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ECB4F" w14:textId="7776526E" w:rsidR="003A295E" w:rsidRPr="003A295E" w:rsidRDefault="003A295E" w:rsidP="008E3543">
      <w:pPr>
        <w:pStyle w:val="2"/>
        <w:jc w:val="center"/>
        <w:rPr>
          <w:color w:val="auto"/>
          <w:sz w:val="32"/>
          <w:szCs w:val="32"/>
        </w:rPr>
      </w:pPr>
      <w:r w:rsidRPr="003A295E">
        <w:rPr>
          <w:color w:val="auto"/>
          <w:sz w:val="32"/>
          <w:szCs w:val="32"/>
        </w:rPr>
        <w:t xml:space="preserve">Занятие </w:t>
      </w:r>
      <w:r w:rsidR="007632F2">
        <w:rPr>
          <w:color w:val="auto"/>
          <w:sz w:val="32"/>
          <w:szCs w:val="32"/>
        </w:rPr>
        <w:t xml:space="preserve">по </w:t>
      </w:r>
      <w:proofErr w:type="spellStart"/>
      <w:r w:rsidR="007632F2">
        <w:rPr>
          <w:color w:val="auto"/>
          <w:sz w:val="32"/>
          <w:szCs w:val="32"/>
        </w:rPr>
        <w:t>ЭДФКиС</w:t>
      </w:r>
      <w:proofErr w:type="spellEnd"/>
      <w:r w:rsidR="007632F2">
        <w:rPr>
          <w:color w:val="auto"/>
          <w:sz w:val="32"/>
          <w:szCs w:val="32"/>
        </w:rPr>
        <w:t xml:space="preserve"> </w:t>
      </w:r>
      <w:r w:rsidRPr="003A295E">
        <w:rPr>
          <w:color w:val="auto"/>
          <w:sz w:val="32"/>
          <w:szCs w:val="32"/>
        </w:rPr>
        <w:t>№</w:t>
      </w:r>
      <w:r w:rsidR="009E20C1">
        <w:rPr>
          <w:color w:val="auto"/>
          <w:sz w:val="32"/>
          <w:szCs w:val="32"/>
        </w:rPr>
        <w:t>6</w:t>
      </w:r>
      <w:r w:rsidRPr="003A295E">
        <w:rPr>
          <w:color w:val="auto"/>
          <w:sz w:val="32"/>
          <w:szCs w:val="32"/>
        </w:rPr>
        <w:t xml:space="preserve"> (</w:t>
      </w:r>
      <w:r w:rsidR="00D1553A">
        <w:rPr>
          <w:color w:val="auto"/>
          <w:sz w:val="32"/>
          <w:szCs w:val="32"/>
        </w:rPr>
        <w:t>3</w:t>
      </w:r>
      <w:r w:rsidRPr="003A295E">
        <w:rPr>
          <w:color w:val="auto"/>
          <w:sz w:val="32"/>
          <w:szCs w:val="32"/>
        </w:rPr>
        <w:t xml:space="preserve"> учебная неделя)</w:t>
      </w:r>
    </w:p>
    <w:p w14:paraId="146A5C6F" w14:textId="375C23DF" w:rsidR="004C0F5F" w:rsidRPr="004C0F5F" w:rsidRDefault="00D1553A" w:rsidP="004C0F5F">
      <w:pPr>
        <w:pStyle w:val="2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Волейбол</w:t>
      </w:r>
      <w:r w:rsidR="00BE0F1D">
        <w:rPr>
          <w:color w:val="auto"/>
          <w:sz w:val="28"/>
          <w:szCs w:val="28"/>
        </w:rPr>
        <w:t>.</w:t>
      </w:r>
    </w:p>
    <w:p w14:paraId="4F68D3C8" w14:textId="75B2B8EB" w:rsidR="00D14AFE" w:rsidRPr="00D1553A" w:rsidRDefault="00D14AFE" w:rsidP="00D14AFE">
      <w:pPr>
        <w:spacing w:after="0"/>
        <w:rPr>
          <w:b/>
          <w:sz w:val="24"/>
          <w:szCs w:val="24"/>
        </w:rPr>
      </w:pPr>
      <w:r w:rsidRPr="00D14AFE">
        <w:rPr>
          <w:b/>
          <w:sz w:val="24"/>
          <w:szCs w:val="24"/>
        </w:rPr>
        <w:t>ФИО</w:t>
      </w:r>
      <w:r w:rsidRPr="00D1553A">
        <w:rPr>
          <w:b/>
          <w:sz w:val="24"/>
          <w:szCs w:val="24"/>
        </w:rPr>
        <w:t>:</w:t>
      </w:r>
      <w:r w:rsidR="00525CFF">
        <w:rPr>
          <w:b/>
          <w:sz w:val="24"/>
          <w:szCs w:val="24"/>
        </w:rPr>
        <w:t xml:space="preserve"> Голованова Дарья Павловна</w:t>
      </w:r>
    </w:p>
    <w:p w14:paraId="0391881C" w14:textId="783ACA60" w:rsidR="00D14AFE" w:rsidRPr="00D1553A" w:rsidRDefault="00D14AFE" w:rsidP="00D14AFE">
      <w:pPr>
        <w:spacing w:after="0"/>
        <w:rPr>
          <w:b/>
          <w:sz w:val="24"/>
          <w:szCs w:val="24"/>
        </w:rPr>
      </w:pPr>
      <w:r w:rsidRPr="00D14AFE">
        <w:rPr>
          <w:b/>
          <w:sz w:val="24"/>
          <w:szCs w:val="24"/>
        </w:rPr>
        <w:t>Факультет</w:t>
      </w:r>
      <w:r w:rsidRPr="00D1553A">
        <w:rPr>
          <w:b/>
          <w:sz w:val="24"/>
          <w:szCs w:val="24"/>
        </w:rPr>
        <w:t>:</w:t>
      </w:r>
      <w:r w:rsidR="00525CFF">
        <w:rPr>
          <w:b/>
          <w:sz w:val="24"/>
          <w:szCs w:val="24"/>
        </w:rPr>
        <w:t xml:space="preserve"> </w:t>
      </w:r>
      <w:proofErr w:type="spellStart"/>
      <w:r w:rsidR="00525CFF">
        <w:rPr>
          <w:b/>
          <w:sz w:val="24"/>
          <w:szCs w:val="24"/>
        </w:rPr>
        <w:t>ИМИСиЦЭ</w:t>
      </w:r>
      <w:proofErr w:type="spellEnd"/>
    </w:p>
    <w:p w14:paraId="011F5598" w14:textId="0949F338" w:rsidR="00D14AFE" w:rsidRPr="00D1553A" w:rsidRDefault="00D14AFE" w:rsidP="00D14AFE">
      <w:pPr>
        <w:spacing w:after="0"/>
        <w:rPr>
          <w:b/>
          <w:sz w:val="24"/>
          <w:szCs w:val="24"/>
        </w:rPr>
      </w:pPr>
      <w:r w:rsidRPr="00D14AFE">
        <w:rPr>
          <w:b/>
          <w:sz w:val="24"/>
          <w:szCs w:val="24"/>
        </w:rPr>
        <w:t>Курс</w:t>
      </w:r>
      <w:r w:rsidRPr="00D1553A">
        <w:rPr>
          <w:b/>
          <w:sz w:val="24"/>
          <w:szCs w:val="24"/>
        </w:rPr>
        <w:t>:</w:t>
      </w:r>
      <w:r w:rsidR="00525CFF">
        <w:rPr>
          <w:b/>
          <w:sz w:val="24"/>
          <w:szCs w:val="24"/>
        </w:rPr>
        <w:t xml:space="preserve"> 3</w:t>
      </w:r>
    </w:p>
    <w:p w14:paraId="2A235D45" w14:textId="1883DDD6" w:rsidR="00D14AFE" w:rsidRPr="00525CFF" w:rsidRDefault="00D14AFE" w:rsidP="00D14AFE">
      <w:pPr>
        <w:spacing w:after="0"/>
        <w:rPr>
          <w:b/>
          <w:sz w:val="24"/>
          <w:szCs w:val="24"/>
        </w:rPr>
      </w:pPr>
      <w:r w:rsidRPr="00D14AFE">
        <w:rPr>
          <w:b/>
          <w:sz w:val="24"/>
          <w:szCs w:val="24"/>
        </w:rPr>
        <w:t>Группа</w:t>
      </w:r>
      <w:r w:rsidRPr="00525CFF">
        <w:rPr>
          <w:b/>
          <w:sz w:val="24"/>
          <w:szCs w:val="24"/>
        </w:rPr>
        <w:t>:</w:t>
      </w:r>
      <w:r w:rsidR="00525CFF">
        <w:rPr>
          <w:b/>
          <w:sz w:val="24"/>
          <w:szCs w:val="24"/>
        </w:rPr>
        <w:t xml:space="preserve"> 15.11Д-БИ10/19б</w:t>
      </w:r>
    </w:p>
    <w:p w14:paraId="29BDEA9F" w14:textId="77777777" w:rsidR="00D14AFE" w:rsidRPr="00525CFF" w:rsidRDefault="00D14AFE" w:rsidP="00D14AFE">
      <w:pPr>
        <w:spacing w:after="0"/>
        <w:rPr>
          <w:b/>
          <w:sz w:val="24"/>
          <w:szCs w:val="24"/>
        </w:rPr>
      </w:pPr>
    </w:p>
    <w:p w14:paraId="75DEB0D6" w14:textId="082867A9" w:rsidR="00D14AFE" w:rsidRPr="00525CFF" w:rsidRDefault="00D14AFE" w:rsidP="00D14AF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Тема №</w:t>
      </w:r>
      <w:r w:rsidR="00525CFF">
        <w:rPr>
          <w:b/>
          <w:sz w:val="24"/>
          <w:szCs w:val="24"/>
        </w:rPr>
        <w:t xml:space="preserve"> 4</w:t>
      </w:r>
      <w:r w:rsidRPr="00525CFF">
        <w:rPr>
          <w:b/>
          <w:sz w:val="24"/>
          <w:szCs w:val="24"/>
        </w:rPr>
        <w:t xml:space="preserve">: </w:t>
      </w:r>
    </w:p>
    <w:p w14:paraId="7B32E67B" w14:textId="6358CAEF" w:rsidR="00D14AFE" w:rsidRDefault="00D14AFE" w:rsidP="00D14A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</w:t>
      </w:r>
      <w:r w:rsidR="009E20C1" w:rsidRPr="009E20C1">
        <w:rPr>
          <w:b/>
          <w:sz w:val="24"/>
          <w:szCs w:val="24"/>
        </w:rPr>
        <w:t>Тактические схемы в волейболе</w:t>
      </w:r>
      <w:r>
        <w:rPr>
          <w:b/>
          <w:sz w:val="24"/>
          <w:szCs w:val="24"/>
        </w:rPr>
        <w:t>»</w:t>
      </w:r>
    </w:p>
    <w:p w14:paraId="2CF524A3" w14:textId="77777777" w:rsidR="00525CFF" w:rsidRDefault="00525CFF" w:rsidP="00525CFF">
      <w:pPr>
        <w:spacing w:after="0"/>
        <w:rPr>
          <w:bCs/>
          <w:sz w:val="24"/>
          <w:szCs w:val="24"/>
        </w:rPr>
      </w:pPr>
    </w:p>
    <w:p w14:paraId="5327D72F" w14:textId="367E1160" w:rsidR="009E20C1" w:rsidRPr="009E20C1" w:rsidRDefault="009E20C1" w:rsidP="009E20C1">
      <w:pPr>
        <w:spacing w:after="0"/>
        <w:rPr>
          <w:bCs/>
          <w:sz w:val="24"/>
          <w:szCs w:val="24"/>
        </w:rPr>
      </w:pPr>
      <w:r w:rsidRPr="009E20C1">
        <w:rPr>
          <w:bCs/>
          <w:sz w:val="24"/>
          <w:szCs w:val="24"/>
        </w:rPr>
        <w:t xml:space="preserve">Под схемой игры понимается качественный и количественный состав игроков различных амплуа на площадке. Наиболее распространённые схемы игры 4-2, 5-1 и 6-2, где 2-1-2 — количество связующих на площадке, а 4-5-6 — условное количество атакующих игроков. По схеме 4-2 играют 2 связующих, расположенных по диагонали друг к другу. Таким образом во всех расстановках на передней линии есть только один связующий, он же и отдаёт передачи. По схеме 5-1, на площадке находится только один пасующий, который во всех расстановках выходит в 3-ю зону и оттуда отдаёт вторую передачу. Схема 6-2 аналогична схеме 4-2, за тем исключением что пасует всегда тот связующий, который по расстановке </w:t>
      </w:r>
      <w:proofErr w:type="gramStart"/>
      <w:r w:rsidRPr="009E20C1">
        <w:rPr>
          <w:bCs/>
          <w:sz w:val="24"/>
          <w:szCs w:val="24"/>
        </w:rPr>
        <w:t>на текущий момент</w:t>
      </w:r>
      <w:proofErr w:type="gramEnd"/>
      <w:r w:rsidRPr="009E20C1">
        <w:rPr>
          <w:bCs/>
          <w:sz w:val="24"/>
          <w:szCs w:val="24"/>
        </w:rPr>
        <w:t xml:space="preserve"> находится на задней линии. Эта схема позволяет пасующему во всех расстановках иметь трёх нападающих на передней линии. Схема 4-2 является самой простой и используется на данный момент только любителями. Схема 5-1 сложна для пасующего, но используется повсеместно. Схема 6-2 такая же сложная, как и 5-1, использовалась только до появления игроков либеро. Она накладывает особые требования к пасующим, которые должны принимать подачу как </w:t>
      </w:r>
      <w:proofErr w:type="spellStart"/>
      <w:r w:rsidRPr="009E20C1">
        <w:rPr>
          <w:bCs/>
          <w:sz w:val="24"/>
          <w:szCs w:val="24"/>
        </w:rPr>
        <w:t>доигровщики</w:t>
      </w:r>
      <w:proofErr w:type="spellEnd"/>
      <w:r w:rsidRPr="009E20C1">
        <w:rPr>
          <w:bCs/>
          <w:sz w:val="24"/>
          <w:szCs w:val="24"/>
        </w:rPr>
        <w:t xml:space="preserve"> и атаковать не хуже </w:t>
      </w:r>
      <w:proofErr w:type="spellStart"/>
      <w:r w:rsidRPr="009E20C1">
        <w:rPr>
          <w:bCs/>
          <w:sz w:val="24"/>
          <w:szCs w:val="24"/>
        </w:rPr>
        <w:t>доигровщиков</w:t>
      </w:r>
      <w:proofErr w:type="spellEnd"/>
      <w:r w:rsidRPr="009E20C1">
        <w:rPr>
          <w:bCs/>
          <w:sz w:val="24"/>
          <w:szCs w:val="24"/>
        </w:rPr>
        <w:t xml:space="preserve"> (находясь на передней линии). Для этой схемы идеально подходят универсальные игроки, пришедшие из</w:t>
      </w:r>
      <w:r>
        <w:rPr>
          <w:bCs/>
          <w:sz w:val="24"/>
          <w:szCs w:val="24"/>
        </w:rPr>
        <w:t xml:space="preserve"> </w:t>
      </w:r>
      <w:r w:rsidRPr="009E20C1">
        <w:rPr>
          <w:bCs/>
          <w:sz w:val="24"/>
          <w:szCs w:val="24"/>
        </w:rPr>
        <w:t>пляжного волейбола.</w:t>
      </w:r>
    </w:p>
    <w:p w14:paraId="3A770C34" w14:textId="77777777" w:rsidR="009E20C1" w:rsidRPr="009E20C1" w:rsidRDefault="009E20C1" w:rsidP="009E20C1">
      <w:pPr>
        <w:spacing w:after="0"/>
        <w:rPr>
          <w:bCs/>
          <w:sz w:val="24"/>
          <w:szCs w:val="24"/>
        </w:rPr>
      </w:pPr>
    </w:p>
    <w:p w14:paraId="041BF079" w14:textId="77777777" w:rsidR="009E20C1" w:rsidRPr="009E20C1" w:rsidRDefault="009E20C1" w:rsidP="009E20C1">
      <w:pPr>
        <w:spacing w:after="0"/>
        <w:rPr>
          <w:bCs/>
          <w:sz w:val="24"/>
          <w:szCs w:val="24"/>
        </w:rPr>
      </w:pPr>
      <w:r w:rsidRPr="009E20C1">
        <w:rPr>
          <w:bCs/>
          <w:sz w:val="24"/>
          <w:szCs w:val="24"/>
        </w:rPr>
        <w:t>Тактические комбинации</w:t>
      </w:r>
    </w:p>
    <w:p w14:paraId="3EE513AB" w14:textId="77777777" w:rsidR="009E20C1" w:rsidRPr="009E20C1" w:rsidRDefault="009E20C1" w:rsidP="009E20C1">
      <w:pPr>
        <w:spacing w:after="0"/>
        <w:rPr>
          <w:bCs/>
          <w:sz w:val="24"/>
          <w:szCs w:val="24"/>
        </w:rPr>
      </w:pPr>
      <w:r w:rsidRPr="009E20C1">
        <w:rPr>
          <w:bCs/>
          <w:sz w:val="24"/>
          <w:szCs w:val="24"/>
        </w:rPr>
        <w:t>Групповые тактические действия игроков в нападении проявляются в определённых тактических комбинациях — заранее согласованных и разученных взаимодействиях, при которых один из игроков атакует первым темпом (с низкой скоростной передачи), а другой — вторым темпом (с высокой или средней передачи). Комбинации имеют определённые названия: «волна», «крест», «эшелон», «возврат».</w:t>
      </w:r>
    </w:p>
    <w:p w14:paraId="75306C6C" w14:textId="77777777" w:rsidR="009E20C1" w:rsidRPr="009E20C1" w:rsidRDefault="009E20C1" w:rsidP="009E20C1">
      <w:pPr>
        <w:spacing w:after="0"/>
        <w:rPr>
          <w:bCs/>
          <w:sz w:val="24"/>
          <w:szCs w:val="24"/>
        </w:rPr>
      </w:pPr>
    </w:p>
    <w:p w14:paraId="5DBC5B40" w14:textId="77777777" w:rsidR="009E20C1" w:rsidRPr="009E20C1" w:rsidRDefault="009E20C1" w:rsidP="009E20C1">
      <w:pPr>
        <w:spacing w:after="0"/>
        <w:rPr>
          <w:bCs/>
          <w:sz w:val="24"/>
          <w:szCs w:val="24"/>
        </w:rPr>
      </w:pPr>
      <w:r w:rsidRPr="009E20C1">
        <w:rPr>
          <w:bCs/>
          <w:sz w:val="24"/>
          <w:szCs w:val="24"/>
        </w:rPr>
        <w:t>В комбинации волна выход к сетке нападающих первого и второго темпа характерен наличием параллельных путей перемещения. Игрок зоны 3 совершает стремительный разбег для атаки с низкой передачи («идёт на взлёт»), но пас получает находящийся рядом с ним игрок зоны 4. Игрок зоны 3 при этом имитирует удар, отвлекая блокирующих соперника, что позволяет игроку зоны 4 успешно завершить атаку.</w:t>
      </w:r>
    </w:p>
    <w:p w14:paraId="1E05955F" w14:textId="77777777" w:rsidR="009E20C1" w:rsidRPr="009E20C1" w:rsidRDefault="009E20C1" w:rsidP="009E20C1">
      <w:pPr>
        <w:spacing w:after="0"/>
        <w:rPr>
          <w:bCs/>
          <w:sz w:val="24"/>
          <w:szCs w:val="24"/>
        </w:rPr>
      </w:pPr>
    </w:p>
    <w:p w14:paraId="57401F4C" w14:textId="77777777" w:rsidR="009E20C1" w:rsidRPr="009E20C1" w:rsidRDefault="009E20C1" w:rsidP="009E20C1">
      <w:pPr>
        <w:spacing w:after="0"/>
        <w:rPr>
          <w:bCs/>
          <w:sz w:val="24"/>
          <w:szCs w:val="24"/>
        </w:rPr>
      </w:pPr>
      <w:r w:rsidRPr="009E20C1">
        <w:rPr>
          <w:bCs/>
          <w:sz w:val="24"/>
          <w:szCs w:val="24"/>
        </w:rPr>
        <w:t>В комбинации эшелон действия игрока зоны 3 те же, а игрок зоны 4 изменяет направление разбега таким образом, чтобы выпрыгнуть для удара за его спиной. Передача при этом несколько удаляется от сетки. Часто применяемая в современном волейболе комбинация пайп отличается от «эшелона» тем, что в ней участвует игрок из 6-й зоны, выпрыгивающий на удар из-за линии нападения.</w:t>
      </w:r>
    </w:p>
    <w:p w14:paraId="51FD92E1" w14:textId="77777777" w:rsidR="009E20C1" w:rsidRPr="009E20C1" w:rsidRDefault="009E20C1" w:rsidP="009E20C1">
      <w:pPr>
        <w:spacing w:after="0"/>
        <w:rPr>
          <w:bCs/>
          <w:sz w:val="24"/>
          <w:szCs w:val="24"/>
        </w:rPr>
      </w:pPr>
    </w:p>
    <w:p w14:paraId="07F8ADA4" w14:textId="77777777" w:rsidR="009E20C1" w:rsidRPr="009E20C1" w:rsidRDefault="009E20C1" w:rsidP="009E20C1">
      <w:pPr>
        <w:spacing w:after="0"/>
        <w:rPr>
          <w:bCs/>
          <w:sz w:val="24"/>
          <w:szCs w:val="24"/>
        </w:rPr>
      </w:pPr>
      <w:r w:rsidRPr="009E20C1">
        <w:rPr>
          <w:bCs/>
          <w:sz w:val="24"/>
          <w:szCs w:val="24"/>
        </w:rPr>
        <w:lastRenderedPageBreak/>
        <w:t xml:space="preserve">В комбинации крест игрок зоны 3 «идёт на взлёт», а нападающий зоны 2, передвигаясь </w:t>
      </w:r>
      <w:proofErr w:type="spellStart"/>
      <w:r w:rsidRPr="009E20C1">
        <w:rPr>
          <w:bCs/>
          <w:sz w:val="24"/>
          <w:szCs w:val="24"/>
        </w:rPr>
        <w:t>скрестно</w:t>
      </w:r>
      <w:proofErr w:type="spellEnd"/>
      <w:r w:rsidRPr="009E20C1">
        <w:rPr>
          <w:bCs/>
          <w:sz w:val="24"/>
          <w:szCs w:val="24"/>
        </w:rPr>
        <w:t xml:space="preserve"> за спиной партнёра, выполняет атаку из 3-й зоны.</w:t>
      </w:r>
    </w:p>
    <w:p w14:paraId="6A2A0F45" w14:textId="77777777" w:rsidR="009E20C1" w:rsidRPr="009E20C1" w:rsidRDefault="009E20C1" w:rsidP="009E20C1">
      <w:pPr>
        <w:spacing w:after="0"/>
        <w:rPr>
          <w:bCs/>
          <w:sz w:val="24"/>
          <w:szCs w:val="24"/>
        </w:rPr>
      </w:pPr>
    </w:p>
    <w:p w14:paraId="6A98A7B9" w14:textId="77777777" w:rsidR="009E20C1" w:rsidRPr="009E20C1" w:rsidRDefault="009E20C1" w:rsidP="009E20C1">
      <w:pPr>
        <w:spacing w:after="0"/>
        <w:rPr>
          <w:bCs/>
          <w:sz w:val="24"/>
          <w:szCs w:val="24"/>
        </w:rPr>
      </w:pPr>
      <w:r w:rsidRPr="009E20C1">
        <w:rPr>
          <w:bCs/>
          <w:sz w:val="24"/>
          <w:szCs w:val="24"/>
        </w:rPr>
        <w:t>В комбинации возврат выход игрока первого темпа производится по обычной схеме, а игрок второго темпа демонстрирует выход к сетке по типу комбинации «крест» или «эшелон», после чего возвращается в свою зону и производит в ней нападающий удар.</w:t>
      </w:r>
    </w:p>
    <w:p w14:paraId="7D67665B" w14:textId="77777777" w:rsidR="009E20C1" w:rsidRPr="009E20C1" w:rsidRDefault="009E20C1" w:rsidP="009E20C1">
      <w:pPr>
        <w:spacing w:after="0"/>
        <w:rPr>
          <w:bCs/>
          <w:sz w:val="24"/>
          <w:szCs w:val="24"/>
        </w:rPr>
      </w:pPr>
    </w:p>
    <w:p w14:paraId="6AC0F218" w14:textId="02CE9E75" w:rsidR="00B43A55" w:rsidRPr="00525CFF" w:rsidRDefault="009E20C1" w:rsidP="009E20C1">
      <w:pPr>
        <w:spacing w:after="0"/>
        <w:rPr>
          <w:rFonts w:eastAsia="Times New Roman" w:cstheme="minorHAnsi"/>
          <w:bCs/>
          <w:color w:val="000000"/>
          <w:sz w:val="23"/>
          <w:szCs w:val="23"/>
          <w:lang w:eastAsia="ru-RU"/>
        </w:rPr>
      </w:pPr>
      <w:r w:rsidRPr="009E20C1">
        <w:rPr>
          <w:bCs/>
          <w:sz w:val="24"/>
          <w:szCs w:val="24"/>
        </w:rPr>
        <w:t>Если комбинации выполняются таким образом, что рядом со связующим действует игрок второго темпа, то они являются «обратными» (обратный крест, обратная волна), а если оба атакующих действуют с разных сторон от связующего, то они называются «смешанными».</w:t>
      </w:r>
    </w:p>
    <w:sectPr w:rsidR="00B43A55" w:rsidRPr="00525CFF" w:rsidSect="003A295E">
      <w:pgSz w:w="11906" w:h="16838"/>
      <w:pgMar w:top="567" w:right="567" w:bottom="816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D7DEA" w14:textId="77777777" w:rsidR="00917857" w:rsidRDefault="00917857" w:rsidP="003A295E">
      <w:pPr>
        <w:spacing w:after="0" w:line="240" w:lineRule="auto"/>
      </w:pPr>
      <w:r>
        <w:separator/>
      </w:r>
    </w:p>
  </w:endnote>
  <w:endnote w:type="continuationSeparator" w:id="0">
    <w:p w14:paraId="3802DDD6" w14:textId="77777777" w:rsidR="00917857" w:rsidRDefault="00917857" w:rsidP="003A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F1605" w14:textId="77777777" w:rsidR="00917857" w:rsidRDefault="00917857" w:rsidP="003A295E">
      <w:pPr>
        <w:spacing w:after="0" w:line="240" w:lineRule="auto"/>
      </w:pPr>
      <w:r>
        <w:separator/>
      </w:r>
    </w:p>
  </w:footnote>
  <w:footnote w:type="continuationSeparator" w:id="0">
    <w:p w14:paraId="01521B30" w14:textId="77777777" w:rsidR="00917857" w:rsidRDefault="00917857" w:rsidP="003A2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81C56"/>
    <w:multiLevelType w:val="multilevel"/>
    <w:tmpl w:val="6EC866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94E2E"/>
    <w:multiLevelType w:val="multilevel"/>
    <w:tmpl w:val="10DAE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5D6FD7"/>
    <w:multiLevelType w:val="multilevel"/>
    <w:tmpl w:val="D21AE4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B33591"/>
    <w:multiLevelType w:val="hybridMultilevel"/>
    <w:tmpl w:val="A0182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F17B3"/>
    <w:multiLevelType w:val="hybridMultilevel"/>
    <w:tmpl w:val="62A4C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91"/>
    <w:rsid w:val="000473F1"/>
    <w:rsid w:val="000C01F2"/>
    <w:rsid w:val="000C7B9C"/>
    <w:rsid w:val="000D18D3"/>
    <w:rsid w:val="000F47FB"/>
    <w:rsid w:val="001359C0"/>
    <w:rsid w:val="00137C50"/>
    <w:rsid w:val="001B0ADD"/>
    <w:rsid w:val="001B653F"/>
    <w:rsid w:val="001D27BD"/>
    <w:rsid w:val="001E7843"/>
    <w:rsid w:val="0023072A"/>
    <w:rsid w:val="002E2907"/>
    <w:rsid w:val="00306C40"/>
    <w:rsid w:val="003405EC"/>
    <w:rsid w:val="00341E93"/>
    <w:rsid w:val="00387464"/>
    <w:rsid w:val="003A295E"/>
    <w:rsid w:val="003D756C"/>
    <w:rsid w:val="003E5A80"/>
    <w:rsid w:val="00434F94"/>
    <w:rsid w:val="00441B60"/>
    <w:rsid w:val="004541F8"/>
    <w:rsid w:val="00464367"/>
    <w:rsid w:val="00481CDA"/>
    <w:rsid w:val="0048459C"/>
    <w:rsid w:val="004B3258"/>
    <w:rsid w:val="004C0F5F"/>
    <w:rsid w:val="004E7488"/>
    <w:rsid w:val="004F455C"/>
    <w:rsid w:val="00506257"/>
    <w:rsid w:val="00511CEB"/>
    <w:rsid w:val="00512147"/>
    <w:rsid w:val="00512486"/>
    <w:rsid w:val="00525CFF"/>
    <w:rsid w:val="00532E64"/>
    <w:rsid w:val="005931C1"/>
    <w:rsid w:val="005B7F67"/>
    <w:rsid w:val="005F4C37"/>
    <w:rsid w:val="00607059"/>
    <w:rsid w:val="00654EBC"/>
    <w:rsid w:val="00657F3E"/>
    <w:rsid w:val="006850E0"/>
    <w:rsid w:val="006D62A5"/>
    <w:rsid w:val="0073162A"/>
    <w:rsid w:val="007436A4"/>
    <w:rsid w:val="007527F0"/>
    <w:rsid w:val="007632F2"/>
    <w:rsid w:val="007C0F93"/>
    <w:rsid w:val="007D0337"/>
    <w:rsid w:val="00805807"/>
    <w:rsid w:val="008175A6"/>
    <w:rsid w:val="008439CC"/>
    <w:rsid w:val="008612C4"/>
    <w:rsid w:val="00865AFD"/>
    <w:rsid w:val="008A122E"/>
    <w:rsid w:val="008B6715"/>
    <w:rsid w:val="008E3543"/>
    <w:rsid w:val="00907279"/>
    <w:rsid w:val="00917446"/>
    <w:rsid w:val="00917857"/>
    <w:rsid w:val="0092384A"/>
    <w:rsid w:val="00937CBD"/>
    <w:rsid w:val="00972DCE"/>
    <w:rsid w:val="00985A66"/>
    <w:rsid w:val="009E20C1"/>
    <w:rsid w:val="009E2484"/>
    <w:rsid w:val="009F5C15"/>
    <w:rsid w:val="009F5E43"/>
    <w:rsid w:val="00A06F0F"/>
    <w:rsid w:val="00A43047"/>
    <w:rsid w:val="00A741F3"/>
    <w:rsid w:val="00AC56F8"/>
    <w:rsid w:val="00B15352"/>
    <w:rsid w:val="00B1781E"/>
    <w:rsid w:val="00B26555"/>
    <w:rsid w:val="00B30087"/>
    <w:rsid w:val="00B43A55"/>
    <w:rsid w:val="00B45406"/>
    <w:rsid w:val="00B51F24"/>
    <w:rsid w:val="00B522B9"/>
    <w:rsid w:val="00B6771B"/>
    <w:rsid w:val="00B93F3C"/>
    <w:rsid w:val="00BA3402"/>
    <w:rsid w:val="00BB1B91"/>
    <w:rsid w:val="00BD6FB1"/>
    <w:rsid w:val="00BE0F1D"/>
    <w:rsid w:val="00C328AC"/>
    <w:rsid w:val="00D14AFE"/>
    <w:rsid w:val="00D1553A"/>
    <w:rsid w:val="00D21C53"/>
    <w:rsid w:val="00D21FAC"/>
    <w:rsid w:val="00D22613"/>
    <w:rsid w:val="00D238EC"/>
    <w:rsid w:val="00D51F8F"/>
    <w:rsid w:val="00D53DF0"/>
    <w:rsid w:val="00D6731A"/>
    <w:rsid w:val="00DD4458"/>
    <w:rsid w:val="00DF2437"/>
    <w:rsid w:val="00E33BEA"/>
    <w:rsid w:val="00E543FD"/>
    <w:rsid w:val="00E618EB"/>
    <w:rsid w:val="00ED59DC"/>
    <w:rsid w:val="00EE6D7F"/>
    <w:rsid w:val="00F006D9"/>
    <w:rsid w:val="00F06B3E"/>
    <w:rsid w:val="00F07ABF"/>
    <w:rsid w:val="00F56C0D"/>
    <w:rsid w:val="00F948F2"/>
    <w:rsid w:val="00FD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DA47A"/>
  <w15:docId w15:val="{2A9A9F4A-B950-FF4D-BA20-7F7956A8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B91"/>
  </w:style>
  <w:style w:type="paragraph" w:styleId="2">
    <w:name w:val="heading 2"/>
    <w:basedOn w:val="a"/>
    <w:next w:val="a"/>
    <w:link w:val="20"/>
    <w:uiPriority w:val="9"/>
    <w:unhideWhenUsed/>
    <w:qFormat/>
    <w:rsid w:val="00BB1B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20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B1B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BB1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1B9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6771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741F3"/>
    <w:rPr>
      <w:color w:val="800080" w:themeColor="followedHyperlink"/>
      <w:u w:val="single"/>
    </w:rPr>
  </w:style>
  <w:style w:type="paragraph" w:customStyle="1" w:styleId="paragraph">
    <w:name w:val="paragraph"/>
    <w:basedOn w:val="a"/>
    <w:rsid w:val="00387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387464"/>
  </w:style>
  <w:style w:type="character" w:customStyle="1" w:styleId="eop">
    <w:name w:val="eop"/>
    <w:basedOn w:val="a0"/>
    <w:rsid w:val="00387464"/>
  </w:style>
  <w:style w:type="character" w:customStyle="1" w:styleId="apple-converted-space">
    <w:name w:val="apple-converted-space"/>
    <w:basedOn w:val="a0"/>
    <w:rsid w:val="003D756C"/>
  </w:style>
  <w:style w:type="character" w:styleId="a7">
    <w:name w:val="Unresolved Mention"/>
    <w:basedOn w:val="a0"/>
    <w:uiPriority w:val="99"/>
    <w:semiHidden/>
    <w:unhideWhenUsed/>
    <w:rsid w:val="001D27B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3A29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A295E"/>
  </w:style>
  <w:style w:type="paragraph" w:styleId="aa">
    <w:name w:val="footer"/>
    <w:basedOn w:val="a"/>
    <w:link w:val="ab"/>
    <w:uiPriority w:val="99"/>
    <w:unhideWhenUsed/>
    <w:rsid w:val="003A29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295E"/>
  </w:style>
  <w:style w:type="character" w:customStyle="1" w:styleId="scxw239196664">
    <w:name w:val="scxw239196664"/>
    <w:basedOn w:val="a0"/>
    <w:rsid w:val="00506257"/>
  </w:style>
  <w:style w:type="character" w:customStyle="1" w:styleId="spellingerror">
    <w:name w:val="spellingerror"/>
    <w:basedOn w:val="a0"/>
    <w:rsid w:val="00B43A55"/>
  </w:style>
  <w:style w:type="character" w:styleId="ac">
    <w:name w:val="page number"/>
    <w:basedOn w:val="a0"/>
    <w:uiPriority w:val="99"/>
    <w:semiHidden/>
    <w:unhideWhenUsed/>
    <w:rsid w:val="00D14AFE"/>
  </w:style>
  <w:style w:type="character" w:customStyle="1" w:styleId="30">
    <w:name w:val="Заголовок 3 Знак"/>
    <w:basedOn w:val="a0"/>
    <w:link w:val="3"/>
    <w:uiPriority w:val="9"/>
    <w:semiHidden/>
    <w:rsid w:val="009E20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 и ГС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Дарья Голованова</cp:lastModifiedBy>
  <cp:revision>2</cp:revision>
  <dcterms:created xsi:type="dcterms:W3CDTF">2021-09-17T07:14:00Z</dcterms:created>
  <dcterms:modified xsi:type="dcterms:W3CDTF">2021-09-17T07:14:00Z</dcterms:modified>
</cp:coreProperties>
</file>