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3396" w14:textId="21E28054" w:rsidR="00E7706A" w:rsidRPr="00830FC7" w:rsidRDefault="00E7706A" w:rsidP="00E7706A">
      <w:pPr>
        <w:widowControl w:val="0"/>
        <w:tabs>
          <w:tab w:val="left" w:pos="330"/>
        </w:tabs>
        <w:suppressAutoHyphens/>
        <w:autoSpaceDN w:val="0"/>
        <w:spacing w:after="0"/>
        <w:jc w:val="center"/>
        <w:textAlignment w:val="baseline"/>
        <w:rPr>
          <w:rFonts w:ascii="Times New Roman" w:hAnsi="Times New Roman" w:cs="Times New Roman"/>
          <w:sz w:val="25"/>
          <w:szCs w:val="25"/>
          <w:lang w:val="ru-RU"/>
        </w:rPr>
      </w:pPr>
      <w:r w:rsidRPr="00830FC7">
        <w:rPr>
          <w:rFonts w:ascii="Times New Roman" w:hAnsi="Times New Roman" w:cs="Times New Roman"/>
          <w:sz w:val="25"/>
          <w:szCs w:val="25"/>
          <w:lang w:val="ru-RU"/>
        </w:rPr>
        <w:t>Министерство науки и высшего образования Российской Федерации</w:t>
      </w:r>
    </w:p>
    <w:p w14:paraId="5E468767" w14:textId="77777777" w:rsidR="00A736F3" w:rsidRPr="00830FC7" w:rsidRDefault="00E7706A" w:rsidP="00E7706A">
      <w:pPr>
        <w:widowControl w:val="0"/>
        <w:tabs>
          <w:tab w:val="left" w:pos="330"/>
        </w:tabs>
        <w:suppressAutoHyphens/>
        <w:autoSpaceDN w:val="0"/>
        <w:spacing w:after="0"/>
        <w:jc w:val="center"/>
        <w:textAlignment w:val="baseline"/>
        <w:rPr>
          <w:rFonts w:ascii="Times New Roman" w:hAnsi="Times New Roman" w:cs="Times New Roman"/>
          <w:sz w:val="25"/>
          <w:szCs w:val="25"/>
          <w:lang w:val="ru-RU"/>
        </w:rPr>
      </w:pPr>
      <w:r w:rsidRPr="00830FC7">
        <w:rPr>
          <w:rFonts w:ascii="Times New Roman" w:hAnsi="Times New Roman" w:cs="Times New Roman"/>
          <w:sz w:val="25"/>
          <w:szCs w:val="25"/>
          <w:lang w:val="ru-RU"/>
        </w:rPr>
        <w:t>Федеральное государственное бюджетное образовательное</w:t>
      </w:r>
    </w:p>
    <w:p w14:paraId="09758521" w14:textId="217D97E6" w:rsidR="00E7706A" w:rsidRPr="00830FC7" w:rsidRDefault="00A736F3" w:rsidP="00A736F3">
      <w:pPr>
        <w:widowControl w:val="0"/>
        <w:tabs>
          <w:tab w:val="left" w:pos="330"/>
        </w:tabs>
        <w:suppressAutoHyphens/>
        <w:autoSpaceDN w:val="0"/>
        <w:spacing w:after="0"/>
        <w:jc w:val="center"/>
        <w:textAlignment w:val="baseline"/>
        <w:rPr>
          <w:rFonts w:ascii="Times New Roman" w:hAnsi="Times New Roman" w:cs="Times New Roman"/>
          <w:sz w:val="25"/>
          <w:szCs w:val="25"/>
          <w:lang w:val="ru-RU"/>
        </w:rPr>
      </w:pPr>
      <w:r w:rsidRPr="00830FC7">
        <w:rPr>
          <w:rFonts w:ascii="Times New Roman" w:hAnsi="Times New Roman" w:cs="Times New Roman"/>
          <w:sz w:val="25"/>
          <w:szCs w:val="25"/>
          <w:lang w:val="ru-RU"/>
        </w:rPr>
        <w:t>У</w:t>
      </w:r>
      <w:r w:rsidR="00E7706A" w:rsidRPr="00830FC7">
        <w:rPr>
          <w:rFonts w:ascii="Times New Roman" w:hAnsi="Times New Roman" w:cs="Times New Roman"/>
          <w:sz w:val="25"/>
          <w:szCs w:val="25"/>
          <w:lang w:val="ru-RU"/>
        </w:rPr>
        <w:t>чреждение</w:t>
      </w:r>
      <w:r w:rsidRPr="00830FC7">
        <w:rPr>
          <w:rFonts w:ascii="Times New Roman" w:hAnsi="Times New Roman" w:cs="Times New Roman"/>
          <w:sz w:val="25"/>
          <w:szCs w:val="25"/>
          <w:lang w:val="ru-RU"/>
        </w:rPr>
        <w:t xml:space="preserve"> </w:t>
      </w:r>
      <w:r w:rsidR="00E7706A" w:rsidRPr="00830FC7">
        <w:rPr>
          <w:rFonts w:ascii="Times New Roman" w:hAnsi="Times New Roman" w:cs="Times New Roman"/>
          <w:sz w:val="25"/>
          <w:szCs w:val="25"/>
          <w:lang w:val="ru-RU"/>
        </w:rPr>
        <w:t>высшего образования</w:t>
      </w:r>
    </w:p>
    <w:p w14:paraId="7C80F111" w14:textId="77777777" w:rsidR="00E7706A" w:rsidRPr="00830FC7" w:rsidRDefault="00E7706A" w:rsidP="00E7706A">
      <w:pPr>
        <w:widowControl w:val="0"/>
        <w:tabs>
          <w:tab w:val="left" w:pos="330"/>
        </w:tabs>
        <w:suppressAutoHyphens/>
        <w:autoSpaceDN w:val="0"/>
        <w:spacing w:after="0"/>
        <w:jc w:val="center"/>
        <w:textAlignment w:val="baseline"/>
        <w:rPr>
          <w:rFonts w:ascii="Times New Roman" w:hAnsi="Times New Roman" w:cs="Times New Roman"/>
          <w:sz w:val="25"/>
          <w:szCs w:val="25"/>
          <w:lang w:val="ru-RU"/>
        </w:rPr>
      </w:pPr>
      <w:r w:rsidRPr="00830FC7">
        <w:rPr>
          <w:rFonts w:ascii="Times New Roman" w:hAnsi="Times New Roman" w:cs="Times New Roman"/>
          <w:sz w:val="25"/>
          <w:szCs w:val="25"/>
          <w:lang w:val="ru-RU"/>
        </w:rPr>
        <w:t>«Российский экономический университет имени Г.В. Плеханова»</w:t>
      </w:r>
    </w:p>
    <w:p w14:paraId="79AD0E36" w14:textId="4B45D49F" w:rsidR="00E7706A" w:rsidRPr="00830FC7" w:rsidRDefault="00E7706A" w:rsidP="00E7706A">
      <w:pPr>
        <w:ind w:right="4"/>
        <w:jc w:val="center"/>
        <w:rPr>
          <w:rFonts w:ascii="Times New Roman" w:hAnsi="Times New Roman" w:cs="Times New Roman"/>
          <w:sz w:val="25"/>
          <w:szCs w:val="25"/>
          <w:lang w:val="ru-RU"/>
        </w:rPr>
      </w:pPr>
      <w:r w:rsidRPr="00830FC7">
        <w:rPr>
          <w:rFonts w:ascii="Times New Roman" w:hAnsi="Times New Roman" w:cs="Times New Roman"/>
          <w:sz w:val="25"/>
          <w:szCs w:val="25"/>
          <w:lang w:val="ru-RU"/>
        </w:rPr>
        <w:t>Институт цифровой экономики иинформационных технологий</w:t>
      </w:r>
    </w:p>
    <w:p w14:paraId="50FAA490" w14:textId="77777777" w:rsidR="002873ED" w:rsidRPr="00830FC7" w:rsidRDefault="002873ED" w:rsidP="00E7706A">
      <w:pPr>
        <w:ind w:right="4"/>
        <w:jc w:val="center"/>
        <w:rPr>
          <w:rFonts w:ascii="Times New Roman" w:hAnsi="Times New Roman" w:cs="Times New Roman"/>
          <w:sz w:val="28"/>
          <w:szCs w:val="28"/>
          <w:lang w:val="ru-RU"/>
        </w:rPr>
      </w:pPr>
    </w:p>
    <w:p w14:paraId="7F072353" w14:textId="75F13FBF" w:rsidR="00E7706A" w:rsidRPr="00830FC7" w:rsidRDefault="002873ED" w:rsidP="002873ED">
      <w:pPr>
        <w:jc w:val="center"/>
        <w:rPr>
          <w:rFonts w:ascii="Times New Roman" w:hAnsi="Times New Roman" w:cs="Times New Roman"/>
          <w:lang w:val="ru-RU"/>
        </w:rPr>
      </w:pPr>
      <w:r w:rsidRPr="00830FC7">
        <w:rPr>
          <w:rFonts w:ascii="Times New Roman" w:hAnsi="Times New Roman" w:cs="Times New Roman"/>
          <w:lang w:val="ru-RU"/>
        </w:rPr>
        <w:drawing>
          <wp:inline distT="0" distB="0" distL="0" distR="0" wp14:anchorId="43277600" wp14:editId="2B287CBB">
            <wp:extent cx="1675592" cy="1562100"/>
            <wp:effectExtent l="0" t="0" r="1270" b="0"/>
            <wp:docPr id="4" name="Рисунок 4">
              <a:extLst xmlns:a="http://schemas.openxmlformats.org/drawingml/2006/main">
                <a:ext uri="{FF2B5EF4-FFF2-40B4-BE49-F238E27FC236}">
                  <a16:creationId xmlns:a16="http://schemas.microsoft.com/office/drawing/2014/main" id="{3D2E4A79-FC92-4D93-82ED-A08F3ADBC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a:extLst>
                        <a:ext uri="{FF2B5EF4-FFF2-40B4-BE49-F238E27FC236}">
                          <a16:creationId xmlns:a16="http://schemas.microsoft.com/office/drawing/2014/main" id="{3D2E4A79-FC92-4D93-82ED-A08F3ADBC61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590" cy="1583541"/>
                    </a:xfrm>
                    <a:prstGeom prst="rect">
                      <a:avLst/>
                    </a:prstGeom>
                  </pic:spPr>
                </pic:pic>
              </a:graphicData>
            </a:graphic>
          </wp:inline>
        </w:drawing>
      </w:r>
    </w:p>
    <w:p w14:paraId="0FD2B7D1" w14:textId="77777777" w:rsidR="002873ED" w:rsidRPr="00830FC7" w:rsidRDefault="002873ED" w:rsidP="00E7706A">
      <w:pPr>
        <w:jc w:val="center"/>
        <w:rPr>
          <w:rFonts w:ascii="Times New Roman" w:hAnsi="Times New Roman" w:cs="Times New Roman"/>
          <w:b/>
          <w:bCs/>
          <w:sz w:val="36"/>
          <w:szCs w:val="36"/>
          <w:lang w:val="ru-RU"/>
        </w:rPr>
      </w:pPr>
    </w:p>
    <w:p w14:paraId="5A7A8802" w14:textId="3A88091F" w:rsidR="00E7706A" w:rsidRPr="00830FC7" w:rsidRDefault="00E7706A" w:rsidP="00E7706A">
      <w:pPr>
        <w:jc w:val="center"/>
        <w:rPr>
          <w:rFonts w:ascii="Times New Roman" w:hAnsi="Times New Roman" w:cs="Times New Roman"/>
          <w:b/>
          <w:bCs/>
          <w:sz w:val="28"/>
          <w:szCs w:val="28"/>
          <w:lang w:val="ru-RU"/>
        </w:rPr>
      </w:pPr>
      <w:r w:rsidRPr="00B73C15">
        <w:rPr>
          <w:rFonts w:ascii="Times New Roman" w:hAnsi="Times New Roman" w:cs="Times New Roman"/>
          <w:b/>
          <w:bCs/>
          <w:sz w:val="44"/>
          <w:szCs w:val="44"/>
          <w:lang w:val="ru-RU"/>
        </w:rPr>
        <w:t>Р</w:t>
      </w:r>
      <w:bookmarkStart w:id="0" w:name="_GoBack"/>
      <w:bookmarkEnd w:id="0"/>
      <w:r w:rsidRPr="00B73C15">
        <w:rPr>
          <w:rFonts w:ascii="Times New Roman" w:hAnsi="Times New Roman" w:cs="Times New Roman"/>
          <w:b/>
          <w:bCs/>
          <w:sz w:val="44"/>
          <w:szCs w:val="44"/>
          <w:lang w:val="ru-RU"/>
        </w:rPr>
        <w:t>ЕФЕРАТ</w:t>
      </w:r>
    </w:p>
    <w:p w14:paraId="6FA75039" w14:textId="77777777" w:rsidR="00E7706A" w:rsidRPr="00830FC7" w:rsidRDefault="00E7706A" w:rsidP="00E7706A">
      <w:pPr>
        <w:ind w:right="4"/>
        <w:jc w:val="center"/>
        <w:rPr>
          <w:rFonts w:ascii="Times New Roman" w:hAnsi="Times New Roman" w:cs="Times New Roman"/>
          <w:sz w:val="28"/>
          <w:szCs w:val="28"/>
          <w:lang w:val="ru-RU"/>
        </w:rPr>
      </w:pPr>
      <w:r w:rsidRPr="00830FC7">
        <w:rPr>
          <w:rFonts w:ascii="Times New Roman" w:hAnsi="Times New Roman" w:cs="Times New Roman"/>
          <w:sz w:val="28"/>
          <w:szCs w:val="28"/>
          <w:lang w:val="ru-RU"/>
        </w:rPr>
        <w:t>по дисциплине</w:t>
      </w:r>
    </w:p>
    <w:p w14:paraId="29C09E14" w14:textId="736B1F93" w:rsidR="00E7706A" w:rsidRPr="00830FC7" w:rsidRDefault="00E7706A" w:rsidP="00E7706A">
      <w:pPr>
        <w:ind w:right="4"/>
        <w:jc w:val="center"/>
        <w:rPr>
          <w:rFonts w:ascii="Times New Roman" w:hAnsi="Times New Roman" w:cs="Times New Roman"/>
          <w:sz w:val="28"/>
          <w:szCs w:val="28"/>
          <w:lang w:val="ru-RU"/>
        </w:rPr>
      </w:pPr>
      <w:r w:rsidRPr="00830FC7">
        <w:rPr>
          <w:rFonts w:ascii="Times New Roman" w:hAnsi="Times New Roman" w:cs="Times New Roman"/>
          <w:sz w:val="28"/>
          <w:szCs w:val="28"/>
          <w:lang w:val="ru-RU"/>
        </w:rPr>
        <w:t>«История информатики и развития информационного общества»</w:t>
      </w:r>
    </w:p>
    <w:p w14:paraId="5D7D2793" w14:textId="77777777" w:rsidR="00E7706A" w:rsidRPr="00830FC7" w:rsidRDefault="00E7706A" w:rsidP="00E7706A">
      <w:pPr>
        <w:jc w:val="center"/>
        <w:rPr>
          <w:rFonts w:ascii="Times New Roman" w:hAnsi="Times New Roman" w:cs="Times New Roman"/>
          <w:sz w:val="28"/>
          <w:szCs w:val="28"/>
          <w:lang w:val="ru-RU"/>
        </w:rPr>
      </w:pPr>
      <w:r w:rsidRPr="00830FC7">
        <w:rPr>
          <w:rFonts w:ascii="Times New Roman" w:hAnsi="Times New Roman" w:cs="Times New Roman"/>
          <w:sz w:val="28"/>
          <w:szCs w:val="28"/>
          <w:lang w:val="ru-RU"/>
        </w:rPr>
        <w:t>на тему:</w:t>
      </w:r>
    </w:p>
    <w:p w14:paraId="48207088" w14:textId="77777777" w:rsidR="00E7706A" w:rsidRPr="00830FC7" w:rsidRDefault="00E7706A" w:rsidP="00E7706A">
      <w:pPr>
        <w:ind w:right="4"/>
        <w:jc w:val="center"/>
        <w:rPr>
          <w:rFonts w:ascii="Times New Roman" w:hAnsi="Times New Roman" w:cs="Times New Roman"/>
          <w:b/>
          <w:bCs/>
          <w:sz w:val="28"/>
          <w:szCs w:val="28"/>
          <w:lang w:val="ru-RU"/>
        </w:rPr>
      </w:pPr>
      <w:r w:rsidRPr="00830FC7">
        <w:rPr>
          <w:rFonts w:ascii="Times New Roman" w:hAnsi="Times New Roman" w:cs="Times New Roman"/>
          <w:b/>
          <w:bCs/>
          <w:sz w:val="34"/>
          <w:szCs w:val="34"/>
          <w:lang w:val="ru-RU"/>
        </w:rPr>
        <w:t>«</w:t>
      </w:r>
      <w:r w:rsidRPr="00830FC7">
        <w:rPr>
          <w:rFonts w:ascii="Times New Roman" w:hAnsi="Times New Roman" w:cs="Times New Roman"/>
          <w:b/>
          <w:bCs/>
          <w:sz w:val="28"/>
          <w:szCs w:val="28"/>
          <w:lang w:val="ru-RU"/>
        </w:rPr>
        <w:t>Развитие информационного общества в</w:t>
      </w:r>
    </w:p>
    <w:p w14:paraId="25642917" w14:textId="3EB745B4" w:rsidR="00E7706A" w:rsidRPr="00830FC7" w:rsidRDefault="00E7706A" w:rsidP="00E7706A">
      <w:pPr>
        <w:ind w:right="4"/>
        <w:jc w:val="center"/>
        <w:rPr>
          <w:rFonts w:ascii="Times New Roman" w:hAnsi="Times New Roman" w:cs="Times New Roman"/>
          <w:b/>
          <w:bCs/>
          <w:sz w:val="34"/>
          <w:szCs w:val="34"/>
          <w:lang w:val="ru-RU"/>
        </w:rPr>
      </w:pPr>
      <w:r w:rsidRPr="00830FC7">
        <w:rPr>
          <w:rFonts w:ascii="Times New Roman" w:hAnsi="Times New Roman" w:cs="Times New Roman"/>
          <w:b/>
          <w:bCs/>
          <w:sz w:val="28"/>
          <w:szCs w:val="28"/>
          <w:lang w:val="ru-RU"/>
        </w:rPr>
        <w:t>Объединенных Арабских Эмиратах</w:t>
      </w:r>
      <w:r w:rsidRPr="00830FC7">
        <w:rPr>
          <w:rFonts w:ascii="Times New Roman" w:hAnsi="Times New Roman" w:cs="Times New Roman"/>
          <w:b/>
          <w:bCs/>
          <w:sz w:val="34"/>
          <w:szCs w:val="34"/>
          <w:lang w:val="ru-RU"/>
        </w:rPr>
        <w:t>»</w:t>
      </w:r>
    </w:p>
    <w:p w14:paraId="0E892668" w14:textId="77777777" w:rsidR="00E7706A" w:rsidRPr="00830FC7" w:rsidRDefault="00E7706A" w:rsidP="00E7706A">
      <w:pPr>
        <w:ind w:right="4"/>
        <w:rPr>
          <w:rFonts w:ascii="Times New Roman" w:hAnsi="Times New Roman" w:cs="Times New Roman"/>
          <w:lang w:val="ru-RU"/>
        </w:rPr>
      </w:pPr>
    </w:p>
    <w:p w14:paraId="3E932F76" w14:textId="77777777" w:rsidR="00E7706A" w:rsidRPr="00830FC7" w:rsidRDefault="00E7706A" w:rsidP="00E7706A">
      <w:pPr>
        <w:ind w:right="4"/>
        <w:rPr>
          <w:rFonts w:ascii="Times New Roman" w:hAnsi="Times New Roman" w:cs="Times New Roman"/>
          <w:lang w:val="ru-RU"/>
        </w:rPr>
      </w:pPr>
      <w:r w:rsidRPr="00830FC7">
        <w:rPr>
          <w:rFonts w:ascii="Times New Roman" w:hAnsi="Times New Roman" w:cs="Times New Roman"/>
          <w:lang w:val="ru-RU"/>
        </w:rPr>
        <w:t xml:space="preserve"> </w:t>
      </w:r>
    </w:p>
    <w:p w14:paraId="56932461" w14:textId="77777777" w:rsidR="00E7706A" w:rsidRPr="00830FC7" w:rsidRDefault="00E7706A" w:rsidP="00E7706A">
      <w:pPr>
        <w:ind w:right="4"/>
        <w:rPr>
          <w:rFonts w:ascii="Times New Roman" w:hAnsi="Times New Roman" w:cs="Times New Roman"/>
          <w:lang w:val="ru-RU"/>
        </w:rPr>
      </w:pPr>
    </w:p>
    <w:p w14:paraId="65E77161" w14:textId="77777777" w:rsidR="00E7706A" w:rsidRPr="00830FC7" w:rsidRDefault="00E7706A" w:rsidP="00E7706A">
      <w:pPr>
        <w:ind w:right="4"/>
        <w:jc w:val="right"/>
        <w:rPr>
          <w:rFonts w:ascii="Times New Roman" w:hAnsi="Times New Roman" w:cs="Times New Roman"/>
          <w:sz w:val="28"/>
          <w:szCs w:val="28"/>
          <w:lang w:val="ru-RU"/>
        </w:rPr>
      </w:pPr>
      <w:r w:rsidRPr="00830FC7">
        <w:rPr>
          <w:rFonts w:ascii="Times New Roman" w:hAnsi="Times New Roman" w:cs="Times New Roman"/>
          <w:i/>
          <w:iCs/>
          <w:sz w:val="28"/>
          <w:szCs w:val="28"/>
          <w:lang w:val="ru-RU"/>
        </w:rPr>
        <w:t>Выполнил</w:t>
      </w:r>
      <w:r w:rsidRPr="00830FC7">
        <w:rPr>
          <w:rFonts w:ascii="Times New Roman" w:hAnsi="Times New Roman" w:cs="Times New Roman"/>
          <w:sz w:val="28"/>
          <w:szCs w:val="28"/>
          <w:lang w:val="ru-RU"/>
        </w:rPr>
        <w:t>:</w:t>
      </w:r>
    </w:p>
    <w:p w14:paraId="7AF595C3" w14:textId="77777777" w:rsidR="00E7706A" w:rsidRPr="00830FC7" w:rsidRDefault="00E7706A" w:rsidP="00E7706A">
      <w:pPr>
        <w:ind w:right="4"/>
        <w:jc w:val="right"/>
        <w:rPr>
          <w:rFonts w:ascii="Times New Roman" w:hAnsi="Times New Roman" w:cs="Times New Roman"/>
          <w:sz w:val="28"/>
          <w:szCs w:val="28"/>
          <w:lang w:val="ru-RU"/>
        </w:rPr>
      </w:pPr>
      <w:r w:rsidRPr="00830FC7">
        <w:rPr>
          <w:rFonts w:ascii="Times New Roman" w:hAnsi="Times New Roman" w:cs="Times New Roman"/>
          <w:sz w:val="28"/>
          <w:szCs w:val="28"/>
          <w:lang w:val="ru-RU"/>
        </w:rPr>
        <w:t>студент группы 4110</w:t>
      </w:r>
    </w:p>
    <w:p w14:paraId="3A7F5FE3" w14:textId="77777777" w:rsidR="00E7706A" w:rsidRPr="00830FC7" w:rsidRDefault="00E7706A" w:rsidP="00E7706A">
      <w:pPr>
        <w:ind w:right="4"/>
        <w:jc w:val="right"/>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Хоанг Хай</w:t>
      </w:r>
    </w:p>
    <w:p w14:paraId="438E5FA8" w14:textId="77777777" w:rsidR="00E7706A" w:rsidRPr="00830FC7" w:rsidRDefault="00E7706A" w:rsidP="00E7706A">
      <w:pPr>
        <w:ind w:right="4"/>
        <w:jc w:val="right"/>
        <w:rPr>
          <w:rFonts w:ascii="Times New Roman" w:hAnsi="Times New Roman" w:cs="Times New Roman"/>
          <w:sz w:val="28"/>
          <w:szCs w:val="28"/>
          <w:lang w:val="ru-RU"/>
        </w:rPr>
      </w:pPr>
      <w:r w:rsidRPr="00830FC7">
        <w:rPr>
          <w:rFonts w:ascii="Times New Roman" w:hAnsi="Times New Roman" w:cs="Times New Roman"/>
          <w:sz w:val="28"/>
          <w:szCs w:val="28"/>
          <w:lang w:val="ru-RU"/>
        </w:rPr>
        <w:t>Научный руководитель:</w:t>
      </w:r>
    </w:p>
    <w:p w14:paraId="47F881DA" w14:textId="76980988" w:rsidR="00E7706A" w:rsidRPr="00830FC7" w:rsidRDefault="00E7706A" w:rsidP="00E7706A">
      <w:pPr>
        <w:ind w:right="4"/>
        <w:jc w:val="right"/>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 xml:space="preserve"> </w:t>
      </w:r>
      <w:r w:rsidR="00A94B69" w:rsidRPr="00830FC7">
        <w:rPr>
          <w:rFonts w:ascii="Times New Roman" w:hAnsi="Times New Roman" w:cs="Times New Roman"/>
          <w:b/>
          <w:bCs/>
          <w:sz w:val="28"/>
          <w:szCs w:val="28"/>
          <w:lang w:val="ru-RU"/>
        </w:rPr>
        <w:t>Катин Александр Владимирович</w:t>
      </w:r>
    </w:p>
    <w:p w14:paraId="239A6F86" w14:textId="3DE35B48" w:rsidR="00E7706A" w:rsidRDefault="00E7706A" w:rsidP="00E7706A">
      <w:pPr>
        <w:ind w:right="4"/>
        <w:jc w:val="center"/>
        <w:rPr>
          <w:rFonts w:ascii="Times New Roman" w:hAnsi="Times New Roman" w:cs="Times New Roman"/>
          <w:sz w:val="28"/>
          <w:szCs w:val="28"/>
          <w:lang w:val="ru-RU"/>
        </w:rPr>
      </w:pPr>
    </w:p>
    <w:p w14:paraId="5631BCBC" w14:textId="77777777" w:rsidR="00BA63F2" w:rsidRPr="00830FC7" w:rsidRDefault="00BA63F2" w:rsidP="00E7706A">
      <w:pPr>
        <w:ind w:right="4"/>
        <w:jc w:val="center"/>
        <w:rPr>
          <w:rFonts w:ascii="Times New Roman" w:hAnsi="Times New Roman" w:cs="Times New Roman"/>
          <w:sz w:val="28"/>
          <w:szCs w:val="28"/>
          <w:lang w:val="ru-RU"/>
        </w:rPr>
      </w:pPr>
    </w:p>
    <w:p w14:paraId="76B52DA9" w14:textId="46B3CD5A" w:rsidR="00BA63F2" w:rsidRDefault="00E7706A" w:rsidP="00E7706A">
      <w:pPr>
        <w:ind w:right="4"/>
        <w:jc w:val="center"/>
        <w:rPr>
          <w:rFonts w:ascii="Times New Roman" w:hAnsi="Times New Roman" w:cs="Times New Roman"/>
          <w:sz w:val="28"/>
          <w:szCs w:val="28"/>
          <w:lang w:val="ru-RU"/>
        </w:rPr>
      </w:pPr>
      <w:r w:rsidRPr="00830FC7">
        <w:rPr>
          <w:rFonts w:ascii="Times New Roman" w:hAnsi="Times New Roman" w:cs="Times New Roman"/>
          <w:sz w:val="28"/>
          <w:szCs w:val="28"/>
          <w:lang w:val="ru-RU"/>
        </w:rPr>
        <w:t>Москва, 2019 год.</w:t>
      </w:r>
    </w:p>
    <w:sdt>
      <w:sdtPr>
        <w:id w:val="1451903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B39107" w14:textId="6C8AA605" w:rsidR="00BA63F2" w:rsidRPr="008918F0" w:rsidRDefault="00BA63F2" w:rsidP="008918F0">
          <w:pPr>
            <w:pStyle w:val="Heading1"/>
            <w:spacing w:line="360" w:lineRule="auto"/>
            <w:rPr>
              <w:rFonts w:ascii="Times New Roman" w:hAnsi="Times New Roman" w:cs="Times New Roman"/>
              <w:b/>
              <w:bCs/>
              <w:sz w:val="40"/>
              <w:szCs w:val="40"/>
              <w:lang w:val="ru-RU"/>
            </w:rPr>
          </w:pPr>
          <w:r w:rsidRPr="008918F0">
            <w:rPr>
              <w:rFonts w:ascii="Times New Roman" w:hAnsi="Times New Roman" w:cs="Times New Roman"/>
              <w:b/>
              <w:bCs/>
              <w:sz w:val="40"/>
              <w:szCs w:val="40"/>
              <w:lang w:val="ru-RU"/>
            </w:rPr>
            <w:t>С</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О</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Д</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Е</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Р</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Ж</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А</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Н</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И</w:t>
          </w:r>
          <w:r w:rsidRPr="008918F0">
            <w:rPr>
              <w:rFonts w:ascii="Times New Roman" w:hAnsi="Times New Roman" w:cs="Times New Roman"/>
              <w:b/>
              <w:bCs/>
              <w:sz w:val="40"/>
              <w:szCs w:val="40"/>
              <w:lang w:val="ru-RU"/>
            </w:rPr>
            <w:t xml:space="preserve"> </w:t>
          </w:r>
          <w:r w:rsidRPr="008918F0">
            <w:rPr>
              <w:rFonts w:ascii="Times New Roman" w:hAnsi="Times New Roman" w:cs="Times New Roman"/>
              <w:b/>
              <w:bCs/>
              <w:sz w:val="40"/>
              <w:szCs w:val="40"/>
              <w:lang w:val="ru-RU"/>
            </w:rPr>
            <w:t>Е</w:t>
          </w:r>
        </w:p>
        <w:p w14:paraId="7EBC99D7" w14:textId="1C8E8A07"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r>
            <w:fldChar w:fldCharType="begin"/>
          </w:r>
          <w:r>
            <w:instrText xml:space="preserve"> TOC \o "1-3" \h \z \u </w:instrText>
          </w:r>
          <w:r>
            <w:fldChar w:fldCharType="separate"/>
          </w:r>
          <w:hyperlink w:anchor="_Toc23131932" w:history="1">
            <w:r w:rsidRPr="00BA63F2">
              <w:rPr>
                <w:rStyle w:val="Hyperlink"/>
                <w:rFonts w:ascii="Times New Roman" w:hAnsi="Times New Roman" w:cs="Times New Roman"/>
                <w:noProof/>
                <w:sz w:val="28"/>
                <w:szCs w:val="28"/>
                <w:lang w:val="ru-RU"/>
              </w:rPr>
              <w:t>1.</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Введение</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_Toc23131932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3</w:t>
            </w:r>
            <w:r w:rsidRPr="00BA63F2">
              <w:rPr>
                <w:rFonts w:ascii="Times New Roman" w:hAnsi="Times New Roman" w:cs="Times New Roman"/>
                <w:noProof/>
                <w:webHidden/>
                <w:sz w:val="28"/>
                <w:szCs w:val="28"/>
              </w:rPr>
              <w:fldChar w:fldCharType="end"/>
            </w:r>
          </w:hyperlink>
        </w:p>
        <w:p w14:paraId="2466C79E" w14:textId="051EDBA0"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hyperlink w:anchor="_Toc23131933" w:history="1">
            <w:r w:rsidRPr="00BA63F2">
              <w:rPr>
                <w:rStyle w:val="Hyperlink"/>
                <w:rFonts w:ascii="Times New Roman" w:hAnsi="Times New Roman" w:cs="Times New Roman"/>
                <w:noProof/>
                <w:sz w:val="28"/>
                <w:szCs w:val="28"/>
                <w:lang w:val="ru-RU"/>
              </w:rPr>
              <w:t>2.</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Стратегия/концепция развития информационного общества</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_Toc23131933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4</w:t>
            </w:r>
            <w:r w:rsidRPr="00BA63F2">
              <w:rPr>
                <w:rFonts w:ascii="Times New Roman" w:hAnsi="Times New Roman" w:cs="Times New Roman"/>
                <w:noProof/>
                <w:webHidden/>
                <w:sz w:val="28"/>
                <w:szCs w:val="28"/>
              </w:rPr>
              <w:fldChar w:fldCharType="end"/>
            </w:r>
          </w:hyperlink>
        </w:p>
        <w:p w14:paraId="1604AB47" w14:textId="1872CFA0"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hyperlink w:anchor="_Toc23131934" w:history="1">
            <w:r w:rsidRPr="00BA63F2">
              <w:rPr>
                <w:rStyle w:val="Hyperlink"/>
                <w:rFonts w:ascii="Times New Roman" w:hAnsi="Times New Roman" w:cs="Times New Roman"/>
                <w:noProof/>
                <w:sz w:val="28"/>
                <w:szCs w:val="28"/>
                <w:lang w:val="ru-RU"/>
              </w:rPr>
              <w:t>3.</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План действий по реализации стратегии развития информационного</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_Toc23131934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6</w:t>
            </w:r>
            <w:r w:rsidRPr="00BA63F2">
              <w:rPr>
                <w:rFonts w:ascii="Times New Roman" w:hAnsi="Times New Roman" w:cs="Times New Roman"/>
                <w:noProof/>
                <w:webHidden/>
                <w:sz w:val="28"/>
                <w:szCs w:val="28"/>
              </w:rPr>
              <w:fldChar w:fldCharType="end"/>
            </w:r>
          </w:hyperlink>
        </w:p>
        <w:p w14:paraId="4C2B8315" w14:textId="4E980B91"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hyperlink w:anchor="_Toc23131935" w:history="1">
            <w:r w:rsidRPr="00BA63F2">
              <w:rPr>
                <w:rStyle w:val="Hyperlink"/>
                <w:rFonts w:ascii="Times New Roman" w:hAnsi="Times New Roman" w:cs="Times New Roman"/>
                <w:noProof/>
                <w:sz w:val="28"/>
                <w:szCs w:val="28"/>
                <w:lang w:val="ru-RU"/>
              </w:rPr>
              <w:t>4.</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Уровень развития информационного общества</w:t>
            </w:r>
            <w:r w:rsidRPr="00BA63F2">
              <w:rPr>
                <w:rStyle w:val="Hyperlink"/>
                <w:rFonts w:ascii="Times New Roman" w:hAnsi="Times New Roman" w:cs="Times New Roman"/>
                <w:noProof/>
                <w:sz w:val="28"/>
                <w:szCs w:val="28"/>
                <w:lang w:val="ru-RU"/>
              </w:rPr>
              <w:t>(по основным рейтингам)</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_Toc23131935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7</w:t>
            </w:r>
            <w:r w:rsidRPr="00BA63F2">
              <w:rPr>
                <w:rFonts w:ascii="Times New Roman" w:hAnsi="Times New Roman" w:cs="Times New Roman"/>
                <w:noProof/>
                <w:webHidden/>
                <w:sz w:val="28"/>
                <w:szCs w:val="28"/>
              </w:rPr>
              <w:fldChar w:fldCharType="end"/>
            </w:r>
          </w:hyperlink>
        </w:p>
        <w:p w14:paraId="3C5090A0" w14:textId="42C08548"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hyperlink w:anchor="_Toc23131936" w:history="1">
            <w:r w:rsidRPr="00BA63F2">
              <w:rPr>
                <w:rStyle w:val="Hyperlink"/>
                <w:rFonts w:ascii="Times New Roman" w:hAnsi="Times New Roman" w:cs="Times New Roman"/>
                <w:noProof/>
                <w:sz w:val="28"/>
                <w:szCs w:val="28"/>
                <w:lang w:val="ru-RU"/>
              </w:rPr>
              <w:t>5.</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Заключение</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_Toc23131936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9</w:t>
            </w:r>
            <w:r w:rsidRPr="00BA63F2">
              <w:rPr>
                <w:rFonts w:ascii="Times New Roman" w:hAnsi="Times New Roman" w:cs="Times New Roman"/>
                <w:noProof/>
                <w:webHidden/>
                <w:sz w:val="28"/>
                <w:szCs w:val="28"/>
              </w:rPr>
              <w:fldChar w:fldCharType="end"/>
            </w:r>
          </w:hyperlink>
        </w:p>
        <w:p w14:paraId="79C9155A" w14:textId="3A7FF5E1" w:rsidR="00BA63F2" w:rsidRPr="00BA63F2" w:rsidRDefault="00BA63F2" w:rsidP="00BA63F2">
          <w:pPr>
            <w:pStyle w:val="TOC1"/>
            <w:tabs>
              <w:tab w:val="left" w:pos="440"/>
              <w:tab w:val="right" w:leader="dot" w:pos="9344"/>
            </w:tabs>
            <w:spacing w:line="480" w:lineRule="auto"/>
            <w:rPr>
              <w:rFonts w:ascii="Times New Roman" w:eastAsiaTheme="minorEastAsia" w:hAnsi="Times New Roman" w:cs="Times New Roman"/>
              <w:noProof/>
              <w:sz w:val="28"/>
              <w:szCs w:val="28"/>
              <w:lang w:val="vi-VN" w:eastAsia="vi-VN"/>
            </w:rPr>
          </w:pPr>
          <w:hyperlink w:anchor="_Toc23131937" w:history="1">
            <w:r w:rsidRPr="00BA63F2">
              <w:rPr>
                <w:rStyle w:val="Hyperlink"/>
                <w:rFonts w:ascii="Times New Roman" w:hAnsi="Times New Roman" w:cs="Times New Roman"/>
                <w:noProof/>
                <w:sz w:val="28"/>
                <w:szCs w:val="28"/>
                <w:lang w:val="ru-RU"/>
              </w:rPr>
              <w:t>6.</w:t>
            </w:r>
            <w:r w:rsidRPr="00BA63F2">
              <w:rPr>
                <w:rFonts w:ascii="Times New Roman" w:eastAsiaTheme="minorEastAsia" w:hAnsi="Times New Roman" w:cs="Times New Roman"/>
                <w:noProof/>
                <w:sz w:val="28"/>
                <w:szCs w:val="28"/>
                <w:lang w:val="vi-VN" w:eastAsia="vi-VN"/>
              </w:rPr>
              <w:tab/>
            </w:r>
            <w:r w:rsidRPr="00BA63F2">
              <w:rPr>
                <w:rStyle w:val="Hyperlink"/>
                <w:rFonts w:ascii="Times New Roman" w:hAnsi="Times New Roman" w:cs="Times New Roman"/>
                <w:noProof/>
                <w:sz w:val="28"/>
                <w:szCs w:val="28"/>
                <w:lang w:val="ru-RU"/>
              </w:rPr>
              <w:t>Список использованных источников</w:t>
            </w:r>
            <w:r w:rsidRPr="00BA63F2">
              <w:rPr>
                <w:rFonts w:ascii="Times New Roman" w:hAnsi="Times New Roman" w:cs="Times New Roman"/>
                <w:noProof/>
                <w:webHidden/>
                <w:sz w:val="28"/>
                <w:szCs w:val="28"/>
              </w:rPr>
              <w:tab/>
            </w:r>
            <w:r w:rsidRPr="00BA63F2">
              <w:rPr>
                <w:rFonts w:ascii="Times New Roman" w:hAnsi="Times New Roman" w:cs="Times New Roman"/>
                <w:noProof/>
                <w:webHidden/>
                <w:sz w:val="28"/>
                <w:szCs w:val="28"/>
              </w:rPr>
              <w:fldChar w:fldCharType="begin"/>
            </w:r>
            <w:r w:rsidRPr="00BA63F2">
              <w:rPr>
                <w:rFonts w:ascii="Times New Roman" w:hAnsi="Times New Roman" w:cs="Times New Roman"/>
                <w:noProof/>
                <w:webHidden/>
                <w:sz w:val="28"/>
                <w:szCs w:val="28"/>
              </w:rPr>
              <w:instrText xml:space="preserve"> PAGEREF _Toc23131937 \h </w:instrText>
            </w:r>
            <w:r w:rsidRPr="00BA63F2">
              <w:rPr>
                <w:rFonts w:ascii="Times New Roman" w:hAnsi="Times New Roman" w:cs="Times New Roman"/>
                <w:noProof/>
                <w:webHidden/>
                <w:sz w:val="28"/>
                <w:szCs w:val="28"/>
              </w:rPr>
            </w:r>
            <w:r w:rsidRPr="00BA63F2">
              <w:rPr>
                <w:rFonts w:ascii="Times New Roman" w:hAnsi="Times New Roman" w:cs="Times New Roman"/>
                <w:noProof/>
                <w:webHidden/>
                <w:sz w:val="28"/>
                <w:szCs w:val="28"/>
              </w:rPr>
              <w:fldChar w:fldCharType="separate"/>
            </w:r>
            <w:r w:rsidR="00B73C15">
              <w:rPr>
                <w:rFonts w:ascii="Times New Roman" w:hAnsi="Times New Roman" w:cs="Times New Roman"/>
                <w:noProof/>
                <w:webHidden/>
                <w:sz w:val="28"/>
                <w:szCs w:val="28"/>
              </w:rPr>
              <w:t>10</w:t>
            </w:r>
            <w:r w:rsidRPr="00BA63F2">
              <w:rPr>
                <w:rFonts w:ascii="Times New Roman" w:hAnsi="Times New Roman" w:cs="Times New Roman"/>
                <w:noProof/>
                <w:webHidden/>
                <w:sz w:val="28"/>
                <w:szCs w:val="28"/>
              </w:rPr>
              <w:fldChar w:fldCharType="end"/>
            </w:r>
          </w:hyperlink>
        </w:p>
        <w:p w14:paraId="64CFA79C" w14:textId="57252CFB" w:rsidR="00BA63F2" w:rsidRDefault="00BA63F2" w:rsidP="00BA63F2">
          <w:pPr>
            <w:spacing w:line="480" w:lineRule="auto"/>
          </w:pPr>
          <w:r>
            <w:rPr>
              <w:b/>
              <w:bCs/>
              <w:noProof/>
            </w:rPr>
            <w:fldChar w:fldCharType="end"/>
          </w:r>
        </w:p>
      </w:sdtContent>
    </w:sdt>
    <w:p w14:paraId="5ABE0432" w14:textId="1B41A359" w:rsidR="00E7706A" w:rsidRDefault="00BA63F2" w:rsidP="00BA63F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091450D" w14:textId="2381678E" w:rsidR="00FA7105" w:rsidRPr="00830FC7" w:rsidRDefault="00FA7105" w:rsidP="002209D2">
      <w:pPr>
        <w:pStyle w:val="Heading1"/>
        <w:numPr>
          <w:ilvl w:val="0"/>
          <w:numId w:val="4"/>
        </w:numPr>
        <w:spacing w:line="480" w:lineRule="auto"/>
        <w:rPr>
          <w:rFonts w:ascii="Times New Roman" w:hAnsi="Times New Roman" w:cs="Times New Roman"/>
          <w:lang w:val="ru-RU"/>
        </w:rPr>
      </w:pPr>
      <w:bookmarkStart w:id="1" w:name="_Toc23131932"/>
      <w:r w:rsidRPr="00830FC7">
        <w:rPr>
          <w:rFonts w:ascii="Times New Roman" w:hAnsi="Times New Roman" w:cs="Times New Roman"/>
          <w:lang w:val="ru-RU"/>
        </w:rPr>
        <w:lastRenderedPageBreak/>
        <w:t>Введение</w:t>
      </w:r>
      <w:bookmarkEnd w:id="1"/>
    </w:p>
    <w:p w14:paraId="7E95CFA4" w14:textId="4C82DA33" w:rsidR="00CC093C" w:rsidRPr="00830FC7" w:rsidRDefault="00CC093C" w:rsidP="002209D2">
      <w:pPr>
        <w:jc w:val="center"/>
        <w:rPr>
          <w:rFonts w:ascii="Times New Roman" w:hAnsi="Times New Roman" w:cs="Times New Roman"/>
          <w:i/>
          <w:iCs/>
          <w:sz w:val="28"/>
          <w:szCs w:val="28"/>
          <w:lang w:val="ru-RU"/>
        </w:rPr>
      </w:pPr>
      <w:r w:rsidRPr="00830FC7">
        <w:rPr>
          <w:rFonts w:ascii="Times New Roman" w:hAnsi="Times New Roman" w:cs="Times New Roman"/>
          <w:i/>
          <w:iCs/>
          <w:sz w:val="28"/>
          <w:szCs w:val="28"/>
          <w:lang w:val="ru-RU"/>
        </w:rPr>
        <w:t>Несколько фактов о 9-й самой богатой стране в мире</w:t>
      </w:r>
      <w:r w:rsidRPr="00830FC7">
        <w:rPr>
          <w:rFonts w:ascii="Times New Roman" w:hAnsi="Times New Roman" w:cs="Times New Roman"/>
          <w:i/>
          <w:iCs/>
          <w:sz w:val="28"/>
          <w:szCs w:val="28"/>
          <w:lang w:val="ru-RU"/>
        </w:rPr>
        <w:t>:</w:t>
      </w:r>
    </w:p>
    <w:p w14:paraId="142C3D75" w14:textId="77777777" w:rsidR="00CC093C" w:rsidRPr="00830FC7" w:rsidRDefault="00CC093C" w:rsidP="009E3A5C">
      <w:pPr>
        <w:ind w:firstLine="426"/>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Объединенные Арабские Эмираты (Объединенные Арабские Эмираты) - это федерация семи эмиратов, так называемые Объединенные Арабские Эмираты. 7 эмиратов, в том числе Абу-Даби, Аджман, Дубай, Фуджейра, Рас-эль-Хайма, Шарджа и Умм-эль-Кувейн.</w:t>
      </w:r>
    </w:p>
    <w:p w14:paraId="003E5F5D" w14:textId="77777777" w:rsidR="00CC093C" w:rsidRPr="00830FC7" w:rsidRDefault="00CC093C" w:rsidP="009E3A5C">
      <w:pPr>
        <w:ind w:firstLine="426"/>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Климат в ОАЭ - пустынный, жаркий и сухой. С сентября по март следующего года климат относительно прохладный, приятный, но вечером немного холодно. Лето с апреля по сентябрь жаркое с температурой до 42°С.</w:t>
      </w:r>
    </w:p>
    <w:p w14:paraId="73DD2C8D" w14:textId="77777777" w:rsidR="00CC093C" w:rsidRPr="00830FC7" w:rsidRDefault="00CC093C" w:rsidP="009E3A5C">
      <w:pPr>
        <w:ind w:firstLine="426"/>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Большая часть населения ОАЭ - иммигранты, а мусульмане составляют 96% населения. Страна следует конституционной монархии с высшей властью, являющейся Верховным Советом 7 эмиров. Абу-Даби является крупнейшим городом в ОАЭ, а также крупнейшим экономическим и политическим центром страны.</w:t>
      </w:r>
    </w:p>
    <w:p w14:paraId="0D8450C6" w14:textId="1DCEDBAF" w:rsidR="002A0D0E" w:rsidRPr="00830FC7" w:rsidRDefault="00CC093C" w:rsidP="009E3A5C">
      <w:pPr>
        <w:ind w:firstLine="426"/>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Будучи страной арабского блока, арабский язык является официальным языком в ОАЭ. Кроме того, все здесь очень хорошо говорят по-английски, поэтому английский можно считать вторым языком в ОАЭ.</w:t>
      </w:r>
    </w:p>
    <w:p w14:paraId="00072DF8" w14:textId="32A9471B" w:rsidR="00C16439" w:rsidRPr="00830FC7" w:rsidRDefault="00C16439" w:rsidP="009E3A5C">
      <w:pPr>
        <w:ind w:firstLine="426"/>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Объединенные Арабские Эмираты продолжают лидировать в арабском мире по сетевой готовности на 26-й позиции. Правительство ведет путь к расширению цифровой связи (2-е место по уровню использования государством), обеспечивая последовательное видение сектора и достигая успеха в его продвижении (1-е по обоим показателям). Индивидуальное использование также улучшилось (19-е место, на одну строчку), особенно с точки зрения мобильных широкополосных подписок и домашних хозяйств с доступом в Интернет, хотя другие важные услуги ИКТ еще не получили широкого распространения: в 2014 году количество подписок на фиксированную широкополосную связь все еще составляло 11,6 на 100 человек. В последние годы предпринимательство и ИКТ влияют на экономику и улучшаются, но в большинстве стран с развитой экономикой в ​​этой области все еще существует разрыв. Патентная активность, как общая, так и связанная с ИКТ, остается относительно низкой.</w:t>
      </w:r>
    </w:p>
    <w:p w14:paraId="62D9F18E" w14:textId="77777777" w:rsidR="00DE0CFF" w:rsidRPr="00830FC7" w:rsidRDefault="00DE0CFF" w:rsidP="009E3A5C">
      <w:pPr>
        <w:jc w:val="both"/>
        <w:rPr>
          <w:rFonts w:ascii="Times New Roman" w:hAnsi="Times New Roman" w:cs="Times New Roman"/>
          <w:lang w:val="ru-RU"/>
        </w:rPr>
      </w:pPr>
    </w:p>
    <w:p w14:paraId="6DE093C8" w14:textId="77777777" w:rsidR="00D4159B" w:rsidRPr="00830FC7" w:rsidRDefault="00D4159B" w:rsidP="009E3A5C">
      <w:pPr>
        <w:jc w:val="both"/>
        <w:rPr>
          <w:rFonts w:ascii="Times New Roman" w:eastAsiaTheme="majorEastAsia" w:hAnsi="Times New Roman" w:cs="Times New Roman"/>
          <w:color w:val="2F5496" w:themeColor="accent1" w:themeShade="BF"/>
          <w:sz w:val="32"/>
          <w:szCs w:val="32"/>
          <w:lang w:val="ru-RU"/>
        </w:rPr>
      </w:pPr>
      <w:r w:rsidRPr="00830FC7">
        <w:rPr>
          <w:rFonts w:ascii="Times New Roman" w:hAnsi="Times New Roman" w:cs="Times New Roman"/>
          <w:lang w:val="ru-RU"/>
        </w:rPr>
        <w:br w:type="page"/>
      </w:r>
    </w:p>
    <w:p w14:paraId="6012AA02" w14:textId="4C67E621" w:rsidR="00FA7105" w:rsidRPr="00830FC7" w:rsidRDefault="00FA7105" w:rsidP="008A73AA">
      <w:pPr>
        <w:pStyle w:val="Heading1"/>
        <w:numPr>
          <w:ilvl w:val="0"/>
          <w:numId w:val="4"/>
        </w:numPr>
        <w:spacing w:line="360" w:lineRule="auto"/>
        <w:jc w:val="both"/>
        <w:rPr>
          <w:rFonts w:ascii="Times New Roman" w:hAnsi="Times New Roman" w:cs="Times New Roman"/>
          <w:lang w:val="ru-RU"/>
        </w:rPr>
      </w:pPr>
      <w:bookmarkStart w:id="2" w:name="_Toc23131933"/>
      <w:r w:rsidRPr="00830FC7">
        <w:rPr>
          <w:rFonts w:ascii="Times New Roman" w:hAnsi="Times New Roman" w:cs="Times New Roman"/>
          <w:lang w:val="ru-RU"/>
        </w:rPr>
        <w:lastRenderedPageBreak/>
        <w:t>Стратегия/концепция развития информационного общества</w:t>
      </w:r>
      <w:bookmarkEnd w:id="2"/>
    </w:p>
    <w:p w14:paraId="04AD3588" w14:textId="77777777" w:rsidR="008C4E28" w:rsidRPr="00830FC7" w:rsidRDefault="008C4E28" w:rsidP="009E3A5C">
      <w:pPr>
        <w:jc w:val="center"/>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Политика ОАЭ в отношении информационного общества</w:t>
      </w:r>
    </w:p>
    <w:p w14:paraId="76A68CA2" w14:textId="4D682DE3" w:rsidR="008C4E28" w:rsidRPr="00830FC7" w:rsidRDefault="008C4E28"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Правительство несет ответственность за разработку основ законодательства и политики, которые способствуют развитию сектора телекоммуникаций в стране и помогают модернизировать инфраструктуру, необходимую для развития секторов и услуг ИКТ, для достижения местных, региональных и глобальных целей. Путем продвижения и развития новых технологий, открытия рынков для них, превращения в крупный центр ИКТ в регионе, развития людских ресурсов в стране и поощрения исследований и разработок.</w:t>
      </w:r>
    </w:p>
    <w:p w14:paraId="0FAE7F95" w14:textId="77777777" w:rsidR="008C4E28" w:rsidRPr="00830FC7" w:rsidRDefault="008C4E28"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Что касается политики и стратегий, ОАЭ достигли следующего:</w:t>
      </w:r>
    </w:p>
    <w:p w14:paraId="0DFA1601" w14:textId="0B4FDC9E" w:rsidR="008C4E28" w:rsidRPr="00830FC7" w:rsidRDefault="008C4E28" w:rsidP="009E3A5C">
      <w:pPr>
        <w:pStyle w:val="ListParagraph"/>
        <w:numPr>
          <w:ilvl w:val="0"/>
          <w:numId w:val="9"/>
        </w:num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ОАЭ вложили значительные средства в сектор ИКТ.</w:t>
      </w:r>
    </w:p>
    <w:p w14:paraId="5AA1BC0E" w14:textId="7CF3D654" w:rsidR="008C4E28" w:rsidRPr="00830FC7" w:rsidRDefault="008C4E28" w:rsidP="009E3A5C">
      <w:pPr>
        <w:pStyle w:val="ListParagraph"/>
        <w:numPr>
          <w:ilvl w:val="0"/>
          <w:numId w:val="9"/>
        </w:num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Диверсифицировано в ненефтяных секторах бизнеса.</w:t>
      </w:r>
    </w:p>
    <w:p w14:paraId="7E30064C" w14:textId="3FE95AD5" w:rsidR="008C4E28" w:rsidRPr="00830FC7" w:rsidRDefault="008C4E28" w:rsidP="009E3A5C">
      <w:pPr>
        <w:pStyle w:val="ListParagraph"/>
        <w:numPr>
          <w:ilvl w:val="0"/>
          <w:numId w:val="9"/>
        </w:num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Инициативы, предпринятые ОАЭ в отношении информационного общества, такие как Инициатива Intel в области образования для детского сада через среднее образование, Инициатива Cisco в Университете Объединенных Арабских Эмиратов, Американский университет Шарджи и Инициатива Microsoft в Университете Шарджи, были представлены в Международной лицензии на вождение компьютера. И другие.</w:t>
      </w:r>
    </w:p>
    <w:p w14:paraId="14C29FF7" w14:textId="6EDB1D2C" w:rsidR="008C4E28" w:rsidRPr="00830FC7" w:rsidRDefault="008C4E28" w:rsidP="009E3A5C">
      <w:pPr>
        <w:pStyle w:val="ListParagraph"/>
        <w:numPr>
          <w:ilvl w:val="0"/>
          <w:numId w:val="9"/>
        </w:num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Решили создать свободную зону для электронной коммерции и технологий.</w:t>
      </w:r>
    </w:p>
    <w:p w14:paraId="7DD00EC5" w14:textId="23C2EBD3" w:rsidR="008C4E28" w:rsidRPr="00830FC7" w:rsidRDefault="008C4E28" w:rsidP="009E3A5C">
      <w:pPr>
        <w:pStyle w:val="ListParagraph"/>
        <w:numPr>
          <w:ilvl w:val="0"/>
          <w:numId w:val="9"/>
        </w:num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Создание Dubai Internet City, который является интегрированным центром информационных и коммуникационных технологий.</w:t>
      </w:r>
    </w:p>
    <w:p w14:paraId="1FC37274" w14:textId="15C1D24E" w:rsidR="008C4E28" w:rsidRPr="00830FC7" w:rsidRDefault="008C4E28"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В соответствии с уровнем зрелости ИТ-инфраструктуры ОАЭ достигли четвертого уровня превосходства в предоставлении услуг подключения и Интернета в лучшей среде.</w:t>
      </w:r>
    </w:p>
    <w:p w14:paraId="23B8E8A7" w14:textId="38FC1D79" w:rsidR="008C4E28" w:rsidRPr="00830FC7" w:rsidRDefault="008C4E28"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В дополнение к развитой инфраструктуре, ОАЭ приняли постепенную политику использования своей инфраструктуры и внедрили инициативы Dirham и e-stamp через карты предоплаты.</w:t>
      </w:r>
    </w:p>
    <w:p w14:paraId="59C29C18" w14:textId="77777777" w:rsidR="00734D3E" w:rsidRPr="00830FC7" w:rsidRDefault="00734D3E" w:rsidP="002209D2">
      <w:pPr>
        <w:spacing w:line="240" w:lineRule="auto"/>
        <w:jc w:val="both"/>
        <w:rPr>
          <w:rFonts w:ascii="Times New Roman" w:hAnsi="Times New Roman" w:cs="Times New Roman"/>
          <w:i/>
          <w:iCs/>
          <w:sz w:val="28"/>
          <w:szCs w:val="28"/>
          <w:lang w:val="ru-RU"/>
        </w:rPr>
      </w:pPr>
    </w:p>
    <w:p w14:paraId="3383443A" w14:textId="096A9AD5" w:rsidR="002209D2" w:rsidRPr="00830FC7" w:rsidRDefault="009F7CF0" w:rsidP="002209D2">
      <w:pPr>
        <w:spacing w:line="240" w:lineRule="auto"/>
        <w:jc w:val="both"/>
        <w:rPr>
          <w:rFonts w:ascii="Times New Roman" w:hAnsi="Times New Roman" w:cs="Times New Roman"/>
          <w:i/>
          <w:iCs/>
          <w:sz w:val="28"/>
          <w:szCs w:val="28"/>
          <w:lang w:val="ru-RU"/>
        </w:rPr>
      </w:pPr>
      <w:r w:rsidRPr="00830FC7">
        <w:rPr>
          <w:rFonts w:ascii="Times New Roman" w:hAnsi="Times New Roman" w:cs="Times New Roman"/>
          <w:i/>
          <w:iCs/>
          <w:sz w:val="28"/>
          <w:szCs w:val="28"/>
          <w:lang w:val="ru-RU"/>
        </w:rPr>
        <w:t>Допольнительная информация</w:t>
      </w:r>
      <w:r w:rsidR="002209D2" w:rsidRPr="00830FC7">
        <w:rPr>
          <w:rFonts w:ascii="Times New Roman" w:hAnsi="Times New Roman" w:cs="Times New Roman"/>
          <w:i/>
          <w:iCs/>
          <w:sz w:val="28"/>
          <w:szCs w:val="28"/>
          <w:lang w:val="ru-RU"/>
        </w:rPr>
        <w:t>:</w:t>
      </w:r>
    </w:p>
    <w:p w14:paraId="4773100E" w14:textId="77777777" w:rsidR="002209D2" w:rsidRPr="00830FC7" w:rsidRDefault="00794276" w:rsidP="002209D2">
      <w:pPr>
        <w:spacing w:after="0"/>
        <w:jc w:val="right"/>
        <w:rPr>
          <w:rFonts w:ascii="Times New Roman" w:hAnsi="Times New Roman" w:cs="Times New Roman"/>
          <w:i/>
          <w:iCs/>
          <w:sz w:val="24"/>
          <w:szCs w:val="24"/>
          <w:lang w:val="ru-RU"/>
        </w:rPr>
      </w:pPr>
      <w:r w:rsidRPr="00830FC7">
        <w:rPr>
          <w:rFonts w:ascii="Times New Roman" w:hAnsi="Times New Roman" w:cs="Times New Roman"/>
          <w:i/>
          <w:iCs/>
          <w:sz w:val="24"/>
          <w:szCs w:val="24"/>
          <w:lang w:val="ru-RU"/>
        </w:rPr>
        <w:t>(</w:t>
      </w:r>
      <w:r w:rsidRPr="00830FC7">
        <w:rPr>
          <w:rFonts w:ascii="Times New Roman" w:hAnsi="Times New Roman" w:cs="Times New Roman"/>
          <w:i/>
          <w:iCs/>
          <w:sz w:val="24"/>
          <w:szCs w:val="24"/>
          <w:lang w:val="ru-RU"/>
        </w:rPr>
        <w:t>Выдержка из</w:t>
      </w:r>
      <w:r w:rsidRPr="00830FC7">
        <w:rPr>
          <w:rFonts w:ascii="Times New Roman" w:hAnsi="Times New Roman" w:cs="Times New Roman"/>
          <w:i/>
          <w:iCs/>
          <w:sz w:val="24"/>
          <w:szCs w:val="24"/>
          <w:lang w:val="ru-RU"/>
        </w:rPr>
        <w:t xml:space="preserve"> </w:t>
      </w:r>
      <w:r w:rsidRPr="00830FC7">
        <w:rPr>
          <w:rFonts w:ascii="Times New Roman" w:hAnsi="Times New Roman" w:cs="Times New Roman"/>
          <w:i/>
          <w:iCs/>
          <w:sz w:val="24"/>
          <w:szCs w:val="24"/>
          <w:lang w:val="ru-RU"/>
        </w:rPr>
        <w:t>статьи</w:t>
      </w:r>
      <w:r w:rsidRPr="00830FC7">
        <w:rPr>
          <w:rFonts w:ascii="Times New Roman" w:hAnsi="Times New Roman" w:cs="Times New Roman"/>
          <w:i/>
          <w:iCs/>
          <w:sz w:val="24"/>
          <w:szCs w:val="24"/>
          <w:lang w:val="ru-RU"/>
        </w:rPr>
        <w:t xml:space="preserve"> «</w:t>
      </w:r>
      <w:r w:rsidRPr="00830FC7">
        <w:rPr>
          <w:rFonts w:ascii="Times New Roman" w:hAnsi="Times New Roman" w:cs="Times New Roman"/>
          <w:i/>
          <w:iCs/>
          <w:sz w:val="24"/>
          <w:szCs w:val="24"/>
          <w:lang w:val="ru-RU"/>
        </w:rPr>
        <w:t>Обзор достижений ОАЭ в «Информационном обществе»</w:t>
      </w:r>
    </w:p>
    <w:p w14:paraId="771F3A97" w14:textId="01E4F40C" w:rsidR="00794276" w:rsidRPr="00830FC7" w:rsidRDefault="00FC1E81" w:rsidP="009E215A">
      <w:pPr>
        <w:spacing w:after="0" w:line="480" w:lineRule="auto"/>
        <w:jc w:val="right"/>
        <w:rPr>
          <w:rFonts w:ascii="Times New Roman" w:hAnsi="Times New Roman" w:cs="Times New Roman"/>
          <w:i/>
          <w:iCs/>
          <w:sz w:val="24"/>
          <w:szCs w:val="24"/>
          <w:lang w:val="ru-RU"/>
        </w:rPr>
      </w:pPr>
      <w:r w:rsidRPr="00830FC7">
        <w:rPr>
          <w:rFonts w:ascii="Times New Roman" w:hAnsi="Times New Roman" w:cs="Times New Roman"/>
          <w:i/>
          <w:iCs/>
          <w:sz w:val="24"/>
          <w:szCs w:val="24"/>
          <w:lang w:val="ru-RU"/>
        </w:rPr>
        <w:t>Дата: 02 мая 2016</w:t>
      </w:r>
      <w:r w:rsidRPr="00830FC7">
        <w:rPr>
          <w:rFonts w:ascii="Times New Roman" w:hAnsi="Times New Roman" w:cs="Times New Roman"/>
          <w:i/>
          <w:iCs/>
          <w:sz w:val="24"/>
          <w:szCs w:val="24"/>
          <w:lang w:val="ru-RU"/>
        </w:rPr>
        <w:t xml:space="preserve"> - </w:t>
      </w:r>
      <w:r w:rsidRPr="00830FC7">
        <w:rPr>
          <w:rFonts w:ascii="Times New Roman" w:hAnsi="Times New Roman" w:cs="Times New Roman"/>
          <w:i/>
          <w:iCs/>
          <w:sz w:val="24"/>
          <w:szCs w:val="24"/>
          <w:lang w:val="ru-RU"/>
        </w:rPr>
        <w:t>Источник:</w:t>
      </w:r>
      <w:r w:rsidRPr="00830FC7">
        <w:rPr>
          <w:rFonts w:ascii="Times New Roman" w:hAnsi="Times New Roman" w:cs="Times New Roman"/>
          <w:i/>
          <w:iCs/>
          <w:sz w:val="24"/>
          <w:szCs w:val="24"/>
          <w:lang w:val="ru-RU"/>
        </w:rPr>
        <w:t xml:space="preserve"> </w:t>
      </w:r>
      <w:r w:rsidRPr="00830FC7">
        <w:rPr>
          <w:rFonts w:ascii="Times New Roman" w:hAnsi="Times New Roman" w:cs="Times New Roman"/>
          <w:i/>
          <w:iCs/>
          <w:sz w:val="24"/>
          <w:szCs w:val="24"/>
          <w:lang w:val="ru-RU"/>
        </w:rPr>
        <w:t>Дубай - Аль Баян</w:t>
      </w:r>
      <w:r w:rsidR="00794276" w:rsidRPr="00830FC7">
        <w:rPr>
          <w:rFonts w:ascii="Times New Roman" w:hAnsi="Times New Roman" w:cs="Times New Roman"/>
          <w:i/>
          <w:iCs/>
          <w:sz w:val="24"/>
          <w:szCs w:val="24"/>
          <w:lang w:val="ru-RU"/>
        </w:rPr>
        <w:t>)</w:t>
      </w:r>
    </w:p>
    <w:p w14:paraId="4FC9F587" w14:textId="0417B409"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На Всемирном саммите по информационному обществу (ВВУИО), который проходит с 6 по 6 мая в Женеве, Швейцария, делегация ОАЭ рассмотрит достижения страны в реализации направлений действий ВВУИО.</w:t>
      </w:r>
    </w:p>
    <w:p w14:paraId="6AA2E501" w14:textId="77777777" w:rsidR="009E0235" w:rsidRPr="00830FC7" w:rsidRDefault="009E0235" w:rsidP="009E3A5C">
      <w:pPr>
        <w:jc w:val="both"/>
        <w:rPr>
          <w:rFonts w:ascii="Times New Roman" w:hAnsi="Times New Roman" w:cs="Times New Roman"/>
          <w:b/>
          <w:bCs/>
          <w:i/>
          <w:iCs/>
          <w:sz w:val="28"/>
          <w:szCs w:val="28"/>
          <w:lang w:val="ru-RU"/>
        </w:rPr>
      </w:pPr>
      <w:r w:rsidRPr="00830FC7">
        <w:rPr>
          <w:rFonts w:ascii="Times New Roman" w:hAnsi="Times New Roman" w:cs="Times New Roman"/>
          <w:b/>
          <w:bCs/>
          <w:i/>
          <w:iCs/>
          <w:sz w:val="28"/>
          <w:szCs w:val="28"/>
          <w:lang w:val="ru-RU"/>
        </w:rPr>
        <w:lastRenderedPageBreak/>
        <w:t>Стратегический партнер</w:t>
      </w:r>
    </w:p>
    <w:p w14:paraId="06383960" w14:textId="77777777"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TRA является стратегическим партнером Всемирного саммита по информационному обществу (ВВУИО) с 2010 года и является платиновым партнером мероприятия этого года.</w:t>
      </w:r>
    </w:p>
    <w:p w14:paraId="35FDBB78" w14:textId="4C3FFBA5"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TRA также следит за реализацией направлений действий Встречи на высшем уровне - конкретных планов действий по достижению согласованных на международном уровне целей в области устойчивого развития посредством ИКТ - в ОАЭ.</w:t>
      </w:r>
    </w:p>
    <w:p w14:paraId="10D54A76" w14:textId="13F26D7F" w:rsidR="00432CBF" w:rsidRPr="00830FC7" w:rsidRDefault="00432CBF" w:rsidP="00432CBF">
      <w:pPr>
        <w:jc w:val="both"/>
        <w:rPr>
          <w:rFonts w:ascii="Times New Roman" w:hAnsi="Times New Roman" w:cs="Times New Roman"/>
          <w:b/>
          <w:bCs/>
          <w:i/>
          <w:iCs/>
          <w:sz w:val="28"/>
          <w:szCs w:val="28"/>
          <w:lang w:val="ru-RU"/>
        </w:rPr>
      </w:pPr>
      <w:r w:rsidRPr="00830FC7">
        <w:rPr>
          <w:rFonts w:ascii="Times New Roman" w:hAnsi="Times New Roman" w:cs="Times New Roman"/>
          <w:b/>
          <w:bCs/>
          <w:i/>
          <w:iCs/>
          <w:sz w:val="28"/>
          <w:szCs w:val="28"/>
          <w:lang w:val="ru-RU"/>
        </w:rPr>
        <w:t>Возможность</w:t>
      </w:r>
    </w:p>
    <w:p w14:paraId="4110F7B8" w14:textId="7DBB8705" w:rsidR="009E0235" w:rsidRPr="00830FC7" w:rsidRDefault="00432CBF"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 xml:space="preserve"> </w:t>
      </w:r>
      <w:r w:rsidR="009E0235" w:rsidRPr="00830FC7">
        <w:rPr>
          <w:rFonts w:ascii="Times New Roman" w:hAnsi="Times New Roman" w:cs="Times New Roman"/>
          <w:sz w:val="28"/>
          <w:szCs w:val="28"/>
          <w:lang w:val="ru-RU"/>
        </w:rPr>
        <w:t>«Всемирный саммит по обществу информационных технологий (ВВУИО) является важной платформой для демонстрации опыта« умного правительства »и« умного города »в ОАЭ и его освещения во всем мире», - сказала Хесса Исса Бухумаид, помощник генерального директора по правительственным услугам и предпринимательству в канцелярии премьер-министра в министерстве по делам министров. «Важно встретиться с представителями 140 правительств, предпринимателей и частного сектора».</w:t>
      </w:r>
    </w:p>
    <w:p w14:paraId="5C662EF2" w14:textId="77777777"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Среди документов, которые будут рассмотрены на саммите, - также опыт вручения премии «Лучшее государственное обслуживание через мобильные устройства», основные правительственные инициативы, направленные на предоставление выдающихся услуг, таких как Глобальная звездная рейтинговая система для центров обслуживания клиентов, и награды за использование современных технологий в сфере обслуживания людей, таких как премия БПЛА. Служить человеку, награда робота, искусственный интеллект для служения человеку и Музей будущего - все, что нужно ОАЭ для запуска зонда надежды.</w:t>
      </w:r>
    </w:p>
    <w:p w14:paraId="5723E729" w14:textId="77777777"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Полковник д-р Ибрагим Аль-Дабаль, Генеральный координатор Программы расширения прав и возможностей студентов Халифы, высоко оценил усилия TRA по созыву координационного собрания Образований для получения наград ВВУИО.</w:t>
      </w:r>
    </w:p>
    <w:p w14:paraId="76BDBB11" w14:textId="1767E34B" w:rsidR="009E0235" w:rsidRPr="00830FC7" w:rsidRDefault="009E0235" w:rsidP="009E3A5C">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TRA подготовила два семинара для этого форума: местный семинар на тему «Будущее правительство - построение лучших правительств и умных городов мира - необычайные преобразования, затрагивающие жизнь каждого», и исследовательский семинар на тему «Программа самоиммунизации для студентов и решение проблемы растущей тенденции шантажа». онлайн ».</w:t>
      </w:r>
    </w:p>
    <w:p w14:paraId="76E76BBA" w14:textId="77777777" w:rsidR="00D4159B" w:rsidRPr="00830FC7" w:rsidRDefault="00D4159B" w:rsidP="009E3A5C">
      <w:pPr>
        <w:jc w:val="both"/>
        <w:rPr>
          <w:rFonts w:ascii="Times New Roman" w:hAnsi="Times New Roman" w:cs="Times New Roman"/>
          <w:lang w:val="ru-RU"/>
        </w:rPr>
      </w:pPr>
    </w:p>
    <w:p w14:paraId="00A6A9BE" w14:textId="14CA9C4B" w:rsidR="00D4159B" w:rsidRPr="00830FC7" w:rsidRDefault="00D4159B" w:rsidP="009E3A5C">
      <w:pPr>
        <w:jc w:val="both"/>
        <w:rPr>
          <w:rFonts w:ascii="Times New Roman" w:hAnsi="Times New Roman" w:cs="Times New Roman"/>
          <w:lang w:val="ru-RU"/>
        </w:rPr>
      </w:pPr>
      <w:r w:rsidRPr="00830FC7">
        <w:rPr>
          <w:rFonts w:ascii="Times New Roman" w:hAnsi="Times New Roman" w:cs="Times New Roman"/>
          <w:lang w:val="ru-RU"/>
        </w:rPr>
        <w:br w:type="page"/>
      </w:r>
    </w:p>
    <w:p w14:paraId="471107F6" w14:textId="0B9C21C4" w:rsidR="00FA7105" w:rsidRPr="00830FC7" w:rsidRDefault="00FA7105" w:rsidP="009E3A5C">
      <w:pPr>
        <w:pStyle w:val="Heading1"/>
        <w:numPr>
          <w:ilvl w:val="0"/>
          <w:numId w:val="4"/>
        </w:numPr>
        <w:jc w:val="both"/>
        <w:rPr>
          <w:rFonts w:ascii="Times New Roman" w:hAnsi="Times New Roman" w:cs="Times New Roman"/>
          <w:lang w:val="ru-RU"/>
        </w:rPr>
      </w:pPr>
      <w:bookmarkStart w:id="3" w:name="_Toc23131934"/>
      <w:r w:rsidRPr="00830FC7">
        <w:rPr>
          <w:rFonts w:ascii="Times New Roman" w:hAnsi="Times New Roman" w:cs="Times New Roman"/>
          <w:lang w:val="ru-RU"/>
        </w:rPr>
        <w:lastRenderedPageBreak/>
        <w:t>План действий по реализации стратегии развития информационного</w:t>
      </w:r>
      <w:bookmarkEnd w:id="3"/>
    </w:p>
    <w:p w14:paraId="7FC803FD" w14:textId="77777777" w:rsidR="009C6F78" w:rsidRPr="00830FC7" w:rsidRDefault="009C6F78" w:rsidP="009C6F78">
      <w:pPr>
        <w:rPr>
          <w:sz w:val="2"/>
          <w:szCs w:val="2"/>
          <w:lang w:val="ru-RU"/>
        </w:rPr>
      </w:pPr>
    </w:p>
    <w:p w14:paraId="47DA216B" w14:textId="77777777" w:rsidR="009C6F78" w:rsidRPr="00830FC7" w:rsidRDefault="009C6F78" w:rsidP="009C6F78">
      <w:pPr>
        <w:jc w:val="center"/>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Приложения для торговли и электронного правительства</w:t>
      </w:r>
    </w:p>
    <w:p w14:paraId="26A69939" w14:textId="729D7251" w:rsidR="009C6F78" w:rsidRPr="00830FC7" w:rsidRDefault="009C6F78" w:rsidP="009C6F78">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В ОАЭ Дубай успешно движется к информационному обществу и предпринимает шаги в направлении электронного правительства, а электронная коммерция также развивается в ОАЭ в результате различных инициатив, предпринятых, в частности, правительством Дубая. В 2002 году инициатива электронного правительства в Дубае была направлена ​​на упрощение процедур между гражданами и компаниями, с одной стороны, и правительством, с другой, с целью сделать Дубай ведущим экономическим центром. И процедуры с использованием ИТ.</w:t>
      </w:r>
    </w:p>
    <w:p w14:paraId="1D6E2270" w14:textId="1A17BB55" w:rsidR="009C6F78" w:rsidRPr="00830FC7" w:rsidRDefault="009C6F78" w:rsidP="009C6F78">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Электронное правительство Дубая также является новаторской инициативой в регионе, целью которой является предоставление жителям и учреждениям Эмирата всех государственных услуг в электронном виде. Компании DIC в области информационных и коммуникационных технологий занимаются разработкой программного обеспечения, бизнес-сервисами, электронной коммерцией через Интернет, консалтингом, образованием и обучением, продажами и маркетингом.</w:t>
      </w:r>
    </w:p>
    <w:p w14:paraId="220549EB" w14:textId="77777777" w:rsidR="009C6F78" w:rsidRPr="00830FC7" w:rsidRDefault="009C6F78" w:rsidP="009C6F78">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Что касается предоставления почтовых финансовых услуг между арабскими странами, то была активизирована деятельность Арабской целевой группы, возглавляемой Объединенными Арабскими Эмиратами и сформированной в соответствии с решением его десятого совещания (Каир: апрель 2003 года).</w:t>
      </w:r>
    </w:p>
    <w:p w14:paraId="2DF1F745" w14:textId="0D1C86E2" w:rsidR="009C6F78" w:rsidRPr="00830FC7" w:rsidRDefault="009C6F78" w:rsidP="00436040">
      <w:pPr>
        <w:ind w:firstLine="284"/>
        <w:jc w:val="both"/>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Проектов</w:t>
      </w:r>
    </w:p>
    <w:p w14:paraId="62291F6D" w14:textId="77777777" w:rsidR="009C6F78" w:rsidRPr="00830FC7" w:rsidRDefault="009C6F78" w:rsidP="009C6F78">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Dubai Internet City (DIC) и Dubai Media City (DIC) недавно запустили крупномасштабный проект по производству полупроводниковой электроники под названием Dubai Silicon Oasis с капиталом 1,7 миллиарда долларов. Работы также начались в Технологической зоне Дубая в Dubai Ideas Oasis (4).</w:t>
      </w:r>
    </w:p>
    <w:p w14:paraId="65319FD0" w14:textId="5CD4B6B5" w:rsidR="00E7045F" w:rsidRPr="00830FC7" w:rsidRDefault="009C6F78" w:rsidP="009C6F78">
      <w:pPr>
        <w:ind w:firstLine="284"/>
        <w:jc w:val="both"/>
        <w:rPr>
          <w:rFonts w:ascii="Times New Roman" w:eastAsiaTheme="majorEastAsia" w:hAnsi="Times New Roman" w:cs="Times New Roman"/>
          <w:color w:val="2F5496" w:themeColor="accent1" w:themeShade="BF"/>
          <w:sz w:val="32"/>
          <w:szCs w:val="32"/>
          <w:lang w:val="ru-RU"/>
        </w:rPr>
      </w:pPr>
      <w:r w:rsidRPr="00830FC7">
        <w:rPr>
          <w:rFonts w:ascii="Times New Roman" w:hAnsi="Times New Roman" w:cs="Times New Roman"/>
          <w:sz w:val="28"/>
          <w:szCs w:val="28"/>
          <w:lang w:val="ru-RU"/>
        </w:rPr>
        <w:t>Арабский постоянный комитет по коммуникациям и информационным технологиям (CITC) также высоко оценил проекты, представленные ОАЭ, а именно Trust Trust / Dot Com (5).</w:t>
      </w:r>
      <w:r w:rsidR="00E7045F" w:rsidRPr="00830FC7">
        <w:rPr>
          <w:rFonts w:ascii="Times New Roman" w:hAnsi="Times New Roman" w:cs="Times New Roman"/>
          <w:lang w:val="ru-RU"/>
        </w:rPr>
        <w:br w:type="page"/>
      </w:r>
    </w:p>
    <w:p w14:paraId="736B499F" w14:textId="1D0BB529" w:rsidR="00FA7105" w:rsidRPr="00830FC7" w:rsidRDefault="00FA7105" w:rsidP="009E3A5C">
      <w:pPr>
        <w:pStyle w:val="Heading1"/>
        <w:numPr>
          <w:ilvl w:val="0"/>
          <w:numId w:val="4"/>
        </w:numPr>
        <w:jc w:val="both"/>
        <w:rPr>
          <w:rFonts w:ascii="Times New Roman" w:hAnsi="Times New Roman" w:cs="Times New Roman"/>
          <w:lang w:val="ru-RU"/>
        </w:rPr>
      </w:pPr>
      <w:bookmarkStart w:id="4" w:name="_Toc23131935"/>
      <w:r w:rsidRPr="00830FC7">
        <w:rPr>
          <w:rFonts w:ascii="Times New Roman" w:hAnsi="Times New Roman" w:cs="Times New Roman"/>
          <w:lang w:val="ru-RU"/>
        </w:rPr>
        <w:lastRenderedPageBreak/>
        <w:t>Уровень развития информационного общества (по основным рейтингам)</w:t>
      </w:r>
      <w:bookmarkEnd w:id="4"/>
    </w:p>
    <w:p w14:paraId="262A2684" w14:textId="61809CFD" w:rsidR="00E7045F" w:rsidRPr="00830FC7" w:rsidRDefault="00E7045F" w:rsidP="009E3A5C">
      <w:pPr>
        <w:jc w:val="both"/>
        <w:rPr>
          <w:rFonts w:ascii="Times New Roman" w:hAnsi="Times New Roman" w:cs="Times New Roman"/>
          <w:lang w:val="ru-RU"/>
        </w:rPr>
      </w:pPr>
    </w:p>
    <w:p w14:paraId="0CB1570A" w14:textId="3250332B" w:rsidR="00E7045F" w:rsidRPr="00830FC7" w:rsidRDefault="00C16439" w:rsidP="009E3A5C">
      <w:pPr>
        <w:pStyle w:val="ListParagraph"/>
        <w:numPr>
          <w:ilvl w:val="0"/>
          <w:numId w:val="8"/>
        </w:numPr>
        <w:jc w:val="both"/>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ИНДЕКСЕ IDI</w:t>
      </w:r>
    </w:p>
    <w:tbl>
      <w:tblPr>
        <w:tblW w:w="5000" w:type="pct"/>
        <w:shd w:val="clear" w:color="auto" w:fill="FFFFFF"/>
        <w:tblCellMar>
          <w:left w:w="0" w:type="dxa"/>
          <w:right w:w="0" w:type="dxa"/>
        </w:tblCellMar>
        <w:tblLook w:val="04A0" w:firstRow="1" w:lastRow="0" w:firstColumn="1" w:lastColumn="0" w:noHBand="0" w:noVBand="1"/>
      </w:tblPr>
      <w:tblGrid>
        <w:gridCol w:w="1977"/>
        <w:gridCol w:w="5512"/>
        <w:gridCol w:w="1849"/>
      </w:tblGrid>
      <w:tr w:rsidR="00E7045F" w:rsidRPr="00830FC7" w14:paraId="791E0A9B" w14:textId="77777777" w:rsidTr="003629BB">
        <w:tc>
          <w:tcPr>
            <w:tcW w:w="0" w:type="auto"/>
            <w:tcBorders>
              <w:top w:val="single" w:sz="6" w:space="0" w:color="E7E7E7"/>
              <w:left w:val="single" w:sz="6" w:space="0" w:color="E7E7E7"/>
              <w:bottom w:val="single" w:sz="6" w:space="0" w:color="E7E7E7"/>
              <w:right w:val="single" w:sz="6" w:space="0" w:color="E7E7E7"/>
            </w:tcBorders>
            <w:shd w:val="clear" w:color="auto" w:fill="EAEAEA"/>
            <w:tcMar>
              <w:top w:w="180" w:type="dxa"/>
              <w:left w:w="270" w:type="dxa"/>
              <w:bottom w:w="180" w:type="dxa"/>
              <w:right w:w="240" w:type="dxa"/>
            </w:tcMar>
            <w:hideMark/>
          </w:tcPr>
          <w:p w14:paraId="0A64BF80"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РЕЙТИНГ</w:t>
            </w:r>
          </w:p>
        </w:tc>
        <w:tc>
          <w:tcPr>
            <w:tcW w:w="0" w:type="auto"/>
            <w:tcBorders>
              <w:top w:val="single" w:sz="6" w:space="0" w:color="E7E7E7"/>
              <w:left w:val="single" w:sz="6" w:space="0" w:color="E7E7E7"/>
              <w:bottom w:val="single" w:sz="6" w:space="0" w:color="E7E7E7"/>
              <w:right w:val="single" w:sz="6" w:space="0" w:color="E7E7E7"/>
            </w:tcBorders>
            <w:shd w:val="clear" w:color="auto" w:fill="EAEAEA"/>
            <w:tcMar>
              <w:top w:w="180" w:type="dxa"/>
              <w:left w:w="240" w:type="dxa"/>
              <w:bottom w:w="180" w:type="dxa"/>
              <w:right w:w="240" w:type="dxa"/>
            </w:tcMar>
            <w:hideMark/>
          </w:tcPr>
          <w:p w14:paraId="56135310"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СТРАНА</w:t>
            </w:r>
          </w:p>
        </w:tc>
        <w:tc>
          <w:tcPr>
            <w:tcW w:w="0" w:type="auto"/>
            <w:tcBorders>
              <w:top w:val="single" w:sz="6" w:space="0" w:color="E7E7E7"/>
              <w:left w:val="single" w:sz="6" w:space="0" w:color="E7E7E7"/>
              <w:bottom w:val="single" w:sz="6" w:space="0" w:color="E7E7E7"/>
              <w:right w:val="single" w:sz="6" w:space="0" w:color="E7E7E7"/>
            </w:tcBorders>
            <w:shd w:val="clear" w:color="auto" w:fill="EAEAEA"/>
            <w:tcMar>
              <w:top w:w="180" w:type="dxa"/>
              <w:left w:w="240" w:type="dxa"/>
              <w:bottom w:w="180" w:type="dxa"/>
              <w:right w:w="270" w:type="dxa"/>
            </w:tcMar>
            <w:hideMark/>
          </w:tcPr>
          <w:p w14:paraId="3E66642E"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ИНДЕКС</w:t>
            </w:r>
          </w:p>
        </w:tc>
      </w:tr>
      <w:tr w:rsidR="00E7045F" w:rsidRPr="00830FC7" w14:paraId="2CDF01B3" w14:textId="77777777" w:rsidTr="003629BB">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70" w:type="dxa"/>
              <w:bottom w:w="195" w:type="dxa"/>
              <w:right w:w="240" w:type="dxa"/>
            </w:tcMar>
            <w:hideMark/>
          </w:tcPr>
          <w:p w14:paraId="1089CA9B" w14:textId="77777777" w:rsidR="00E7045F" w:rsidRPr="00830FC7" w:rsidRDefault="00E7045F" w:rsidP="009E3A5C">
            <w:pPr>
              <w:spacing w:line="360" w:lineRule="atLeast"/>
              <w:jc w:val="both"/>
              <w:rPr>
                <w:rFonts w:ascii="Times New Roman" w:hAnsi="Times New Roman" w:cs="Times New Roman"/>
                <w:color w:val="000000"/>
                <w:sz w:val="21"/>
                <w:szCs w:val="21"/>
                <w:lang w:val="ru-RU"/>
              </w:rPr>
            </w:pPr>
            <w:r w:rsidRPr="00830FC7">
              <w:rPr>
                <w:rFonts w:ascii="Times New Roman" w:hAnsi="Times New Roman" w:cs="Times New Roman"/>
                <w:color w:val="000000"/>
                <w:sz w:val="21"/>
                <w:szCs w:val="21"/>
                <w:lang w:val="ru-RU"/>
              </w:rPr>
              <w:t>40</w:t>
            </w:r>
          </w:p>
        </w:tc>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40" w:type="dxa"/>
              <w:bottom w:w="195" w:type="dxa"/>
              <w:right w:w="240" w:type="dxa"/>
            </w:tcMar>
            <w:hideMark/>
          </w:tcPr>
          <w:p w14:paraId="112E5E2C" w14:textId="77777777" w:rsidR="00E7045F" w:rsidRPr="00830FC7" w:rsidRDefault="00E7045F" w:rsidP="009E3A5C">
            <w:pPr>
              <w:spacing w:line="360" w:lineRule="atLeast"/>
              <w:jc w:val="both"/>
              <w:rPr>
                <w:rFonts w:ascii="Times New Roman" w:hAnsi="Times New Roman" w:cs="Times New Roman"/>
                <w:b/>
                <w:bCs/>
                <w:color w:val="505050"/>
                <w:sz w:val="21"/>
                <w:szCs w:val="21"/>
                <w:lang w:val="ru-RU"/>
              </w:rPr>
            </w:pPr>
            <w:hyperlink r:id="rId9" w:history="1">
              <w:r w:rsidRPr="00830FC7">
                <w:rPr>
                  <w:rStyle w:val="Hyperlink"/>
                  <w:rFonts w:ascii="Times New Roman" w:hAnsi="Times New Roman" w:cs="Times New Roman"/>
                  <w:b/>
                  <w:bCs/>
                  <w:sz w:val="21"/>
                  <w:szCs w:val="21"/>
                  <w:lang w:val="ru-RU"/>
                </w:rPr>
                <w:t>Объе</w:t>
              </w:r>
              <w:r w:rsidRPr="00830FC7">
                <w:rPr>
                  <w:rStyle w:val="Hyperlink"/>
                  <w:rFonts w:ascii="Times New Roman" w:hAnsi="Times New Roman" w:cs="Times New Roman"/>
                  <w:b/>
                  <w:bCs/>
                  <w:sz w:val="21"/>
                  <w:szCs w:val="21"/>
                  <w:lang w:val="ru-RU"/>
                </w:rPr>
                <w:softHyphen/>
                <w:t>динён</w:t>
              </w:r>
              <w:r w:rsidRPr="00830FC7">
                <w:rPr>
                  <w:rStyle w:val="Hyperlink"/>
                  <w:rFonts w:ascii="Times New Roman" w:hAnsi="Times New Roman" w:cs="Times New Roman"/>
                  <w:b/>
                  <w:bCs/>
                  <w:sz w:val="21"/>
                  <w:szCs w:val="21"/>
                  <w:lang w:val="ru-RU"/>
                </w:rPr>
                <w:softHyphen/>
                <w:t>ные Арабские Эмираты</w:t>
              </w:r>
            </w:hyperlink>
          </w:p>
        </w:tc>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40" w:type="dxa"/>
              <w:bottom w:w="195" w:type="dxa"/>
              <w:right w:w="270" w:type="dxa"/>
            </w:tcMar>
            <w:hideMark/>
          </w:tcPr>
          <w:p w14:paraId="3ADF8ADD" w14:textId="77777777" w:rsidR="00E7045F" w:rsidRPr="00830FC7" w:rsidRDefault="00E7045F" w:rsidP="009E3A5C">
            <w:pPr>
              <w:spacing w:line="360" w:lineRule="atLeast"/>
              <w:jc w:val="both"/>
              <w:rPr>
                <w:rFonts w:ascii="Times New Roman" w:hAnsi="Times New Roman" w:cs="Times New Roman"/>
                <w:color w:val="000000"/>
                <w:sz w:val="21"/>
                <w:szCs w:val="21"/>
                <w:lang w:val="ru-RU"/>
              </w:rPr>
            </w:pPr>
            <w:r w:rsidRPr="00830FC7">
              <w:rPr>
                <w:rFonts w:ascii="Times New Roman" w:hAnsi="Times New Roman" w:cs="Times New Roman"/>
                <w:color w:val="000000"/>
                <w:sz w:val="21"/>
                <w:szCs w:val="21"/>
                <w:lang w:val="ru-RU"/>
              </w:rPr>
              <w:t>7.21</w:t>
            </w:r>
          </w:p>
        </w:tc>
      </w:tr>
    </w:tbl>
    <w:p w14:paraId="0250F976" w14:textId="77777777" w:rsidR="00E7045F" w:rsidRPr="00830FC7" w:rsidRDefault="00E7045F" w:rsidP="009E3A5C">
      <w:pPr>
        <w:jc w:val="both"/>
        <w:rPr>
          <w:rFonts w:ascii="Times New Roman" w:hAnsi="Times New Roman" w:cs="Times New Roman"/>
          <w:sz w:val="28"/>
          <w:szCs w:val="28"/>
          <w:lang w:val="ru-RU"/>
        </w:rPr>
      </w:pPr>
    </w:p>
    <w:p w14:paraId="777ED7A4" w14:textId="1C736210" w:rsidR="00E7045F" w:rsidRPr="00830FC7" w:rsidRDefault="00E7045F" w:rsidP="009E3A5C">
      <w:pPr>
        <w:jc w:val="both"/>
        <w:rPr>
          <w:rFonts w:ascii="Times New Roman" w:hAnsi="Times New Roman" w:cs="Times New Roman"/>
          <w:i/>
          <w:iCs/>
          <w:sz w:val="20"/>
          <w:szCs w:val="20"/>
          <w:lang w:val="ru-RU"/>
        </w:rPr>
      </w:pPr>
      <w:r w:rsidRPr="00830FC7">
        <w:rPr>
          <w:rFonts w:ascii="Times New Roman" w:hAnsi="Times New Roman" w:cs="Times New Roman"/>
          <w:i/>
          <w:iCs/>
          <w:sz w:val="20"/>
          <w:szCs w:val="20"/>
          <w:lang w:val="ru-RU"/>
        </w:rPr>
        <w:t>(</w:t>
      </w:r>
      <w:r w:rsidR="00C16439" w:rsidRPr="00830FC7">
        <w:rPr>
          <w:rFonts w:ascii="Times New Roman" w:hAnsi="Times New Roman" w:cs="Times New Roman"/>
          <w:i/>
          <w:iCs/>
          <w:sz w:val="20"/>
          <w:szCs w:val="20"/>
          <w:lang w:val="ru-RU"/>
        </w:rPr>
        <w:t xml:space="preserve">Источник: </w:t>
      </w:r>
      <w:hyperlink r:id="rId10" w:history="1">
        <w:r w:rsidR="00C16439" w:rsidRPr="00830FC7">
          <w:rPr>
            <w:rStyle w:val="Hyperlink"/>
            <w:rFonts w:ascii="Times New Roman" w:hAnsi="Times New Roman" w:cs="Times New Roman"/>
            <w:i/>
            <w:iCs/>
            <w:sz w:val="20"/>
            <w:szCs w:val="20"/>
            <w:lang w:val="ru-RU"/>
          </w:rPr>
          <w:t>https://gtmarket.ru/ratings/ict-development-index/ict-development-index-info</w:t>
        </w:r>
      </w:hyperlink>
      <w:r w:rsidRPr="00830FC7">
        <w:rPr>
          <w:rFonts w:ascii="Times New Roman" w:hAnsi="Times New Roman" w:cs="Times New Roman"/>
          <w:i/>
          <w:iCs/>
          <w:sz w:val="20"/>
          <w:szCs w:val="20"/>
          <w:lang w:val="ru-RU"/>
        </w:rPr>
        <w:t xml:space="preserve"> - Последняя редакция: 23.04.2019)</w:t>
      </w:r>
    </w:p>
    <w:p w14:paraId="6929579B" w14:textId="0D4FDF2E" w:rsidR="00E7045F" w:rsidRPr="00830FC7" w:rsidRDefault="00C16439" w:rsidP="009E3A5C">
      <w:pPr>
        <w:pStyle w:val="ListParagraph"/>
        <w:numPr>
          <w:ilvl w:val="0"/>
          <w:numId w:val="7"/>
        </w:numPr>
        <w:jc w:val="both"/>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ИНДЕКСЕ СЕТЕВОЙ ГОТОВНОСТИ</w:t>
      </w:r>
    </w:p>
    <w:tbl>
      <w:tblPr>
        <w:tblW w:w="5000" w:type="pct"/>
        <w:shd w:val="clear" w:color="auto" w:fill="FFFFFF"/>
        <w:tblCellMar>
          <w:left w:w="0" w:type="dxa"/>
          <w:right w:w="0" w:type="dxa"/>
        </w:tblCellMar>
        <w:tblLook w:val="04A0" w:firstRow="1" w:lastRow="0" w:firstColumn="1" w:lastColumn="0" w:noHBand="0" w:noVBand="1"/>
      </w:tblPr>
      <w:tblGrid>
        <w:gridCol w:w="1171"/>
        <w:gridCol w:w="6512"/>
        <w:gridCol w:w="1655"/>
      </w:tblGrid>
      <w:tr w:rsidR="00E7045F" w:rsidRPr="00830FC7" w14:paraId="4CBE8DFA" w14:textId="77777777" w:rsidTr="003629BB">
        <w:tc>
          <w:tcPr>
            <w:tcW w:w="607" w:type="pct"/>
            <w:tcBorders>
              <w:top w:val="single" w:sz="6" w:space="0" w:color="E7E7E7"/>
              <w:left w:val="single" w:sz="6" w:space="0" w:color="E7E7E7"/>
              <w:bottom w:val="single" w:sz="6" w:space="0" w:color="E7E7E7"/>
              <w:right w:val="single" w:sz="6" w:space="0" w:color="E7E7E7"/>
            </w:tcBorders>
            <w:shd w:val="clear" w:color="auto" w:fill="EAEAEA"/>
            <w:tcMar>
              <w:top w:w="180" w:type="dxa"/>
              <w:left w:w="270" w:type="dxa"/>
              <w:bottom w:w="180" w:type="dxa"/>
              <w:right w:w="240" w:type="dxa"/>
            </w:tcMar>
            <w:hideMark/>
          </w:tcPr>
          <w:p w14:paraId="7212C94B"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МЕСТО</w:t>
            </w:r>
          </w:p>
        </w:tc>
        <w:tc>
          <w:tcPr>
            <w:tcW w:w="0" w:type="auto"/>
            <w:tcBorders>
              <w:top w:val="single" w:sz="6" w:space="0" w:color="E7E7E7"/>
              <w:left w:val="single" w:sz="6" w:space="0" w:color="E7E7E7"/>
              <w:bottom w:val="single" w:sz="6" w:space="0" w:color="E7E7E7"/>
              <w:right w:val="single" w:sz="6" w:space="0" w:color="E7E7E7"/>
            </w:tcBorders>
            <w:shd w:val="clear" w:color="auto" w:fill="EAEAEA"/>
            <w:tcMar>
              <w:top w:w="180" w:type="dxa"/>
              <w:left w:w="240" w:type="dxa"/>
              <w:bottom w:w="180" w:type="dxa"/>
              <w:right w:w="240" w:type="dxa"/>
            </w:tcMar>
            <w:hideMark/>
          </w:tcPr>
          <w:p w14:paraId="55C14957"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СТРАНА</w:t>
            </w:r>
          </w:p>
        </w:tc>
        <w:tc>
          <w:tcPr>
            <w:tcW w:w="896" w:type="pct"/>
            <w:tcBorders>
              <w:top w:val="single" w:sz="6" w:space="0" w:color="E7E7E7"/>
              <w:left w:val="single" w:sz="6" w:space="0" w:color="E7E7E7"/>
              <w:bottom w:val="single" w:sz="6" w:space="0" w:color="E7E7E7"/>
              <w:right w:val="single" w:sz="6" w:space="0" w:color="E7E7E7"/>
            </w:tcBorders>
            <w:shd w:val="clear" w:color="auto" w:fill="EAEAEA"/>
            <w:tcMar>
              <w:top w:w="180" w:type="dxa"/>
              <w:left w:w="240" w:type="dxa"/>
              <w:bottom w:w="180" w:type="dxa"/>
              <w:right w:w="270" w:type="dxa"/>
            </w:tcMar>
            <w:hideMark/>
          </w:tcPr>
          <w:p w14:paraId="73277BA0" w14:textId="77777777" w:rsidR="00E7045F" w:rsidRPr="00830FC7" w:rsidRDefault="00E7045F" w:rsidP="009E3A5C">
            <w:pPr>
              <w:spacing w:line="360" w:lineRule="atLeast"/>
              <w:jc w:val="both"/>
              <w:rPr>
                <w:rFonts w:ascii="Times New Roman" w:hAnsi="Times New Roman" w:cs="Times New Roman"/>
                <w:caps/>
                <w:color w:val="000000"/>
                <w:spacing w:val="6"/>
                <w:sz w:val="18"/>
                <w:szCs w:val="18"/>
                <w:lang w:val="ru-RU"/>
              </w:rPr>
            </w:pPr>
            <w:r w:rsidRPr="00830FC7">
              <w:rPr>
                <w:rFonts w:ascii="Times New Roman" w:hAnsi="Times New Roman" w:cs="Times New Roman"/>
                <w:caps/>
                <w:color w:val="000000"/>
                <w:spacing w:val="6"/>
                <w:sz w:val="18"/>
                <w:szCs w:val="18"/>
                <w:lang w:val="ru-RU"/>
              </w:rPr>
              <w:t>ИНДЕКС</w:t>
            </w:r>
          </w:p>
        </w:tc>
      </w:tr>
      <w:tr w:rsidR="002873ED" w:rsidRPr="00830FC7" w14:paraId="45E2E6FF" w14:textId="77777777" w:rsidTr="003629BB">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70" w:type="dxa"/>
              <w:bottom w:w="195" w:type="dxa"/>
              <w:right w:w="240" w:type="dxa"/>
            </w:tcMar>
            <w:hideMark/>
          </w:tcPr>
          <w:p w14:paraId="45599C8B" w14:textId="77777777" w:rsidR="00E7045F" w:rsidRPr="00830FC7" w:rsidRDefault="00E7045F" w:rsidP="009E3A5C">
            <w:pPr>
              <w:spacing w:line="360" w:lineRule="atLeast"/>
              <w:jc w:val="both"/>
              <w:rPr>
                <w:rFonts w:ascii="Times New Roman" w:hAnsi="Times New Roman" w:cs="Times New Roman"/>
                <w:color w:val="000000"/>
                <w:sz w:val="21"/>
                <w:szCs w:val="21"/>
                <w:lang w:val="ru-RU"/>
              </w:rPr>
            </w:pPr>
            <w:r w:rsidRPr="00830FC7">
              <w:rPr>
                <w:rFonts w:ascii="Times New Roman" w:hAnsi="Times New Roman" w:cs="Times New Roman"/>
                <w:color w:val="000000"/>
                <w:sz w:val="21"/>
                <w:szCs w:val="21"/>
                <w:lang w:val="ru-RU"/>
              </w:rPr>
              <w:t>23</w:t>
            </w:r>
          </w:p>
        </w:tc>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40" w:type="dxa"/>
              <w:bottom w:w="195" w:type="dxa"/>
              <w:right w:w="240" w:type="dxa"/>
            </w:tcMar>
            <w:hideMark/>
          </w:tcPr>
          <w:p w14:paraId="19D7497B" w14:textId="77777777" w:rsidR="00E7045F" w:rsidRPr="00830FC7" w:rsidRDefault="00E7045F" w:rsidP="009E3A5C">
            <w:pPr>
              <w:spacing w:line="360" w:lineRule="atLeast"/>
              <w:jc w:val="both"/>
              <w:rPr>
                <w:rFonts w:ascii="Times New Roman" w:hAnsi="Times New Roman" w:cs="Times New Roman"/>
                <w:b/>
                <w:bCs/>
                <w:color w:val="505050"/>
                <w:sz w:val="21"/>
                <w:szCs w:val="21"/>
                <w:lang w:val="ru-RU"/>
              </w:rPr>
            </w:pPr>
            <w:hyperlink r:id="rId11" w:history="1">
              <w:r w:rsidRPr="00830FC7">
                <w:rPr>
                  <w:rStyle w:val="Hyperlink"/>
                  <w:rFonts w:ascii="Times New Roman" w:hAnsi="Times New Roman" w:cs="Times New Roman"/>
                  <w:b/>
                  <w:bCs/>
                  <w:sz w:val="21"/>
                  <w:szCs w:val="21"/>
                  <w:lang w:val="ru-RU"/>
                </w:rPr>
                <w:t>Объеди</w:t>
              </w:r>
              <w:r w:rsidRPr="00830FC7">
                <w:rPr>
                  <w:rStyle w:val="Hyperlink"/>
                  <w:rFonts w:ascii="Times New Roman" w:hAnsi="Times New Roman" w:cs="Times New Roman"/>
                  <w:b/>
                  <w:bCs/>
                  <w:sz w:val="21"/>
                  <w:szCs w:val="21"/>
                  <w:lang w:val="ru-RU"/>
                </w:rPr>
                <w:softHyphen/>
                <w:t>нён</w:t>
              </w:r>
              <w:r w:rsidRPr="00830FC7">
                <w:rPr>
                  <w:rStyle w:val="Hyperlink"/>
                  <w:rFonts w:ascii="Times New Roman" w:hAnsi="Times New Roman" w:cs="Times New Roman"/>
                  <w:b/>
                  <w:bCs/>
                  <w:sz w:val="21"/>
                  <w:szCs w:val="21"/>
                  <w:lang w:val="ru-RU"/>
                </w:rPr>
                <w:softHyphen/>
                <w:t>ные Арабские Эмираты</w:t>
              </w:r>
            </w:hyperlink>
          </w:p>
        </w:tc>
        <w:tc>
          <w:tcPr>
            <w:tcW w:w="0" w:type="auto"/>
            <w:tcBorders>
              <w:top w:val="single" w:sz="6" w:space="0" w:color="E7E7E7"/>
              <w:left w:val="single" w:sz="6" w:space="0" w:color="E7E7E7"/>
              <w:bottom w:val="single" w:sz="6" w:space="0" w:color="E7E7E7"/>
              <w:right w:val="single" w:sz="6" w:space="0" w:color="E7E7E7"/>
            </w:tcBorders>
            <w:shd w:val="clear" w:color="auto" w:fill="F7F7F7"/>
            <w:tcMar>
              <w:top w:w="180" w:type="dxa"/>
              <w:left w:w="240" w:type="dxa"/>
              <w:bottom w:w="195" w:type="dxa"/>
              <w:right w:w="270" w:type="dxa"/>
            </w:tcMar>
            <w:hideMark/>
          </w:tcPr>
          <w:p w14:paraId="732AA402" w14:textId="77777777" w:rsidR="00E7045F" w:rsidRPr="00830FC7" w:rsidRDefault="00E7045F" w:rsidP="009E3A5C">
            <w:pPr>
              <w:spacing w:line="360" w:lineRule="atLeast"/>
              <w:jc w:val="both"/>
              <w:rPr>
                <w:rFonts w:ascii="Times New Roman" w:hAnsi="Times New Roman" w:cs="Times New Roman"/>
                <w:color w:val="000000"/>
                <w:sz w:val="21"/>
                <w:szCs w:val="21"/>
                <w:lang w:val="ru-RU"/>
              </w:rPr>
            </w:pPr>
            <w:r w:rsidRPr="00830FC7">
              <w:rPr>
                <w:rFonts w:ascii="Times New Roman" w:hAnsi="Times New Roman" w:cs="Times New Roman"/>
                <w:color w:val="000000"/>
                <w:sz w:val="21"/>
                <w:szCs w:val="21"/>
                <w:lang w:val="ru-RU"/>
              </w:rPr>
              <w:t>5.3</w:t>
            </w:r>
          </w:p>
        </w:tc>
      </w:tr>
    </w:tbl>
    <w:p w14:paraId="2CC4B1A9" w14:textId="77777777" w:rsidR="00E7045F" w:rsidRPr="00830FC7" w:rsidRDefault="00E7045F" w:rsidP="009E3A5C">
      <w:pPr>
        <w:jc w:val="both"/>
        <w:rPr>
          <w:rFonts w:ascii="Times New Roman" w:hAnsi="Times New Roman" w:cs="Times New Roman"/>
          <w:sz w:val="28"/>
          <w:szCs w:val="28"/>
          <w:lang w:val="ru-RU"/>
        </w:rPr>
      </w:pPr>
    </w:p>
    <w:p w14:paraId="10E05EE3" w14:textId="3EAAD6C3" w:rsidR="00E7045F" w:rsidRPr="00830FC7" w:rsidRDefault="00C16439" w:rsidP="009E3A5C">
      <w:pPr>
        <w:jc w:val="both"/>
        <w:rPr>
          <w:rFonts w:ascii="Times New Roman" w:hAnsi="Times New Roman" w:cs="Times New Roman"/>
          <w:i/>
          <w:iCs/>
          <w:sz w:val="20"/>
          <w:szCs w:val="20"/>
          <w:lang w:val="ru-RU"/>
        </w:rPr>
      </w:pPr>
      <w:r w:rsidRPr="00830FC7">
        <w:rPr>
          <w:rFonts w:ascii="Times New Roman" w:hAnsi="Times New Roman" w:cs="Times New Roman"/>
          <w:i/>
          <w:iCs/>
          <w:sz w:val="20"/>
          <w:szCs w:val="20"/>
          <w:lang w:val="ru-RU"/>
        </w:rPr>
        <w:t>(Источник:</w:t>
      </w:r>
      <w:r w:rsidRPr="00830FC7">
        <w:rPr>
          <w:rFonts w:ascii="Times New Roman" w:hAnsi="Times New Roman" w:cs="Times New Roman"/>
          <w:i/>
          <w:iCs/>
          <w:sz w:val="20"/>
          <w:szCs w:val="20"/>
          <w:lang w:val="ru-RU"/>
        </w:rPr>
        <w:t xml:space="preserve"> </w:t>
      </w:r>
      <w:hyperlink r:id="rId12" w:history="1">
        <w:r w:rsidRPr="00830FC7">
          <w:rPr>
            <w:rStyle w:val="Hyperlink"/>
            <w:rFonts w:ascii="Times New Roman" w:hAnsi="Times New Roman" w:cs="Times New Roman"/>
            <w:i/>
            <w:iCs/>
            <w:sz w:val="20"/>
            <w:szCs w:val="20"/>
            <w:lang w:val="ru-RU"/>
          </w:rPr>
          <w:t>https://gtmarket.ru/ratings/networked-readiness-index/networked-readiness-index-info</w:t>
        </w:r>
      </w:hyperlink>
      <w:r w:rsidR="00E7045F" w:rsidRPr="00830FC7">
        <w:rPr>
          <w:rFonts w:ascii="Times New Roman" w:hAnsi="Times New Roman" w:cs="Times New Roman"/>
          <w:i/>
          <w:iCs/>
          <w:sz w:val="20"/>
          <w:szCs w:val="20"/>
          <w:lang w:val="ru-RU"/>
        </w:rPr>
        <w:t xml:space="preserve"> - Последняя редакция: 23.04.2019)</w:t>
      </w:r>
    </w:p>
    <w:p w14:paraId="74B1D7E3" w14:textId="51881553" w:rsidR="00E7045F" w:rsidRPr="00830FC7" w:rsidRDefault="00C16439" w:rsidP="009E3A5C">
      <w:pPr>
        <w:pStyle w:val="ListParagraph"/>
        <w:numPr>
          <w:ilvl w:val="0"/>
          <w:numId w:val="6"/>
        </w:numPr>
        <w:jc w:val="both"/>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KNOWLEDGE ECONOMY INDEX (ВСЕМИРНЫЙ ЭКОНОМИЧЕСКИЙ ФОРУМ)</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05"/>
        <w:gridCol w:w="560"/>
        <w:gridCol w:w="560"/>
        <w:gridCol w:w="2289"/>
        <w:gridCol w:w="1102"/>
        <w:gridCol w:w="1044"/>
        <w:gridCol w:w="560"/>
        <w:gridCol w:w="1018"/>
      </w:tblGrid>
      <w:tr w:rsidR="00E7045F" w:rsidRPr="00830FC7" w14:paraId="6427D5B6" w14:textId="77777777" w:rsidTr="003629B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424C3" w14:textId="77777777" w:rsidR="00E7045F" w:rsidRPr="00830FC7" w:rsidRDefault="00E7045F" w:rsidP="009E3A5C">
            <w:pPr>
              <w:spacing w:before="240" w:after="240"/>
              <w:jc w:val="both"/>
              <w:rPr>
                <w:rFonts w:ascii="Times New Roman" w:hAnsi="Times New Roman" w:cs="Times New Roman"/>
                <w:noProof/>
                <w:color w:val="222222"/>
                <w:sz w:val="21"/>
                <w:szCs w:val="21"/>
                <w:lang w:val="ru-RU"/>
              </w:rPr>
            </w:pPr>
            <w:r w:rsidRPr="00830FC7">
              <w:rPr>
                <w:rFonts w:ascii="Times New Roman" w:hAnsi="Times New Roman" w:cs="Times New Roman"/>
                <w:noProof/>
                <w:color w:val="222222"/>
                <w:sz w:val="21"/>
                <w:szCs w:val="21"/>
                <w:lang w:val="ru-RU"/>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32C13"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KEI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EA992"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KI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C299E"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Economic Incentive Regime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57BAC"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Innovation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65743"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Education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EA71E"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ICT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CDF473"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2008 Rank</w:t>
            </w:r>
          </w:p>
        </w:tc>
      </w:tr>
      <w:tr w:rsidR="00E7045F" w:rsidRPr="00830FC7" w14:paraId="10FC4D1B" w14:textId="77777777" w:rsidTr="003629B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EA392"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noProof/>
                <w:color w:val="222222"/>
                <w:sz w:val="21"/>
                <w:szCs w:val="21"/>
                <w:lang w:val="ru-RU"/>
              </w:rPr>
              <w:drawing>
                <wp:inline distT="0" distB="0" distL="0" distR="0" wp14:anchorId="073C9658" wp14:editId="3A60578E">
                  <wp:extent cx="219075" cy="11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830FC7">
              <w:rPr>
                <w:rStyle w:val="flagicon"/>
                <w:rFonts w:ascii="Times New Roman" w:hAnsi="Times New Roman" w:cs="Times New Roman"/>
                <w:color w:val="222222"/>
                <w:sz w:val="21"/>
                <w:szCs w:val="21"/>
                <w:lang w:val="ru-RU"/>
              </w:rPr>
              <w:t> </w:t>
            </w:r>
            <w:hyperlink r:id="rId14" w:history="1">
              <w:r w:rsidRPr="00830FC7">
                <w:rPr>
                  <w:rStyle w:val="Hyperlink"/>
                  <w:rFonts w:ascii="Times New Roman" w:hAnsi="Times New Roman" w:cs="Times New Roman"/>
                  <w:color w:val="0B0080"/>
                  <w:sz w:val="21"/>
                  <w:szCs w:val="21"/>
                  <w:lang w:val="ru-RU"/>
                </w:rPr>
                <w:t>United Arab Emirates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60CED"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6.66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AC7BA"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6.57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CE610"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6.95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2D632"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6.74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00298"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4.78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07787"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8.18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66EFA" w14:textId="77777777" w:rsidR="00E7045F" w:rsidRPr="00830FC7" w:rsidRDefault="00E7045F" w:rsidP="009E3A5C">
            <w:pPr>
              <w:spacing w:before="240" w:after="240"/>
              <w:jc w:val="both"/>
              <w:rPr>
                <w:rFonts w:ascii="Times New Roman" w:hAnsi="Times New Roman" w:cs="Times New Roman"/>
                <w:color w:val="222222"/>
                <w:sz w:val="21"/>
                <w:szCs w:val="21"/>
                <w:lang w:val="ru-RU"/>
              </w:rPr>
            </w:pPr>
            <w:r w:rsidRPr="00830FC7">
              <w:rPr>
                <w:rFonts w:ascii="Times New Roman" w:hAnsi="Times New Roman" w:cs="Times New Roman"/>
                <w:color w:val="222222"/>
                <w:sz w:val="21"/>
                <w:szCs w:val="21"/>
                <w:lang w:val="ru-RU"/>
              </w:rPr>
              <w:t>42</w:t>
            </w:r>
          </w:p>
        </w:tc>
      </w:tr>
    </w:tbl>
    <w:p w14:paraId="3A26C7F2" w14:textId="77777777" w:rsidR="00E7045F" w:rsidRPr="00830FC7" w:rsidRDefault="00E7045F" w:rsidP="009E3A5C">
      <w:pPr>
        <w:jc w:val="both"/>
        <w:rPr>
          <w:rFonts w:ascii="Times New Roman" w:hAnsi="Times New Roman" w:cs="Times New Roman"/>
          <w:sz w:val="28"/>
          <w:szCs w:val="28"/>
          <w:lang w:val="ru-RU"/>
        </w:rPr>
      </w:pPr>
    </w:p>
    <w:p w14:paraId="7CD15F29" w14:textId="6911EAA0" w:rsidR="00E7045F" w:rsidRPr="00830FC7" w:rsidRDefault="00C16439" w:rsidP="009E3A5C">
      <w:pPr>
        <w:jc w:val="both"/>
        <w:rPr>
          <w:rFonts w:ascii="Times New Roman" w:hAnsi="Times New Roman" w:cs="Times New Roman"/>
          <w:i/>
          <w:iCs/>
          <w:sz w:val="20"/>
          <w:szCs w:val="20"/>
          <w:lang w:val="ru-RU"/>
        </w:rPr>
      </w:pPr>
      <w:r w:rsidRPr="00830FC7">
        <w:rPr>
          <w:rFonts w:ascii="Times New Roman" w:hAnsi="Times New Roman" w:cs="Times New Roman"/>
          <w:i/>
          <w:iCs/>
          <w:sz w:val="20"/>
          <w:szCs w:val="20"/>
          <w:lang w:val="ru-RU"/>
        </w:rPr>
        <w:t xml:space="preserve">(Источник: </w:t>
      </w:r>
      <w:r w:rsidR="00E7045F" w:rsidRPr="00830FC7">
        <w:rPr>
          <w:rFonts w:ascii="Times New Roman" w:hAnsi="Times New Roman" w:cs="Times New Roman"/>
          <w:i/>
          <w:iCs/>
          <w:sz w:val="20"/>
          <w:szCs w:val="20"/>
          <w:lang w:val="ru-RU"/>
        </w:rPr>
        <w:t>https://en.wikipedia.org/wiki/Knowledge_Economic_Index)</w:t>
      </w:r>
    </w:p>
    <w:p w14:paraId="1E13803C" w14:textId="315B46D1" w:rsidR="00E7045F" w:rsidRPr="00830FC7" w:rsidRDefault="00E7045F" w:rsidP="009E3A5C">
      <w:pPr>
        <w:jc w:val="both"/>
        <w:rPr>
          <w:rFonts w:ascii="Times New Roman" w:hAnsi="Times New Roman" w:cs="Times New Roman"/>
          <w:lang w:val="ru-RU"/>
        </w:rPr>
      </w:pPr>
    </w:p>
    <w:p w14:paraId="15B87DE5" w14:textId="61C275FC" w:rsidR="00452B53" w:rsidRPr="00830FC7" w:rsidRDefault="00452B53" w:rsidP="009E3A5C">
      <w:pPr>
        <w:jc w:val="both"/>
        <w:rPr>
          <w:rFonts w:ascii="Times New Roman" w:hAnsi="Times New Roman" w:cs="Times New Roman"/>
          <w:lang w:val="ru-RU"/>
        </w:rPr>
      </w:pPr>
    </w:p>
    <w:p w14:paraId="7C351C6F" w14:textId="77777777" w:rsidR="00452B53" w:rsidRPr="00830FC7" w:rsidRDefault="00452B53" w:rsidP="009E3A5C">
      <w:pPr>
        <w:jc w:val="both"/>
        <w:rPr>
          <w:rFonts w:ascii="Times New Roman" w:hAnsi="Times New Roman" w:cs="Times New Roman"/>
          <w:lang w:val="ru-RU"/>
        </w:rPr>
      </w:pPr>
    </w:p>
    <w:p w14:paraId="12CD0580" w14:textId="77777777" w:rsidR="001A61F8" w:rsidRPr="00830FC7" w:rsidRDefault="001A61F8" w:rsidP="009E3A5C">
      <w:pPr>
        <w:ind w:firstLine="284"/>
        <w:jc w:val="both"/>
        <w:rPr>
          <w:rFonts w:ascii="Times New Roman" w:hAnsi="Times New Roman" w:cs="Times New Roman"/>
          <w:i/>
          <w:iCs/>
          <w:sz w:val="28"/>
          <w:szCs w:val="28"/>
          <w:lang w:val="ru-RU"/>
        </w:rPr>
      </w:pPr>
      <w:r w:rsidRPr="00830FC7">
        <w:rPr>
          <w:rFonts w:ascii="Times New Roman" w:hAnsi="Times New Roman" w:cs="Times New Roman"/>
          <w:i/>
          <w:iCs/>
          <w:sz w:val="28"/>
          <w:szCs w:val="28"/>
          <w:lang w:val="ru-RU"/>
        </w:rPr>
        <w:lastRenderedPageBreak/>
        <w:t>Согласно отчету, ОАЭ заняла самое высокое место в мире по доле сельского населения с охватом мобильной сетью не менее 3G, отметив, что к концу 2013 года 137 миллионов человек в арабском мире были онлайн.</w:t>
      </w:r>
    </w:p>
    <w:p w14:paraId="315B0A92" w14:textId="00761315" w:rsidR="00E7045F" w:rsidRPr="00830FC7" w:rsidRDefault="001A61F8" w:rsidP="009E3A5C">
      <w:pPr>
        <w:ind w:firstLine="284"/>
        <w:jc w:val="both"/>
        <w:rPr>
          <w:rFonts w:ascii="Times New Roman" w:hAnsi="Times New Roman" w:cs="Times New Roman"/>
          <w:i/>
          <w:iCs/>
          <w:sz w:val="28"/>
          <w:szCs w:val="28"/>
          <w:lang w:val="ru-RU"/>
        </w:rPr>
      </w:pPr>
      <w:r w:rsidRPr="00830FC7">
        <w:rPr>
          <w:rFonts w:ascii="Times New Roman" w:hAnsi="Times New Roman" w:cs="Times New Roman"/>
          <w:i/>
          <w:iCs/>
          <w:sz w:val="28"/>
          <w:szCs w:val="28"/>
          <w:lang w:val="ru-RU"/>
        </w:rPr>
        <w:t>В отчете указывалось, что цены на услуги ИКТ являются относительно дешевыми в стране, которая входит в число лучших в мире с точки зрения суб-корзины стационарных и мобильных телефонов, которые стоят менее 0,5% валового национального дохода на душу населения.</w:t>
      </w:r>
    </w:p>
    <w:p w14:paraId="000B8CF9" w14:textId="00ACD498" w:rsidR="00452B53" w:rsidRPr="00830FC7" w:rsidRDefault="00452B53" w:rsidP="00452B53">
      <w:pPr>
        <w:ind w:firstLine="284"/>
        <w:jc w:val="both"/>
        <w:rPr>
          <w:rFonts w:ascii="Times New Roman" w:hAnsi="Times New Roman" w:cs="Times New Roman"/>
          <w:b/>
          <w:bCs/>
          <w:sz w:val="28"/>
          <w:szCs w:val="28"/>
          <w:lang w:val="ru-RU"/>
        </w:rPr>
      </w:pPr>
      <w:r w:rsidRPr="00830FC7">
        <w:rPr>
          <w:rFonts w:ascii="Times New Roman" w:hAnsi="Times New Roman" w:cs="Times New Roman"/>
          <w:b/>
          <w:bCs/>
          <w:sz w:val="28"/>
          <w:szCs w:val="28"/>
          <w:lang w:val="ru-RU"/>
        </w:rPr>
        <w:t>Субъективные комментарии писателя</w:t>
      </w:r>
      <w:r w:rsidRPr="00830FC7">
        <w:rPr>
          <w:rFonts w:ascii="Times New Roman" w:hAnsi="Times New Roman" w:cs="Times New Roman"/>
          <w:b/>
          <w:bCs/>
          <w:sz w:val="28"/>
          <w:szCs w:val="28"/>
          <w:lang w:val="ru-RU"/>
        </w:rPr>
        <w:t xml:space="preserve"> реферата</w:t>
      </w:r>
    </w:p>
    <w:p w14:paraId="08488AC0" w14:textId="23ED6906" w:rsidR="00655C4C" w:rsidRDefault="00655C4C" w:rsidP="00452B53">
      <w:pPr>
        <w:ind w:firstLine="284"/>
        <w:jc w:val="both"/>
        <w:rPr>
          <w:rFonts w:ascii="Times New Roman" w:hAnsi="Times New Roman" w:cs="Times New Roman"/>
          <w:sz w:val="28"/>
          <w:szCs w:val="28"/>
          <w:lang w:val="ru-RU"/>
        </w:rPr>
      </w:pPr>
      <w:r w:rsidRPr="00655C4C">
        <w:rPr>
          <w:rFonts w:ascii="Times New Roman" w:hAnsi="Times New Roman" w:cs="Times New Roman"/>
          <w:sz w:val="28"/>
          <w:szCs w:val="28"/>
          <w:lang w:val="ru-RU"/>
        </w:rPr>
        <w:t>ОАЭ - развитая страна в сфере информационного общества. Самый очевидный пример, который мы можем видеть, это через их веб-сайт электронного правительства.</w:t>
      </w:r>
    </w:p>
    <w:p w14:paraId="62514245" w14:textId="051EC3C2" w:rsidR="00452B53" w:rsidRPr="00830FC7" w:rsidRDefault="00452B53" w:rsidP="00452B53">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Если говорят, что веб-сайт электронного правительства является лицом этого правительства, так веб-сайт электронного правительства ОАЭ отлично справился со своей задачей.</w:t>
      </w:r>
    </w:p>
    <w:p w14:paraId="6268328C" w14:textId="77777777" w:rsidR="00452B53" w:rsidRPr="00830FC7" w:rsidRDefault="00452B53" w:rsidP="00452B53">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ОАЭ имеет хорошее развитие электронного правительства. Это отражено на их правительственной домашней странице. У них интуитивно понятный интерфейс, красивый и простой в использовании. Кроме того, расположение компонентов на странице также очень научно и логично. Веб-сайт полон необходимой и полезной информации для людей, которым необходимо узнать об ОАЭ, таких как информация о VISA, гражданстве, трудоустройстве, образовании, новости, и т.д.</w:t>
      </w:r>
    </w:p>
    <w:p w14:paraId="52680AC3" w14:textId="77777777" w:rsidR="00452B53" w:rsidRPr="00830FC7" w:rsidRDefault="00452B53" w:rsidP="00452B53">
      <w:pPr>
        <w:ind w:firstLine="284"/>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Кроме того, на сайте также есть английский для иностранцев, чтобы они могли просматривать ОАЭ. Там даже поддерживают инструмент перевода Google, доступный на сайте, для тех, которые не говорят ни английский ли арабский языки. Это огромный плюс.</w:t>
      </w:r>
    </w:p>
    <w:p w14:paraId="7C71B5E0" w14:textId="5FD4DE94" w:rsidR="00452B53" w:rsidRPr="00830FC7" w:rsidRDefault="00830FC7" w:rsidP="00602B8B">
      <w:pPr>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Адреса </w:t>
      </w:r>
      <w:r w:rsidRPr="00830FC7">
        <w:rPr>
          <w:rFonts w:ascii="Times New Roman" w:hAnsi="Times New Roman" w:cs="Times New Roman"/>
          <w:sz w:val="28"/>
          <w:szCs w:val="28"/>
          <w:lang w:val="ru-RU"/>
        </w:rPr>
        <w:t>веб-сайт электронного правительства ОАЭ</w:t>
      </w:r>
      <w:r>
        <w:rPr>
          <w:rFonts w:ascii="Times New Roman" w:hAnsi="Times New Roman" w:cs="Times New Roman"/>
          <w:sz w:val="28"/>
          <w:szCs w:val="28"/>
          <w:lang w:val="ru-RU"/>
        </w:rPr>
        <w:t>:</w:t>
      </w:r>
      <w:r w:rsidRPr="00830FC7">
        <w:rPr>
          <w:rFonts w:ascii="Times New Roman" w:hAnsi="Times New Roman" w:cs="Times New Roman"/>
          <w:sz w:val="28"/>
          <w:szCs w:val="28"/>
          <w:lang w:val="ru-RU"/>
        </w:rPr>
        <w:t xml:space="preserve"> </w:t>
      </w:r>
      <w:hyperlink r:id="rId15" w:history="1">
        <w:r w:rsidRPr="002D7DC5">
          <w:rPr>
            <w:rStyle w:val="Hyperlink"/>
            <w:rFonts w:ascii="Times New Roman" w:hAnsi="Times New Roman" w:cs="Times New Roman"/>
            <w:sz w:val="28"/>
            <w:szCs w:val="28"/>
            <w:lang w:val="ru-RU"/>
          </w:rPr>
          <w:t>https://government.ae/#/</w:t>
        </w:r>
      </w:hyperlink>
    </w:p>
    <w:p w14:paraId="30DE7C3F" w14:textId="77777777" w:rsidR="00452B53" w:rsidRPr="00830FC7" w:rsidRDefault="00452B53" w:rsidP="009E3A5C">
      <w:pPr>
        <w:ind w:firstLine="284"/>
        <w:jc w:val="both"/>
        <w:rPr>
          <w:rFonts w:ascii="Times New Roman" w:hAnsi="Times New Roman" w:cs="Times New Roman"/>
          <w:i/>
          <w:iCs/>
          <w:lang w:val="ru-RU"/>
        </w:rPr>
      </w:pPr>
    </w:p>
    <w:p w14:paraId="1AD12DED" w14:textId="65DBA746" w:rsidR="00941EA0" w:rsidRPr="00830FC7" w:rsidRDefault="00941EA0" w:rsidP="009E3A5C">
      <w:pPr>
        <w:jc w:val="both"/>
        <w:rPr>
          <w:rFonts w:ascii="Times New Roman" w:hAnsi="Times New Roman" w:cs="Times New Roman"/>
          <w:i/>
          <w:iCs/>
          <w:lang w:val="ru-RU"/>
        </w:rPr>
      </w:pPr>
      <w:r w:rsidRPr="00830FC7">
        <w:rPr>
          <w:rFonts w:ascii="Times New Roman" w:hAnsi="Times New Roman" w:cs="Times New Roman"/>
          <w:i/>
          <w:iCs/>
          <w:lang w:val="ru-RU"/>
        </w:rPr>
        <w:br w:type="page"/>
      </w:r>
    </w:p>
    <w:p w14:paraId="75F4501F" w14:textId="2AF9EC2A" w:rsidR="00FA7105" w:rsidRPr="00830FC7" w:rsidRDefault="00FA7105" w:rsidP="005D77E9">
      <w:pPr>
        <w:pStyle w:val="Heading1"/>
        <w:numPr>
          <w:ilvl w:val="0"/>
          <w:numId w:val="4"/>
        </w:numPr>
        <w:spacing w:line="360" w:lineRule="auto"/>
        <w:jc w:val="both"/>
        <w:rPr>
          <w:rFonts w:ascii="Times New Roman" w:hAnsi="Times New Roman" w:cs="Times New Roman"/>
          <w:lang w:val="ru-RU"/>
        </w:rPr>
      </w:pPr>
      <w:bookmarkStart w:id="5" w:name="_Toc23131936"/>
      <w:r w:rsidRPr="00830FC7">
        <w:rPr>
          <w:rFonts w:ascii="Times New Roman" w:hAnsi="Times New Roman" w:cs="Times New Roman"/>
          <w:lang w:val="ru-RU"/>
        </w:rPr>
        <w:lastRenderedPageBreak/>
        <w:t>Заключение</w:t>
      </w:r>
      <w:bookmarkEnd w:id="5"/>
    </w:p>
    <w:p w14:paraId="50E5D3E9" w14:textId="799A4592" w:rsidR="00941EA0" w:rsidRDefault="00051278" w:rsidP="005D77E9">
      <w:pPr>
        <w:ind w:firstLine="284"/>
        <w:jc w:val="both"/>
        <w:rPr>
          <w:rFonts w:ascii="Times New Roman" w:hAnsi="Times New Roman" w:cs="Times New Roman"/>
          <w:sz w:val="28"/>
          <w:szCs w:val="28"/>
          <w:lang w:val="ru-RU"/>
        </w:rPr>
      </w:pPr>
      <w:r w:rsidRPr="00051278">
        <w:rPr>
          <w:rFonts w:ascii="Times New Roman" w:hAnsi="Times New Roman" w:cs="Times New Roman"/>
          <w:sz w:val="28"/>
          <w:szCs w:val="28"/>
          <w:lang w:val="ru-RU"/>
        </w:rPr>
        <w:t>Объединенные Арабские Эмираты</w:t>
      </w:r>
      <w:r>
        <w:rPr>
          <w:rFonts w:ascii="Times New Roman" w:hAnsi="Times New Roman" w:cs="Times New Roman"/>
          <w:sz w:val="28"/>
          <w:szCs w:val="28"/>
          <w:lang w:val="ru-RU"/>
        </w:rPr>
        <w:t xml:space="preserve"> </w:t>
      </w:r>
      <w:r w:rsidR="009E2081" w:rsidRPr="005D77E9">
        <w:rPr>
          <w:rFonts w:ascii="Times New Roman" w:hAnsi="Times New Roman" w:cs="Times New Roman"/>
          <w:sz w:val="28"/>
          <w:szCs w:val="28"/>
          <w:lang w:val="ru-RU"/>
        </w:rPr>
        <w:t>- развитая страна в сфере информационного общества. Самый очевидный пример, который мы можем видеть, это через их веб-сайт электронного правительства.</w:t>
      </w:r>
    </w:p>
    <w:p w14:paraId="16B9C683" w14:textId="77777777" w:rsidR="003C716F" w:rsidRPr="003C716F" w:rsidRDefault="003C716F" w:rsidP="003C716F">
      <w:pPr>
        <w:ind w:firstLine="284"/>
        <w:jc w:val="both"/>
        <w:rPr>
          <w:rFonts w:ascii="Times New Roman" w:hAnsi="Times New Roman" w:cs="Times New Roman"/>
          <w:sz w:val="28"/>
          <w:szCs w:val="28"/>
          <w:lang w:val="ru-RU"/>
        </w:rPr>
      </w:pPr>
      <w:r w:rsidRPr="003C716F">
        <w:rPr>
          <w:rFonts w:ascii="Times New Roman" w:hAnsi="Times New Roman" w:cs="Times New Roman"/>
          <w:sz w:val="28"/>
          <w:szCs w:val="28"/>
          <w:lang w:val="ru-RU"/>
        </w:rPr>
        <w:t>Огромная инфляция в использовании информационных технологий и разнообразие форм источников информации, которые возникли из тени традиционной среды, в новую электронную среду с отличительными характеристиками, не все из этого, но использование современных технологий в нашей жизни больше не является благосостоянием общества, но стало императивом для любого общества в настоящее время и в последовательности. Для нас настало время от аграрной цивилизации до индустриальной эры, до технологии, в которой наступил информационный век, когда экономика стран стала зависеть от информационной индустрии, и примерно половина общества работает под эгидой этого большого сектора, арабские страны должны были идти в сторону информационного общества.</w:t>
      </w:r>
    </w:p>
    <w:p w14:paraId="2E6BDC5D" w14:textId="70015FD6" w:rsidR="003C716F" w:rsidRPr="005D77E9" w:rsidRDefault="003C716F" w:rsidP="003C716F">
      <w:pPr>
        <w:ind w:firstLine="284"/>
        <w:jc w:val="both"/>
        <w:rPr>
          <w:rFonts w:ascii="Times New Roman" w:hAnsi="Times New Roman" w:cs="Times New Roman"/>
          <w:sz w:val="28"/>
          <w:szCs w:val="28"/>
          <w:lang w:val="ru-RU"/>
        </w:rPr>
      </w:pPr>
      <w:r w:rsidRPr="003C716F">
        <w:rPr>
          <w:rFonts w:ascii="Times New Roman" w:hAnsi="Times New Roman" w:cs="Times New Roman"/>
          <w:sz w:val="28"/>
          <w:szCs w:val="28"/>
          <w:lang w:val="ru-RU"/>
        </w:rPr>
        <w:t>ОАЭ занимают видное место среди стран, поскольку в последние годы они заметно восстановились в своей экономике, причем не только во всем этом, но и в своей ориентации на информационное общество и своей заинтересованности в своей инфраструктуре ИКТ.</w:t>
      </w:r>
    </w:p>
    <w:p w14:paraId="1689CA6D" w14:textId="77777777" w:rsidR="009E2081" w:rsidRPr="00830FC7" w:rsidRDefault="009E2081" w:rsidP="009E3A5C">
      <w:pPr>
        <w:jc w:val="both"/>
        <w:rPr>
          <w:rFonts w:ascii="Times New Roman" w:hAnsi="Times New Roman" w:cs="Times New Roman"/>
          <w:lang w:val="ru-RU"/>
        </w:rPr>
      </w:pPr>
    </w:p>
    <w:p w14:paraId="2FBFF1BF" w14:textId="71AA0566" w:rsidR="00941EA0" w:rsidRPr="00830FC7" w:rsidRDefault="00941EA0" w:rsidP="009E3A5C">
      <w:pPr>
        <w:jc w:val="both"/>
        <w:rPr>
          <w:rFonts w:ascii="Times New Roman" w:hAnsi="Times New Roman" w:cs="Times New Roman"/>
          <w:lang w:val="ru-RU"/>
        </w:rPr>
      </w:pPr>
      <w:r w:rsidRPr="00830FC7">
        <w:rPr>
          <w:rFonts w:ascii="Times New Roman" w:hAnsi="Times New Roman" w:cs="Times New Roman"/>
          <w:lang w:val="ru-RU"/>
        </w:rPr>
        <w:br w:type="page"/>
      </w:r>
    </w:p>
    <w:p w14:paraId="2D01FABF" w14:textId="252BB5B1" w:rsidR="002A0D0E" w:rsidRPr="00830FC7" w:rsidRDefault="00FA7105" w:rsidP="009E3A5C">
      <w:pPr>
        <w:pStyle w:val="Heading1"/>
        <w:numPr>
          <w:ilvl w:val="0"/>
          <w:numId w:val="4"/>
        </w:numPr>
        <w:jc w:val="both"/>
        <w:rPr>
          <w:rFonts w:ascii="Times New Roman" w:hAnsi="Times New Roman" w:cs="Times New Roman"/>
          <w:lang w:val="ru-RU"/>
        </w:rPr>
      </w:pPr>
      <w:bookmarkStart w:id="6" w:name="_Toc23131937"/>
      <w:r w:rsidRPr="00830FC7">
        <w:rPr>
          <w:rFonts w:ascii="Times New Roman" w:hAnsi="Times New Roman" w:cs="Times New Roman"/>
          <w:lang w:val="ru-RU"/>
        </w:rPr>
        <w:lastRenderedPageBreak/>
        <w:t>Список использованных источников</w:t>
      </w:r>
      <w:bookmarkEnd w:id="6"/>
    </w:p>
    <w:p w14:paraId="18E61860" w14:textId="77777777" w:rsidR="00941EA0" w:rsidRPr="00830FC7" w:rsidRDefault="00941EA0" w:rsidP="009E3A5C">
      <w:pPr>
        <w:jc w:val="both"/>
        <w:rPr>
          <w:rFonts w:ascii="Times New Roman" w:hAnsi="Times New Roman" w:cs="Times New Roman"/>
          <w:lang w:val="ru-RU"/>
        </w:rPr>
      </w:pPr>
    </w:p>
    <w:p w14:paraId="65547095" w14:textId="34AEDD9D" w:rsidR="002A0D0E" w:rsidRPr="00830FC7" w:rsidRDefault="003C716F" w:rsidP="009E3A5C">
      <w:pPr>
        <w:pStyle w:val="ListParagraph"/>
        <w:numPr>
          <w:ilvl w:val="0"/>
          <w:numId w:val="5"/>
        </w:numPr>
        <w:jc w:val="both"/>
        <w:rPr>
          <w:rFonts w:ascii="Times New Roman" w:hAnsi="Times New Roman" w:cs="Times New Roman"/>
          <w:sz w:val="28"/>
          <w:szCs w:val="28"/>
          <w:lang w:val="ru-RU"/>
        </w:rPr>
      </w:pPr>
      <w:r>
        <w:rPr>
          <w:rFonts w:ascii="Times New Roman" w:hAnsi="Times New Roman" w:cs="Times New Roman"/>
          <w:sz w:val="28"/>
          <w:szCs w:val="28"/>
          <w:lang w:val="ru-RU"/>
        </w:rPr>
        <w:t>http://reports.weforum.org/global-information-technology-report-2016/economies/#economy=ARE</w:t>
      </w:r>
    </w:p>
    <w:p w14:paraId="16FDB869" w14:textId="335C931D" w:rsidR="00182540" w:rsidRPr="00830FC7" w:rsidRDefault="003C716F" w:rsidP="009E3A5C">
      <w:pPr>
        <w:pStyle w:val="ListParagraph"/>
        <w:numPr>
          <w:ilvl w:val="0"/>
          <w:numId w:val="5"/>
        </w:numPr>
        <w:jc w:val="both"/>
        <w:rPr>
          <w:rFonts w:ascii="Times New Roman" w:hAnsi="Times New Roman" w:cs="Times New Roman"/>
          <w:sz w:val="28"/>
          <w:szCs w:val="28"/>
          <w:lang w:val="ru-RU"/>
        </w:rPr>
      </w:pPr>
      <w:r>
        <w:rPr>
          <w:rFonts w:ascii="Times New Roman" w:hAnsi="Times New Roman" w:cs="Times New Roman"/>
          <w:sz w:val="28"/>
          <w:szCs w:val="28"/>
          <w:lang w:val="ru-RU"/>
        </w:rPr>
        <w:t>https://gtmarket.ru/ratings/ict-development-index/ict-development-index-info</w:t>
      </w:r>
    </w:p>
    <w:p w14:paraId="3803DFC9" w14:textId="4F0BD7C6" w:rsidR="00A82521" w:rsidRPr="00830FC7" w:rsidRDefault="00A82521" w:rsidP="009E3A5C">
      <w:pPr>
        <w:pStyle w:val="ListParagraph"/>
        <w:numPr>
          <w:ilvl w:val="0"/>
          <w:numId w:val="5"/>
        </w:numPr>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https://www.albayan.ae/economy/local-market/2016-05-02-1.2630726</w:t>
      </w:r>
    </w:p>
    <w:p w14:paraId="3F84FA99" w14:textId="559B3974" w:rsidR="00DE0CFF" w:rsidRPr="00830FC7" w:rsidRDefault="003C716F" w:rsidP="009E3A5C">
      <w:pPr>
        <w:pStyle w:val="ListParagraph"/>
        <w:numPr>
          <w:ilvl w:val="0"/>
          <w:numId w:val="5"/>
        </w:numPr>
        <w:jc w:val="both"/>
        <w:rPr>
          <w:rFonts w:ascii="Times New Roman" w:hAnsi="Times New Roman" w:cs="Times New Roman"/>
          <w:sz w:val="28"/>
          <w:szCs w:val="28"/>
          <w:lang w:val="ru-RU"/>
        </w:rPr>
      </w:pPr>
      <w:r>
        <w:rPr>
          <w:rFonts w:ascii="Times New Roman" w:hAnsi="Times New Roman" w:cs="Times New Roman"/>
          <w:sz w:val="28"/>
          <w:szCs w:val="28"/>
          <w:lang w:val="ru-RU"/>
        </w:rPr>
        <w:t>https://www.emaratalyoum.com/business/local/2014-12-29-1.741421</w:t>
      </w:r>
    </w:p>
    <w:p w14:paraId="1C0A707A" w14:textId="7A442740" w:rsidR="00462153" w:rsidRPr="003C716F" w:rsidRDefault="008C4E28" w:rsidP="003C716F">
      <w:pPr>
        <w:pStyle w:val="ListParagraph"/>
        <w:numPr>
          <w:ilvl w:val="0"/>
          <w:numId w:val="5"/>
        </w:numPr>
        <w:jc w:val="both"/>
        <w:rPr>
          <w:rFonts w:ascii="Times New Roman" w:hAnsi="Times New Roman" w:cs="Times New Roman"/>
          <w:sz w:val="28"/>
          <w:szCs w:val="28"/>
          <w:lang w:val="ru-RU"/>
        </w:rPr>
      </w:pPr>
      <w:r w:rsidRPr="00830FC7">
        <w:rPr>
          <w:rFonts w:ascii="Times New Roman" w:hAnsi="Times New Roman" w:cs="Times New Roman"/>
          <w:sz w:val="28"/>
          <w:szCs w:val="28"/>
          <w:lang w:val="ru-RU"/>
        </w:rPr>
        <w:t>http://alq-stu.mam9.com/t4984-topic</w:t>
      </w:r>
    </w:p>
    <w:p w14:paraId="56BBCC5A" w14:textId="77777777" w:rsidR="00462153" w:rsidRPr="00830FC7" w:rsidRDefault="00462153" w:rsidP="009E3A5C">
      <w:pPr>
        <w:jc w:val="both"/>
        <w:rPr>
          <w:rFonts w:ascii="Times New Roman" w:hAnsi="Times New Roman" w:cs="Times New Roman"/>
          <w:b/>
          <w:bCs/>
          <w:sz w:val="28"/>
          <w:szCs w:val="28"/>
          <w:lang w:val="ru-RU"/>
        </w:rPr>
      </w:pPr>
    </w:p>
    <w:p w14:paraId="4F29C794" w14:textId="77777777" w:rsidR="00462153" w:rsidRPr="00830FC7" w:rsidRDefault="00462153" w:rsidP="009E3A5C">
      <w:pPr>
        <w:jc w:val="both"/>
        <w:rPr>
          <w:rFonts w:ascii="Times New Roman" w:hAnsi="Times New Roman" w:cs="Times New Roman"/>
          <w:b/>
          <w:bCs/>
          <w:sz w:val="28"/>
          <w:szCs w:val="28"/>
          <w:lang w:val="ru-RU"/>
        </w:rPr>
      </w:pPr>
    </w:p>
    <w:p w14:paraId="25183988" w14:textId="77777777" w:rsidR="00462153" w:rsidRPr="00830FC7" w:rsidRDefault="00462153" w:rsidP="009E3A5C">
      <w:pPr>
        <w:jc w:val="both"/>
        <w:rPr>
          <w:rFonts w:ascii="Times New Roman" w:hAnsi="Times New Roman" w:cs="Times New Roman"/>
          <w:b/>
          <w:bCs/>
          <w:sz w:val="28"/>
          <w:szCs w:val="28"/>
          <w:lang w:val="ru-RU"/>
        </w:rPr>
      </w:pPr>
    </w:p>
    <w:sectPr w:rsidR="00462153" w:rsidRPr="00830FC7" w:rsidSect="002873ED">
      <w:footerReference w:type="default" r:id="rId16"/>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4438C" w14:textId="77777777" w:rsidR="000D7DE9" w:rsidRDefault="000D7DE9" w:rsidP="00BA63F2">
      <w:pPr>
        <w:spacing w:after="0" w:line="240" w:lineRule="auto"/>
      </w:pPr>
      <w:r>
        <w:separator/>
      </w:r>
    </w:p>
  </w:endnote>
  <w:endnote w:type="continuationSeparator" w:id="0">
    <w:p w14:paraId="3338DC20" w14:textId="77777777" w:rsidR="000D7DE9" w:rsidRDefault="000D7DE9" w:rsidP="00BA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909541"/>
      <w:docPartObj>
        <w:docPartGallery w:val="Page Numbers (Bottom of Page)"/>
        <w:docPartUnique/>
      </w:docPartObj>
    </w:sdtPr>
    <w:sdtEndPr>
      <w:rPr>
        <w:noProof/>
      </w:rPr>
    </w:sdtEndPr>
    <w:sdtContent>
      <w:p w14:paraId="3D1019DE" w14:textId="4E1F7793" w:rsidR="00BA63F2" w:rsidRDefault="00BA6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33FCC6" w14:textId="77777777" w:rsidR="00BA63F2" w:rsidRDefault="00BA6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19F9" w14:textId="77777777" w:rsidR="000D7DE9" w:rsidRDefault="000D7DE9" w:rsidP="00BA63F2">
      <w:pPr>
        <w:spacing w:after="0" w:line="240" w:lineRule="auto"/>
      </w:pPr>
      <w:r>
        <w:separator/>
      </w:r>
    </w:p>
  </w:footnote>
  <w:footnote w:type="continuationSeparator" w:id="0">
    <w:p w14:paraId="5AC1A536" w14:textId="77777777" w:rsidR="000D7DE9" w:rsidRDefault="000D7DE9" w:rsidP="00BA6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E3"/>
    <w:multiLevelType w:val="hybridMultilevel"/>
    <w:tmpl w:val="272C3D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CF5B0B"/>
    <w:multiLevelType w:val="hybridMultilevel"/>
    <w:tmpl w:val="AF92E7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7335A24"/>
    <w:multiLevelType w:val="hybridMultilevel"/>
    <w:tmpl w:val="C4D6B7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115979"/>
    <w:multiLevelType w:val="hybridMultilevel"/>
    <w:tmpl w:val="C4D6B7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1C01B36"/>
    <w:multiLevelType w:val="hybridMultilevel"/>
    <w:tmpl w:val="2E8297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5BE5E59"/>
    <w:multiLevelType w:val="hybridMultilevel"/>
    <w:tmpl w:val="AF1C39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9C1779"/>
    <w:multiLevelType w:val="hybridMultilevel"/>
    <w:tmpl w:val="56BAB7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D084B2F"/>
    <w:multiLevelType w:val="hybridMultilevel"/>
    <w:tmpl w:val="0184696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CA65C5A"/>
    <w:multiLevelType w:val="hybridMultilevel"/>
    <w:tmpl w:val="4F3C01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7"/>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39"/>
    <w:rsid w:val="00051278"/>
    <w:rsid w:val="00077122"/>
    <w:rsid w:val="000D0275"/>
    <w:rsid w:val="000D7DE9"/>
    <w:rsid w:val="00171245"/>
    <w:rsid w:val="00182540"/>
    <w:rsid w:val="001A61F8"/>
    <w:rsid w:val="001B5132"/>
    <w:rsid w:val="002006AC"/>
    <w:rsid w:val="002209D2"/>
    <w:rsid w:val="002873ED"/>
    <w:rsid w:val="002A0D0E"/>
    <w:rsid w:val="003B0633"/>
    <w:rsid w:val="003C716F"/>
    <w:rsid w:val="00427443"/>
    <w:rsid w:val="00432CBF"/>
    <w:rsid w:val="00436040"/>
    <w:rsid w:val="00452B53"/>
    <w:rsid w:val="00462153"/>
    <w:rsid w:val="005C2392"/>
    <w:rsid w:val="005D77E9"/>
    <w:rsid w:val="00602B8B"/>
    <w:rsid w:val="00655C4C"/>
    <w:rsid w:val="006B5DB1"/>
    <w:rsid w:val="00722C14"/>
    <w:rsid w:val="00734D3E"/>
    <w:rsid w:val="00794276"/>
    <w:rsid w:val="007C2CE2"/>
    <w:rsid w:val="007C390B"/>
    <w:rsid w:val="00820439"/>
    <w:rsid w:val="00830FC7"/>
    <w:rsid w:val="008414B0"/>
    <w:rsid w:val="008918F0"/>
    <w:rsid w:val="008A73AA"/>
    <w:rsid w:val="008C4E28"/>
    <w:rsid w:val="00941EA0"/>
    <w:rsid w:val="009C6F78"/>
    <w:rsid w:val="009E0235"/>
    <w:rsid w:val="009E2081"/>
    <w:rsid w:val="009E215A"/>
    <w:rsid w:val="009E3A5C"/>
    <w:rsid w:val="009F7CF0"/>
    <w:rsid w:val="00A123BC"/>
    <w:rsid w:val="00A736F3"/>
    <w:rsid w:val="00A82521"/>
    <w:rsid w:val="00A94B69"/>
    <w:rsid w:val="00B30E82"/>
    <w:rsid w:val="00B73C15"/>
    <w:rsid w:val="00BA63F2"/>
    <w:rsid w:val="00C16439"/>
    <w:rsid w:val="00C8794D"/>
    <w:rsid w:val="00CC093C"/>
    <w:rsid w:val="00D4159B"/>
    <w:rsid w:val="00DE0CFF"/>
    <w:rsid w:val="00E12D26"/>
    <w:rsid w:val="00E14073"/>
    <w:rsid w:val="00E7045F"/>
    <w:rsid w:val="00E7706A"/>
    <w:rsid w:val="00E922D2"/>
    <w:rsid w:val="00F309A5"/>
    <w:rsid w:val="00F55215"/>
    <w:rsid w:val="00F55A2B"/>
    <w:rsid w:val="00F754DB"/>
    <w:rsid w:val="00FA7105"/>
    <w:rsid w:val="00FC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269B"/>
  <w15:chartTrackingRefBased/>
  <w15:docId w15:val="{85F209A5-1816-4A4A-8E33-1FE7BECF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05"/>
    <w:pPr>
      <w:ind w:left="720"/>
      <w:contextualSpacing/>
    </w:pPr>
  </w:style>
  <w:style w:type="character" w:customStyle="1" w:styleId="Heading1Char">
    <w:name w:val="Heading 1 Char"/>
    <w:basedOn w:val="DefaultParagraphFont"/>
    <w:link w:val="Heading1"/>
    <w:uiPriority w:val="9"/>
    <w:rsid w:val="002A0D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0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D0E"/>
    <w:rPr>
      <w:rFonts w:ascii="Segoe UI" w:hAnsi="Segoe UI" w:cs="Segoe UI"/>
      <w:sz w:val="18"/>
      <w:szCs w:val="18"/>
    </w:rPr>
  </w:style>
  <w:style w:type="character" w:styleId="Hyperlink">
    <w:name w:val="Hyperlink"/>
    <w:basedOn w:val="DefaultParagraphFont"/>
    <w:uiPriority w:val="99"/>
    <w:unhideWhenUsed/>
    <w:rsid w:val="00182540"/>
    <w:rPr>
      <w:color w:val="0563C1" w:themeColor="hyperlink"/>
      <w:u w:val="single"/>
    </w:rPr>
  </w:style>
  <w:style w:type="character" w:styleId="UnresolvedMention">
    <w:name w:val="Unresolved Mention"/>
    <w:basedOn w:val="DefaultParagraphFont"/>
    <w:uiPriority w:val="99"/>
    <w:semiHidden/>
    <w:unhideWhenUsed/>
    <w:rsid w:val="00182540"/>
    <w:rPr>
      <w:color w:val="605E5C"/>
      <w:shd w:val="clear" w:color="auto" w:fill="E1DFDD"/>
    </w:rPr>
  </w:style>
  <w:style w:type="character" w:customStyle="1" w:styleId="flagicon">
    <w:name w:val="flagicon"/>
    <w:basedOn w:val="DefaultParagraphFont"/>
    <w:rsid w:val="00427443"/>
  </w:style>
  <w:style w:type="character" w:styleId="Strong">
    <w:name w:val="Strong"/>
    <w:basedOn w:val="DefaultParagraphFont"/>
    <w:uiPriority w:val="22"/>
    <w:qFormat/>
    <w:rsid w:val="00427443"/>
    <w:rPr>
      <w:b/>
      <w:bCs/>
    </w:rPr>
  </w:style>
  <w:style w:type="paragraph" w:styleId="TOCHeading">
    <w:name w:val="TOC Heading"/>
    <w:basedOn w:val="Heading1"/>
    <w:next w:val="Normal"/>
    <w:uiPriority w:val="39"/>
    <w:unhideWhenUsed/>
    <w:qFormat/>
    <w:rsid w:val="00BA63F2"/>
    <w:pPr>
      <w:outlineLvl w:val="9"/>
    </w:pPr>
  </w:style>
  <w:style w:type="paragraph" w:styleId="TOC1">
    <w:name w:val="toc 1"/>
    <w:basedOn w:val="Normal"/>
    <w:next w:val="Normal"/>
    <w:autoRedefine/>
    <w:uiPriority w:val="39"/>
    <w:unhideWhenUsed/>
    <w:rsid w:val="00BA63F2"/>
    <w:pPr>
      <w:spacing w:after="100"/>
    </w:pPr>
  </w:style>
  <w:style w:type="paragraph" w:styleId="Header">
    <w:name w:val="header"/>
    <w:basedOn w:val="Normal"/>
    <w:link w:val="HeaderChar"/>
    <w:uiPriority w:val="99"/>
    <w:unhideWhenUsed/>
    <w:rsid w:val="00BA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F2"/>
  </w:style>
  <w:style w:type="paragraph" w:styleId="Footer">
    <w:name w:val="footer"/>
    <w:basedOn w:val="Normal"/>
    <w:link w:val="FooterChar"/>
    <w:uiPriority w:val="99"/>
    <w:unhideWhenUsed/>
    <w:rsid w:val="00BA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3541">
      <w:bodyDiv w:val="1"/>
      <w:marLeft w:val="0"/>
      <w:marRight w:val="0"/>
      <w:marTop w:val="0"/>
      <w:marBottom w:val="0"/>
      <w:divBdr>
        <w:top w:val="none" w:sz="0" w:space="0" w:color="auto"/>
        <w:left w:val="none" w:sz="0" w:space="0" w:color="auto"/>
        <w:bottom w:val="none" w:sz="0" w:space="0" w:color="auto"/>
        <w:right w:val="none" w:sz="0" w:space="0" w:color="auto"/>
      </w:divBdr>
    </w:div>
    <w:div w:id="116992829">
      <w:bodyDiv w:val="1"/>
      <w:marLeft w:val="0"/>
      <w:marRight w:val="0"/>
      <w:marTop w:val="0"/>
      <w:marBottom w:val="0"/>
      <w:divBdr>
        <w:top w:val="none" w:sz="0" w:space="0" w:color="auto"/>
        <w:left w:val="none" w:sz="0" w:space="0" w:color="auto"/>
        <w:bottom w:val="none" w:sz="0" w:space="0" w:color="auto"/>
        <w:right w:val="none" w:sz="0" w:space="0" w:color="auto"/>
      </w:divBdr>
    </w:div>
    <w:div w:id="178663584">
      <w:bodyDiv w:val="1"/>
      <w:marLeft w:val="0"/>
      <w:marRight w:val="0"/>
      <w:marTop w:val="0"/>
      <w:marBottom w:val="0"/>
      <w:divBdr>
        <w:top w:val="none" w:sz="0" w:space="0" w:color="auto"/>
        <w:left w:val="none" w:sz="0" w:space="0" w:color="auto"/>
        <w:bottom w:val="none" w:sz="0" w:space="0" w:color="auto"/>
        <w:right w:val="none" w:sz="0" w:space="0" w:color="auto"/>
      </w:divBdr>
    </w:div>
    <w:div w:id="406807954">
      <w:bodyDiv w:val="1"/>
      <w:marLeft w:val="0"/>
      <w:marRight w:val="0"/>
      <w:marTop w:val="0"/>
      <w:marBottom w:val="0"/>
      <w:divBdr>
        <w:top w:val="none" w:sz="0" w:space="0" w:color="auto"/>
        <w:left w:val="none" w:sz="0" w:space="0" w:color="auto"/>
        <w:bottom w:val="none" w:sz="0" w:space="0" w:color="auto"/>
        <w:right w:val="none" w:sz="0" w:space="0" w:color="auto"/>
      </w:divBdr>
    </w:div>
    <w:div w:id="599223813">
      <w:bodyDiv w:val="1"/>
      <w:marLeft w:val="0"/>
      <w:marRight w:val="0"/>
      <w:marTop w:val="0"/>
      <w:marBottom w:val="0"/>
      <w:divBdr>
        <w:top w:val="none" w:sz="0" w:space="0" w:color="auto"/>
        <w:left w:val="none" w:sz="0" w:space="0" w:color="auto"/>
        <w:bottom w:val="none" w:sz="0" w:space="0" w:color="auto"/>
        <w:right w:val="none" w:sz="0" w:space="0" w:color="auto"/>
      </w:divBdr>
    </w:div>
    <w:div w:id="845899630">
      <w:bodyDiv w:val="1"/>
      <w:marLeft w:val="0"/>
      <w:marRight w:val="0"/>
      <w:marTop w:val="0"/>
      <w:marBottom w:val="0"/>
      <w:divBdr>
        <w:top w:val="none" w:sz="0" w:space="0" w:color="auto"/>
        <w:left w:val="none" w:sz="0" w:space="0" w:color="auto"/>
        <w:bottom w:val="none" w:sz="0" w:space="0" w:color="auto"/>
        <w:right w:val="none" w:sz="0" w:space="0" w:color="auto"/>
      </w:divBdr>
    </w:div>
    <w:div w:id="993527934">
      <w:bodyDiv w:val="1"/>
      <w:marLeft w:val="0"/>
      <w:marRight w:val="0"/>
      <w:marTop w:val="0"/>
      <w:marBottom w:val="0"/>
      <w:divBdr>
        <w:top w:val="none" w:sz="0" w:space="0" w:color="auto"/>
        <w:left w:val="none" w:sz="0" w:space="0" w:color="auto"/>
        <w:bottom w:val="none" w:sz="0" w:space="0" w:color="auto"/>
        <w:right w:val="none" w:sz="0" w:space="0" w:color="auto"/>
      </w:divBdr>
    </w:div>
    <w:div w:id="1159151724">
      <w:bodyDiv w:val="1"/>
      <w:marLeft w:val="0"/>
      <w:marRight w:val="0"/>
      <w:marTop w:val="0"/>
      <w:marBottom w:val="0"/>
      <w:divBdr>
        <w:top w:val="none" w:sz="0" w:space="0" w:color="auto"/>
        <w:left w:val="none" w:sz="0" w:space="0" w:color="auto"/>
        <w:bottom w:val="none" w:sz="0" w:space="0" w:color="auto"/>
        <w:right w:val="none" w:sz="0" w:space="0" w:color="auto"/>
      </w:divBdr>
    </w:div>
    <w:div w:id="1332873281">
      <w:bodyDiv w:val="1"/>
      <w:marLeft w:val="0"/>
      <w:marRight w:val="0"/>
      <w:marTop w:val="0"/>
      <w:marBottom w:val="0"/>
      <w:divBdr>
        <w:top w:val="none" w:sz="0" w:space="0" w:color="auto"/>
        <w:left w:val="none" w:sz="0" w:space="0" w:color="auto"/>
        <w:bottom w:val="none" w:sz="0" w:space="0" w:color="auto"/>
        <w:right w:val="none" w:sz="0" w:space="0" w:color="auto"/>
      </w:divBdr>
    </w:div>
    <w:div w:id="1824160506">
      <w:bodyDiv w:val="1"/>
      <w:marLeft w:val="0"/>
      <w:marRight w:val="0"/>
      <w:marTop w:val="0"/>
      <w:marBottom w:val="0"/>
      <w:divBdr>
        <w:top w:val="none" w:sz="0" w:space="0" w:color="auto"/>
        <w:left w:val="none" w:sz="0" w:space="0" w:color="auto"/>
        <w:bottom w:val="none" w:sz="0" w:space="0" w:color="auto"/>
        <w:right w:val="none" w:sz="0" w:space="0" w:color="auto"/>
      </w:divBdr>
    </w:div>
    <w:div w:id="198025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tmarket.ru/ratings/networked-readiness-index/networked-readiness-index-inf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tmarket.ru/countries/united-arab-emirates/united-arab-emirates-info" TargetMode="External"/><Relationship Id="rId5" Type="http://schemas.openxmlformats.org/officeDocument/2006/relationships/webSettings" Target="webSettings.xml"/><Relationship Id="rId15" Type="http://schemas.openxmlformats.org/officeDocument/2006/relationships/hyperlink" Target="https://government.ae/#/" TargetMode="External"/><Relationship Id="rId10" Type="http://schemas.openxmlformats.org/officeDocument/2006/relationships/hyperlink" Target="https://gtmarket.ru/ratings/ict-development-index/ict-development-index-info" TargetMode="External"/><Relationship Id="rId4" Type="http://schemas.openxmlformats.org/officeDocument/2006/relationships/settings" Target="settings.xml"/><Relationship Id="rId9" Type="http://schemas.openxmlformats.org/officeDocument/2006/relationships/hyperlink" Target="https://gtmarket.ru/countries/united-arab-emirates/united-arab-emirates-info" TargetMode="External"/><Relationship Id="rId14" Type="http://schemas.openxmlformats.org/officeDocument/2006/relationships/hyperlink" Target="https://en.wikipedia.org/wiki/United_Arab_Em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120C-F858-4C35-85F4-A05F4BD7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1636</Words>
  <Characters>11705</Characters>
  <Application>Microsoft Office Word</Application>
  <DocSecurity>0</DocSecurity>
  <Lines>278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54</cp:revision>
  <cp:lastPrinted>2019-10-28T02:16:00Z</cp:lastPrinted>
  <dcterms:created xsi:type="dcterms:W3CDTF">2019-10-27T23:12:00Z</dcterms:created>
  <dcterms:modified xsi:type="dcterms:W3CDTF">2019-10-28T02:17:00Z</dcterms:modified>
</cp:coreProperties>
</file>