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5AF2" w14:textId="0056174A" w:rsidR="00AC5C3B" w:rsidRPr="00096106" w:rsidRDefault="00AC5C3B" w:rsidP="003303B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Ф.И.О: </w:t>
      </w:r>
      <w:r w:rsidR="0087790A" w:rsidRPr="0009610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Нгуен Дык Тхиен</w:t>
      </w:r>
      <w:r w:rsidR="0087790A" w:rsidRPr="0009610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</w:t>
      </w:r>
      <w:r w:rsidRPr="0009610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– Группа: БИ 4110</w:t>
      </w:r>
    </w:p>
    <w:p w14:paraId="50C20495" w14:textId="50C18387" w:rsidR="00AC5C3B" w:rsidRPr="00096106" w:rsidRDefault="00AC5C3B" w:rsidP="003303B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Тема контрольной: «Налоговое Право»</w:t>
      </w:r>
    </w:p>
    <w:p w14:paraId="7DA552EA" w14:textId="6886AB66" w:rsidR="003303BD" w:rsidRPr="00096106" w:rsidRDefault="0087790A" w:rsidP="00096106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bookmarkStart w:id="0" w:name="_GoBack"/>
      <w:bookmarkEnd w:id="0"/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Налоговая политика — это действия государства в области налогов и налогообложения. План намерений и действий в налоговой сфере, предпринимаемых государством, разрабатывает Минфин России (абз. 5 ст. 165 Бюджетного кодекса РФ).</w:t>
      </w:r>
    </w:p>
    <w:p w14:paraId="46BEFC62" w14:textId="69149D08" w:rsidR="0087790A" w:rsidRPr="00096106" w:rsidRDefault="0087790A" w:rsidP="00096106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Признаки налогов:</w:t>
      </w:r>
    </w:p>
    <w:p w14:paraId="56D92BEC" w14:textId="292CB644" w:rsidR="0087790A" w:rsidRPr="00096106" w:rsidRDefault="0087790A" w:rsidP="008779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Обязательный характер.</w:t>
      </w:r>
    </w:p>
    <w:p w14:paraId="335915A9" w14:textId="3F9FD11F" w:rsidR="0087790A" w:rsidRPr="00096106" w:rsidRDefault="0087790A" w:rsidP="008779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Денежная форма уплаты.</w:t>
      </w:r>
    </w:p>
    <w:p w14:paraId="71265625" w14:textId="7CAB09AF" w:rsidR="0087790A" w:rsidRPr="00096106" w:rsidRDefault="0087790A" w:rsidP="008779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Цель – обеспечение деятельности государства и нужд общества.</w:t>
      </w:r>
    </w:p>
    <w:p w14:paraId="489F88F7" w14:textId="541847D6" w:rsidR="0087790A" w:rsidRPr="00096106" w:rsidRDefault="0087790A" w:rsidP="008779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Безвозмездность.</w:t>
      </w:r>
    </w:p>
    <w:p w14:paraId="2BDFD5BB" w14:textId="77777777" w:rsidR="0087790A" w:rsidRPr="00096106" w:rsidRDefault="0087790A" w:rsidP="00D9353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Основные функции налогов</w:t>
      </w:r>
    </w:p>
    <w:p w14:paraId="24A48591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Налоги выполняют одновременно четыре основные функции: фискальную, распределительную, регулирующую и контролирующую.</w:t>
      </w:r>
    </w:p>
    <w:p w14:paraId="0A5160D1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Фискальная функция налогообложения — основная функция налогообложения. Исторически наиболее древняя и одновременно основная: налоги являются преимущественной составляющей доходов государственного бюджета. Реализация функции осуществляется за счёт налогового контроля и налоговых санкций, которые обеспечивают максимальную собираемость установленных налогов и создают препятствия к уклонению от уплаты налогов. Проще говоря, это сбор налогов в пользу государства. Благодаря данной функции реализуется главное предназначение налогов: формирование и мобилизация финансовых ресурсов государства. Все остальные функции налогообложения — производные от фискальной функции.</w:t>
      </w:r>
    </w:p>
    <w:p w14:paraId="50999238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Распределительная (социальная) функция налогообложения — состоит в перераспределении общественных доходов (происходит передача средств в пользу более слабых и незащищённых категорий граждан за счёт возложения налогового бремени на более сильные категории населения).</w:t>
      </w:r>
    </w:p>
    <w:p w14:paraId="30ECBE48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Регулирующая функция налогообложения — направлена на решение посредством налоговых механизмов тех или иных задач экономической политики государства. В рамках регулирующей функции налогообложения выделяют три подфункции: стимулирующую, дестимулирующую и воспроизводственную.</w:t>
      </w:r>
    </w:p>
    <w:p w14:paraId="66EF06A8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Стимулирующая подфункция налогообложения — направлена на поддержку развития тех или иных экономических процессов. Она реализуется через систему льгот и освобождений. Нынешняя система налогообложения предоставляет широкий набор налоговых льгот малым предприятиям, предприятиям инвалидов, сельскохозяйственным производителям, организациям, осуществляющим капитальные вложения в производство и благотворительную деятельность, и т. д.</w:t>
      </w:r>
    </w:p>
    <w:p w14:paraId="603B5DD6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Дестимулирующая подфункция налогообложения — направлена на установление через налоговое бремя препятствий для развития каких-либо экономических процессов.</w:t>
      </w:r>
    </w:p>
    <w:p w14:paraId="6E33606A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Воспроизводственная подфункция предназначена для аккумуляции средств на восстановление используемых ресурсов. Эту подфункцию выполняют отчисления на воспроизводство минерально-сырьевой базы, плата за воду и т. д.</w:t>
      </w:r>
    </w:p>
    <w:p w14:paraId="1ED903AF" w14:textId="463AC54B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Контрольная функция налогообложения — позволяет государству отслеживать своевременность и полноту поступлений в бюджет денежных средств и сопоставлять их величину финансовых ресурсов.</w:t>
      </w:r>
    </w:p>
    <w:p w14:paraId="00D3722B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Налоговая политика России</w:t>
      </w:r>
    </w:p>
    <w:p w14:paraId="15FC976A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Налоговая политика является только частью стратегии развития государства. Налоговая политика не может существовать обособленно от планов развития других направлений социально-экономической политики. Объединить все направления позволяет закон «О стратегическом планировании в Российской Федерации» от 28.06.2014 № 172-ФЗ.</w:t>
      </w:r>
    </w:p>
    <w:p w14:paraId="1E09BC7C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Документ «Основные направления налоговой политики» содержит следующую информацию:</w:t>
      </w:r>
    </w:p>
    <w:p w14:paraId="247C0065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Налоговая нагрузка, анализ и уровень. Сравнение этого показателя в России и зарубежных странах.</w:t>
      </w:r>
    </w:p>
    <w:p w14:paraId="4427F1BE" w14:textId="77777777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Меры, планируемые в рассматриваемом периоде.</w:t>
      </w:r>
    </w:p>
    <w:p w14:paraId="57AF9AE6" w14:textId="4B71D1B3" w:rsidR="0087790A" w:rsidRPr="00096106" w:rsidRDefault="0087790A" w:rsidP="00D9353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96106">
        <w:rPr>
          <w:rFonts w:ascii="Times New Roman" w:hAnsi="Times New Roman" w:cs="Times New Roman"/>
          <w:noProof/>
          <w:sz w:val="24"/>
          <w:szCs w:val="24"/>
          <w:lang w:val="ru-RU"/>
        </w:rPr>
        <w:t>Таким образом, документ, посвященный налоговой политике, имеет стройную и последовательную структуру.</w:t>
      </w:r>
    </w:p>
    <w:sectPr w:rsidR="0087790A" w:rsidRPr="00096106" w:rsidSect="00AC5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5ECA"/>
    <w:multiLevelType w:val="hybridMultilevel"/>
    <w:tmpl w:val="530EC89E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0E4427"/>
    <w:multiLevelType w:val="hybridMultilevel"/>
    <w:tmpl w:val="842CF806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6A05117"/>
    <w:multiLevelType w:val="hybridMultilevel"/>
    <w:tmpl w:val="08A621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8"/>
    <w:rsid w:val="00096106"/>
    <w:rsid w:val="003303BD"/>
    <w:rsid w:val="006371D8"/>
    <w:rsid w:val="00680742"/>
    <w:rsid w:val="0087790A"/>
    <w:rsid w:val="00AC5C3B"/>
    <w:rsid w:val="00D93538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BD068"/>
  <w15:chartTrackingRefBased/>
  <w15:docId w15:val="{689EAC2A-64FD-49BA-963A-747B21F4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05C4-D74D-46C5-BF05-622DFF80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7</cp:revision>
  <dcterms:created xsi:type="dcterms:W3CDTF">2020-03-20T08:58:00Z</dcterms:created>
  <dcterms:modified xsi:type="dcterms:W3CDTF">2020-03-20T09:58:00Z</dcterms:modified>
</cp:coreProperties>
</file>