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60" w:rsidRDefault="00B45360" w:rsidP="00B45360">
      <w:pPr>
        <w:pStyle w:val="5"/>
      </w:pPr>
      <w:bookmarkStart w:id="0" w:name="_Toc344418169"/>
      <w:bookmarkStart w:id="1" w:name="_Toc344418317"/>
      <w:bookmarkStart w:id="2" w:name="_Toc507168824"/>
      <w:bookmarkStart w:id="3" w:name="_Toc344414975"/>
      <w:bookmarkStart w:id="4" w:name="_Toc344418168"/>
      <w:bookmarkStart w:id="5" w:name="_Toc344418316"/>
      <w:bookmarkStart w:id="6" w:name="_Toc507168823"/>
      <w:r>
        <w:t xml:space="preserve">Вопросы к </w:t>
      </w:r>
      <w:bookmarkEnd w:id="0"/>
      <w:bookmarkEnd w:id="1"/>
      <w:r>
        <w:t>зачету</w:t>
      </w:r>
      <w:bookmarkEnd w:id="2"/>
    </w:p>
    <w:p w:rsidR="00B45360" w:rsidRDefault="00B45360" w:rsidP="00B45360">
      <w:pPr>
        <w:tabs>
          <w:tab w:val="clear" w:pos="567"/>
          <w:tab w:val="left" w:pos="0"/>
        </w:tabs>
      </w:pPr>
      <w:r>
        <w:t>1. Предмет, объект и задачи психологии.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2. Место психологии в системе наук.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3. Отрасли психологии.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4. Этапы развития психологии.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5. Методология.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6. Основные школы.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7. Бихевиоризм.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8. Гештальтпсихология.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9. Глубинная психология.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10. Когнитивная психология.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 xml:space="preserve">11. Гуманистическая психология. </w:t>
      </w:r>
    </w:p>
    <w:p w:rsidR="00B45360" w:rsidRDefault="00B45360" w:rsidP="00B45360">
      <w:pPr>
        <w:tabs>
          <w:tab w:val="clear" w:pos="567"/>
          <w:tab w:val="left" w:pos="0"/>
        </w:tabs>
      </w:pPr>
      <w:r w:rsidRPr="003F0E75">
        <w:t>1</w:t>
      </w:r>
      <w:r>
        <w:t>2. Отечественная психология.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13. Процессы, состояния, явления психики.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14. Сознание и бессознательное.</w:t>
      </w:r>
    </w:p>
    <w:p w:rsidR="00B45360" w:rsidRDefault="00B45360" w:rsidP="00B45360">
      <w:pPr>
        <w:tabs>
          <w:tab w:val="clear" w:pos="567"/>
          <w:tab w:val="left" w:pos="0"/>
        </w:tabs>
      </w:pPr>
      <w:r w:rsidRPr="003F0E75">
        <w:t>1</w:t>
      </w:r>
      <w:r>
        <w:t>5. Сознание.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16. Самосознание.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17. Периоды становления личности по А.Н. Леонтьеву, З. Фрейду, Э. Эриксону.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18. Психическое здоровье.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19. Психические процессы.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20. Познавательные процессы.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21. Основные модели психологической структуры личности.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 xml:space="preserve">22. Понятие о социализации личности. </w:t>
      </w:r>
    </w:p>
    <w:p w:rsidR="00B45360" w:rsidRDefault="00B45360" w:rsidP="00B45360">
      <w:pPr>
        <w:tabs>
          <w:tab w:val="clear" w:pos="567"/>
          <w:tab w:val="left" w:pos="0"/>
        </w:tabs>
      </w:pPr>
      <w:r w:rsidRPr="003F0E75">
        <w:t>2</w:t>
      </w:r>
      <w:r>
        <w:t>3. Темперамент и система его проявлений.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24. Виды и психологическая структура общения.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25. Общение и деятельность.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26. Факторы экономической адаптации.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27. Психологические аспекты управленческой деятельности.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28. Виды и функции защитных механизмов личности.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29. Феномены восприятия и методы их изучения. Понятие образа мира.</w:t>
      </w:r>
    </w:p>
    <w:p w:rsidR="00B45360" w:rsidRDefault="00B45360" w:rsidP="00B45360">
      <w:pPr>
        <w:tabs>
          <w:tab w:val="clear" w:pos="567"/>
          <w:tab w:val="left" w:pos="0"/>
        </w:tabs>
      </w:pPr>
      <w:r>
        <w:t>30. Понятия человека, индивида, индивидуальности, личности.</w:t>
      </w:r>
    </w:p>
    <w:p w:rsidR="00B45360" w:rsidRDefault="00B45360" w:rsidP="00B45360">
      <w:pPr>
        <w:pStyle w:val="5"/>
      </w:pPr>
      <w:bookmarkStart w:id="7" w:name="_GoBack"/>
      <w:bookmarkEnd w:id="7"/>
      <w:r>
        <w:t>Тематика реферативных работ</w:t>
      </w:r>
      <w:bookmarkEnd w:id="3"/>
      <w:bookmarkEnd w:id="4"/>
      <w:bookmarkEnd w:id="5"/>
      <w:bookmarkEnd w:id="6"/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Предмет и задачи психологии.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Сущность личности и её психологическая структура.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Мотивационная сфера личности и её развитие в процессе обучения и деятельности.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Психологическая структура способностей и способы их развития.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Основные методы психологии.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Психологические процессы познавательной деятельности.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Психолого-педагогический механизм воздействия на людей.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Социально-психологический анализ управленческой деятельности.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Типология социального поведения человека.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Индивидуальный подход к воспитанию членов трудового коллектива.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Единство и взаимосвязь принципов воспитания и обучения.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Средства и методы управления персоналом.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Психические состояния и их структура.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Акцентуации характера и неврозы.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num" w:pos="567"/>
        </w:tabs>
        <w:ind w:left="567" w:hanging="567"/>
        <w:rPr>
          <w:szCs w:val="24"/>
        </w:rPr>
      </w:pPr>
      <w:r>
        <w:rPr>
          <w:szCs w:val="24"/>
        </w:rPr>
        <w:t>Методы психодиагностики при профориентации.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Предмет психологии, ее связь с другими науками.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Основные факторы и принципы, определяющие развитие психологической науки.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Методы психологии.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lastRenderedPageBreak/>
        <w:t>Этапы развития психологии.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Характеристика основных психологических школ.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Личность, индивид, индивидуальность.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Теории личности.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Индивидные особенности личности.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Индивидуальные особенности личности.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Эмоциональная и волевая сфера личности.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Способности и роли личности.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Психологическая характеристика ощущения и восприятия.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Психология памяти.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Мышление и речь.</w:t>
      </w:r>
    </w:p>
    <w:p w:rsidR="00B45360" w:rsidRDefault="00B45360" w:rsidP="00B45360">
      <w:pPr>
        <w:pStyle w:val="2"/>
        <w:numPr>
          <w:ilvl w:val="0"/>
          <w:numId w:val="1"/>
        </w:numPr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Воображение и внимание.</w:t>
      </w:r>
    </w:p>
    <w:p w:rsidR="00AE081E" w:rsidRDefault="00D2167E"/>
    <w:sectPr w:rsidR="00AE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0B93"/>
    <w:multiLevelType w:val="hybridMultilevel"/>
    <w:tmpl w:val="4E3A6D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80"/>
    <w:rsid w:val="001E43B9"/>
    <w:rsid w:val="004C4080"/>
    <w:rsid w:val="00814A0F"/>
    <w:rsid w:val="00B45360"/>
    <w:rsid w:val="00D2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5E5B"/>
  <w15:chartTrackingRefBased/>
  <w15:docId w15:val="{2A503B77-86E3-4091-91A0-84013D7C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360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B45360"/>
    <w:pPr>
      <w:keepNext/>
      <w:spacing w:before="120" w:after="120"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45360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unhideWhenUsed/>
    <w:rsid w:val="00B45360"/>
  </w:style>
  <w:style w:type="character" w:customStyle="1" w:styleId="20">
    <w:name w:val="Основной текст 2 Знак"/>
    <w:basedOn w:val="a0"/>
    <w:link w:val="2"/>
    <w:uiPriority w:val="99"/>
    <w:rsid w:val="00B4536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</dc:creator>
  <cp:keywords/>
  <dc:description/>
  <cp:lastModifiedBy>Zamira</cp:lastModifiedBy>
  <cp:revision>2</cp:revision>
  <dcterms:created xsi:type="dcterms:W3CDTF">2019-11-24T15:45:00Z</dcterms:created>
  <dcterms:modified xsi:type="dcterms:W3CDTF">2019-11-24T15:48:00Z</dcterms:modified>
</cp:coreProperties>
</file>