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FICHE - UCs - Gestion de Colis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6300"/>
        <w:tblGridChange w:id="0">
          <w:tblGrid>
            <w:gridCol w:w="3060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UC00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Gestion de colis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Opérateur Colis, Opérateur Stock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Prérequis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Connexion au système, Système est  paramétré, Vérifier le colis du client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Autres UC concernés :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UC01 – Gérer client 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UC03 – Gérer commandes 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UC06 – Calculer conditionnement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UC08 – Gérer emballages 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UC011 – Gérer stocks de goodies 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UC08 – Gérer emballages 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UC12 – Gérer emplacements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i w:val="1"/>
                <w:iCs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UC16 – Envoyer email personnalisé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Postconditions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 colis est prêt à être déposé à la poste,  Envoie d’emails personnalisés (si mail disponible)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Génération des impressions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L’opérateur accède au menu principal.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système affiche la liste des clients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L'opérateur sélectionné le client s’il n’existe pas il l’a créé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système affiche la liste des commandes à traiter.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L’opérateur colis choisit une commande existante ou crée une nouvelle commande.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système vérifie la disponibilité des articles via le cas d’utilisation </w:t>
      </w:r>
      <w:r w:rsidDel="00000000" w:rsidR="00000000" w:rsidRPr="00000000">
        <w:rPr>
          <w:b w:val="1"/>
          <w:bCs w:val="1"/>
          <w:rtl w:val="0"/>
        </w:rPr>
        <w:t xml:space="preserve">“Gérer stocks de goodies”</w:t>
      </w:r>
      <w:r w:rsidDel="00000000" w:rsidR="00000000" w:rsidRPr="00000000">
        <w:rPr>
          <w:rtl w:val="0"/>
        </w:rPr>
        <w:t xml:space="preserve">, supervisé par l’opérateur stock.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L’opérateur colis prépare le colis en sélectionnant les articles disponibles.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système déclenche automatiquement </w:t>
      </w:r>
      <w:r w:rsidDel="00000000" w:rsidR="00000000" w:rsidRPr="00000000">
        <w:rPr>
          <w:b w:val="1"/>
          <w:bCs w:val="1"/>
          <w:rtl w:val="0"/>
        </w:rPr>
        <w:t xml:space="preserve">“Calculer conditionnement”</w:t>
      </w:r>
      <w:r w:rsidDel="00000000" w:rsidR="00000000" w:rsidRPr="00000000">
        <w:rPr>
          <w:rtl w:val="0"/>
        </w:rPr>
        <w:t xml:space="preserve">, qui inclut 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Calculer affranchissement</w:t>
      </w:r>
      <w:r w:rsidDel="00000000" w:rsidR="00000000" w:rsidRPr="00000000">
        <w:rPr>
          <w:rtl w:val="0"/>
        </w:rPr>
        <w:t xml:space="preserve"> pour déterminer le coût et la vignette postale,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Gérer emballages</w:t>
      </w:r>
      <w:r w:rsidDel="00000000" w:rsidR="00000000" w:rsidRPr="00000000">
        <w:rPr>
          <w:rtl w:val="0"/>
        </w:rPr>
        <w:t xml:space="preserve"> pour choisir le type d’emballage adapté,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Relation poids / colis</w:t>
      </w:r>
      <w:r w:rsidDel="00000000" w:rsidR="00000000" w:rsidRPr="00000000">
        <w:rPr>
          <w:rtl w:val="0"/>
        </w:rPr>
        <w:t xml:space="preserve"> pour calculer le poids total.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L’opérateur colis vérifie que le conditionnement et l’emballage respectent les contraintes de poids et de quantité.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système met à jour le stock des articles utilisés, via l’opérateur stock.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système enregistre le colis et met à jour l’état de la commande.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système déclenche </w:t>
      </w:r>
      <w:r w:rsidDel="00000000" w:rsidR="00000000" w:rsidRPr="00000000">
        <w:rPr>
          <w:b w:val="1"/>
          <w:bCs w:val="1"/>
          <w:rtl w:val="0"/>
        </w:rPr>
        <w:t xml:space="preserve">“Historiser mouvements de colis”</w:t>
      </w:r>
      <w:r w:rsidDel="00000000" w:rsidR="00000000" w:rsidRPr="00000000">
        <w:rPr>
          <w:rtl w:val="0"/>
        </w:rPr>
        <w:t xml:space="preserve"> pour consigner toutes les opérations effectuées.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L’opérateur finalise la préparation du colis et le dépose pour envoi via La Poste.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système confirme la préparation et la mise à jour des informations au sein de la commande et du stock.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Scénario - Textuel - Gestion de Colis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6300"/>
        <w:tblGridChange w:id="0">
          <w:tblGrid>
            <w:gridCol w:w="306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Scenario-01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Gestion de colis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Opérateur Colis, Opérateur Stock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Prérequis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Connexion au système, Le système est correctement paramétré</w:t>
            </w:r>
          </w:p>
        </w:tc>
      </w:tr>
    </w:tbl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Réception et vérification du dossier client (points, goodies, chèques). </w:t>
      </w:r>
      <w:r w:rsidDel="00000000" w:rsidR="00000000" w:rsidRPr="00000000">
        <w:rPr>
          <w:i w:val="1"/>
          <w:iCs w:val="1"/>
          <w:rtl w:val="0"/>
        </w:rPr>
        <w:t xml:space="preserve">(RM01)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Mise en attente si le dossier est incomplet. </w:t>
      </w:r>
      <w:r w:rsidDel="00000000" w:rsidR="00000000" w:rsidRPr="00000000">
        <w:rPr>
          <w:i w:val="1"/>
          <w:iCs w:val="1"/>
          <w:rtl w:val="0"/>
        </w:rPr>
        <w:t xml:space="preserve">(RM02)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du client par nom, prénom et adresse complète. </w:t>
      </w:r>
      <w:r w:rsidDel="00000000" w:rsidR="00000000" w:rsidRPr="00000000">
        <w:rPr>
          <w:i w:val="1"/>
          <w:iCs w:val="1"/>
          <w:rtl w:val="0"/>
        </w:rPr>
        <w:t xml:space="preserve">(RM04)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de la fiche client si inexistante. </w:t>
      </w:r>
      <w:r w:rsidDel="00000000" w:rsidR="00000000" w:rsidRPr="00000000">
        <w:rPr>
          <w:i w:val="1"/>
          <w:iCs w:val="1"/>
          <w:rtl w:val="0"/>
        </w:rPr>
        <w:t xml:space="preserve">(RM05)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d’une commande associée à un seul client, dossier valide requis. </w:t>
      </w:r>
      <w:r w:rsidDel="00000000" w:rsidR="00000000" w:rsidRPr="00000000">
        <w:rPr>
          <w:i w:val="1"/>
          <w:iCs w:val="1"/>
          <w:rtl w:val="0"/>
        </w:rPr>
        <w:t xml:space="preserve">(RM03, RM06)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Saisie des goodies et des quantités (au moins un article, plusieurs lignes possibles). </w:t>
      </w:r>
      <w:r w:rsidDel="00000000" w:rsidR="00000000" w:rsidRPr="00000000">
        <w:rPr>
          <w:i w:val="1"/>
          <w:iCs w:val="1"/>
          <w:rtl w:val="0"/>
        </w:rPr>
        <w:t xml:space="preserve">(RM07, RM08)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Vérification de la cohérence des points de fidélité. </w:t>
      </w:r>
      <w:r w:rsidDel="00000000" w:rsidR="00000000" w:rsidRPr="00000000">
        <w:rPr>
          <w:i w:val="1"/>
          <w:iCs w:val="1"/>
          <w:rtl w:val="0"/>
        </w:rPr>
        <w:t xml:space="preserve">(RM09)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Vérification de la disponibilité des goodies en stock. </w:t>
      </w:r>
      <w:r w:rsidDel="00000000" w:rsidR="00000000" w:rsidRPr="00000000">
        <w:rPr>
          <w:i w:val="1"/>
          <w:iCs w:val="1"/>
          <w:rtl w:val="0"/>
        </w:rPr>
        <w:t xml:space="preserve">(RM11)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Mise en attente de la commande en cas d’indisponibilité. </w:t>
      </w:r>
      <w:r w:rsidDel="00000000" w:rsidR="00000000" w:rsidRPr="00000000">
        <w:rPr>
          <w:i w:val="1"/>
          <w:iCs w:val="1"/>
          <w:rtl w:val="0"/>
        </w:rPr>
        <w:t xml:space="preserve">(RM12)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 du conditionnement et sélection de l’emballage optimal. </w:t>
      </w:r>
      <w:r w:rsidDel="00000000" w:rsidR="00000000" w:rsidRPr="00000000">
        <w:rPr>
          <w:i w:val="1"/>
          <w:iCs w:val="1"/>
          <w:rtl w:val="0"/>
        </w:rPr>
        <w:t xml:space="preserve">(RM14, RM15, RM16, RM17)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 du poids total du colis. </w:t>
      </w:r>
      <w:r w:rsidDel="00000000" w:rsidR="00000000" w:rsidRPr="00000000">
        <w:rPr>
          <w:i w:val="1"/>
          <w:iCs w:val="1"/>
          <w:rtl w:val="0"/>
        </w:rPr>
        <w:t xml:space="preserve">(RM18)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 de l’affranchissement selon la grille postale. </w:t>
      </w:r>
      <w:r w:rsidDel="00000000" w:rsidR="00000000" w:rsidRPr="00000000">
        <w:rPr>
          <w:i w:val="1"/>
          <w:iCs w:val="1"/>
          <w:rtl w:val="0"/>
        </w:rPr>
        <w:t xml:space="preserve">(RM19, RM20)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de la commande (consommation des points et mise à jour des stocks). </w:t>
      </w:r>
      <w:r w:rsidDel="00000000" w:rsidR="00000000" w:rsidRPr="00000000">
        <w:rPr>
          <w:i w:val="1"/>
          <w:iCs w:val="1"/>
          <w:rtl w:val="0"/>
        </w:rPr>
        <w:t xml:space="preserve">(RM10, RM13)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Préparation et expédition du colis avec numéro de suivi unique. </w:t>
      </w:r>
      <w:r w:rsidDel="00000000" w:rsidR="00000000" w:rsidRPr="00000000">
        <w:rPr>
          <w:i w:val="1"/>
          <w:iCs w:val="1"/>
          <w:rtl w:val="0"/>
        </w:rPr>
        <w:t xml:space="preserve">(RM21, RM22)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Enregistrement du numéro de suivi et verrouillage de la commande. </w:t>
      </w:r>
      <w:r w:rsidDel="00000000" w:rsidR="00000000" w:rsidRPr="00000000">
        <w:rPr>
          <w:i w:val="1"/>
          <w:iCs w:val="1"/>
          <w:rtl w:val="0"/>
        </w:rPr>
        <w:t xml:space="preserve">(RM23)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du colis et de l’état de la commande jusqu’à la livraison. </w:t>
      </w:r>
      <w:r w:rsidDel="00000000" w:rsidR="00000000" w:rsidRPr="00000000">
        <w:rPr>
          <w:i w:val="1"/>
          <w:iCs w:val="1"/>
          <w:rtl w:val="0"/>
        </w:rPr>
        <w:t xml:space="preserve">(RM24)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Envoi d’une communication client si email renseigné. </w:t>
      </w:r>
      <w:r w:rsidDel="00000000" w:rsidR="00000000" w:rsidRPr="00000000">
        <w:rPr>
          <w:i w:val="1"/>
          <w:iCs w:val="1"/>
          <w:rtl w:val="0"/>
        </w:rPr>
        <w:t xml:space="preserve">(RM25)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Génération des impressions à partir des données historisées. </w:t>
      </w:r>
      <w:r w:rsidDel="00000000" w:rsidR="00000000" w:rsidRPr="00000000">
        <w:rPr>
          <w:i w:val="1"/>
          <w:iCs w:val="1"/>
          <w:rtl w:val="0"/>
        </w:rPr>
        <w:t xml:space="preserve">(RM26)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Règles métiers de la gestion de Colis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6300"/>
        <w:tblGridChange w:id="0">
          <w:tblGrid>
            <w:gridCol w:w="306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Règles-01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Gestion de colis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RM01</w:t>
      </w:r>
      <w:r w:rsidDel="00000000" w:rsidR="00000000" w:rsidRPr="00000000">
        <w:rPr>
          <w:i w:val="1"/>
          <w:iCs w:val="1"/>
          <w:rtl w:val="0"/>
        </w:rPr>
        <w:t xml:space="preserve"> : Un dossier client est valide uniquement s’il contient des points de fidélité, un choix de goodies et un chèque correspondant aux frais de port.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RM02</w:t>
      </w:r>
      <w:r w:rsidDel="00000000" w:rsidR="00000000" w:rsidRPr="00000000">
        <w:rPr>
          <w:i w:val="1"/>
          <w:iCs w:val="1"/>
          <w:rtl w:val="0"/>
        </w:rPr>
        <w:t xml:space="preserve"> : Tout dossier incomplet entraîne la mise en attente de la commande.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RM03</w:t>
      </w:r>
      <w:r w:rsidDel="00000000" w:rsidR="00000000" w:rsidRPr="00000000">
        <w:rPr>
          <w:i w:val="1"/>
          <w:iCs w:val="1"/>
          <w:rtl w:val="0"/>
        </w:rPr>
        <w:t xml:space="preserve"> : Aucune commande ne peut être créée sans dossier valide.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RM04</w:t>
      </w:r>
      <w:r w:rsidDel="00000000" w:rsidR="00000000" w:rsidRPr="00000000">
        <w:rPr>
          <w:i w:val="1"/>
          <w:iCs w:val="1"/>
          <w:rtl w:val="0"/>
        </w:rPr>
        <w:t xml:space="preserve"> : Un client est identifié de manière unique par son nom, son prénom et son adresse complète.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RM05</w:t>
      </w:r>
      <w:r w:rsidDel="00000000" w:rsidR="00000000" w:rsidRPr="00000000">
        <w:rPr>
          <w:i w:val="1"/>
          <w:iCs w:val="1"/>
          <w:rtl w:val="0"/>
        </w:rPr>
        <w:t xml:space="preserve"> : Tous les champs de la fiche client sont obligatoires, sauf l’email et les adresses complémentaires.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RM06</w:t>
      </w:r>
      <w:r w:rsidDel="00000000" w:rsidR="00000000" w:rsidRPr="00000000">
        <w:rPr>
          <w:i w:val="1"/>
          <w:iCs w:val="1"/>
          <w:rtl w:val="0"/>
        </w:rPr>
        <w:t xml:space="preserve"> : Une commande ne peut être associée qu’à un seul client.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RM07</w:t>
      </w:r>
      <w:r w:rsidDel="00000000" w:rsidR="00000000" w:rsidRPr="00000000">
        <w:rPr>
          <w:i w:val="1"/>
          <w:iCs w:val="1"/>
          <w:rtl w:val="0"/>
        </w:rPr>
        <w:t xml:space="preserve"> : Une commande doit contenir au minimum un goodie.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RM08</w:t>
      </w:r>
      <w:r w:rsidDel="00000000" w:rsidR="00000000" w:rsidRPr="00000000">
        <w:rPr>
          <w:i w:val="1"/>
          <w:iCs w:val="1"/>
          <w:rtl w:val="0"/>
        </w:rPr>
        <w:t xml:space="preserve"> : Une commande peut comporter plusieurs lignes d’articles.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RM09</w:t>
      </w:r>
      <w:r w:rsidDel="00000000" w:rsidR="00000000" w:rsidRPr="00000000">
        <w:rPr>
          <w:i w:val="1"/>
          <w:iCs w:val="1"/>
          <w:rtl w:val="0"/>
        </w:rPr>
        <w:t xml:space="preserve"> : Le total des points envoyés par le client doit être supérieur ou égal au total des points requis pour les goodies demandés.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RM10</w:t>
      </w:r>
      <w:r w:rsidDel="00000000" w:rsidR="00000000" w:rsidRPr="00000000">
        <w:rPr>
          <w:i w:val="1"/>
          <w:iCs w:val="1"/>
          <w:rtl w:val="0"/>
        </w:rPr>
        <w:t xml:space="preserve"> : Les points de fidélité sont consommés lors de la validation de la commande.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RM11</w:t>
      </w:r>
      <w:r w:rsidDel="00000000" w:rsidR="00000000" w:rsidRPr="00000000">
        <w:rPr>
          <w:i w:val="1"/>
          <w:iCs w:val="1"/>
          <w:rtl w:val="0"/>
        </w:rPr>
        <w:t xml:space="preserve"> : Un article ne peut être attribué à une commande que si le stock disponible est suffisant.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RM12</w:t>
      </w:r>
      <w:r w:rsidDel="00000000" w:rsidR="00000000" w:rsidRPr="00000000">
        <w:rPr>
          <w:i w:val="1"/>
          <w:iCs w:val="1"/>
          <w:rtl w:val="0"/>
        </w:rPr>
        <w:t xml:space="preserve"> : En cas d’indisponibilité d’un article, la commande est placée en attente.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RM13</w:t>
      </w:r>
      <w:r w:rsidDel="00000000" w:rsidR="00000000" w:rsidRPr="00000000">
        <w:rPr>
          <w:i w:val="1"/>
          <w:iCs w:val="1"/>
          <w:rtl w:val="0"/>
        </w:rPr>
        <w:t xml:space="preserve"> : Les stocks sont mis à jour uniquement après validation de la commande.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RM14</w:t>
      </w:r>
      <w:r w:rsidDel="00000000" w:rsidR="00000000" w:rsidRPr="00000000">
        <w:rPr>
          <w:i w:val="1"/>
          <w:iCs w:val="1"/>
          <w:rtl w:val="0"/>
        </w:rPr>
        <w:t xml:space="preserve"> : Chaque type de goodie est associé à une ou plusieurs catégories d’emballages.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RM15</w:t>
      </w:r>
      <w:r w:rsidDel="00000000" w:rsidR="00000000" w:rsidRPr="00000000">
        <w:rPr>
          <w:i w:val="1"/>
          <w:iCs w:val="1"/>
          <w:rtl w:val="0"/>
        </w:rPr>
        <w:t xml:space="preserve"> : Un emballage est défini par des quantités minimales et maximales par article.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RM16</w:t>
      </w:r>
      <w:r w:rsidDel="00000000" w:rsidR="00000000" w:rsidRPr="00000000">
        <w:rPr>
          <w:i w:val="1"/>
          <w:iCs w:val="1"/>
          <w:rtl w:val="0"/>
        </w:rPr>
        <w:t xml:space="preserve"> : Le système sélectionne l’emballage respectant les contraintes de quantité et optimisant le poids total.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RM17</w:t>
      </w:r>
      <w:r w:rsidDel="00000000" w:rsidR="00000000" w:rsidRPr="00000000">
        <w:rPr>
          <w:i w:val="1"/>
          <w:iCs w:val="1"/>
          <w:rtl w:val="0"/>
        </w:rPr>
        <w:t xml:space="preserve"> : Un seul emballage final est retenu par commande.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RM18</w:t>
      </w:r>
      <w:r w:rsidDel="00000000" w:rsidR="00000000" w:rsidRPr="00000000">
        <w:rPr>
          <w:i w:val="1"/>
          <w:iCs w:val="1"/>
          <w:rtl w:val="0"/>
        </w:rPr>
        <w:t xml:space="preserve"> : Le poids total du colis correspond à la somme des poids des goodies et de l’emballage.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RM19</w:t>
      </w:r>
      <w:r w:rsidDel="00000000" w:rsidR="00000000" w:rsidRPr="00000000">
        <w:rPr>
          <w:i w:val="1"/>
          <w:iCs w:val="1"/>
          <w:rtl w:val="0"/>
        </w:rPr>
        <w:t xml:space="preserve"> : Le montant de l’affranchissement est déterminé à partir de la tranche de poids correspondant à la grille tarifaire de La Poste.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RM20</w:t>
      </w:r>
      <w:r w:rsidDel="00000000" w:rsidR="00000000" w:rsidRPr="00000000">
        <w:rPr>
          <w:i w:val="1"/>
          <w:iCs w:val="1"/>
          <w:rtl w:val="0"/>
        </w:rPr>
        <w:t xml:space="preserve"> : Les tarifs postaux sont paramétrables et mis à jour annuellement par l’administrateur.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RM21</w:t>
      </w:r>
      <w:r w:rsidDel="00000000" w:rsidR="00000000" w:rsidRPr="00000000">
        <w:rPr>
          <w:i w:val="1"/>
          <w:iCs w:val="1"/>
          <w:rtl w:val="0"/>
        </w:rPr>
        <w:t xml:space="preserve"> : Toute commande expédiée doit disposer d’un numéro de suivi.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RM22</w:t>
      </w:r>
      <w:r w:rsidDel="00000000" w:rsidR="00000000" w:rsidRPr="00000000">
        <w:rPr>
          <w:i w:val="1"/>
          <w:iCs w:val="1"/>
          <w:rtl w:val="0"/>
        </w:rPr>
        <w:t xml:space="preserve"> : Le numéro de suivi est unique par commande.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RM23</w:t>
      </w:r>
      <w:r w:rsidDel="00000000" w:rsidR="00000000" w:rsidRPr="00000000">
        <w:rPr>
          <w:i w:val="1"/>
          <w:iCs w:val="1"/>
          <w:rtl w:val="0"/>
        </w:rPr>
        <w:t xml:space="preserve"> : Une commande expédiée ne peut plus être modifiée.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RM24</w:t>
      </w:r>
      <w:r w:rsidDel="00000000" w:rsidR="00000000" w:rsidRPr="00000000">
        <w:rPr>
          <w:i w:val="1"/>
          <w:iCs w:val="1"/>
          <w:rtl w:val="0"/>
        </w:rPr>
        <w:t xml:space="preserve"> : L’état de la commande doit permettre le suivi du colis jusqu’à sa livraison.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RM25</w:t>
      </w:r>
      <w:r w:rsidDel="00000000" w:rsidR="00000000" w:rsidRPr="00000000">
        <w:rPr>
          <w:i w:val="1"/>
          <w:iCs w:val="1"/>
          <w:rtl w:val="0"/>
        </w:rPr>
        <w:t xml:space="preserve"> : Une communication client peut être envoyée uniquement si une adresse email est renseignée.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RM26</w:t>
      </w:r>
      <w:r w:rsidDel="00000000" w:rsidR="00000000" w:rsidRPr="00000000">
        <w:rPr>
          <w:i w:val="1"/>
          <w:iCs w:val="1"/>
          <w:rtl w:val="0"/>
        </w:rPr>
        <w:t xml:space="preserve"> : Les impressions (listes, commandes, statistiques) sont générées à partir des données historisées.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