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C996" w14:textId="6A9838CE" w:rsidR="002955F3" w:rsidRDefault="00E24A85">
      <w:r>
        <w:t>Bulwell community</w:t>
      </w:r>
    </w:p>
    <w:p w14:paraId="548793C0" w14:textId="56D109AA" w:rsidR="00E24A85" w:rsidRDefault="00E24A85">
      <w:r>
        <w:t>Social media</w:t>
      </w:r>
      <w:r w:rsidR="00E10242">
        <w:t xml:space="preserve"> Proposal</w:t>
      </w:r>
      <w:r>
        <w:t xml:space="preserve">: </w:t>
      </w:r>
    </w:p>
    <w:p w14:paraId="57C726F2" w14:textId="2C6CA5A3" w:rsidR="00E24A85" w:rsidRDefault="00E607A6">
      <w:r w:rsidRPr="00E607A6">
        <w:t>Nottingham Growing Network's social media strategy is intended to serve as a focal point for communication and information, supporting both internal goals and public involvement.</w:t>
      </w:r>
      <w:r>
        <w:t xml:space="preserve"> </w:t>
      </w:r>
      <w:r>
        <w:t>The approach places more emphasis on information accessibility than just promotion, making it simple for users to find community gardens, get contact information, and keep up with events and opportunities around Nottingham.</w:t>
      </w:r>
    </w:p>
    <w:p w14:paraId="77442209" w14:textId="31042764" w:rsidR="00E24A85" w:rsidRDefault="00E607A6">
      <w:r>
        <w:t xml:space="preserve">The </w:t>
      </w:r>
      <w:r w:rsidR="00371BC7">
        <w:t xml:space="preserve">main platforms chosen are Facebook and Instagram. Facebook would be the main </w:t>
      </w:r>
      <w:r w:rsidR="00371BC7" w:rsidRPr="00371BC7">
        <w:t>platform</w:t>
      </w:r>
      <w:r w:rsidR="00371BC7" w:rsidRPr="00371BC7">
        <w:t xml:space="preserve"> for comprehensive communication, including updates, events, and community information, because of its widespread use across older demographics and local groups. </w:t>
      </w:r>
      <w:r w:rsidR="00371BC7">
        <w:t xml:space="preserve">  </w:t>
      </w:r>
      <w:r w:rsidR="00371BC7" w:rsidRPr="00371BC7">
        <w:t>Instagram enhances this by offering a visually appealing platform that appeals to a wider and younger audience, raising awareness through detailed messaging and images.</w:t>
      </w:r>
    </w:p>
    <w:p w14:paraId="331EA2EC" w14:textId="0947B395" w:rsidR="00365AE7" w:rsidRDefault="000A2616">
      <w:r>
        <w:t>H</w:t>
      </w:r>
      <w:r w:rsidR="002143DC">
        <w:t>ow</w:t>
      </w:r>
      <w:r>
        <w:t xml:space="preserve">ever, the organisation has an existing </w:t>
      </w:r>
      <w:r w:rsidR="001A0155">
        <w:t>Facebook</w:t>
      </w:r>
      <w:r>
        <w:t xml:space="preserve"> but has become difficult to ma</w:t>
      </w:r>
      <w:r w:rsidR="00DB3201">
        <w:t xml:space="preserve">nage and is </w:t>
      </w:r>
      <w:r w:rsidR="0093134F">
        <w:t>predomin</w:t>
      </w:r>
      <w:r w:rsidR="00095872">
        <w:t>an</w:t>
      </w:r>
      <w:r w:rsidR="0093134F">
        <w:t>tly</w:t>
      </w:r>
      <w:r w:rsidR="00DB3201">
        <w:t xml:space="preserve"> used by the domestic gardeners so </w:t>
      </w:r>
      <w:r w:rsidR="0069693E">
        <w:t>it would be better if the page is renamed and left for public use allowing it to function as a community led space</w:t>
      </w:r>
      <w:r w:rsidR="00095872">
        <w:t xml:space="preserve">. </w:t>
      </w:r>
      <w:r w:rsidR="00DC3784">
        <w:t xml:space="preserve">This enables continued engagement </w:t>
      </w:r>
      <w:r w:rsidR="00571107">
        <w:t>while reducing the need for organisational control as there is a limited number of employees.</w:t>
      </w:r>
      <w:r w:rsidR="003D74AB">
        <w:t xml:space="preserve"> Also, t</w:t>
      </w:r>
      <w:r w:rsidR="004E6D9F">
        <w:t>here is an existing Instagram account and is currently underutilised</w:t>
      </w:r>
      <w:r w:rsidR="002A14D8">
        <w:t xml:space="preserve">. This page would be developed </w:t>
      </w:r>
      <w:r w:rsidR="00D76D71">
        <w:t>into the organisation’s controlled communication forum</w:t>
      </w:r>
      <w:r w:rsidR="0004327E">
        <w:t xml:space="preserve"> </w:t>
      </w:r>
      <w:r w:rsidR="00CD4F9F">
        <w:t>providing</w:t>
      </w:r>
      <w:r w:rsidR="0004327E" w:rsidRPr="0004327E">
        <w:t xml:space="preserve"> a more polished online presence, better branding, and consistent messaging</w:t>
      </w:r>
      <w:r w:rsidR="0004327E">
        <w:t>.</w:t>
      </w:r>
    </w:p>
    <w:p w14:paraId="192E9FAE" w14:textId="599A9A70" w:rsidR="00336184" w:rsidRDefault="00336184">
      <w:r>
        <w:t>A key feature of t</w:t>
      </w:r>
      <w:r w:rsidR="00726F61">
        <w:t xml:space="preserve">he </w:t>
      </w:r>
      <w:r>
        <w:t xml:space="preserve">strategy is the integration of </w:t>
      </w:r>
      <w:r w:rsidR="00785396">
        <w:t>the digital map</w:t>
      </w:r>
      <w:r w:rsidR="00FB369B">
        <w:t xml:space="preserve"> </w:t>
      </w:r>
      <w:r w:rsidR="00EF56BC">
        <w:t xml:space="preserve">of the 25 community gardens across Nottingham. </w:t>
      </w:r>
      <w:r w:rsidR="00C83997">
        <w:t xml:space="preserve">This map serves as a </w:t>
      </w:r>
      <w:r w:rsidR="00811E22">
        <w:t xml:space="preserve">guide </w:t>
      </w:r>
      <w:r w:rsidR="00C83997">
        <w:t xml:space="preserve">and </w:t>
      </w:r>
      <w:r w:rsidR="00811E22">
        <w:t xml:space="preserve">would be </w:t>
      </w:r>
      <w:r w:rsidR="00C83997">
        <w:t xml:space="preserve">frequently referenced in social media posts. Important information including the garden name, address, phone number, and brief description </w:t>
      </w:r>
      <w:r w:rsidR="00811E22">
        <w:t xml:space="preserve">would be </w:t>
      </w:r>
      <w:r w:rsidR="00C83997">
        <w:t xml:space="preserve">included in every garden entry. This guarantees that users can easily find and interact with </w:t>
      </w:r>
      <w:r w:rsidR="00F23722">
        <w:t xml:space="preserve">the </w:t>
      </w:r>
      <w:r w:rsidR="00C83997">
        <w:t>local gardens.</w:t>
      </w:r>
    </w:p>
    <w:p w14:paraId="24B6F5E5" w14:textId="6F50B4D5" w:rsidR="00B77472" w:rsidRDefault="00296737">
      <w:r>
        <w:t>In regard to</w:t>
      </w:r>
      <w:r w:rsidR="00B77472">
        <w:t xml:space="preserve"> content on the pag</w:t>
      </w:r>
      <w:r w:rsidR="00F27787">
        <w:t>e</w:t>
      </w:r>
      <w:r w:rsidR="00B77472">
        <w:t xml:space="preserve">, </w:t>
      </w:r>
      <w:r w:rsidR="00412ABC">
        <w:t xml:space="preserve">there should be </w:t>
      </w:r>
      <w:r w:rsidR="00156F74">
        <w:t>highlights on Instagram on garden discovery, events, information</w:t>
      </w:r>
      <w:r w:rsidR="00BD6B59">
        <w:t xml:space="preserve"> and </w:t>
      </w:r>
      <w:r w:rsidR="00156F74">
        <w:t>network updates.</w:t>
      </w:r>
      <w:r w:rsidR="00976171">
        <w:t xml:space="preserve"> </w:t>
      </w:r>
      <w:r w:rsidR="00976171" w:rsidRPr="00976171">
        <w:t>Each week, "Garden of the Week" posts highlight specific locations and include important information like address and phone number. "</w:t>
      </w:r>
      <w:r w:rsidR="00D72399">
        <w:t>Over here</w:t>
      </w:r>
      <w:r w:rsidR="00976171" w:rsidRPr="00976171">
        <w:t>" posts highlight community events, volunteer opportunities, and workshops while making sure all pertinent information is conveyed. While network updates share accomplishments, collaborations, and advancements, informational posts instruct users on how to become involved.</w:t>
      </w:r>
      <w:r w:rsidR="00444068">
        <w:t xml:space="preserve"> Additionally, i</w:t>
      </w:r>
      <w:r w:rsidR="00444068" w:rsidRPr="00444068">
        <w:t>t is advised to maintain a regular posting schedule of</w:t>
      </w:r>
      <w:r w:rsidR="00444068">
        <w:t xml:space="preserve"> </w:t>
      </w:r>
      <w:r w:rsidR="00E4688D">
        <w:t>at least</w:t>
      </w:r>
      <w:r w:rsidR="00444068" w:rsidRPr="00444068">
        <w:t xml:space="preserve"> three posts per week, </w:t>
      </w:r>
      <w:r w:rsidR="00E4688D">
        <w:t xml:space="preserve">accompanied </w:t>
      </w:r>
      <w:r w:rsidR="00444068" w:rsidRPr="00444068">
        <w:t xml:space="preserve">by frequent use of </w:t>
      </w:r>
      <w:r w:rsidR="00E4688D">
        <w:t>s</w:t>
      </w:r>
      <w:r w:rsidR="00444068" w:rsidRPr="00444068">
        <w:t>tories for real-time updates and reminders.</w:t>
      </w:r>
    </w:p>
    <w:p w14:paraId="7E623211" w14:textId="77777777" w:rsidR="00371BC7" w:rsidRDefault="00371BC7"/>
    <w:p w14:paraId="6633F582" w14:textId="77777777" w:rsidR="008F5773" w:rsidRDefault="008F5773"/>
    <w:p w14:paraId="3B7F1810" w14:textId="5A63CAAE" w:rsidR="00371BC7" w:rsidRDefault="00371BC7">
      <w:r>
        <w:t xml:space="preserve">Website </w:t>
      </w:r>
      <w:r w:rsidR="008F5773">
        <w:t xml:space="preserve"> Design Philosophy</w:t>
      </w:r>
    </w:p>
    <w:p w14:paraId="19106094" w14:textId="24F3B7F5" w:rsidR="008F5773" w:rsidRDefault="008F5773">
      <w:r>
        <w:t>Colours</w:t>
      </w:r>
    </w:p>
    <w:p w14:paraId="4DE25EBB" w14:textId="3CA82AB8" w:rsidR="008F5773" w:rsidRDefault="008F5773">
      <w:r>
        <w:t xml:space="preserve">The website uses a combination of white and green as </w:t>
      </w:r>
      <w:r w:rsidR="00635E29">
        <w:t xml:space="preserve">the main colour scheme. It is used in headings, subheadings, image </w:t>
      </w:r>
      <w:r w:rsidR="00721A6E">
        <w:t xml:space="preserve">borders with black for text which is standard. </w:t>
      </w:r>
      <w:r w:rsidR="001A17B0">
        <w:t xml:space="preserve"> </w:t>
      </w:r>
      <w:r w:rsidR="00566F89">
        <w:t xml:space="preserve"> According to </w:t>
      </w:r>
      <w:r w:rsidR="00566F89">
        <w:rPr>
          <w:rFonts w:ascii="Roboto" w:hAnsi="Roboto"/>
          <w:color w:val="2C3E50"/>
          <w:sz w:val="23"/>
          <w:szCs w:val="23"/>
          <w:shd w:val="clear" w:color="auto" w:fill="FFFFFF"/>
        </w:rPr>
        <w:t>Upward Arrow</w:t>
      </w:r>
      <w:r w:rsidR="00566F89">
        <w:rPr>
          <w:rFonts w:ascii="Roboto" w:hAnsi="Roboto"/>
          <w:color w:val="2C3E50"/>
          <w:sz w:val="23"/>
          <w:szCs w:val="23"/>
          <w:shd w:val="clear" w:color="auto" w:fill="FFFFFF"/>
        </w:rPr>
        <w:t xml:space="preserve"> 2025, </w:t>
      </w:r>
      <w:r w:rsidR="00566F89">
        <w:t>g</w:t>
      </w:r>
      <w:r w:rsidR="001A17B0">
        <w:t>reen is widely associated with nature, growth, and environmental sustainability</w:t>
      </w:r>
      <w:r w:rsidR="00A74D5D">
        <w:t xml:space="preserve"> </w:t>
      </w:r>
      <w:r w:rsidR="001A17B0">
        <w:t xml:space="preserve">making it appropriate for an organisation focused on community gardening and biodiversity. It also conveys a sense of health and wellbeing, reinforcing </w:t>
      </w:r>
      <w:r w:rsidR="00550761">
        <w:t>the Nottingham growing network’s</w:t>
      </w:r>
      <w:r w:rsidR="001A17B0">
        <w:t xml:space="preserve"> emphasis on healthy eating and outdoor activity</w:t>
      </w:r>
      <w:r w:rsidR="00DE37B3">
        <w:t xml:space="preserve">. </w:t>
      </w:r>
      <w:r w:rsidR="00DD7D30">
        <w:rPr>
          <w:rFonts w:ascii="Roboto" w:hAnsi="Roboto"/>
          <w:color w:val="2C3E50"/>
          <w:sz w:val="23"/>
          <w:szCs w:val="23"/>
          <w:shd w:val="clear" w:color="auto" w:fill="FFFFFF"/>
        </w:rPr>
        <w:t>T</w:t>
      </w:r>
      <w:r w:rsidR="00DD7D30">
        <w:rPr>
          <w:rFonts w:ascii="Roboto" w:hAnsi="Roboto"/>
          <w:color w:val="2C3E50"/>
          <w:sz w:val="23"/>
          <w:szCs w:val="23"/>
          <w:shd w:val="clear" w:color="auto" w:fill="FFFFFF"/>
        </w:rPr>
        <w:t>racydz</w:t>
      </w:r>
      <w:r w:rsidR="00DD7D30">
        <w:rPr>
          <w:rFonts w:ascii="Roboto" w:hAnsi="Roboto"/>
          <w:color w:val="2C3E50"/>
          <w:sz w:val="23"/>
          <w:szCs w:val="23"/>
          <w:shd w:val="clear" w:color="auto" w:fill="FFFFFF"/>
        </w:rPr>
        <w:t xml:space="preserve"> </w:t>
      </w:r>
      <w:r w:rsidR="00DD7D30">
        <w:rPr>
          <w:rFonts w:ascii="Roboto" w:hAnsi="Roboto"/>
          <w:color w:val="2C3E50"/>
          <w:sz w:val="23"/>
          <w:szCs w:val="23"/>
          <w:shd w:val="clear" w:color="auto" w:fill="FFFFFF"/>
        </w:rPr>
        <w:t>2023</w:t>
      </w:r>
      <w:r w:rsidR="00DD7D30">
        <w:rPr>
          <w:rFonts w:ascii="Roboto" w:hAnsi="Roboto"/>
          <w:color w:val="2C3E50"/>
          <w:sz w:val="23"/>
          <w:szCs w:val="23"/>
          <w:shd w:val="clear" w:color="auto" w:fill="FFFFFF"/>
        </w:rPr>
        <w:t xml:space="preserve">, </w:t>
      </w:r>
      <w:r w:rsidR="00F96C50">
        <w:rPr>
          <w:rFonts w:ascii="Roboto" w:hAnsi="Roboto"/>
          <w:color w:val="2C3E50"/>
          <w:sz w:val="23"/>
          <w:szCs w:val="23"/>
          <w:shd w:val="clear" w:color="auto" w:fill="FFFFFF"/>
        </w:rPr>
        <w:t xml:space="preserve">talks about the </w:t>
      </w:r>
      <w:r w:rsidR="00BB2228">
        <w:rPr>
          <w:rFonts w:ascii="Roboto" w:hAnsi="Roboto"/>
          <w:color w:val="2C3E50"/>
          <w:sz w:val="23"/>
          <w:szCs w:val="23"/>
          <w:shd w:val="clear" w:color="auto" w:fill="FFFFFF"/>
        </w:rPr>
        <w:t>importance</w:t>
      </w:r>
      <w:r w:rsidR="00F96C50">
        <w:rPr>
          <w:rFonts w:ascii="Roboto" w:hAnsi="Roboto"/>
          <w:color w:val="2C3E50"/>
          <w:sz w:val="23"/>
          <w:szCs w:val="23"/>
          <w:shd w:val="clear" w:color="auto" w:fill="FFFFFF"/>
        </w:rPr>
        <w:t xml:space="preserve"> of </w:t>
      </w:r>
      <w:r w:rsidR="00BB2228">
        <w:rPr>
          <w:rFonts w:ascii="Roboto" w:hAnsi="Roboto"/>
          <w:color w:val="2C3E50"/>
          <w:sz w:val="23"/>
          <w:szCs w:val="23"/>
          <w:shd w:val="clear" w:color="auto" w:fill="FFFFFF"/>
        </w:rPr>
        <w:t>white</w:t>
      </w:r>
      <w:r w:rsidR="00F96C50">
        <w:rPr>
          <w:rFonts w:ascii="Roboto" w:hAnsi="Roboto"/>
          <w:color w:val="2C3E50"/>
          <w:sz w:val="23"/>
          <w:szCs w:val="23"/>
          <w:shd w:val="clear" w:color="auto" w:fill="FFFFFF"/>
        </w:rPr>
        <w:t xml:space="preserve"> in </w:t>
      </w:r>
      <w:r w:rsidR="00BB2228">
        <w:rPr>
          <w:rFonts w:ascii="Roboto" w:hAnsi="Roboto"/>
          <w:color w:val="2C3E50"/>
          <w:sz w:val="23"/>
          <w:szCs w:val="23"/>
          <w:shd w:val="clear" w:color="auto" w:fill="FFFFFF"/>
        </w:rPr>
        <w:t>graphic</w:t>
      </w:r>
      <w:r w:rsidR="00F96C50">
        <w:rPr>
          <w:rFonts w:ascii="Roboto" w:hAnsi="Roboto"/>
          <w:color w:val="2C3E50"/>
          <w:sz w:val="23"/>
          <w:szCs w:val="23"/>
          <w:shd w:val="clear" w:color="auto" w:fill="FFFFFF"/>
        </w:rPr>
        <w:t xml:space="preserve"> </w:t>
      </w:r>
      <w:r w:rsidR="00BB2228">
        <w:rPr>
          <w:rFonts w:ascii="Roboto" w:hAnsi="Roboto"/>
          <w:color w:val="2C3E50"/>
          <w:sz w:val="23"/>
          <w:szCs w:val="23"/>
          <w:shd w:val="clear" w:color="auto" w:fill="FFFFFF"/>
        </w:rPr>
        <w:t>design</w:t>
      </w:r>
      <w:r w:rsidR="00F96C50">
        <w:rPr>
          <w:rFonts w:ascii="Roboto" w:hAnsi="Roboto"/>
          <w:color w:val="2C3E50"/>
          <w:sz w:val="23"/>
          <w:szCs w:val="23"/>
          <w:shd w:val="clear" w:color="auto" w:fill="FFFFFF"/>
        </w:rPr>
        <w:t xml:space="preserve"> t</w:t>
      </w:r>
      <w:r w:rsidR="00BB2228">
        <w:rPr>
          <w:rFonts w:ascii="Roboto" w:hAnsi="Roboto"/>
          <w:color w:val="2C3E50"/>
          <w:sz w:val="23"/>
          <w:szCs w:val="23"/>
          <w:shd w:val="clear" w:color="auto" w:fill="FFFFFF"/>
        </w:rPr>
        <w:t>o create a clean</w:t>
      </w:r>
      <w:r w:rsidR="00F91D83">
        <w:t>, aesthetic and readable interface for readers</w:t>
      </w:r>
      <w:r w:rsidR="006266A1">
        <w:t xml:space="preserve"> e</w:t>
      </w:r>
      <w:r w:rsidR="006266A1">
        <w:t xml:space="preserve">nsuring that </w:t>
      </w:r>
      <w:r w:rsidR="006266A1">
        <w:t xml:space="preserve">the </w:t>
      </w:r>
      <w:r w:rsidR="006266A1">
        <w:t>content is accessible to all users</w:t>
      </w:r>
      <w:r w:rsidR="006266A1">
        <w:t xml:space="preserve">. </w:t>
      </w:r>
      <w:r w:rsidR="00A611AF">
        <w:t>Altogether</w:t>
      </w:r>
      <w:r w:rsidR="006266A1">
        <w:t xml:space="preserve"> th</w:t>
      </w:r>
      <w:r w:rsidR="00A611AF">
        <w:t>e contrast between green and white</w:t>
      </w:r>
      <w:r w:rsidR="009605C0">
        <w:t xml:space="preserve"> provides </w:t>
      </w:r>
      <w:r w:rsidR="00A611AF">
        <w:t xml:space="preserve">visual </w:t>
      </w:r>
      <w:r w:rsidR="009605C0">
        <w:t>clarity</w:t>
      </w:r>
      <w:r w:rsidR="008E0577">
        <w:t xml:space="preserve">, making content memorisable and attractive ensuring users return </w:t>
      </w:r>
      <w:r w:rsidR="0058173E">
        <w:t>to the site.</w:t>
      </w:r>
    </w:p>
    <w:p w14:paraId="349C1C1E" w14:textId="703D7732" w:rsidR="00AF46E7" w:rsidRDefault="00AF46E7">
      <w:r>
        <w:t>Font</w:t>
      </w:r>
    </w:p>
    <w:p w14:paraId="46B738D0" w14:textId="1AF51B8E" w:rsidR="00AF46E7" w:rsidRDefault="00B66351">
      <w:r>
        <w:t>S</w:t>
      </w:r>
      <w:r>
        <w:t xml:space="preserve">ans-serif font </w:t>
      </w:r>
      <w:r>
        <w:t>is chosen for</w:t>
      </w:r>
      <w:r>
        <w:t xml:space="preserve"> all body and header content to ensure screen readability.</w:t>
      </w:r>
      <w:r w:rsidR="005D1A84">
        <w:t xml:space="preserve"> </w:t>
      </w:r>
      <w:r w:rsidR="005D1A84">
        <w:t xml:space="preserve">Rahaman 2025, mentions that Nunito Sans </w:t>
      </w:r>
      <w:r w:rsidR="002610DF">
        <w:t xml:space="preserve">is </w:t>
      </w:r>
      <w:r w:rsidR="005D1A84">
        <w:t xml:space="preserve">known for its clean and modern appearance </w:t>
      </w:r>
      <w:r w:rsidR="00E23C38">
        <w:t xml:space="preserve">and </w:t>
      </w:r>
      <w:r w:rsidR="005D1A84">
        <w:t xml:space="preserve">has an appealing yet professional style, making it ideal for web design, branding, digital interfaces. </w:t>
      </w:r>
      <w:r w:rsidR="005D1A84">
        <w:t>Also, it is</w:t>
      </w:r>
      <w:r w:rsidR="005D1A84">
        <w:t xml:space="preserve"> important to choose the right font size and line height for content in website content to optimize reader’s engagement and experience</w:t>
      </w:r>
      <w:r w:rsidR="00F00C8B">
        <w:t>.</w:t>
      </w:r>
      <w:r w:rsidR="001F4526">
        <w:t xml:space="preserve"> Prasath</w:t>
      </w:r>
      <w:r w:rsidR="005F3CDB">
        <w:t xml:space="preserve"> 2025, </w:t>
      </w:r>
      <w:r w:rsidR="00F4793C">
        <w:t>provides guidance on the range of font si</w:t>
      </w:r>
      <w:r w:rsidR="005518F1">
        <w:t>ze to be use</w:t>
      </w:r>
      <w:r w:rsidR="003A5700">
        <w:t xml:space="preserve">d. For example, headings can be </w:t>
      </w:r>
      <w:r w:rsidR="007C2B26">
        <w:t xml:space="preserve">set between </w:t>
      </w:r>
      <w:r w:rsidR="007C2B26" w:rsidRPr="007C2B26">
        <w:rPr>
          <w:rStyle w:val="Strong"/>
          <w:b w:val="0"/>
          <w:bCs w:val="0"/>
        </w:rPr>
        <w:t>24–32px</w:t>
      </w:r>
      <w:r w:rsidR="007C2B26">
        <w:t xml:space="preserve"> ensuring they stand out and guide users through the content</w:t>
      </w:r>
      <w:r w:rsidR="00B41EBA">
        <w:t>, while s</w:t>
      </w:r>
      <w:r w:rsidR="007C2B26">
        <w:t xml:space="preserve">ubheadings </w:t>
      </w:r>
      <w:r w:rsidR="00063848">
        <w:t xml:space="preserve">can </w:t>
      </w:r>
      <w:r w:rsidR="007C2B26">
        <w:t xml:space="preserve">use a size of approximately </w:t>
      </w:r>
      <w:r w:rsidR="007C2B26" w:rsidRPr="0077575F">
        <w:rPr>
          <w:rStyle w:val="Strong"/>
          <w:b w:val="0"/>
          <w:bCs w:val="0"/>
        </w:rPr>
        <w:t>18–22px</w:t>
      </w:r>
      <w:r w:rsidR="0077575F">
        <w:t xml:space="preserve">, and </w:t>
      </w:r>
      <w:r w:rsidR="007C2B26">
        <w:t xml:space="preserve">body text </w:t>
      </w:r>
      <w:r w:rsidR="000D1377">
        <w:t>between 14-</w:t>
      </w:r>
      <w:r w:rsidR="007C2B26" w:rsidRPr="000D1377">
        <w:rPr>
          <w:rStyle w:val="Strong"/>
          <w:b w:val="0"/>
          <w:bCs w:val="0"/>
        </w:rPr>
        <w:t>16px</w:t>
      </w:r>
      <w:r w:rsidR="007C2B26">
        <w:t>, which is widely considered the standard for web readability</w:t>
      </w:r>
      <w:r w:rsidR="008C2F00">
        <w:t>.</w:t>
      </w:r>
      <w:r w:rsidR="007149CD">
        <w:t xml:space="preserve"> Finally, a </w:t>
      </w:r>
      <w:r w:rsidR="007149CD">
        <w:t xml:space="preserve">line height of </w:t>
      </w:r>
      <w:r w:rsidR="00B93E74">
        <w:t xml:space="preserve"> at least </w:t>
      </w:r>
      <w:r w:rsidR="007149CD" w:rsidRPr="007149CD">
        <w:rPr>
          <w:rStyle w:val="Strong"/>
          <w:b w:val="0"/>
          <w:bCs w:val="0"/>
        </w:rPr>
        <w:t xml:space="preserve">1.5 </w:t>
      </w:r>
      <w:r w:rsidR="00B93E74">
        <w:rPr>
          <w:rStyle w:val="Strong"/>
          <w:b w:val="0"/>
          <w:bCs w:val="0"/>
        </w:rPr>
        <w:t xml:space="preserve">would be </w:t>
      </w:r>
      <w:r w:rsidR="00E23C38">
        <w:t xml:space="preserve"> </w:t>
      </w:r>
      <w:r w:rsidR="007149CD">
        <w:t xml:space="preserve">applied to body text to improve readability </w:t>
      </w:r>
      <w:r w:rsidR="00587515">
        <w:t>particularly</w:t>
      </w:r>
      <w:r w:rsidR="00AF2569">
        <w:t xml:space="preserve"> here as </w:t>
      </w:r>
      <w:r w:rsidR="001A764A">
        <w:t xml:space="preserve"> users </w:t>
      </w:r>
      <w:r w:rsidR="00AF2569">
        <w:t xml:space="preserve">would be possibly </w:t>
      </w:r>
      <w:r w:rsidR="001A764A">
        <w:t>accessing content on different screen sizes.</w:t>
      </w:r>
    </w:p>
    <w:p w14:paraId="27F1033C" w14:textId="77777777" w:rsidR="002A7412" w:rsidRDefault="002A7412"/>
    <w:p w14:paraId="27A4C60F" w14:textId="1E78AD78" w:rsidR="00DE37B3" w:rsidRDefault="00B93E74">
      <w:r>
        <w:t xml:space="preserve"> Visual design </w:t>
      </w:r>
    </w:p>
    <w:p w14:paraId="48C59BA9" w14:textId="5E9FBBE1" w:rsidR="0016226C" w:rsidRDefault="0016226C">
      <w:r w:rsidRPr="0016226C">
        <w:t xml:space="preserve">The website uses high quality images of </w:t>
      </w:r>
      <w:r>
        <w:t xml:space="preserve">the community </w:t>
      </w:r>
      <w:r w:rsidR="005C3CDD">
        <w:t>gardens</w:t>
      </w:r>
      <w:r w:rsidR="005E68C1">
        <w:t xml:space="preserve">, growing activities and workshops </w:t>
      </w:r>
      <w:r w:rsidRPr="0016226C">
        <w:t xml:space="preserve"> to support understanding and recipe recognition. Dacremont and Sester (2019), studied product experience and concluded that visual cues can significantly enhance comprehension and user experience. Therefore, it </w:t>
      </w:r>
      <w:r w:rsidR="005E68C1">
        <w:t>is</w:t>
      </w:r>
      <w:r w:rsidRPr="0016226C">
        <w:t xml:space="preserve"> important to present a good image with descriptive text for viewers as it affects how the website would be viewed</w:t>
      </w:r>
      <w:r w:rsidR="005E68C1">
        <w:t xml:space="preserve">. </w:t>
      </w:r>
      <w:r w:rsidRPr="0016226C">
        <w:t xml:space="preserve">  </w:t>
      </w:r>
    </w:p>
    <w:p w14:paraId="1E680105" w14:textId="77777777" w:rsidR="00B93E74" w:rsidRDefault="00B93E74"/>
    <w:p w14:paraId="2B874E33" w14:textId="77777777" w:rsidR="00DE37B3" w:rsidRDefault="00DE37B3"/>
    <w:p w14:paraId="261750E2" w14:textId="77777777" w:rsidR="005E68C1" w:rsidRDefault="005E68C1"/>
    <w:p w14:paraId="3AFFA647" w14:textId="30F79B8D" w:rsidR="00DE37B3" w:rsidRDefault="00DE37B3">
      <w:r>
        <w:t xml:space="preserve">Reference </w:t>
      </w:r>
    </w:p>
    <w:p w14:paraId="7C639D12" w14:textId="2637E964" w:rsidR="005E68C1" w:rsidRDefault="005E68C1" w:rsidP="005E68C1">
      <w:pPr>
        <w:pStyle w:val="NormalWeb"/>
        <w:spacing w:before="0" w:beforeAutospacing="0" w:after="0" w:afterAutospacing="0" w:line="360" w:lineRule="atLeast"/>
        <w:rPr>
          <w:rFonts w:ascii="Calibri" w:hAnsi="Calibri" w:cs="Calibri"/>
          <w:color w:val="000000"/>
          <w:sz w:val="27"/>
          <w:szCs w:val="27"/>
        </w:rPr>
      </w:pPr>
      <w:r w:rsidRPr="0016226C">
        <w:t xml:space="preserve">Dacremont, C. and Sester, C. (2019). Context in food </w:t>
      </w:r>
      <w:proofErr w:type="spellStart"/>
      <w:r w:rsidRPr="0016226C">
        <w:t>behavior</w:t>
      </w:r>
      <w:proofErr w:type="spellEnd"/>
      <w:r w:rsidRPr="0016226C">
        <w:t xml:space="preserve"> and product experience – a review. Current Opinion in Food Science, 27, pp.115–122. </w:t>
      </w:r>
      <w:r>
        <w:rPr>
          <w:rFonts w:ascii="Calibri" w:hAnsi="Calibri" w:cs="Calibri"/>
          <w:color w:val="000000"/>
          <w:sz w:val="27"/>
          <w:szCs w:val="27"/>
        </w:rPr>
        <w:t>Available at</w:t>
      </w:r>
      <w:r w:rsidRPr="0016226C">
        <w:t xml:space="preserve">: </w:t>
      </w:r>
      <w:hyperlink r:id="rId4" w:history="1">
        <w:r w:rsidRPr="003E2A45">
          <w:rPr>
            <w:rStyle w:val="Hyperlink"/>
          </w:rPr>
          <w:t>https://doi.org/10.1016/j.cofs.2019.07.007</w:t>
        </w:r>
      </w:hyperlink>
      <w:r>
        <w:t xml:space="preserve"> </w:t>
      </w:r>
      <w:r>
        <w:rPr>
          <w:rFonts w:ascii="Calibri" w:hAnsi="Calibri" w:cs="Calibri"/>
          <w:color w:val="000000"/>
          <w:sz w:val="27"/>
          <w:szCs w:val="27"/>
        </w:rPr>
        <w:t>[Accessed 20 March 2026].</w:t>
      </w:r>
      <w:r w:rsidR="004548C6">
        <w:rPr>
          <w:rFonts w:ascii="Calibri" w:hAnsi="Calibri" w:cs="Calibri"/>
          <w:color w:val="000000"/>
          <w:sz w:val="27"/>
          <w:szCs w:val="27"/>
        </w:rPr>
        <w:t xml:space="preserve"> </w:t>
      </w:r>
    </w:p>
    <w:p w14:paraId="34C3277D" w14:textId="148DB2FB" w:rsidR="005E68C1" w:rsidRDefault="005E68C1"/>
    <w:p w14:paraId="5E6AED74" w14:textId="060BAB0A" w:rsidR="005F3CDB" w:rsidRDefault="005F3CDB" w:rsidP="005F3CDB">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Prasath</w:t>
      </w:r>
      <w:r>
        <w:rPr>
          <w:rFonts w:ascii="Calibri" w:hAnsi="Calibri" w:cs="Calibri"/>
          <w:color w:val="000000"/>
          <w:sz w:val="27"/>
          <w:szCs w:val="27"/>
        </w:rPr>
        <w:t>, N.</w:t>
      </w:r>
      <w:r>
        <w:rPr>
          <w:rFonts w:ascii="Calibri" w:hAnsi="Calibri" w:cs="Calibri"/>
          <w:color w:val="000000"/>
          <w:sz w:val="27"/>
          <w:szCs w:val="27"/>
        </w:rPr>
        <w:t xml:space="preserve"> (2025). </w:t>
      </w:r>
      <w:r>
        <w:rPr>
          <w:rFonts w:ascii="Calibri" w:hAnsi="Calibri" w:cs="Calibri"/>
          <w:i/>
          <w:iCs/>
          <w:color w:val="000000"/>
          <w:sz w:val="27"/>
          <w:szCs w:val="27"/>
        </w:rPr>
        <w:t>Font Size Usage in UI/UX Design: Web, Mobile &amp; Tablet</w:t>
      </w:r>
      <w:r>
        <w:rPr>
          <w:rFonts w:ascii="Calibri" w:hAnsi="Calibri" w:cs="Calibri"/>
          <w:color w:val="000000"/>
          <w:sz w:val="27"/>
          <w:szCs w:val="27"/>
        </w:rPr>
        <w:t xml:space="preserve">. [online] Medium. Available at: </w:t>
      </w:r>
      <w:hyperlink r:id="rId5" w:history="1">
        <w:r w:rsidRPr="003E2A45">
          <w:rPr>
            <w:rStyle w:val="Hyperlink"/>
            <w:rFonts w:ascii="Calibri" w:hAnsi="Calibri" w:cs="Calibri"/>
            <w:sz w:val="27"/>
            <w:szCs w:val="27"/>
          </w:rPr>
          <w:t>https://medium.com/design-bootcamp/font-size-usage-in-ui-ux-design-web-mobile-tablet-52a9e17c16ce</w:t>
        </w:r>
      </w:hyperlink>
      <w:r>
        <w:rPr>
          <w:rFonts w:ascii="Calibri" w:hAnsi="Calibri" w:cs="Calibri"/>
          <w:color w:val="000000"/>
          <w:sz w:val="27"/>
          <w:szCs w:val="27"/>
        </w:rPr>
        <w:t xml:space="preserve"> </w:t>
      </w:r>
      <w:r>
        <w:rPr>
          <w:rFonts w:ascii="Calibri" w:hAnsi="Calibri" w:cs="Calibri"/>
          <w:color w:val="000000"/>
          <w:sz w:val="27"/>
          <w:szCs w:val="27"/>
        </w:rPr>
        <w:t>[Accessed 20 March 2026].</w:t>
      </w:r>
    </w:p>
    <w:p w14:paraId="3FC28EEA" w14:textId="77777777" w:rsidR="005F3CDB" w:rsidRPr="005F3CDB" w:rsidRDefault="005F3CDB" w:rsidP="005F3CDB">
      <w:pPr>
        <w:pStyle w:val="NormalWeb"/>
        <w:spacing w:before="0" w:beforeAutospacing="0" w:after="0" w:afterAutospacing="0" w:line="360" w:lineRule="atLeast"/>
        <w:rPr>
          <w:rFonts w:ascii="Calibri" w:hAnsi="Calibri" w:cs="Calibri"/>
          <w:color w:val="000000"/>
          <w:sz w:val="27"/>
          <w:szCs w:val="27"/>
        </w:rPr>
      </w:pPr>
    </w:p>
    <w:p w14:paraId="34AF8540" w14:textId="06AD48A7" w:rsidR="00DE37B3" w:rsidRDefault="00DE37B3" w:rsidP="00DE37B3">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Upward Arrow. (2025). </w:t>
      </w:r>
      <w:r>
        <w:rPr>
          <w:rFonts w:ascii="Calibri" w:hAnsi="Calibri" w:cs="Calibri"/>
          <w:i/>
          <w:iCs/>
          <w:color w:val="000000"/>
          <w:sz w:val="27"/>
          <w:szCs w:val="27"/>
        </w:rPr>
        <w:t>Upward Arrow</w:t>
      </w:r>
      <w:r>
        <w:rPr>
          <w:rFonts w:ascii="Calibri" w:hAnsi="Calibri" w:cs="Calibri"/>
          <w:color w:val="000000"/>
          <w:sz w:val="27"/>
          <w:szCs w:val="27"/>
        </w:rPr>
        <w:t xml:space="preserve">. [online] Available at: </w:t>
      </w:r>
      <w:hyperlink r:id="rId6" w:history="1">
        <w:r w:rsidRPr="003E2A45">
          <w:rPr>
            <w:rStyle w:val="Hyperlink"/>
            <w:rFonts w:ascii="Calibri" w:hAnsi="Calibri" w:cs="Calibri"/>
            <w:sz w:val="27"/>
            <w:szCs w:val="27"/>
          </w:rPr>
          <w:t>https://upwardarrow.com/the-psychology-of-green-in-marketing-branding/</w:t>
        </w:r>
      </w:hyperlink>
      <w:r>
        <w:rPr>
          <w:rFonts w:ascii="Calibri" w:hAnsi="Calibri" w:cs="Calibri"/>
          <w:color w:val="000000"/>
          <w:sz w:val="27"/>
          <w:szCs w:val="27"/>
        </w:rPr>
        <w:t xml:space="preserve"> </w:t>
      </w:r>
      <w:r w:rsidR="00BD66B8">
        <w:rPr>
          <w:rFonts w:ascii="Calibri" w:hAnsi="Calibri" w:cs="Calibri"/>
          <w:color w:val="000000"/>
          <w:sz w:val="27"/>
          <w:szCs w:val="27"/>
        </w:rPr>
        <w:t>[Accessed 20 March 2026].</w:t>
      </w:r>
    </w:p>
    <w:p w14:paraId="5EC0A821" w14:textId="77777777" w:rsidR="000B4077" w:rsidRDefault="000B4077" w:rsidP="00DE37B3">
      <w:pPr>
        <w:pStyle w:val="NormalWeb"/>
        <w:spacing w:before="0" w:beforeAutospacing="0" w:after="0" w:afterAutospacing="0" w:line="360" w:lineRule="atLeast"/>
        <w:rPr>
          <w:rFonts w:ascii="Calibri" w:hAnsi="Calibri" w:cs="Calibri"/>
          <w:color w:val="000000"/>
          <w:sz w:val="27"/>
          <w:szCs w:val="27"/>
        </w:rPr>
      </w:pPr>
    </w:p>
    <w:p w14:paraId="1CD334BE" w14:textId="77777777" w:rsidR="000B4077" w:rsidRDefault="00DE37B3" w:rsidP="000B4077">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w:t>
      </w:r>
      <w:r w:rsidR="000B4077">
        <w:rPr>
          <w:rFonts w:ascii="Calibri" w:hAnsi="Calibri" w:cs="Calibri"/>
          <w:color w:val="000000"/>
          <w:sz w:val="27"/>
          <w:szCs w:val="27"/>
        </w:rPr>
        <w:t>T</w:t>
      </w:r>
      <w:r w:rsidR="000B4077">
        <w:rPr>
          <w:rFonts w:ascii="Calibri" w:hAnsi="Calibri" w:cs="Calibri"/>
          <w:color w:val="000000"/>
          <w:sz w:val="27"/>
          <w:szCs w:val="27"/>
        </w:rPr>
        <w:t>racydz (2023). </w:t>
      </w:r>
      <w:r w:rsidR="000B4077">
        <w:rPr>
          <w:rFonts w:ascii="Calibri" w:hAnsi="Calibri" w:cs="Calibri"/>
          <w:i/>
          <w:iCs/>
          <w:color w:val="000000"/>
          <w:sz w:val="27"/>
          <w:szCs w:val="27"/>
        </w:rPr>
        <w:t>The Importance of White Space in Graphic Design</w:t>
      </w:r>
      <w:r w:rsidR="000B4077">
        <w:rPr>
          <w:rFonts w:ascii="Calibri" w:hAnsi="Calibri" w:cs="Calibri"/>
          <w:color w:val="000000"/>
          <w:sz w:val="27"/>
          <w:szCs w:val="27"/>
        </w:rPr>
        <w:t xml:space="preserve">. [online] Communications. Available at: </w:t>
      </w:r>
      <w:hyperlink r:id="rId7" w:history="1">
        <w:r w:rsidR="000B4077" w:rsidRPr="003E2A45">
          <w:rPr>
            <w:rStyle w:val="Hyperlink"/>
            <w:rFonts w:ascii="Calibri" w:hAnsi="Calibri" w:cs="Calibri"/>
            <w:sz w:val="27"/>
            <w:szCs w:val="27"/>
          </w:rPr>
          <w:t>https://blogs.ifas.ufl.edu/ifascomm/2023/11/01/the-importance-of-white-space-in-graphic-design/</w:t>
        </w:r>
      </w:hyperlink>
      <w:r w:rsidR="000B4077">
        <w:rPr>
          <w:rFonts w:ascii="Calibri" w:hAnsi="Calibri" w:cs="Calibri"/>
          <w:color w:val="000000"/>
          <w:sz w:val="27"/>
          <w:szCs w:val="27"/>
        </w:rPr>
        <w:t xml:space="preserve"> </w:t>
      </w:r>
      <w:r w:rsidR="000B4077">
        <w:rPr>
          <w:rFonts w:ascii="Calibri" w:hAnsi="Calibri" w:cs="Calibri"/>
          <w:color w:val="000000"/>
          <w:sz w:val="27"/>
          <w:szCs w:val="27"/>
        </w:rPr>
        <w:t>[Accessed 20 March 2026].</w:t>
      </w:r>
    </w:p>
    <w:p w14:paraId="28E9E058" w14:textId="6D9B1A16" w:rsidR="000B4077" w:rsidRDefault="000B4077" w:rsidP="000B4077">
      <w:pPr>
        <w:pStyle w:val="NormalWeb"/>
        <w:spacing w:before="0" w:beforeAutospacing="0" w:after="0" w:afterAutospacing="0" w:line="360" w:lineRule="atLeast"/>
        <w:rPr>
          <w:rFonts w:ascii="Calibri" w:hAnsi="Calibri" w:cs="Calibri"/>
          <w:color w:val="000000"/>
          <w:sz w:val="27"/>
          <w:szCs w:val="27"/>
        </w:rPr>
      </w:pPr>
    </w:p>
    <w:p w14:paraId="0D4C4572" w14:textId="69221428" w:rsidR="001D569C" w:rsidRDefault="001D569C" w:rsidP="001D569C">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Rahaman</w:t>
      </w:r>
      <w:r w:rsidR="009A7157">
        <w:rPr>
          <w:rFonts w:ascii="Calibri" w:hAnsi="Calibri" w:cs="Calibri"/>
          <w:color w:val="000000"/>
          <w:sz w:val="27"/>
          <w:szCs w:val="27"/>
        </w:rPr>
        <w:t>, J</w:t>
      </w:r>
      <w:r>
        <w:rPr>
          <w:rFonts w:ascii="Calibri" w:hAnsi="Calibri" w:cs="Calibri"/>
          <w:color w:val="000000"/>
          <w:sz w:val="27"/>
          <w:szCs w:val="27"/>
        </w:rPr>
        <w:t>.</w:t>
      </w:r>
      <w:r w:rsidR="009A7157">
        <w:rPr>
          <w:rFonts w:ascii="Calibri" w:hAnsi="Calibri" w:cs="Calibri"/>
          <w:color w:val="000000"/>
          <w:sz w:val="27"/>
          <w:szCs w:val="27"/>
        </w:rPr>
        <w:t xml:space="preserve"> </w:t>
      </w:r>
      <w:r>
        <w:rPr>
          <w:rFonts w:ascii="Calibri" w:hAnsi="Calibri" w:cs="Calibri"/>
          <w:color w:val="000000"/>
          <w:sz w:val="27"/>
          <w:szCs w:val="27"/>
        </w:rPr>
        <w:t>(2025). </w:t>
      </w:r>
      <w:r>
        <w:rPr>
          <w:rFonts w:ascii="Calibri" w:hAnsi="Calibri" w:cs="Calibri"/>
          <w:i/>
          <w:iCs/>
          <w:color w:val="000000"/>
          <w:sz w:val="27"/>
          <w:szCs w:val="27"/>
        </w:rPr>
        <w:t>Nunito Sans Font: A Comprehensive Guide</w:t>
      </w:r>
      <w:r>
        <w:rPr>
          <w:rFonts w:ascii="Calibri" w:hAnsi="Calibri" w:cs="Calibri"/>
          <w:color w:val="000000"/>
          <w:sz w:val="27"/>
          <w:szCs w:val="27"/>
        </w:rPr>
        <w:t xml:space="preserve">. [online] Available at: </w:t>
      </w:r>
      <w:hyperlink r:id="rId8" w:history="1">
        <w:r w:rsidR="001A353F" w:rsidRPr="003E2A45">
          <w:rPr>
            <w:rStyle w:val="Hyperlink"/>
            <w:rFonts w:ascii="Calibri" w:hAnsi="Calibri" w:cs="Calibri"/>
            <w:sz w:val="27"/>
            <w:szCs w:val="27"/>
          </w:rPr>
          <w:t>https://vocal.media/art/nunito-sans-font-a-comprehensive-guide</w:t>
        </w:r>
      </w:hyperlink>
      <w:r w:rsidR="001A353F">
        <w:rPr>
          <w:rFonts w:ascii="Calibri" w:hAnsi="Calibri" w:cs="Calibri"/>
          <w:color w:val="000000"/>
          <w:sz w:val="27"/>
          <w:szCs w:val="27"/>
        </w:rPr>
        <w:t xml:space="preserve"> </w:t>
      </w:r>
      <w:r w:rsidR="001A353F">
        <w:rPr>
          <w:rFonts w:ascii="Calibri" w:hAnsi="Calibri" w:cs="Calibri"/>
          <w:color w:val="000000"/>
          <w:sz w:val="27"/>
          <w:szCs w:val="27"/>
        </w:rPr>
        <w:t>[Accessed 20 March 2026].</w:t>
      </w:r>
    </w:p>
    <w:p w14:paraId="4210DE9C" w14:textId="77777777" w:rsidR="001D569C" w:rsidRDefault="001D569C" w:rsidP="001D569C">
      <w:pPr>
        <w:pStyle w:val="NormalWeb"/>
        <w:rPr>
          <w:rFonts w:ascii="Calibri" w:hAnsi="Calibri" w:cs="Calibri"/>
          <w:color w:val="000000"/>
          <w:sz w:val="27"/>
          <w:szCs w:val="27"/>
        </w:rPr>
      </w:pPr>
      <w:r>
        <w:rPr>
          <w:rFonts w:ascii="Calibri" w:hAnsi="Calibri" w:cs="Calibri"/>
          <w:color w:val="000000"/>
          <w:sz w:val="27"/>
          <w:szCs w:val="27"/>
        </w:rPr>
        <w:t>‌</w:t>
      </w:r>
    </w:p>
    <w:p w14:paraId="31A3B5CB" w14:textId="77777777" w:rsidR="001D569C" w:rsidRDefault="001D569C" w:rsidP="000B4077">
      <w:pPr>
        <w:pStyle w:val="NormalWeb"/>
        <w:spacing w:before="0" w:beforeAutospacing="0" w:after="0" w:afterAutospacing="0" w:line="360" w:lineRule="atLeast"/>
        <w:rPr>
          <w:rFonts w:ascii="Calibri" w:hAnsi="Calibri" w:cs="Calibri"/>
          <w:color w:val="000000"/>
          <w:sz w:val="27"/>
          <w:szCs w:val="27"/>
        </w:rPr>
      </w:pPr>
    </w:p>
    <w:p w14:paraId="2F504D56" w14:textId="77777777" w:rsidR="000B4077" w:rsidRDefault="000B4077" w:rsidP="000B4077">
      <w:pPr>
        <w:pStyle w:val="NormalWeb"/>
        <w:rPr>
          <w:rFonts w:ascii="Calibri" w:hAnsi="Calibri" w:cs="Calibri"/>
          <w:color w:val="000000"/>
          <w:sz w:val="27"/>
          <w:szCs w:val="27"/>
        </w:rPr>
      </w:pPr>
      <w:r>
        <w:rPr>
          <w:rFonts w:ascii="Calibri" w:hAnsi="Calibri" w:cs="Calibri"/>
          <w:color w:val="000000"/>
          <w:sz w:val="27"/>
          <w:szCs w:val="27"/>
        </w:rPr>
        <w:t>‌</w:t>
      </w:r>
    </w:p>
    <w:p w14:paraId="36D07B01" w14:textId="36B3AD04" w:rsidR="000B4077" w:rsidRDefault="000B4077" w:rsidP="00DE37B3">
      <w:pPr>
        <w:pStyle w:val="NormalWeb"/>
        <w:rPr>
          <w:rFonts w:ascii="Calibri" w:hAnsi="Calibri" w:cs="Calibri"/>
          <w:color w:val="000000"/>
          <w:sz w:val="27"/>
          <w:szCs w:val="27"/>
        </w:rPr>
      </w:pPr>
    </w:p>
    <w:p w14:paraId="65B14A59" w14:textId="77777777" w:rsidR="00DE37B3" w:rsidRDefault="00DE37B3"/>
    <w:p w14:paraId="269025B5" w14:textId="308E7CAD" w:rsidR="00E24A85" w:rsidRDefault="00E24A85"/>
    <w:sectPr w:rsidR="00E24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F3"/>
    <w:rsid w:val="0004327E"/>
    <w:rsid w:val="00063848"/>
    <w:rsid w:val="00095872"/>
    <w:rsid w:val="000A2616"/>
    <w:rsid w:val="000B4077"/>
    <w:rsid w:val="000D1377"/>
    <w:rsid w:val="00146876"/>
    <w:rsid w:val="00154676"/>
    <w:rsid w:val="00156F74"/>
    <w:rsid w:val="0016226C"/>
    <w:rsid w:val="001A0155"/>
    <w:rsid w:val="001A17B0"/>
    <w:rsid w:val="001A353F"/>
    <w:rsid w:val="001A764A"/>
    <w:rsid w:val="001D569C"/>
    <w:rsid w:val="001F4526"/>
    <w:rsid w:val="002143DC"/>
    <w:rsid w:val="002610DF"/>
    <w:rsid w:val="002955F3"/>
    <w:rsid w:val="00295A95"/>
    <w:rsid w:val="00296737"/>
    <w:rsid w:val="002A14D8"/>
    <w:rsid w:val="002A7412"/>
    <w:rsid w:val="00336184"/>
    <w:rsid w:val="00365AE7"/>
    <w:rsid w:val="00371BC7"/>
    <w:rsid w:val="003A5700"/>
    <w:rsid w:val="003B328C"/>
    <w:rsid w:val="003D74AB"/>
    <w:rsid w:val="00412ABC"/>
    <w:rsid w:val="00444068"/>
    <w:rsid w:val="004548C6"/>
    <w:rsid w:val="004E6D9F"/>
    <w:rsid w:val="00550761"/>
    <w:rsid w:val="005518F1"/>
    <w:rsid w:val="00565B19"/>
    <w:rsid w:val="00566F89"/>
    <w:rsid w:val="00571107"/>
    <w:rsid w:val="0058173E"/>
    <w:rsid w:val="00587515"/>
    <w:rsid w:val="005B32C8"/>
    <w:rsid w:val="005C3CDD"/>
    <w:rsid w:val="005D1A84"/>
    <w:rsid w:val="005E68C1"/>
    <w:rsid w:val="005F3CDB"/>
    <w:rsid w:val="006266A1"/>
    <w:rsid w:val="00635E29"/>
    <w:rsid w:val="0069693E"/>
    <w:rsid w:val="007149CD"/>
    <w:rsid w:val="00721A6E"/>
    <w:rsid w:val="00726F61"/>
    <w:rsid w:val="0077575F"/>
    <w:rsid w:val="00785396"/>
    <w:rsid w:val="007C2B26"/>
    <w:rsid w:val="00811E22"/>
    <w:rsid w:val="008C2F00"/>
    <w:rsid w:val="008E0577"/>
    <w:rsid w:val="008F5773"/>
    <w:rsid w:val="0093134F"/>
    <w:rsid w:val="009605C0"/>
    <w:rsid w:val="00976171"/>
    <w:rsid w:val="009A7157"/>
    <w:rsid w:val="00A611AF"/>
    <w:rsid w:val="00A74D5D"/>
    <w:rsid w:val="00AC0429"/>
    <w:rsid w:val="00AF2569"/>
    <w:rsid w:val="00AF46E7"/>
    <w:rsid w:val="00B41EBA"/>
    <w:rsid w:val="00B66351"/>
    <w:rsid w:val="00B77472"/>
    <w:rsid w:val="00B93E74"/>
    <w:rsid w:val="00BB2228"/>
    <w:rsid w:val="00BD66B8"/>
    <w:rsid w:val="00BD6B59"/>
    <w:rsid w:val="00C83997"/>
    <w:rsid w:val="00CD4F9F"/>
    <w:rsid w:val="00D13ECA"/>
    <w:rsid w:val="00D51B89"/>
    <w:rsid w:val="00D72399"/>
    <w:rsid w:val="00D76D71"/>
    <w:rsid w:val="00D879B7"/>
    <w:rsid w:val="00DB3201"/>
    <w:rsid w:val="00DC3784"/>
    <w:rsid w:val="00DD7D30"/>
    <w:rsid w:val="00DE37B3"/>
    <w:rsid w:val="00E10242"/>
    <w:rsid w:val="00E23C38"/>
    <w:rsid w:val="00E24A85"/>
    <w:rsid w:val="00E4688D"/>
    <w:rsid w:val="00E607A6"/>
    <w:rsid w:val="00EF56BC"/>
    <w:rsid w:val="00F00C8B"/>
    <w:rsid w:val="00F23722"/>
    <w:rsid w:val="00F27787"/>
    <w:rsid w:val="00F27A25"/>
    <w:rsid w:val="00F4793C"/>
    <w:rsid w:val="00F91D83"/>
    <w:rsid w:val="00F96C50"/>
    <w:rsid w:val="00FA33D1"/>
    <w:rsid w:val="00FB36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28E58A"/>
  <w15:chartTrackingRefBased/>
  <w15:docId w15:val="{68D77903-0CDE-BB4C-9A05-832263F7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5F3"/>
    <w:rPr>
      <w:rFonts w:eastAsiaTheme="majorEastAsia" w:cstheme="majorBidi"/>
      <w:color w:val="272727" w:themeColor="text1" w:themeTint="D8"/>
    </w:rPr>
  </w:style>
  <w:style w:type="paragraph" w:styleId="Title">
    <w:name w:val="Title"/>
    <w:basedOn w:val="Normal"/>
    <w:next w:val="Normal"/>
    <w:link w:val="TitleChar"/>
    <w:uiPriority w:val="10"/>
    <w:qFormat/>
    <w:rsid w:val="00295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5F3"/>
    <w:pPr>
      <w:spacing w:before="160"/>
      <w:jc w:val="center"/>
    </w:pPr>
    <w:rPr>
      <w:i/>
      <w:iCs/>
      <w:color w:val="404040" w:themeColor="text1" w:themeTint="BF"/>
    </w:rPr>
  </w:style>
  <w:style w:type="character" w:customStyle="1" w:styleId="QuoteChar">
    <w:name w:val="Quote Char"/>
    <w:basedOn w:val="DefaultParagraphFont"/>
    <w:link w:val="Quote"/>
    <w:uiPriority w:val="29"/>
    <w:rsid w:val="002955F3"/>
    <w:rPr>
      <w:i/>
      <w:iCs/>
      <w:color w:val="404040" w:themeColor="text1" w:themeTint="BF"/>
    </w:rPr>
  </w:style>
  <w:style w:type="paragraph" w:styleId="ListParagraph">
    <w:name w:val="List Paragraph"/>
    <w:basedOn w:val="Normal"/>
    <w:uiPriority w:val="34"/>
    <w:qFormat/>
    <w:rsid w:val="002955F3"/>
    <w:pPr>
      <w:ind w:left="720"/>
      <w:contextualSpacing/>
    </w:pPr>
  </w:style>
  <w:style w:type="character" w:styleId="IntenseEmphasis">
    <w:name w:val="Intense Emphasis"/>
    <w:basedOn w:val="DefaultParagraphFont"/>
    <w:uiPriority w:val="21"/>
    <w:qFormat/>
    <w:rsid w:val="002955F3"/>
    <w:rPr>
      <w:i/>
      <w:iCs/>
      <w:color w:val="0F4761" w:themeColor="accent1" w:themeShade="BF"/>
    </w:rPr>
  </w:style>
  <w:style w:type="paragraph" w:styleId="IntenseQuote">
    <w:name w:val="Intense Quote"/>
    <w:basedOn w:val="Normal"/>
    <w:next w:val="Normal"/>
    <w:link w:val="IntenseQuoteChar"/>
    <w:uiPriority w:val="30"/>
    <w:qFormat/>
    <w:rsid w:val="00295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5F3"/>
    <w:rPr>
      <w:i/>
      <w:iCs/>
      <w:color w:val="0F4761" w:themeColor="accent1" w:themeShade="BF"/>
    </w:rPr>
  </w:style>
  <w:style w:type="character" w:styleId="IntenseReference">
    <w:name w:val="Intense Reference"/>
    <w:basedOn w:val="DefaultParagraphFont"/>
    <w:uiPriority w:val="32"/>
    <w:qFormat/>
    <w:rsid w:val="002955F3"/>
    <w:rPr>
      <w:b/>
      <w:bCs/>
      <w:smallCaps/>
      <w:color w:val="0F4761" w:themeColor="accent1" w:themeShade="BF"/>
      <w:spacing w:val="5"/>
    </w:rPr>
  </w:style>
  <w:style w:type="paragraph" w:styleId="NormalWeb">
    <w:name w:val="Normal (Web)"/>
    <w:basedOn w:val="Normal"/>
    <w:uiPriority w:val="99"/>
    <w:unhideWhenUsed/>
    <w:rsid w:val="00DE37B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DE37B3"/>
    <w:rPr>
      <w:color w:val="467886" w:themeColor="hyperlink"/>
      <w:u w:val="single"/>
    </w:rPr>
  </w:style>
  <w:style w:type="character" w:styleId="UnresolvedMention">
    <w:name w:val="Unresolved Mention"/>
    <w:basedOn w:val="DefaultParagraphFont"/>
    <w:uiPriority w:val="99"/>
    <w:semiHidden/>
    <w:unhideWhenUsed/>
    <w:rsid w:val="00DE37B3"/>
    <w:rPr>
      <w:color w:val="605E5C"/>
      <w:shd w:val="clear" w:color="auto" w:fill="E1DFDD"/>
    </w:rPr>
  </w:style>
  <w:style w:type="character" w:styleId="Strong">
    <w:name w:val="Strong"/>
    <w:basedOn w:val="DefaultParagraphFont"/>
    <w:uiPriority w:val="22"/>
    <w:qFormat/>
    <w:rsid w:val="007C2B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ocal.media/art/nunito-sans-font-a-comprehensive-guide" TargetMode="External"/><Relationship Id="rId3" Type="http://schemas.openxmlformats.org/officeDocument/2006/relationships/webSettings" Target="webSettings.xml"/><Relationship Id="rId7" Type="http://schemas.openxmlformats.org/officeDocument/2006/relationships/hyperlink" Target="https://blogs.ifas.ufl.edu/ifascomm/2023/11/01/the-importance-of-white-space-in-graphic-desig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pwardarrow.com/the-psychology-of-green-in-marketing-branding/" TargetMode="External"/><Relationship Id="rId5" Type="http://schemas.openxmlformats.org/officeDocument/2006/relationships/hyperlink" Target="https://medium.com/design-bootcamp/font-size-usage-in-ui-ux-design-web-mobile-tablet-52a9e17c16ce" TargetMode="External"/><Relationship Id="rId10" Type="http://schemas.openxmlformats.org/officeDocument/2006/relationships/theme" Target="theme/theme1.xml"/><Relationship Id="rId4" Type="http://schemas.openxmlformats.org/officeDocument/2006/relationships/hyperlink" Target="https://doi.org/10.1016/j.cofs.2019.07.007"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993</Words>
  <Characters>5415</Characters>
  <Application>Microsoft Office Word</Application>
  <DocSecurity>0</DocSecurity>
  <Lines>338</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Ilobekemen Ogbeide-Ebozele 2024 (T0337098)</dc:creator>
  <cp:keywords/>
  <dc:description/>
  <cp:lastModifiedBy>Ilobekemen Ogbeide-Ebozele 2024 (T0337098)</cp:lastModifiedBy>
  <cp:revision>96</cp:revision>
  <dcterms:created xsi:type="dcterms:W3CDTF">2026-04-02T16:47:00Z</dcterms:created>
  <dcterms:modified xsi:type="dcterms:W3CDTF">2026-04-02T20:00:00Z</dcterms:modified>
</cp:coreProperties>
</file>