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(11322042)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27-02-2023Time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SRS dan SWTD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Mengerjakan dokumen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27 Februari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2A29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122A29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122A29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122A2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22A29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122A2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122A29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122A2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H7SdxqxKoND+c94It2H8HnEeQ==">CgMxLjA4AHIhMWhzQWJ1dlY3RXRBSHIxZ1laNlctb0JoUFlQZkFjWm9Y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2023-06-09T13:39:00Z</dcterms:created>
  <dc:creator>User</dc:creator>
</cp:coreProperties>
</file>