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21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borg-banner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21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Custom"/>
        <w:jc w:val="center"/>
      </w:pPr>
      <w:r>
        <w:rPr>
          <w:rFonts w:ascii="Calibri" w:hAnsi="Calibri"/>
          <w:b/>
          <w:color w:val="404040"/>
          <w:sz w:val="26"/>
        </w:rPr>
        <w:t>LEVEL 6</w:t>
      </w:r>
    </w:p>
    <w:p>
      <w:pPr>
        <w:jc w:val="center"/>
      </w:pPr>
      <w:r>
        <w:rPr>
          <w:rFonts w:ascii="Calibri" w:hAnsi="Calibri"/>
          <w:b/>
          <w:sz w:val="24"/>
        </w:rPr>
        <w:t>COMP60011 : Final Year Project</w:t>
      </w:r>
    </w:p>
    <w:p>
      <w:pPr>
        <w:jc w:val="center"/>
      </w:pPr>
      <w:r>
        <w:rPr>
          <w:rFonts w:ascii="Calibri" w:hAnsi="Calibri"/>
          <w:b/>
          <w:sz w:val="24"/>
        </w:rPr>
        <w:t>CYS2461</w:t>
      </w:r>
    </w:p>
    <w:p>
      <w:pPr>
        <w:jc w:val="center"/>
      </w:pPr>
    </w:p>
    <w:p>
      <w:pPr>
        <w:jc w:val="center"/>
      </w:pPr>
      <w:r>
        <w:rPr>
          <w:rFonts w:ascii="Calibri" w:hAnsi="Calibri"/>
          <w:sz w:val="24"/>
        </w:rPr>
        <w:t>Hand Out Date:   02 September 2026</w:t>
      </w:r>
    </w:p>
    <w:p>
      <w:pPr>
        <w:jc w:val="center"/>
      </w:pPr>
      <w:r>
        <w:rPr>
          <w:rFonts w:ascii="Calibri" w:hAnsi="Calibri"/>
          <w:sz w:val="24"/>
        </w:rPr>
        <w:t>Hand in Date:    07 September 2026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Calibri" w:hAnsi="Calibri"/>
          <w:b/>
          <w:sz w:val="24"/>
        </w:rPr>
        <w:t>Name: Faraj Farook</w:t>
      </w:r>
    </w:p>
    <w:p>
      <w:pPr>
        <w:jc w:val="center"/>
      </w:pPr>
      <w:r>
        <w:rPr>
          <w:rFonts w:ascii="Calibri" w:hAnsi="Calibri"/>
          <w:b/>
          <w:sz w:val="24"/>
        </w:rPr>
        <w:t>CB Number: CB012653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Calibri" w:hAnsi="Calibri"/>
          <w:sz w:val="24"/>
        </w:rPr>
        <w:t>Assessment: Initial Research Proposal: Generalization of RL Red-Team Agents for Autonomous Penetration Testing in CybORG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Calibri" w:hAnsi="Calibri"/>
          <w:b w:val="0"/>
          <w:sz w:val="24"/>
        </w:rPr>
        <w:t>Supervisor: Mr. Mohanraj Kavinkumar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6"/>
        </w:rPr>
        <w:t>Initial Research Proposal - Generalization of RL Red-Team Agents for Autonomous Penetration Testing in CybORG</w:t>
      </w:r>
    </w:p>
    <w:p/>
    <w:p>
      <w:pPr>
        <w:pStyle w:val="Heading1"/>
      </w:pPr>
      <w:r>
        <w:t>CHAPTER 01: INTRODUCTION</w:t>
      </w:r>
    </w:p>
    <w:p>
      <w:pPr>
        <w:pStyle w:val="Heading2"/>
      </w:pPr>
      <w:r>
        <w:t>1.1 Chapter Overview</w:t>
      </w:r>
    </w:p>
    <w:p>
      <w:pPr/>
      <w:r>
        <w:rPr>
          <w:rFonts w:ascii="Times New Roman" w:hAnsi="Times New Roman"/>
        </w:rPr>
        <w:t>This chapter introduces the research project: whether reinforcement-learning (RL)</w:t>
      </w:r>
    </w:p>
    <w:p>
      <w:pPr/>
      <w:r>
        <w:rPr>
          <w:rFonts w:ascii="Times New Roman" w:hAnsi="Times New Roman"/>
        </w:rPr>
        <w:t>red-team agents trained to attack networks can generalize to networks they have</w:t>
      </w:r>
    </w:p>
    <w:p>
      <w:pPr/>
      <w:r>
        <w:rPr>
          <w:rFonts w:ascii="Times New Roman" w:hAnsi="Times New Roman"/>
        </w:rPr>
        <w:t>never seen. It defines the problem, reviews the most relevant prior work, states</w:t>
      </w:r>
    </w:p>
    <w:p>
      <w:pPr/>
      <w:r>
        <w:rPr>
          <w:rFonts w:ascii="Times New Roman" w:hAnsi="Times New Roman"/>
        </w:rPr>
        <w:t>the research gap, and sets out the research questions, aim, and objectives.</w:t>
      </w:r>
    </w:p>
    <w:p>
      <w:pPr>
        <w:pStyle w:val="Heading2"/>
      </w:pPr>
      <w:r>
        <w:t>1.2 Background / Problem Domain</w:t>
      </w:r>
    </w:p>
    <w:p>
      <w:pPr/>
      <w:r>
        <w:rPr>
          <w:rFonts w:ascii="Times New Roman" w:hAnsi="Times New Roman"/>
        </w:rPr>
        <w:t>Autonomous penetration testing is proposed as a partial answer to the growing</w:t>
      </w:r>
    </w:p>
    <w:p>
      <w:pPr/>
      <w:r>
        <w:rPr>
          <w:rFonts w:ascii="Times New Roman" w:hAnsi="Times New Roman"/>
        </w:rPr>
        <w:t>shortage of skilled cybersecurity professionals (Schwartz and Kurniawati, 2019).</w:t>
      </w:r>
    </w:p>
    <w:p>
      <w:pPr/>
      <w:r>
        <w:rPr>
          <w:rFonts w:ascii="Times New Roman" w:hAnsi="Times New Roman"/>
        </w:rPr>
        <w:t>Penetration testing requires highly skilled practitioners, and automating parts of</w:t>
      </w:r>
    </w:p>
    <w:p>
      <w:pPr/>
      <w:r>
        <w:rPr>
          <w:rFonts w:ascii="Times New Roman" w:hAnsi="Times New Roman"/>
        </w:rPr>
        <w:t>the process using artificial intelligence is an active research direction. Deep</w:t>
      </w:r>
    </w:p>
    <w:p>
      <w:pPr/>
      <w:r>
        <w:rPr>
          <w:rFonts w:ascii="Times New Roman" w:hAnsi="Times New Roman"/>
        </w:rPr>
        <w:t>reinforcement learning has been shown capable of discovering attack paths on real</w:t>
      </w:r>
    </w:p>
    <w:p>
      <w:pPr/>
      <w:r>
        <w:rPr>
          <w:rFonts w:ascii="Times New Roman" w:hAnsi="Times New Roman"/>
        </w:rPr>
        <w:t>network setups (Hu, Beuran and Tan, 2020), and the field has since built standard</w:t>
      </w:r>
    </w:p>
    <w:p>
      <w:pPr/>
      <w:r>
        <w:rPr>
          <w:rFonts w:ascii="Times New Roman" w:hAnsi="Times New Roman"/>
        </w:rPr>
        <w:t>environments - most notably CybORG, the environment behind the public CAGE</w:t>
      </w:r>
    </w:p>
    <w:p>
      <w:pPr/>
      <w:r>
        <w:rPr>
          <w:rFonts w:ascii="Times New Roman" w:hAnsi="Times New Roman"/>
        </w:rPr>
        <w:t>challenges (Standen et al., 2021).</w:t>
      </w:r>
    </w:p>
    <w:p>
      <w:pPr/>
      <w:r>
        <w:rPr>
          <w:rFonts w:ascii="Times New Roman" w:hAnsi="Times New Roman"/>
        </w:rPr>
        <w:t>The critical question for real-world use is whether an agent trained on one</w:t>
      </w:r>
    </w:p>
    <w:p>
      <w:pPr/>
      <w:r>
        <w:rPr>
          <w:rFonts w:ascii="Times New Roman" w:hAnsi="Times New Roman"/>
        </w:rPr>
        <w:t>network can attack a different network it has never seen. The literature shows this</w:t>
      </w:r>
    </w:p>
    <w:p>
      <w:pPr/>
      <w:r>
        <w:rPr>
          <w:rFonts w:ascii="Times New Roman" w:hAnsi="Times New Roman"/>
        </w:rPr>
        <w:t>is not guaranteed: agents often perform poorly when transferred to unseen scenarios</w:t>
      </w:r>
    </w:p>
    <w:p>
      <w:pPr/>
      <w:r>
        <w:rPr>
          <w:rFonts w:ascii="Times New Roman" w:hAnsi="Times New Roman"/>
        </w:rPr>
        <w:t>(Zhou et al., 2024), and even a minimal change such as IP reassignment can break</w:t>
      </w:r>
    </w:p>
    <w:p>
      <w:pPr/>
      <w:r>
        <w:rPr>
          <w:rFonts w:ascii="Times New Roman" w:hAnsi="Times New Roman"/>
        </w:rPr>
        <w:t>long-horizon attack policies (Lukas et al., 2026).</w:t>
      </w:r>
    </w:p>
    <w:p>
      <w:pPr>
        <w:pStyle w:val="Heading2"/>
      </w:pPr>
      <w:r>
        <w:t>1.3 Problem Definition</w:t>
      </w:r>
    </w:p>
    <w:p>
      <w:pPr>
        <w:pStyle w:val="Heading3"/>
      </w:pPr>
      <w:r>
        <w:t>1.3.1 Problem Statement</w:t>
      </w:r>
    </w:p>
    <w:p>
      <w:pPr/>
      <w:r>
        <w:rPr>
          <w:rFonts w:ascii="Times New Roman" w:hAnsi="Times New Roman"/>
        </w:rPr>
        <w:t>RL red-team agents are typically trained and evaluated on the same network, so it</w:t>
      </w:r>
    </w:p>
    <w:p>
      <w:pPr/>
      <w:r>
        <w:rPr>
          <w:rFonts w:ascii="Times New Roman" w:hAnsi="Times New Roman"/>
        </w:rPr>
        <w:t>is unknown whether their policies generalize to unseen networks - and the training</w:t>
      </w:r>
    </w:p>
    <w:p>
      <w:pPr/>
      <w:r>
        <w:rPr>
          <w:rFonts w:ascii="Times New Roman" w:hAnsi="Times New Roman"/>
        </w:rPr>
        <w:t>strategy that best improves such generalization has not been measured under a</w:t>
      </w:r>
    </w:p>
    <w:p>
      <w:pPr/>
      <w:r>
        <w:rPr>
          <w:rFonts w:ascii="Times New Roman" w:hAnsi="Times New Roman"/>
        </w:rPr>
        <w:t>controlled comparison in a standard environment.</w:t>
      </w:r>
    </w:p>
    <w:p>
      <w:pPr>
        <w:pStyle w:val="Heading2"/>
      </w:pPr>
      <w:r>
        <w:t>1.4 Key Related Work (Top 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51"/>
          </w:tcPr>
          <w:p>
            <w:pPr/>
            <w:r>
              <w:rPr>
                <w:rFonts w:ascii="Times New Roman" w:hAnsi="Times New Roman"/>
                <w:sz w:val="20"/>
              </w:rPr>
              <w:t>Citation (Author, Year, link)</w:t>
            </w:r>
          </w:p>
        </w:tc>
        <w:tc>
          <w:tcPr>
            <w:tcW w:type="dxa" w:w="1477"/>
          </w:tcPr>
          <w:p>
            <w:pPr/>
            <w:r>
              <w:rPr>
                <w:rFonts w:ascii="Times New Roman" w:hAnsi="Times New Roman"/>
                <w:sz w:val="20"/>
              </w:rPr>
              <w:t>Contribution</w:t>
            </w:r>
          </w:p>
        </w:tc>
        <w:tc>
          <w:tcPr>
            <w:tcW w:type="dxa" w:w="1830"/>
          </w:tcPr>
          <w:p>
            <w:pPr/>
            <w:r>
              <w:rPr>
                <w:rFonts w:ascii="Times New Roman" w:hAnsi="Times New Roman"/>
                <w:sz w:val="20"/>
              </w:rPr>
              <w:t>Limitation</w:t>
            </w:r>
          </w:p>
        </w:tc>
        <w:tc>
          <w:tcPr>
            <w:tcW w:type="dxa" w:w="2023"/>
          </w:tcPr>
          <w:p>
            <w:pPr/>
            <w:r>
              <w:rPr>
                <w:rFonts w:ascii="Times New Roman" w:hAnsi="Times New Roman"/>
                <w:sz w:val="20"/>
              </w:rPr>
              <w:t>Gap Identified</w:t>
            </w:r>
          </w:p>
        </w:tc>
        <w:tc>
          <w:tcPr>
            <w:tcW w:type="dxa" w:w="1734"/>
          </w:tcPr>
          <w:p>
            <w:pPr/>
            <w:r>
              <w:rPr>
                <w:rFonts w:ascii="Times New Roman" w:hAnsi="Times New Roman"/>
                <w:sz w:val="20"/>
              </w:rPr>
              <w:t>Relevance to My Research</w:t>
            </w:r>
          </w:p>
        </w:tc>
      </w:tr>
      <w:tr>
        <w:tc>
          <w:tcPr>
            <w:tcW w:type="dxa" w:w="2151"/>
          </w:tcPr>
          <w:p>
            <w:pPr/>
            <w:r>
              <w:rPr>
                <w:rFonts w:ascii="Times New Roman" w:hAnsi="Times New Roman"/>
                <w:sz w:val="20"/>
              </w:rPr>
              <w:t>Schwartz &amp; Kurniawati (2019) - https://arxiv.org/abs/1905.05965</w:t>
            </w:r>
          </w:p>
        </w:tc>
        <w:tc>
          <w:tcPr>
            <w:tcW w:type="dxa" w:w="1477"/>
          </w:tcPr>
          <w:p>
            <w:pPr/>
            <w:r>
              <w:rPr>
                <w:rFonts w:ascii="Times New Roman" w:hAnsi="Times New Roman"/>
                <w:sz w:val="20"/>
              </w:rPr>
              <w:t>RL for autonomous pentesting</w:t>
            </w:r>
          </w:p>
        </w:tc>
        <w:tc>
          <w:tcPr>
            <w:tcW w:type="dxa" w:w="1830"/>
          </w:tcPr>
          <w:p>
            <w:pPr/>
            <w:r>
              <w:rPr>
                <w:rFonts w:ascii="Times New Roman" w:hAnsi="Times New Roman"/>
                <w:sz w:val="20"/>
              </w:rPr>
              <w:t>Only practical for smaller networks; scalability untested</w:t>
            </w:r>
          </w:p>
        </w:tc>
        <w:tc>
          <w:tcPr>
            <w:tcW w:type="dxa" w:w="2023"/>
          </w:tcPr>
          <w:p>
            <w:pPr/>
            <w:r>
              <w:rPr>
                <w:rFonts w:ascii="Times New Roman" w:hAnsi="Times New Roman"/>
                <w:sz w:val="20"/>
              </w:rPr>
              <w:t>Need scalable RL + higher-fidelity testing</w:t>
            </w:r>
          </w:p>
        </w:tc>
        <w:tc>
          <w:tcPr>
            <w:tcW w:type="dxa" w:w="1734"/>
          </w:tcPr>
          <w:p>
            <w:pPr/>
            <w:r>
              <w:rPr>
                <w:rFonts w:ascii="Times New Roman" w:hAnsi="Times New Roman"/>
                <w:sz w:val="20"/>
              </w:rPr>
              <w:t>Foundation of red-team RL; scalability gap</w:t>
            </w:r>
          </w:p>
        </w:tc>
      </w:tr>
      <w:tr>
        <w:tc>
          <w:tcPr>
            <w:tcW w:type="dxa" w:w="2151"/>
          </w:tcPr>
          <w:p>
            <w:pPr/>
            <w:r>
              <w:rPr>
                <w:rFonts w:ascii="Times New Roman" w:hAnsi="Times New Roman"/>
                <w:sz w:val="20"/>
              </w:rPr>
              <w:t>Janisch et al. (2023) - https://arxiv.org/abs/2305.17246</w:t>
            </w:r>
          </w:p>
        </w:tc>
        <w:tc>
          <w:tcPr>
            <w:tcW w:type="dxa" w:w="1477"/>
          </w:tcPr>
          <w:p>
            <w:pPr/>
            <w:r>
              <w:rPr>
                <w:rFonts w:ascii="Times New Roman" w:hAnsi="Times New Roman"/>
                <w:sz w:val="20"/>
              </w:rPr>
              <w:t>NASimEmu simulator+emulator</w:t>
            </w:r>
          </w:p>
        </w:tc>
        <w:tc>
          <w:tcPr>
            <w:tcW w:type="dxa" w:w="1830"/>
          </w:tcPr>
          <w:p>
            <w:pPr/>
            <w:r>
              <w:rPr>
                <w:rFonts w:ascii="Times New Roman" w:hAnsi="Times New Roman"/>
                <w:sz w:val="20"/>
              </w:rPr>
              <w:t>Agents transfer poorly to novel scenarios; reality gap</w:t>
            </w:r>
          </w:p>
        </w:tc>
        <w:tc>
          <w:tcPr>
            <w:tcW w:type="dxa" w:w="2023"/>
          </w:tcPr>
          <w:p>
            <w:pPr/>
            <w:r>
              <w:rPr>
                <w:rFonts w:ascii="Times New Roman" w:hAnsi="Times New Roman"/>
                <w:sz w:val="20"/>
              </w:rPr>
              <w:t>Generalization across topologies unaddressed by framework alone</w:t>
            </w:r>
          </w:p>
        </w:tc>
        <w:tc>
          <w:tcPr>
            <w:tcW w:type="dxa" w:w="1734"/>
          </w:tcPr>
          <w:p>
            <w:pPr/>
            <w:r>
              <w:rPr>
                <w:rFonts w:ascii="Times New Roman" w:hAnsi="Times New Roman"/>
                <w:sz w:val="20"/>
              </w:rPr>
              <w:t>Core evidence of the generalization gap</w:t>
            </w:r>
          </w:p>
        </w:tc>
      </w:tr>
      <w:tr>
        <w:tc>
          <w:tcPr>
            <w:tcW w:type="dxa" w:w="2151"/>
          </w:tcPr>
          <w:p>
            <w:pPr/>
            <w:r>
              <w:rPr>
                <w:rFonts w:ascii="Times New Roman" w:hAnsi="Times New Roman"/>
                <w:sz w:val="20"/>
              </w:rPr>
              <w:t>Venturi et al. (2024) - https://doi.org/10.1016/j.array.2024.100365</w:t>
            </w:r>
          </w:p>
        </w:tc>
        <w:tc>
          <w:tcPr>
            <w:tcW w:type="dxa" w:w="1477"/>
          </w:tcPr>
          <w:p>
            <w:pPr/>
            <w:r>
              <w:rPr>
                <w:rFonts w:ascii="Times New Roman" w:hAnsi="Times New Roman"/>
                <w:sz w:val="20"/>
              </w:rPr>
              <w:t>Assesses DRL generalization to unseen hosts</w:t>
            </w:r>
          </w:p>
        </w:tc>
        <w:tc>
          <w:tcPr>
            <w:tcW w:type="dxa" w:w="1830"/>
          </w:tcPr>
          <w:p>
            <w:pPr/>
            <w:r>
              <w:rPr>
                <w:rFonts w:ascii="Times New Roman" w:hAnsi="Times New Roman"/>
                <w:sz w:val="20"/>
              </w:rPr>
              <w:t>Confirms failure on hosts not in training</w:t>
            </w:r>
          </w:p>
        </w:tc>
        <w:tc>
          <w:tcPr>
            <w:tcW w:type="dxa" w:w="2023"/>
          </w:tcPr>
          <w:p>
            <w:pPr/>
            <w:r>
              <w:rPr>
                <w:rFonts w:ascii="Times New Roman" w:hAnsi="Times New Roman"/>
                <w:sz w:val="20"/>
              </w:rPr>
              <w:t>No strategy comparison offered</w:t>
            </w:r>
          </w:p>
        </w:tc>
        <w:tc>
          <w:tcPr>
            <w:tcW w:type="dxa" w:w="1734"/>
          </w:tcPr>
          <w:p>
            <w:pPr/>
            <w:r>
              <w:rPr>
                <w:rFonts w:ascii="Times New Roman" w:hAnsi="Times New Roman"/>
                <w:sz w:val="20"/>
              </w:rPr>
              <w:t>Direct evidence the gap is real</w:t>
            </w:r>
          </w:p>
        </w:tc>
      </w:tr>
      <w:tr>
        <w:tc>
          <w:tcPr>
            <w:tcW w:type="dxa" w:w="2151"/>
          </w:tcPr>
          <w:p>
            <w:pPr/>
            <w:r>
              <w:rPr>
                <w:rFonts w:ascii="Times New Roman" w:hAnsi="Times New Roman"/>
                <w:sz w:val="20"/>
              </w:rPr>
              <w:t>Zhou et al. (2024) - https://arxiv.org/abs/2412.04078</w:t>
            </w:r>
          </w:p>
        </w:tc>
        <w:tc>
          <w:tcPr>
            <w:tcW w:type="dxa" w:w="1477"/>
          </w:tcPr>
          <w:p>
            <w:pPr/>
            <w:r>
              <w:rPr>
                <w:rFonts w:ascii="Times New Roman" w:hAnsi="Times New Roman"/>
                <w:sz w:val="20"/>
              </w:rPr>
              <w:t>Domain randomization + meta-RL (GAP framework)</w:t>
            </w:r>
          </w:p>
        </w:tc>
        <w:tc>
          <w:tcPr>
            <w:tcW w:type="dxa" w:w="1830"/>
          </w:tcPr>
          <w:p>
            <w:pPr/>
            <w:r>
              <w:rPr>
                <w:rFonts w:ascii="Times New Roman" w:hAnsi="Times New Roman"/>
                <w:sz w:val="20"/>
              </w:rPr>
              <w:t>Single framework, NASim-style env</w:t>
            </w:r>
          </w:p>
        </w:tc>
        <w:tc>
          <w:tcPr>
            <w:tcW w:type="dxa" w:w="2023"/>
          </w:tcPr>
          <w:p>
            <w:pPr/>
            <w:r>
              <w:rPr>
                <w:rFonts w:ascii="Times New Roman" w:hAnsi="Times New Roman"/>
                <w:sz w:val="20"/>
              </w:rPr>
              <w:t>No CybORG comparison of practical strategies</w:t>
            </w:r>
          </w:p>
        </w:tc>
        <w:tc>
          <w:tcPr>
            <w:tcW w:type="dxa" w:w="1734"/>
          </w:tcPr>
          <w:p>
            <w:pPr/>
            <w:r>
              <w:rPr>
                <w:rFonts w:ascii="Times New Roman" w:hAnsi="Times New Roman"/>
                <w:sz w:val="20"/>
              </w:rPr>
              <w:t>Closest work; my project compares strategies in CybORG</w:t>
            </w:r>
          </w:p>
        </w:tc>
      </w:tr>
      <w:tr>
        <w:tc>
          <w:tcPr>
            <w:tcW w:type="dxa" w:w="2151"/>
          </w:tcPr>
          <w:p>
            <w:pPr/>
            <w:r>
              <w:rPr>
                <w:rFonts w:ascii="Times New Roman" w:hAnsi="Times New Roman"/>
                <w:sz w:val="20"/>
              </w:rPr>
              <w:t>Lukas et al. (2026) - https://arxiv.org/html/2603.10041v1</w:t>
            </w:r>
          </w:p>
        </w:tc>
        <w:tc>
          <w:tcPr>
            <w:tcW w:type="dxa" w:w="1477"/>
          </w:tcPr>
          <w:p>
            <w:pPr/>
            <w:r>
              <w:rPr>
                <w:rFonts w:ascii="Times New Roman" w:hAnsi="Times New Roman"/>
                <w:sz w:val="20"/>
              </w:rPr>
              <w:t>Generalization mechanisms in attack agents</w:t>
            </w:r>
          </w:p>
        </w:tc>
        <w:tc>
          <w:tcPr>
            <w:tcW w:type="dxa" w:w="1830"/>
          </w:tcPr>
          <w:p>
            <w:pPr/>
            <w:r>
              <w:rPr>
                <w:rFonts w:ascii="Times New Roman" w:hAnsi="Times New Roman"/>
                <w:sz w:val="20"/>
              </w:rPr>
              <w:t>NetSecGame env; limited strategy set</w:t>
            </w:r>
          </w:p>
        </w:tc>
        <w:tc>
          <w:tcPr>
            <w:tcW w:type="dxa" w:w="2023"/>
          </w:tcPr>
          <w:p>
            <w:pPr/>
            <w:r>
              <w:rPr>
                <w:rFonts w:ascii="Times New Roman" w:hAnsi="Times New Roman"/>
                <w:sz w:val="20"/>
              </w:rPr>
              <w:t>No CybORG-based comparison; reward gaming unmeasured</w:t>
            </w:r>
          </w:p>
        </w:tc>
        <w:tc>
          <w:tcPr>
            <w:tcW w:type="dxa" w:w="1734"/>
          </w:tcPr>
          <w:p>
            <w:pPr/>
            <w:r>
              <w:rPr>
                <w:rFonts w:ascii="Times New Roman" w:hAnsi="Times New Roman"/>
                <w:sz w:val="20"/>
              </w:rPr>
              <w:t>Most recent evidence; motivates my controlled study</w:t>
            </w:r>
          </w:p>
        </w:tc>
      </w:tr>
    </w:tbl>
    <w:p/>
    <w:p>
      <w:pPr>
        <w:pStyle w:val="Heading2"/>
      </w:pPr>
      <w:r>
        <w:t>1.5 Research Motivation</w:t>
      </w:r>
    </w:p>
    <w:p>
      <w:pPr/>
      <w:r>
        <w:rPr>
          <w:rFonts w:ascii="Times New Roman" w:hAnsi="Times New Roman"/>
        </w:rPr>
        <w:t>Technical motivation: current RL pentest agents score well on their training</w:t>
      </w:r>
    </w:p>
    <w:p>
      <w:pPr/>
      <w:r>
        <w:rPr>
          <w:rFonts w:ascii="Times New Roman" w:hAnsi="Times New Roman"/>
        </w:rPr>
        <w:t>network but their performance on unseen networks is largely unknown, and the field</w:t>
      </w:r>
    </w:p>
    <w:p>
      <w:pPr/>
      <w:r>
        <w:rPr>
          <w:rFonts w:ascii="Times New Roman" w:hAnsi="Times New Roman"/>
        </w:rPr>
        <w:t>lacks a standardized evaluation (Fernandes et al., 2026). Societal motivation:</w:t>
      </w:r>
    </w:p>
    <w:p>
      <w:pPr/>
      <w:r>
        <w:rPr>
          <w:rFonts w:ascii="Times New Roman" w:hAnsi="Times New Roman"/>
        </w:rPr>
        <w:t>organizations rely on penetration testing for security assurance, and tools that</w:t>
      </w:r>
    </w:p>
    <w:p>
      <w:pPr/>
      <w:r>
        <w:rPr>
          <w:rFonts w:ascii="Times New Roman" w:hAnsi="Times New Roman"/>
        </w:rPr>
        <w:t>appear effective in the lab but fail in practice create a false sense of security.</w:t>
      </w:r>
    </w:p>
    <w:p>
      <w:pPr/>
      <w:r>
        <w:rPr>
          <w:rFonts w:ascii="Times New Roman" w:hAnsi="Times New Roman"/>
        </w:rPr>
        <w:t>Personal motivation: an interest in both offensive security and machine learning,</w:t>
      </w:r>
    </w:p>
    <w:p>
      <w:pPr/>
      <w:r>
        <w:rPr>
          <w:rFonts w:ascii="Times New Roman" w:hAnsi="Times New Roman"/>
        </w:rPr>
        <w:t>and a desire to contribute reproducible evaluation practice to an emerging field.</w:t>
      </w:r>
    </w:p>
    <w:p>
      <w:pPr>
        <w:pStyle w:val="Heading2"/>
      </w:pPr>
      <w:r>
        <w:t>1.6 Research Gap</w:t>
      </w:r>
    </w:p>
    <w:p>
      <w:pPr/>
      <w:r>
        <w:rPr>
          <w:rFonts w:ascii="Times New Roman" w:hAnsi="Times New Roman"/>
        </w:rPr>
        <w:t>The literature establishes that RL red-team agents fail to generalize (Venturi et</w:t>
      </w:r>
    </w:p>
    <w:p>
      <w:pPr/>
      <w:r>
        <w:rPr>
          <w:rFonts w:ascii="Times New Roman" w:hAnsi="Times New Roman"/>
        </w:rPr>
        <w:t>al., 2024; Zhou et al., 2024; Lukas et al., 2026) and that the field is fragmented</w:t>
      </w:r>
    </w:p>
    <w:p>
      <w:pPr/>
      <w:r>
        <w:rPr>
          <w:rFonts w:ascii="Times New Roman" w:hAnsi="Times New Roman"/>
        </w:rPr>
        <w:t>with no standard benchmark (Fernandes et al., 2026), yet no verified study compares</w:t>
      </w:r>
    </w:p>
    <w:p>
      <w:pPr/>
      <w:r>
        <w:rPr>
          <w:rFonts w:ascii="Times New Roman" w:hAnsi="Times New Roman"/>
        </w:rPr>
        <w:t>practical training strategies - single-scenario, multi-topology curriculum, and</w:t>
      </w:r>
    </w:p>
    <w:p>
      <w:pPr/>
      <w:r>
        <w:rPr>
          <w:rFonts w:ascii="Times New Roman" w:hAnsi="Times New Roman"/>
        </w:rPr>
        <w:t>fine-tuning - in the same environment (CybORG) under the same protocol. Whether</w:t>
      </w:r>
    </w:p>
    <w:p>
      <w:pPr/>
      <w:r>
        <w:rPr>
          <w:rFonts w:ascii="Times New Roman" w:hAnsi="Times New Roman"/>
        </w:rPr>
        <w:t>high-scoring agents learn genuine attack strategies or game the reward function is</w:t>
      </w:r>
    </w:p>
    <w:p>
      <w:pPr/>
      <w:r>
        <w:rPr>
          <w:rFonts w:ascii="Times New Roman" w:hAnsi="Times New Roman"/>
        </w:rPr>
        <w:t>also unmeasured. This project addresses those gaps.</w:t>
      </w:r>
    </w:p>
    <w:p>
      <w:pPr>
        <w:pStyle w:val="Heading2"/>
      </w:pPr>
      <w:r>
        <w:t>1.7 Contribution</w:t>
      </w:r>
    </w:p>
    <w:p>
      <w:pPr/>
      <w:r>
        <w:rPr>
          <w:rFonts w:ascii="Times New Roman" w:hAnsi="Times New Roman"/>
        </w:rPr>
        <w:t>To the problem domain: guidance for building red-team agents that work on unseen</w:t>
      </w:r>
    </w:p>
    <w:p>
      <w:pPr/>
      <w:r>
        <w:rPr>
          <w:rFonts w:ascii="Times New Roman" w:hAnsi="Times New Roman"/>
        </w:rPr>
        <w:t>networks. To the research domain: a controlled measurement of how training strategy</w:t>
      </w:r>
    </w:p>
    <w:p>
      <w:pPr/>
      <w:r>
        <w:rPr>
          <w:rFonts w:ascii="Times New Roman" w:hAnsi="Times New Roman"/>
        </w:rPr>
        <w:t>affects the generalization gap in CybORG, including reward-gaming analysis. To the</w:t>
      </w:r>
    </w:p>
    <w:p>
      <w:pPr/>
      <w:r>
        <w:rPr>
          <w:rFonts w:ascii="Times New Roman" w:hAnsi="Times New Roman"/>
        </w:rPr>
        <w:t>body of knowledge: a public, reproducible benchmark harness with documented</w:t>
      </w:r>
    </w:p>
    <w:p>
      <w:pPr/>
      <w:r>
        <w:rPr>
          <w:rFonts w:ascii="Times New Roman" w:hAnsi="Times New Roman"/>
        </w:rPr>
        <w:t>baselines for red-agent generalization.</w:t>
      </w:r>
    </w:p>
    <w:p>
      <w:pPr>
        <w:pStyle w:val="Heading2"/>
      </w:pPr>
      <w:r>
        <w:t>1.8 Research Challenges</w:t>
      </w:r>
    </w:p>
    <w:p>
      <w:pPr/>
      <w:r>
        <w:rPr>
          <w:rFonts w:ascii="Times New Roman" w:hAnsi="Times New Roman"/>
        </w:rPr>
        <w:t>(1) Reproducing PPO red-team agents in CybORG with stable training requires careful</w:t>
      </w:r>
    </w:p>
    <w:p>
      <w:pPr/>
      <w:r>
        <w:rPr>
          <w:rFonts w:ascii="Times New Roman" w:hAnsi="Times New Roman"/>
        </w:rPr>
        <w:t>hyperparameter work (Becker et al., 2024). (2) Designing held-out topologies that</w:t>
      </w:r>
    </w:p>
    <w:p>
      <w:pPr/>
      <w:r>
        <w:rPr>
          <w:rFonts w:ascii="Times New Roman" w:hAnsi="Times New Roman"/>
        </w:rPr>
        <w:t>are genuinely unseen and meaningfully different is non-trivial. (3) Distinguishing</w:t>
      </w:r>
    </w:p>
    <w:p>
      <w:pPr/>
      <w:r>
        <w:rPr>
          <w:rFonts w:ascii="Times New Roman" w:hAnsi="Times New Roman"/>
        </w:rPr>
        <w:t>genuine attack strategies from reward gaming requires behavioral analysis beyond</w:t>
      </w:r>
    </w:p>
    <w:p>
      <w:pPr/>
      <w:r>
        <w:rPr>
          <w:rFonts w:ascii="Times New Roman" w:hAnsi="Times New Roman"/>
        </w:rPr>
        <w:t>raw episode reward.</w:t>
      </w:r>
    </w:p>
    <w:p>
      <w:pPr>
        <w:pStyle w:val="Heading2"/>
      </w:pPr>
      <w:r>
        <w:t>1.9 Research Questions</w:t>
      </w:r>
    </w:p>
    <w:p>
      <w:pPr/>
      <w:r>
        <w:rPr>
          <w:rFonts w:ascii="Times New Roman" w:hAnsi="Times New Roman"/>
        </w:rPr>
        <w:t>• RQ1: How does training strategy (single-scenario vs curriculum vs fine-tuning)</w:t>
      </w:r>
    </w:p>
    <w:p>
      <w:pPr/>
      <w:r>
        <w:rPr>
          <w:rFonts w:ascii="Times New Roman" w:hAnsi="Times New Roman"/>
        </w:rPr>
        <w:t>affect red-agent generalization to unseen topologies in CybORG?</w:t>
      </w:r>
    </w:p>
    <w:p>
      <w:pPr/>
      <w:r>
        <w:rPr>
          <w:rFonts w:ascii="Times New Roman" w:hAnsi="Times New Roman"/>
        </w:rPr>
        <w:t>• RQ2: How much of a high-scoring agent's performance transfers to unseen networks,</w:t>
      </w:r>
    </w:p>
    <w:p>
      <w:pPr/>
      <w:r>
        <w:rPr>
          <w:rFonts w:ascii="Times New Roman" w:hAnsi="Times New Roman"/>
        </w:rPr>
        <w:t>and which failures dominate?</w:t>
      </w:r>
    </w:p>
    <w:p>
      <w:pPr/>
      <w:r>
        <w:rPr>
          <w:rFonts w:ascii="Times New Roman" w:hAnsi="Times New Roman"/>
        </w:rPr>
        <w:t>• RQ3: Do agents that score well on the training network learn real attack</w:t>
      </w:r>
    </w:p>
    <w:p>
      <w:pPr/>
      <w:r>
        <w:rPr>
          <w:rFonts w:ascii="Times New Roman" w:hAnsi="Times New Roman"/>
        </w:rPr>
        <w:t>strategies or game the reward function?</w:t>
      </w:r>
    </w:p>
    <w:p>
      <w:pPr/>
      <w:r>
        <w:rPr>
          <w:rFonts w:ascii="Times New Roman" w:hAnsi="Times New Roman"/>
        </w:rPr>
        <w:t>• RQ4: Do simulation-trained agents transfer to a higher-fidelity CybORG variant,</w:t>
      </w:r>
    </w:p>
    <w:p>
      <w:pPr/>
      <w:r>
        <w:rPr>
          <w:rFonts w:ascii="Times New Roman" w:hAnsi="Times New Roman"/>
        </w:rPr>
        <w:t>and does that transfer depend on training strategy?</w:t>
      </w:r>
    </w:p>
    <w:p>
      <w:pPr>
        <w:pStyle w:val="Heading2"/>
      </w:pPr>
      <w:r>
        <w:t>1.10 Research Aim</w:t>
      </w:r>
    </w:p>
    <w:p>
      <w:pPr/>
      <w:r>
        <w:rPr>
          <w:rFonts w:ascii="Times New Roman" w:hAnsi="Times New Roman"/>
        </w:rPr>
        <w:t>To measure how training strategy affects the generalization of RL red-team agents</w:t>
      </w:r>
    </w:p>
    <w:p>
      <w:pPr/>
      <w:r>
        <w:rPr>
          <w:rFonts w:ascii="Times New Roman" w:hAnsi="Times New Roman"/>
        </w:rPr>
        <w:t>to unseen networks in CybORG, and to determine whether high-scoring agents learn</w:t>
      </w:r>
    </w:p>
    <w:p>
      <w:pPr/>
      <w:r>
        <w:rPr>
          <w:rFonts w:ascii="Times New Roman" w:hAnsi="Times New Roman"/>
        </w:rPr>
        <w:t>genuine attack strategies.</w:t>
      </w:r>
    </w:p>
    <w:p>
      <w:pPr>
        <w:pStyle w:val="Heading2"/>
      </w:pPr>
      <w:r>
        <w:t>1.11 Research Objectives</w:t>
      </w:r>
    </w:p>
    <w:p>
      <w:pPr/>
      <w:r>
        <w:rPr>
          <w:rFonts w:ascii="Times New Roman" w:hAnsi="Times New Roman"/>
        </w:rPr>
        <w:t>• O1: Reproduce PPO red-team agents in CybORG under three training strategies:</w:t>
      </w:r>
    </w:p>
    <w:p>
      <w:pPr/>
      <w:r>
        <w:rPr>
          <w:rFonts w:ascii="Times New Roman" w:hAnsi="Times New Roman"/>
        </w:rPr>
        <w:t>single-scenario, multi-topology curriculum, and fine-tuning.</w:t>
      </w:r>
    </w:p>
    <w:p>
      <w:pPr/>
      <w:r>
        <w:rPr>
          <w:rFonts w:ascii="Times New Roman" w:hAnsi="Times New Roman"/>
        </w:rPr>
        <w:t>• O2: Evaluate agents on held-out topologies (unseen during training) against</w:t>
      </w:r>
    </w:p>
    <w:p>
      <w:pPr/>
      <w:r>
        <w:rPr>
          <w:rFonts w:ascii="Times New Roman" w:hAnsi="Times New Roman"/>
        </w:rPr>
        <w:t>scripted and random baselines, measuring the generalization gap.</w:t>
      </w:r>
    </w:p>
    <w:p>
      <w:pPr/>
      <w:r>
        <w:rPr>
          <w:rFonts w:ascii="Times New Roman" w:hAnsi="Times New Roman"/>
        </w:rPr>
        <w:t>• O3: Analyze whether high-scoring agents learn genuine attack strategies or game</w:t>
      </w:r>
    </w:p>
    <w:p>
      <w:pPr/>
      <w:r>
        <w:rPr>
          <w:rFonts w:ascii="Times New Roman" w:hAnsi="Times New Roman"/>
        </w:rPr>
        <w:t>the reward function, using behavioral analysis.</w:t>
      </w:r>
    </w:p>
    <w:p>
      <w:pPr/>
      <w:r>
        <w:rPr>
          <w:rFonts w:ascii="Times New Roman" w:hAnsi="Times New Roman"/>
        </w:rPr>
        <w:t>• O4: Release a public, reproducible benchmark harness for red-agent</w:t>
      </w:r>
    </w:p>
    <w:p>
      <w:pPr/>
      <w:r>
        <w:rPr>
          <w:rFonts w:ascii="Times New Roman" w:hAnsi="Times New Roman"/>
        </w:rPr>
        <w:t>generalization in CybORG with documented baselines.</w:t>
      </w:r>
    </w:p>
    <w:p>
      <w:pPr>
        <w:pStyle w:val="Heading2"/>
      </w:pPr>
      <w:r>
        <w:t>1.12 Chapter Summary</w:t>
      </w:r>
    </w:p>
    <w:p>
      <w:pPr/>
      <w:r>
        <w:rPr>
          <w:rFonts w:ascii="Times New Roman" w:hAnsi="Times New Roman"/>
        </w:rPr>
        <w:t>This chapter defined the problem of RL red-team generalization, identified the</w:t>
      </w:r>
    </w:p>
    <w:p>
      <w:pPr/>
      <w:r>
        <w:rPr>
          <w:rFonts w:ascii="Times New Roman" w:hAnsi="Times New Roman"/>
        </w:rPr>
        <w:t>research gap, and set out four research questions and four objectives. The next</w:t>
      </w:r>
    </w:p>
    <w:p>
      <w:pPr/>
      <w:r>
        <w:rPr>
          <w:rFonts w:ascii="Times New Roman" w:hAnsi="Times New Roman"/>
        </w:rPr>
        <w:t>chapter reviews the literature in detail.</w:t>
      </w:r>
    </w:p>
    <w:p>
      <w:pPr>
        <w:pStyle w:val="Heading1"/>
      </w:pPr>
      <w:r>
        <w:t>CHAPTER 02: LITERATURE REVIEW</w:t>
      </w:r>
    </w:p>
    <w:p>
      <w:pPr>
        <w:pStyle w:val="Heading2"/>
      </w:pPr>
      <w:r>
        <w:t>2.1 Chapter Overview</w:t>
      </w:r>
    </w:p>
    <w:p>
      <w:pPr/>
      <w:r>
        <w:rPr>
          <w:rFonts w:ascii="Times New Roman" w:hAnsi="Times New Roman"/>
        </w:rPr>
        <w:t>This chapter summarizes the literature on autonomous penetration testing with</w:t>
      </w:r>
    </w:p>
    <w:p>
      <w:pPr/>
      <w:r>
        <w:rPr>
          <w:rFonts w:ascii="Times New Roman" w:hAnsi="Times New Roman"/>
        </w:rPr>
        <w:t>reinforcement learning, focusing on the generalization of red-team agents to</w:t>
      </w:r>
    </w:p>
    <w:p>
      <w:pPr/>
      <w:r>
        <w:rPr>
          <w:rFonts w:ascii="Times New Roman" w:hAnsi="Times New Roman"/>
        </w:rPr>
        <w:t>unseen networks. It covers the problem domain, the technological landscape</w:t>
      </w:r>
    </w:p>
    <w:p>
      <w:pPr/>
      <w:r>
        <w:rPr>
          <w:rFonts w:ascii="Times New Roman" w:hAnsi="Times New Roman"/>
        </w:rPr>
        <w:t>(environments, algorithms, training strategies), evaluation practice, and the</w:t>
      </w:r>
    </w:p>
    <w:p>
      <w:pPr/>
      <w:r>
        <w:rPr>
          <w:rFonts w:ascii="Times New Roman" w:hAnsi="Times New Roman"/>
        </w:rPr>
        <w:t>most relevant existing work. The review concentrates on the papers most directly</w:t>
      </w:r>
    </w:p>
    <w:p>
      <w:pPr/>
      <w:r>
        <w:rPr>
          <w:rFonts w:ascii="Times New Roman" w:hAnsi="Times New Roman"/>
        </w:rPr>
        <w:t>tied to the research gap: the evidence that agents fail to generalize and the</w:t>
      </w:r>
    </w:p>
    <w:p>
      <w:pPr/>
      <w:r>
        <w:rPr>
          <w:rFonts w:ascii="Times New Roman" w:hAnsi="Times New Roman"/>
        </w:rPr>
        <w:t>absence of a controlled training-strategy comparison in CybORG.</w:t>
      </w:r>
    </w:p>
    <w:p>
      <w:pPr>
        <w:pStyle w:val="Heading2"/>
      </w:pPr>
      <w:r>
        <w:t>2.2 Concept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borg-concept-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Concept Map - RL Red-Team Generalization in CybORG</w:t>
      </w:r>
    </w:p>
    <w:p>
      <w:pPr/>
      <w:r>
        <w:rPr>
          <w:rFonts w:ascii="Times New Roman" w:hAnsi="Times New Roman"/>
        </w:rPr>
        <w:t>*Figure 2.1: Concept map. Center: RL red-team generalization in CybORG. Branches:</w:t>
      </w:r>
    </w:p>
    <w:p>
      <w:pPr/>
      <w:r>
        <w:rPr>
          <w:rFonts w:ascii="Times New Roman" w:hAnsi="Times New Roman"/>
        </w:rPr>
        <w:t>problem domain, environments, algorithms, training strategies, evaluation, gaps.*</w:t>
      </w:r>
    </w:p>
    <w:p>
      <w:pPr>
        <w:pStyle w:val="Heading2"/>
      </w:pPr>
      <w:r>
        <w:t>2.3 Thematic Review</w:t>
      </w:r>
    </w:p>
    <w:p>
      <w:pPr>
        <w:pStyle w:val="Heading3"/>
      </w:pPr>
      <w:r>
        <w:t>2.3.1 Problem domain</w:t>
      </w:r>
    </w:p>
    <w:p>
      <w:pPr/>
      <w:r>
        <w:rPr>
          <w:rFonts w:ascii="Times New Roman" w:hAnsi="Times New Roman"/>
        </w:rPr>
        <w:t>Autonomous penetration testing is motivated by the cybersecurity skills shortage</w:t>
      </w:r>
    </w:p>
    <w:p>
      <w:pPr/>
      <w:r>
        <w:rPr>
          <w:rFonts w:ascii="Times New Roman" w:hAnsi="Times New Roman"/>
        </w:rPr>
        <w:t>(Schwartz and Kurniawati, 2019; Hu, Beuran and Tan, 2020). The field has grown to</w:t>
      </w:r>
    </w:p>
    <w:p>
      <w:pPr/>
      <w:r>
        <w:rPr>
          <w:rFonts w:ascii="Times New Roman" w:hAnsi="Times New Roman"/>
        </w:rPr>
        <w:t>include systematic comparisons of agents (Simon and Mees, 2024) and comprehensive</w:t>
      </w:r>
    </w:p>
    <w:p>
      <w:pPr/>
      <w:r>
        <w:rPr>
          <w:rFonts w:ascii="Times New Roman" w:hAnsi="Times New Roman"/>
        </w:rPr>
        <w:t>reviews (Liu et al., 2026).</w:t>
      </w:r>
    </w:p>
    <w:p>
      <w:pPr>
        <w:pStyle w:val="Heading3"/>
      </w:pPr>
      <w:r>
        <w:t>2.3.2 Technological review</w:t>
      </w:r>
    </w:p>
    <w:p>
      <w:pPr/>
      <w:r>
        <w:rPr>
          <w:rFonts w:ascii="Times New Roman" w:hAnsi="Times New Roman"/>
        </w:rPr>
        <w:t>Environments: CybORG/CAGE (Standen et al., 2021; Kiely et al., 2023; Emerson et al.,</w:t>
      </w:r>
    </w:p>
    <w:p>
      <w:pPr/>
      <w:r>
        <w:rPr>
          <w:rFonts w:ascii="Times New Roman" w:hAnsi="Times New Roman"/>
        </w:rPr>
        <w:t>2024), NASimEmu (Janisch et al., 2024), PenGym (Nguyen et al., 2025). Algorithms:</w:t>
      </w:r>
    </w:p>
    <w:p>
      <w:pPr/>
      <w:r>
        <w:rPr>
          <w:rFonts w:ascii="Times New Roman" w:hAnsi="Times New Roman"/>
        </w:rPr>
        <w:t>Q-learning, DQN, A3C (Becker et al., 2024), PPO as standard modern choice.</w:t>
      </w:r>
    </w:p>
    <w:p>
      <w:pPr/>
      <w:r>
        <w:rPr>
          <w:rFonts w:ascii="Times New Roman" w:hAnsi="Times New Roman"/>
        </w:rPr>
        <w:t>Training strategies: single-scenario (brittle), curriculum/domain randomization</w:t>
      </w:r>
    </w:p>
    <w:p>
      <w:pPr/>
      <w:r>
        <w:rPr>
          <w:rFonts w:ascii="Times New Roman" w:hAnsi="Times New Roman"/>
        </w:rPr>
        <w:t>(Zhou et al., 2024), meta-learning (Lukas et al., 2026). Reward design: proxy</w:t>
      </w:r>
    </w:p>
    <w:p>
      <w:pPr/>
      <w:r>
        <w:rPr>
          <w:rFonts w:ascii="Times New Roman" w:hAnsi="Times New Roman"/>
        </w:rPr>
        <w:t>gaming is documented in general RL (arXiv:2507.05619) but unmeasured in pentest</w:t>
      </w:r>
    </w:p>
    <w:p>
      <w:pPr/>
      <w:r>
        <w:rPr>
          <w:rFonts w:ascii="Times New Roman" w:hAnsi="Times New Roman"/>
        </w:rPr>
        <w:t>agents.</w:t>
      </w:r>
    </w:p>
    <w:p>
      <w:pPr>
        <w:pStyle w:val="Heading3"/>
      </w:pPr>
      <w:r>
        <w:t>2.3.3 Comparative analysis</w:t>
      </w:r>
    </w:p>
    <w:p>
      <w:pPr/>
      <w:r>
        <w:rPr>
          <w:rFonts w:ascii="Times New Roman" w:hAnsi="Times New Roman"/>
        </w:rPr>
        <w:t>Generalization evidence is consistent across NASimEmu, Array 2024, Mind the Gap,</w:t>
      </w:r>
    </w:p>
    <w:p>
      <w:pPr/>
      <w:r>
        <w:rPr>
          <w:rFonts w:ascii="Times New Roman" w:hAnsi="Times New Roman"/>
        </w:rPr>
        <w:t>and the 2026 preprint: agents fail on unseen scenarios. What differs is the remedy</w:t>
      </w:r>
    </w:p>
    <w:p>
      <w:pPr/>
      <w:r>
        <w:rPr>
          <w:rFonts w:ascii="Times New Roman" w:hAnsi="Times New Roman"/>
        </w:rPr>
        <w:t>proposed - none offers a controlled comparison of practical strategies in CybORG.</w:t>
      </w:r>
    </w:p>
    <w:p>
      <w:pPr>
        <w:pStyle w:val="Heading2"/>
      </w:pPr>
      <w:r>
        <w:t>2.4 Existing Work</w:t>
      </w:r>
    </w:p>
    <w:p>
      <w:pPr/>
      <w:r>
        <w:rPr>
          <w:rFonts w:ascii="Times New Roman" w:hAnsi="Times New Roman"/>
        </w:rPr>
        <w:t>Existing work falls into three themes. First, feasibility studies established that</w:t>
      </w:r>
    </w:p>
    <w:p>
      <w:pPr/>
      <w:r>
        <w:rPr>
          <w:rFonts w:ascii="Times New Roman" w:hAnsi="Times New Roman"/>
        </w:rPr>
        <w:t>RL can find attack paths: Schwartz and Kurniawati (2019) on simulated topologies</w:t>
      </w:r>
    </w:p>
    <w:p>
      <w:pPr/>
      <w:r>
        <w:rPr>
          <w:rFonts w:ascii="Times New Roman" w:hAnsi="Times New Roman"/>
        </w:rPr>
        <w:t>and Hu, Beuran and Tan (2020) on real networks. Second, environment and framework</w:t>
      </w:r>
    </w:p>
    <w:p>
      <w:pPr/>
      <w:r>
        <w:rPr>
          <w:rFonts w:ascii="Times New Roman" w:hAnsi="Times New Roman"/>
        </w:rPr>
        <w:t>work built the infrastructure: CybORG/CAGE (Standen et al., 2021), NASimEmu</w:t>
      </w:r>
    </w:p>
    <w:p>
      <w:pPr/>
      <w:r>
        <w:rPr>
          <w:rFonts w:ascii="Times New Roman" w:hAnsi="Times New Roman"/>
        </w:rPr>
        <w:t>(Janisch et al., 2024), PenGym (Nguyen et al., 2025), and CybORG++ (Emerson et al.,</w:t>
      </w:r>
    </w:p>
    <w:p>
      <w:pPr/>
      <w:r>
        <w:rPr>
          <w:rFonts w:ascii="Times New Roman" w:hAnsi="Times New Roman"/>
        </w:rPr>
        <w:t>2024). Third, the most recent stream directly addresses generalization: Venturi et</w:t>
      </w:r>
    </w:p>
    <w:p>
      <w:pPr/>
      <w:r>
        <w:rPr>
          <w:rFonts w:ascii="Times New Roman" w:hAnsi="Times New Roman"/>
        </w:rPr>
        <w:t>al. (2024) show failure on unseen hosts, Zhou et al. (2024) propose domain</w:t>
      </w:r>
    </w:p>
    <w:p>
      <w:pPr/>
      <w:r>
        <w:rPr>
          <w:rFonts w:ascii="Times New Roman" w:hAnsi="Times New Roman"/>
        </w:rPr>
        <w:t>randomization and meta-RL, and Lukas et al. (2026) show brittleness under unseen</w:t>
      </w:r>
    </w:p>
    <w:p>
      <w:pPr/>
      <w:r>
        <w:rPr>
          <w:rFonts w:ascii="Times New Roman" w:hAnsi="Times New Roman"/>
        </w:rPr>
        <w:t>reviews by Liu et al. (2026) and Fernandes et al. (2026) confirm</w:t>
      </w:r>
    </w:p>
    <w:p>
      <w:pPr/>
      <w:r>
        <w:rPr>
          <w:rFonts w:ascii="Times New Roman" w:hAnsi="Times New Roman"/>
        </w:rPr>
        <w:t>generalization remains open, and Kong et al. (2025) extend the space toward</w:t>
      </w:r>
    </w:p>
    <w:p>
      <w:pPr/>
      <w:r>
        <w:rPr>
          <w:rFonts w:ascii="Times New Roman" w:hAnsi="Times New Roman"/>
        </w:rPr>
        <w:t>LLM-based pentesting agents. None of these compares practical training strategies</w:t>
      </w:r>
    </w:p>
    <w:p>
      <w:pPr/>
      <w:r>
        <w:rPr>
          <w:rFonts w:ascii="Times New Roman" w:hAnsi="Times New Roman"/>
        </w:rPr>
        <w:t>in the same environment under the same protocol.</w:t>
      </w:r>
    </w:p>
    <w:p>
      <w:pPr>
        <w:pStyle w:val="Heading3"/>
      </w:pPr>
      <w:r>
        <w:t>2.4.1 Key papers and the gaps they identify</w:t>
      </w:r>
    </w:p>
    <w:p>
      <w:pPr/>
      <w:r>
        <w:rPr>
          <w:rFonts w:ascii="Times New Roman" w:hAnsi="Times New Roman"/>
        </w:rPr>
        <w:t>The following table summarizes the most important papers for this research and</w:t>
      </w:r>
    </w:p>
    <w:p>
      <w:pPr/>
      <w:r>
        <w:rPr>
          <w:rFonts w:ascii="Times New Roman" w:hAnsi="Times New Roman"/>
        </w:rPr>
        <w:t>the specific gap each one identifies. This makes the link between the literature</w:t>
      </w:r>
    </w:p>
    <w:p>
      <w:pPr/>
      <w:r>
        <w:rPr>
          <w:rFonts w:ascii="Times New Roman" w:hAnsi="Times New Roman"/>
        </w:rPr>
        <w:t>and the research problem easy to follow and defend in the viva.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83"/>
          </w:tcPr>
          <w:p>
            <w:pPr/>
            <w:r>
              <w:rPr>
                <w:rFonts w:ascii="Times New Roman" w:hAnsi="Times New Roman"/>
                <w:sz w:val="20"/>
              </w:rPr>
              <w:t>#</w:t>
            </w:r>
          </w:p>
        </w:tc>
        <w:tc>
          <w:tcPr>
            <w:tcW w:type="dxa" w:w="3269"/>
          </w:tcPr>
          <w:p>
            <w:pPr/>
            <w:r>
              <w:rPr>
                <w:rFonts w:ascii="Times New Roman" w:hAnsi="Times New Roman"/>
                <w:sz w:val="20"/>
              </w:rPr>
              <w:t>Paper</w:t>
            </w:r>
          </w:p>
        </w:tc>
        <w:tc>
          <w:tcPr>
            <w:tcW w:type="dxa" w:w="1881"/>
          </w:tcPr>
          <w:p>
            <w:pPr/>
            <w:r>
              <w:rPr>
                <w:rFonts w:ascii="Times New Roman" w:hAnsi="Times New Roman"/>
                <w:sz w:val="20"/>
              </w:rPr>
              <w:t>What it found</w:t>
            </w:r>
          </w:p>
        </w:tc>
        <w:tc>
          <w:tcPr>
            <w:tcW w:type="dxa" w:w="3583"/>
          </w:tcPr>
          <w:p>
            <w:pPr/>
            <w:r>
              <w:rPr>
                <w:rFonts w:ascii="Times New Roman" w:hAnsi="Times New Roman"/>
                <w:sz w:val="20"/>
              </w:rPr>
              <w:t>Gap it identifies</w:t>
            </w:r>
          </w:p>
        </w:tc>
      </w:tr>
      <w:tr>
        <w:tc>
          <w:tcPr>
            <w:tcW w:type="dxa" w:w="483"/>
          </w:tcPr>
          <w:p>
            <w:pP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269"/>
          </w:tcPr>
          <w:p>
            <w:pPr/>
            <w:r>
              <w:rPr>
                <w:rFonts w:ascii="Times New Roman" w:hAnsi="Times New Roman"/>
                <w:sz w:val="20"/>
              </w:rPr>
              <w:t>Schwartz &amp; Kurniawati (2019) - https://arxiv.org/abs/1905.05965</w:t>
            </w:r>
          </w:p>
        </w:tc>
        <w:tc>
          <w:tcPr>
            <w:tcW w:type="dxa" w:w="1881"/>
          </w:tcPr>
          <w:p>
            <w:pPr/>
            <w:r>
              <w:rPr>
                <w:rFonts w:ascii="Times New Roman" w:hAnsi="Times New Roman"/>
                <w:sz w:val="20"/>
              </w:rPr>
              <w:t>RL can automate pentesting</w:t>
            </w:r>
          </w:p>
        </w:tc>
        <w:tc>
          <w:tcPr>
            <w:tcW w:type="dxa" w:w="3583"/>
          </w:tcPr>
          <w:p>
            <w:pPr/>
            <w:r>
              <w:rPr>
                <w:rFonts w:ascii="Times New Roman" w:hAnsi="Times New Roman"/>
                <w:sz w:val="20"/>
              </w:rPr>
              <w:t>Algorithms "only practical for smaller networks" - scalability untested</w:t>
            </w:r>
          </w:p>
        </w:tc>
      </w:tr>
      <w:tr>
        <w:tc>
          <w:tcPr>
            <w:tcW w:type="dxa" w:w="483"/>
          </w:tcPr>
          <w:p>
            <w:pP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269"/>
          </w:tcPr>
          <w:p>
            <w:pPr/>
            <w:r>
              <w:rPr>
                <w:rFonts w:ascii="Times New Roman" w:hAnsi="Times New Roman"/>
                <w:sz w:val="20"/>
              </w:rPr>
              <w:t>Hu, Beuran &amp; Tan (2020) - https://doi.org/10.1109/eurospw51379.2020.00010</w:t>
            </w:r>
          </w:p>
        </w:tc>
        <w:tc>
          <w:tcPr>
            <w:tcW w:type="dxa" w:w="1881"/>
          </w:tcPr>
          <w:p>
            <w:pPr/>
            <w:r>
              <w:rPr>
                <w:rFonts w:ascii="Times New Roman" w:hAnsi="Times New Roman"/>
                <w:sz w:val="20"/>
              </w:rPr>
              <w:t>DRL discovers attack paths</w:t>
            </w:r>
          </w:p>
        </w:tc>
        <w:tc>
          <w:tcPr>
            <w:tcW w:type="dxa" w:w="3583"/>
          </w:tcPr>
          <w:p>
            <w:pPr/>
            <w:r>
              <w:rPr>
                <w:rFonts w:ascii="Times New Roman" w:hAnsi="Times New Roman"/>
                <w:sz w:val="20"/>
              </w:rPr>
              <w:t>Limited to single network scenarios</w:t>
            </w:r>
          </w:p>
        </w:tc>
      </w:tr>
      <w:tr>
        <w:tc>
          <w:tcPr>
            <w:tcW w:type="dxa" w:w="483"/>
          </w:tcPr>
          <w:p>
            <w:pP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269"/>
          </w:tcPr>
          <w:p>
            <w:pPr/>
            <w:r>
              <w:rPr>
                <w:rFonts w:ascii="Times New Roman" w:hAnsi="Times New Roman"/>
                <w:sz w:val="20"/>
              </w:rPr>
              <w:t>Standen et al. (CybORG, 2021) - https://arxiv.org/abs/2108.09118</w:t>
            </w:r>
          </w:p>
        </w:tc>
        <w:tc>
          <w:tcPr>
            <w:tcW w:type="dxa" w:w="1881"/>
          </w:tcPr>
          <w:p>
            <w:pPr/>
            <w:r>
              <w:rPr>
                <w:rFonts w:ascii="Times New Roman" w:hAnsi="Times New Roman"/>
                <w:sz w:val="20"/>
              </w:rPr>
              <w:t>CybORG env + CAGE challenges</w:t>
            </w:r>
          </w:p>
        </w:tc>
        <w:tc>
          <w:tcPr>
            <w:tcW w:type="dxa" w:w="3583"/>
          </w:tcPr>
          <w:p>
            <w:pPr/>
            <w:r>
              <w:rPr>
                <w:rFonts w:ascii="Times New Roman" w:hAnsi="Times New Roman"/>
                <w:sz w:val="20"/>
              </w:rPr>
              <w:t>Generalization across topologies not the focus</w:t>
            </w:r>
          </w:p>
        </w:tc>
      </w:tr>
      <w:tr>
        <w:tc>
          <w:tcPr>
            <w:tcW w:type="dxa" w:w="483"/>
          </w:tcPr>
          <w:p>
            <w:pP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269"/>
          </w:tcPr>
          <w:p>
            <w:pPr/>
            <w:r>
              <w:rPr>
                <w:rFonts w:ascii="Times New Roman" w:hAnsi="Times New Roman"/>
                <w:sz w:val="20"/>
              </w:rPr>
              <w:t>Janisch et al. (NASimEmu, 2023) - https://arxiv.org/abs/2305.17246</w:t>
            </w:r>
          </w:p>
        </w:tc>
        <w:tc>
          <w:tcPr>
            <w:tcW w:type="dxa" w:w="1881"/>
          </w:tcPr>
          <w:p>
            <w:pPr/>
            <w:r>
              <w:rPr>
                <w:rFonts w:ascii="Times New Roman" w:hAnsi="Times New Roman"/>
                <w:sz w:val="20"/>
              </w:rPr>
              <w:t>Simulator + emulator for pentest RL</w:t>
            </w:r>
          </w:p>
        </w:tc>
        <w:tc>
          <w:tcPr>
            <w:tcW w:type="dxa" w:w="3583"/>
          </w:tcPr>
          <w:p>
            <w:pPr/>
            <w:r>
              <w:rPr>
                <w:rFonts w:ascii="Times New Roman" w:hAnsi="Times New Roman"/>
                <w:sz w:val="20"/>
              </w:rPr>
              <w:t>Agents transfer poorly; reality gap; "unrealistic metric on training data"</w:t>
            </w:r>
          </w:p>
        </w:tc>
      </w:tr>
      <w:tr>
        <w:tc>
          <w:tcPr>
            <w:tcW w:type="dxa" w:w="483"/>
          </w:tcPr>
          <w:p>
            <w:pP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269"/>
          </w:tcPr>
          <w:p>
            <w:pPr/>
            <w:r>
              <w:rPr>
                <w:rFonts w:ascii="Times New Roman" w:hAnsi="Times New Roman"/>
                <w:sz w:val="20"/>
              </w:rPr>
              <w:t>Simon &amp; Mees (SoK, 2024) - https://doi.org/10.1145/3664476.3664484</w:t>
            </w:r>
          </w:p>
        </w:tc>
        <w:tc>
          <w:tcPr>
            <w:tcW w:type="dxa" w:w="1881"/>
          </w:tcPr>
          <w:p>
            <w:pPr/>
            <w:r>
              <w:rPr>
                <w:rFonts w:ascii="Times New Roman" w:hAnsi="Times New Roman"/>
                <w:sz w:val="20"/>
              </w:rPr>
              <w:t>Comparison of pentest agents</w:t>
            </w:r>
          </w:p>
        </w:tc>
        <w:tc>
          <w:tcPr>
            <w:tcW w:type="dxa" w:w="3583"/>
          </w:tcPr>
          <w:p>
            <w:pPr/>
            <w:r>
              <w:rPr>
                <w:rFonts w:ascii="Times New Roman" w:hAnsi="Times New Roman"/>
                <w:sz w:val="20"/>
              </w:rPr>
              <w:t>Field fragmented; no standard generalization evaluation</w:t>
            </w:r>
          </w:p>
        </w:tc>
      </w:tr>
      <w:tr>
        <w:tc>
          <w:tcPr>
            <w:tcW w:type="dxa" w:w="483"/>
          </w:tcPr>
          <w:p>
            <w:pP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269"/>
          </w:tcPr>
          <w:p>
            <w:pPr/>
            <w:r>
              <w:rPr>
                <w:rFonts w:ascii="Times New Roman" w:hAnsi="Times New Roman"/>
                <w:sz w:val="20"/>
              </w:rPr>
              <w:t>Venturi et al. (2024) - https://doi.org/10.1016/j.array.2024.100365</w:t>
            </w:r>
          </w:p>
        </w:tc>
        <w:tc>
          <w:tcPr>
            <w:tcW w:type="dxa" w:w="1881"/>
          </w:tcPr>
          <w:p>
            <w:pPr/>
            <w:r>
              <w:rPr>
                <w:rFonts w:ascii="Times New Roman" w:hAnsi="Times New Roman"/>
                <w:sz w:val="20"/>
              </w:rPr>
              <w:t>DRL generalization to unseen hosts</w:t>
            </w:r>
          </w:p>
        </w:tc>
        <w:tc>
          <w:tcPr>
            <w:tcW w:type="dxa" w:w="3583"/>
          </w:tcPr>
          <w:p>
            <w:pPr/>
            <w:r>
              <w:rPr>
                <w:rFonts w:ascii="Times New Roman" w:hAnsi="Times New Roman"/>
                <w:sz w:val="20"/>
              </w:rPr>
              <w:t>Agents fail on hosts not in training; no strategy comparison</w:t>
            </w:r>
          </w:p>
        </w:tc>
      </w:tr>
      <w:tr>
        <w:tc>
          <w:tcPr>
            <w:tcW w:type="dxa" w:w="483"/>
          </w:tcPr>
          <w:p>
            <w:pP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269"/>
          </w:tcPr>
          <w:p>
            <w:pPr/>
            <w:r>
              <w:rPr>
                <w:rFonts w:ascii="Times New Roman" w:hAnsi="Times New Roman"/>
                <w:sz w:val="20"/>
              </w:rPr>
              <w:t>Zhou et al. (Mind the Gap, 2024) - https://arxiv.org/abs/2412.04078</w:t>
            </w:r>
          </w:p>
        </w:tc>
        <w:tc>
          <w:tcPr>
            <w:tcW w:type="dxa" w:w="1881"/>
          </w:tcPr>
          <w:p>
            <w:pPr/>
            <w:r>
              <w:rPr>
                <w:rFonts w:ascii="Times New Roman" w:hAnsi="Times New Roman"/>
                <w:sz w:val="20"/>
              </w:rPr>
              <w:t>Domain randomization + meta-RL</w:t>
            </w:r>
          </w:p>
        </w:tc>
        <w:tc>
          <w:tcPr>
            <w:tcW w:type="dxa" w:w="3583"/>
          </w:tcPr>
          <w:p>
            <w:pPr/>
            <w:r>
              <w:rPr>
                <w:rFonts w:ascii="Times New Roman" w:hAnsi="Times New Roman"/>
                <w:sz w:val="20"/>
              </w:rPr>
              <w:t>Single framework in NASim-style env; not a CybORG strategy comparison</w:t>
            </w:r>
          </w:p>
        </w:tc>
      </w:tr>
      <w:tr>
        <w:tc>
          <w:tcPr>
            <w:tcW w:type="dxa" w:w="483"/>
          </w:tcPr>
          <w:p>
            <w:pP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269"/>
          </w:tcPr>
          <w:p>
            <w:pPr/>
            <w:r>
              <w:rPr>
                <w:rFonts w:ascii="Times New Roman" w:hAnsi="Times New Roman"/>
                <w:sz w:val="20"/>
              </w:rPr>
              <w:t>Lukas et al. (2026) - https://arxiv.org/html/2603.10041v1</w:t>
            </w:r>
          </w:p>
        </w:tc>
        <w:tc>
          <w:tcPr>
            <w:tcW w:type="dxa" w:w="1881"/>
          </w:tcPr>
          <w:p>
            <w:pPr/>
            <w:r>
              <w:rPr>
                <w:rFonts w:ascii="Times New Roman" w:hAnsi="Times New Roman"/>
                <w:sz w:val="20"/>
              </w:rPr>
              <w:t>Generalization mechanisms in attack agents</w:t>
            </w:r>
          </w:p>
        </w:tc>
        <w:tc>
          <w:tcPr>
            <w:tcW w:type="dxa" w:w="3583"/>
          </w:tcPr>
          <w:p>
            <w:pPr/>
            <w:r>
              <w:rPr>
                <w:rFonts w:ascii="Times New Roman" w:hAnsi="Times New Roman"/>
                <w:sz w:val="20"/>
              </w:rPr>
              <w:t>Few strategies compared; NetSecGame env not CybORG</w:t>
            </w:r>
          </w:p>
        </w:tc>
      </w:tr>
      <w:tr>
        <w:tc>
          <w:tcPr>
            <w:tcW w:type="dxa" w:w="483"/>
          </w:tcPr>
          <w:p>
            <w:pP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3269"/>
          </w:tcPr>
          <w:p>
            <w:pPr/>
            <w:r>
              <w:rPr>
                <w:rFonts w:ascii="Times New Roman" w:hAnsi="Times New Roman"/>
                <w:sz w:val="20"/>
              </w:rPr>
              <w:t>Fernandes et al. (2026) - https://doi.org/10.1016/j.iot.2026.101932</w:t>
            </w:r>
          </w:p>
        </w:tc>
        <w:tc>
          <w:tcPr>
            <w:tcW w:type="dxa" w:w="1881"/>
          </w:tcPr>
          <w:p>
            <w:pPr/>
            <w:r>
              <w:rPr>
                <w:rFonts w:ascii="Times New Roman" w:hAnsi="Times New Roman"/>
                <w:sz w:val="20"/>
              </w:rPr>
              <w:t>Review of AI pentesting</w:t>
            </w:r>
          </w:p>
        </w:tc>
        <w:tc>
          <w:tcPr>
            <w:tcW w:type="dxa" w:w="3583"/>
          </w:tcPr>
          <w:p>
            <w:pPr/>
            <w:r>
              <w:rPr>
                <w:rFonts w:ascii="Times New Roman" w:hAnsi="Times New Roman"/>
                <w:sz w:val="20"/>
              </w:rPr>
              <w:t>"None supports end-to-end training that generalises beyond controlled scenarios"</w:t>
            </w:r>
          </w:p>
        </w:tc>
      </w:tr>
      <w:tr>
        <w:tc>
          <w:tcPr>
            <w:tcW w:type="dxa" w:w="483"/>
          </w:tcPr>
          <w:p>
            <w:pP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269"/>
          </w:tcPr>
          <w:p>
            <w:pPr/>
            <w:r>
              <w:rPr>
                <w:rFonts w:ascii="Times New Roman" w:hAnsi="Times New Roman"/>
                <w:sz w:val="20"/>
              </w:rPr>
              <w:t>Vyas/Kiely et al. (CAGE-2, 2023) - https://arxiv.org/abs/2309.07388</w:t>
            </w:r>
          </w:p>
        </w:tc>
        <w:tc>
          <w:tcPr>
            <w:tcW w:type="dxa" w:w="1881"/>
          </w:tcPr>
          <w:p>
            <w:pPr/>
            <w:r>
              <w:rPr>
                <w:rFonts w:ascii="Times New Roman" w:hAnsi="Times New Roman"/>
                <w:sz w:val="20"/>
              </w:rPr>
              <w:t>CAGE Challenge 2 approaches</w:t>
            </w:r>
          </w:p>
        </w:tc>
        <w:tc>
          <w:tcPr>
            <w:tcW w:type="dxa" w:w="3583"/>
          </w:tcPr>
          <w:p>
            <w:pPr/>
            <w:r>
              <w:rPr>
                <w:rFonts w:ascii="Times New Roman" w:hAnsi="Times New Roman"/>
                <w:sz w:val="20"/>
              </w:rPr>
              <w:t>Defence focus; red-agent generalization unstudied</w:t>
            </w:r>
          </w:p>
        </w:tc>
      </w:tr>
      <w:tr>
        <w:tc>
          <w:tcPr>
            <w:tcW w:type="dxa" w:w="483"/>
          </w:tcPr>
          <w:p>
            <w:pP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3269"/>
          </w:tcPr>
          <w:p>
            <w:pPr/>
            <w:r>
              <w:rPr>
                <w:rFonts w:ascii="Times New Roman" w:hAnsi="Times New Roman"/>
                <w:sz w:val="20"/>
              </w:rPr>
              <w:t>Becker et al. (2024) - https://arxiv.org/abs/2407.15656</w:t>
            </w:r>
          </w:p>
        </w:tc>
        <w:tc>
          <w:tcPr>
            <w:tcW w:type="dxa" w:w="1881"/>
          </w:tcPr>
          <w:p>
            <w:pPr/>
            <w:r>
              <w:rPr>
                <w:rFonts w:ascii="Times New Roman" w:hAnsi="Times New Roman"/>
                <w:sz w:val="20"/>
              </w:rPr>
              <w:t>Q-learning, DQN, A3C on NASim</w:t>
            </w:r>
          </w:p>
        </w:tc>
        <w:tc>
          <w:tcPr>
            <w:tcW w:type="dxa" w:w="3583"/>
          </w:tcPr>
          <w:p>
            <w:pPr/>
            <w:r>
              <w:rPr>
                <w:rFonts w:ascii="Times New Roman" w:hAnsi="Times New Roman"/>
                <w:sz w:val="20"/>
              </w:rPr>
              <w:t>"Rather small scenarios and small state/action spaces"</w:t>
            </w:r>
          </w:p>
        </w:tc>
      </w:tr>
      <w:tr>
        <w:tc>
          <w:tcPr>
            <w:tcW w:type="dxa" w:w="483"/>
          </w:tcPr>
          <w:p>
            <w:pPr/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3269"/>
          </w:tcPr>
          <w:p>
            <w:pPr/>
            <w:r>
              <w:rPr>
                <w:rFonts w:ascii="Times New Roman" w:hAnsi="Times New Roman"/>
                <w:sz w:val="20"/>
              </w:rPr>
              <w:t>Liu et al. (review, 2026) - https://doi.org/10.1016/j.eswa.2025.130219</w:t>
            </w:r>
          </w:p>
        </w:tc>
        <w:tc>
          <w:tcPr>
            <w:tcW w:type="dxa" w:w="1881"/>
          </w:tcPr>
          <w:p>
            <w:pPr/>
            <w:r>
              <w:rPr>
                <w:rFonts w:ascii="Times New Roman" w:hAnsi="Times New Roman"/>
                <w:sz w:val="20"/>
              </w:rPr>
              <w:t>Review of RL in autonomous pentesting</w:t>
            </w:r>
          </w:p>
        </w:tc>
        <w:tc>
          <w:tcPr>
            <w:tcW w:type="dxa" w:w="3583"/>
          </w:tcPr>
          <w:p>
            <w:pPr/>
            <w:r>
              <w:rPr>
                <w:rFonts w:ascii="Times New Roman" w:hAnsi="Times New Roman"/>
                <w:sz w:val="20"/>
              </w:rPr>
              <w:t>Generalization remains an open future-work area</w:t>
            </w:r>
          </w:p>
        </w:tc>
      </w:tr>
    </w:tbl>
    <w:p/>
    <w:p>
      <w:pPr/>
      <w:r>
        <w:rPr>
          <w:rFonts w:ascii="Times New Roman" w:hAnsi="Times New Roman"/>
        </w:rPr>
        <w:t>This project addresses the common thread across all 12: no one has compared</w:t>
      </w:r>
    </w:p>
    <w:p>
      <w:pPr/>
      <w:r>
        <w:rPr>
          <w:rFonts w:ascii="Times New Roman" w:hAnsi="Times New Roman"/>
        </w:rPr>
        <w:t>training strategies (single-scenario, curriculum, fine-tuning) in the SAME</w:t>
      </w:r>
    </w:p>
    <w:p>
      <w:pPr/>
      <w:r>
        <w:rPr>
          <w:rFonts w:ascii="Times New Roman" w:hAnsi="Times New Roman"/>
        </w:rPr>
        <w:t>environment (CybORG) under the SAME evaluation protocol, measuring the</w:t>
      </w:r>
    </w:p>
    <w:p>
      <w:pPr/>
      <w:r>
        <w:rPr>
          <w:rFonts w:ascii="Times New Roman" w:hAnsi="Times New Roman"/>
        </w:rPr>
        <w:t>generalization gap against baselines.</w:t>
      </w:r>
    </w:p>
    <w:p>
      <w:pPr>
        <w:pStyle w:val="Heading2"/>
      </w:pPr>
      <w:r>
        <w:t>2.5 Evaluation and Benchmarking</w:t>
      </w:r>
    </w:p>
    <w:p>
      <w:pPr/>
      <w:r>
        <w:rPr>
          <w:rFonts w:ascii="Times New Roman" w:hAnsi="Times New Roman"/>
        </w:rPr>
        <w:t>Common metrics: episode reward, attack success rate, steps to success, held-out</w:t>
      </w:r>
    </w:p>
    <w:p>
      <w:pPr/>
      <w:r>
        <w:rPr>
          <w:rFonts w:ascii="Times New Roman" w:hAnsi="Times New Roman"/>
        </w:rPr>
        <w:t>performance (generalization gap). Known limitation in the field: evaluation on</w:t>
      </w:r>
    </w:p>
    <w:p>
      <w:pPr/>
      <w:r>
        <w:rPr>
          <w:rFonts w:ascii="Times New Roman" w:hAnsi="Times New Roman"/>
        </w:rPr>
        <w:t>training data gives unrealistic results (Janisch et al., 2024). Baselines: scripted</w:t>
      </w:r>
    </w:p>
    <w:p>
      <w:pPr/>
      <w:r>
        <w:rPr>
          <w:rFonts w:ascii="Times New Roman" w:hAnsi="Times New Roman"/>
        </w:rPr>
        <w:t>attacker, random policy (Lukas et al., 2026).</w:t>
      </w:r>
    </w:p>
    <w:p>
      <w:pPr>
        <w:pStyle w:val="Heading2"/>
      </w:pPr>
      <w:r>
        <w:t>2.6 Chapter Summary</w:t>
      </w:r>
    </w:p>
    <w:p>
      <w:pPr/>
      <w:r>
        <w:rPr>
          <w:rFonts w:ascii="Times New Roman" w:hAnsi="Times New Roman"/>
        </w:rPr>
        <w:t>The literature establishes that autonomous pentesting is motivated by a real</w:t>
      </w:r>
    </w:p>
    <w:p>
      <w:pPr/>
      <w:r>
        <w:rPr>
          <w:rFonts w:ascii="Times New Roman" w:hAnsi="Times New Roman"/>
        </w:rPr>
        <w:t>skills shortage, that RL is the natural technical approach, and that environments</w:t>
      </w:r>
    </w:p>
    <w:p>
      <w:pPr/>
      <w:r>
        <w:rPr>
          <w:rFonts w:ascii="Times New Roman" w:hAnsi="Times New Roman"/>
        </w:rPr>
        <w:t>such as CybORG make training feasible. Recent work consistently shows that trained</w:t>
      </w:r>
    </w:p>
    <w:p>
      <w:pPr/>
      <w:r>
        <w:rPr>
          <w:rFonts w:ascii="Times New Roman" w:hAnsi="Times New Roman"/>
        </w:rPr>
        <w:t>agents fail to generalize to unseen networks. Six gaps were identified, centered</w:t>
      </w:r>
    </w:p>
    <w:p>
      <w:pPr/>
      <w:r>
        <w:rPr>
          <w:rFonts w:ascii="Times New Roman" w:hAnsi="Times New Roman"/>
        </w:rPr>
        <w:t>on the absence of a controlled comparison of training strategies and the lack of a</w:t>
      </w:r>
    </w:p>
    <w:p>
      <w:pPr/>
      <w:r>
        <w:rPr>
          <w:rFonts w:ascii="Times New Roman" w:hAnsi="Times New Roman"/>
        </w:rPr>
        <w:t>reproducible benchmark for red-agent generalization in CybORG. The next chapter</w:t>
      </w:r>
    </w:p>
    <w:p>
      <w:pPr/>
      <w:r>
        <w:rPr>
          <w:rFonts w:ascii="Times New Roman" w:hAnsi="Times New Roman"/>
        </w:rPr>
        <w:t>proposes the methodology.</w:t>
      </w:r>
    </w:p>
    <w:p>
      <w:pPr>
        <w:pStyle w:val="Heading1"/>
      </w:pPr>
      <w:r>
        <w:t>CHAPTER 03: METHODOLOGY</w:t>
      </w:r>
    </w:p>
    <w:p>
      <w:pPr>
        <w:pStyle w:val="Heading2"/>
      </w:pPr>
      <w:r>
        <w:t>3.1 Chapter Overview</w:t>
      </w:r>
    </w:p>
    <w:p>
      <w:pPr/>
      <w:r>
        <w:rPr>
          <w:rFonts w:ascii="Times New Roman" w:hAnsi="Times New Roman"/>
        </w:rPr>
        <w:t>This chapter describes the research methodology using Saunders' Research Onion and</w:t>
      </w:r>
    </w:p>
    <w:p>
      <w:pPr/>
      <w:r>
        <w:rPr>
          <w:rFonts w:ascii="Times New Roman" w:hAnsi="Times New Roman"/>
        </w:rPr>
        <w:t>the development methodology for the CybORG experiments.</w:t>
      </w:r>
    </w:p>
    <w:p>
      <w:pPr>
        <w:pStyle w:val="Heading2"/>
      </w:pPr>
      <w:r>
        <w:t>3.2 Research Methodology (Saunders' Onion)</w:t>
      </w:r>
    </w:p>
    <w:p>
      <w:pPr/>
      <w:r>
        <w:rPr>
          <w:rFonts w:ascii="Times New Roman" w:hAnsi="Times New Roman"/>
        </w:rPr>
        <w:t>• Philosophy: Positivism - the research measures objective, observable outcomes</w:t>
      </w:r>
    </w:p>
    <w:p>
      <w:pPr/>
      <w:r>
        <w:rPr>
          <w:rFonts w:ascii="Times New Roman" w:hAnsi="Times New Roman"/>
        </w:rPr>
        <w:t>(agent performance under controlled conditions).</w:t>
      </w:r>
    </w:p>
    <w:p>
      <w:pPr/>
      <w:r>
        <w:rPr>
          <w:rFonts w:ascii="Times New Roman" w:hAnsi="Times New Roman"/>
        </w:rPr>
        <w:t>• Approach: Deductive - hypotheses about training strategy effects are tested</w:t>
      </w:r>
    </w:p>
    <w:p>
      <w:pPr/>
      <w:r>
        <w:rPr>
          <w:rFonts w:ascii="Times New Roman" w:hAnsi="Times New Roman"/>
        </w:rPr>
        <w:t>through experiments.</w:t>
      </w:r>
    </w:p>
    <w:p>
      <w:pPr/>
      <w:r>
        <w:rPr>
          <w:rFonts w:ascii="Times New Roman" w:hAnsi="Times New Roman"/>
        </w:rPr>
        <w:t>• Methodological choice: Mono-method quantitative - controlled experiments.</w:t>
      </w:r>
    </w:p>
    <w:p>
      <w:pPr/>
      <w:r>
        <w:rPr>
          <w:rFonts w:ascii="Times New Roman" w:hAnsi="Times New Roman"/>
        </w:rPr>
        <w:t>• Strategy: Experiment - controlled comparison of training strategies on held-out</w:t>
      </w:r>
    </w:p>
    <w:p>
      <w:pPr/>
      <w:r>
        <w:rPr>
          <w:rFonts w:ascii="Times New Roman" w:hAnsi="Times New Roman"/>
        </w:rPr>
        <w:t>topologies.</w:t>
      </w:r>
    </w:p>
    <w:p>
      <w:pPr/>
      <w:r>
        <w:rPr>
          <w:rFonts w:ascii="Times New Roman" w:hAnsi="Times New Roman"/>
        </w:rPr>
        <w:t>• Time horizon: Cross-sectional - experiments run within the project period.</w:t>
      </w:r>
    </w:p>
    <w:p>
      <w:pPr/>
      <w:r>
        <w:rPr>
          <w:rFonts w:ascii="Times New Roman" w:hAnsi="Times New Roman"/>
        </w:rPr>
        <w:t>• Data collection and analysis: agent episode rewards, attack success rates,</w:t>
      </w:r>
    </w:p>
    <w:p>
      <w:pPr/>
      <w:r>
        <w:rPr>
          <w:rFonts w:ascii="Times New Roman" w:hAnsi="Times New Roman"/>
        </w:rPr>
        <w:t>generalization gap metrics; analyzed with descriptive statistics, confidence</w:t>
      </w:r>
    </w:p>
    <w:p>
      <w:pPr/>
      <w:r>
        <w:rPr>
          <w:rFonts w:ascii="Times New Roman" w:hAnsi="Times New Roman"/>
        </w:rPr>
        <w:t>intervals, and repeated seeds.</w:t>
      </w:r>
    </w:p>
    <w:p>
      <w:pPr>
        <w:pStyle w:val="Heading2"/>
      </w:pPr>
      <w:r>
        <w:t>3.3 Development Methodology</w:t>
      </w:r>
    </w:p>
    <w:p>
      <w:pPr/>
      <w:r>
        <w:rPr>
          <w:rFonts w:ascii="Times New Roman" w:hAnsi="Times New Roman"/>
        </w:rPr>
        <w:t>One-person Scrum/agile prototyping: iterate on the CybORG training pipeline in</w:t>
      </w:r>
    </w:p>
    <w:p>
      <w:pPr/>
      <w:r>
        <w:rPr>
          <w:rFonts w:ascii="Times New Roman" w:hAnsi="Times New Roman"/>
        </w:rPr>
        <w:t>short cycles, with regular supervisor check-ins.</w:t>
      </w:r>
    </w:p>
    <w:p>
      <w:pPr>
        <w:pStyle w:val="Heading3"/>
      </w:pPr>
      <w:r>
        <w:t>3.3.1 Solution Methodology</w:t>
      </w:r>
    </w:p>
    <w:p>
      <w:pPr/>
      <w:r>
        <w:rPr>
          <w:rFonts w:ascii="Times New Roman" w:hAnsi="Times New Roman"/>
        </w:rPr>
        <w:t>Environment: CybORG (CAGE Challenge 2) + generated topology variants.</w:t>
      </w:r>
    </w:p>
    <w:p>
      <w:pPr/>
      <w:r>
        <w:rPr>
          <w:rFonts w:ascii="Times New Roman" w:hAnsi="Times New Roman"/>
        </w:rPr>
        <w:t>Agents: PPO red-team agents.</w:t>
      </w:r>
    </w:p>
    <w:p>
      <w:pPr/>
      <w:r>
        <w:rPr>
          <w:rFonts w:ascii="Times New Roman" w:hAnsi="Times New Roman"/>
        </w:rPr>
        <w:t>Training strategies: (a) single-scenario, (b) multi-topology curriculum,</w:t>
      </w:r>
    </w:p>
    <w:p>
      <w:pPr/>
      <w:r>
        <w:rPr>
          <w:rFonts w:ascii="Times New Roman" w:hAnsi="Times New Roman"/>
        </w:rPr>
        <w:t>(c) fine-tuning on a target variant.</w:t>
      </w:r>
    </w:p>
    <w:p>
      <w:pPr/>
      <w:r>
        <w:rPr>
          <w:rFonts w:ascii="Times New Roman" w:hAnsi="Times New Roman"/>
        </w:rPr>
        <w:t>Evaluation: held-out topologies unseen during training; baselines = scripted</w:t>
      </w:r>
    </w:p>
    <w:p>
      <w:pPr/>
      <w:r>
        <w:rPr>
          <w:rFonts w:ascii="Times New Roman" w:hAnsi="Times New Roman"/>
        </w:rPr>
        <w:t>B-line attacker, random policy, in-distribution performance.</w:t>
      </w:r>
    </w:p>
    <w:p>
      <w:pPr/>
      <w:r>
        <w:rPr>
          <w:rFonts w:ascii="Times New Roman" w:hAnsi="Times New Roman"/>
        </w:rPr>
        <w:t>Metrics: attack success rate, steps to success, generalization gap, episode reward.</w:t>
      </w:r>
    </w:p>
    <w:p>
      <w:pPr>
        <w:pStyle w:val="Heading3"/>
      </w:pPr>
      <w:r>
        <w:t>3.3.2 Evaluation Methodology</w:t>
      </w:r>
    </w:p>
    <w:p>
      <w:pPr/>
      <w:r>
        <w:rPr>
          <w:rFonts w:ascii="Times New Roman" w:hAnsi="Times New Roman"/>
        </w:rPr>
        <w:t>Generalization gap = in-distribution performance minus held-out performance.</w:t>
      </w:r>
    </w:p>
    <w:p>
      <w:pPr/>
      <w:r>
        <w:rPr>
          <w:rFonts w:ascii="Times New Roman" w:hAnsi="Times New Roman"/>
        </w:rPr>
        <w:t>Statistical comparison across seeds; behavioral analysis of action distributions</w:t>
      </w:r>
    </w:p>
    <w:p>
      <w:pPr/>
      <w:r>
        <w:rPr>
          <w:rFonts w:ascii="Times New Roman" w:hAnsi="Times New Roman"/>
        </w:rPr>
        <w:t>for reward-gaming detection.</w:t>
      </w:r>
    </w:p>
    <w:p>
      <w:pPr>
        <w:pStyle w:val="Heading2"/>
      </w:pPr>
      <w:r>
        <w:t>3.4 Project Management</w:t>
      </w:r>
    </w:p>
    <w:p>
      <w:pPr/>
      <w:r>
        <w:rPr>
          <w:rFonts w:ascii="Times New Roman" w:hAnsi="Times New Roman"/>
        </w:rPr>
        <w:t>Scope in: single-agent red team, fixed blue team, simulation; CybORG. Scope out:</w:t>
      </w:r>
    </w:p>
    <w:p>
      <w:pPr/>
      <w:r>
        <w:rPr>
          <w:rFonts w:ascii="Times New Roman" w:hAnsi="Times New Roman"/>
        </w:rPr>
        <w:t>MARL, real deployment, LLM agents.</w:t>
      </w:r>
    </w:p>
    <w:p>
      <w:pPr/>
      <w:r>
        <w:rPr>
          <w:rFonts w:ascii="Times New Roman" w:hAnsi="Times New Roman"/>
        </w:rPr>
        <w:t>Gantt: Month 1 lit review; Month 2-3 environments + baselines; Month 4 experiments;</w:t>
      </w:r>
    </w:p>
    <w:p>
      <w:pPr/>
      <w:r>
        <w:rPr>
          <w:rFonts w:ascii="Times New Roman" w:hAnsi="Times New Roman"/>
        </w:rPr>
        <w:t>Month 5 writing.</w:t>
      </w:r>
    </w:p>
    <w:p>
      <w:pPr/>
      <w:r>
        <w:rPr>
          <w:rFonts w:ascii="Times New Roman" w:hAnsi="Times New Roman"/>
        </w:rPr>
        <w:t>Resources: Python, PyTorch, RLlib/Stable-Baselines3, CybORG; 16GB RAM + CPU, free</w:t>
      </w:r>
    </w:p>
    <w:p>
      <w:pPr/>
      <w:r>
        <w:rPr>
          <w:rFonts w:ascii="Times New Roman" w:hAnsi="Times New Roman"/>
        </w:rPr>
        <w:t>Colab; zero cost.</w:t>
      </w:r>
    </w:p>
    <w:p>
      <w:pPr/>
      <w:r>
        <w:rPr>
          <w:rFonts w:ascii="Times New Roman" w:hAnsi="Times New Roman"/>
        </w:rPr>
        <w:t>Risks: (1) PPO instability - mitigate with hyperparameter search; (2) dataset/environment</w:t>
      </w:r>
    </w:p>
    <w:p>
      <w:pPr/>
      <w:r>
        <w:rPr>
          <w:rFonts w:ascii="Times New Roman" w:hAnsi="Times New Roman"/>
        </w:rPr>
        <w:t>setup issues - CybORG is open source; (3) compute time - use MiniCAGE/CybORG++ for</w:t>
      </w:r>
    </w:p>
    <w:p>
      <w:pPr/>
      <w:r>
        <w:rPr>
          <w:rFonts w:ascii="Times New Roman" w:hAnsi="Times New Roman"/>
        </w:rPr>
        <w:t>faster runs.</w:t>
      </w:r>
    </w:p>
    <w:p>
      <w:pPr>
        <w:pStyle w:val="Heading2"/>
      </w:pPr>
      <w:r>
        <w:t>3.5 Ethics &amp; Compliance Checklist</w:t>
      </w:r>
    </w:p>
    <w:p>
      <w:pPr/>
      <w:r>
        <w:rPr>
          <w:rFonts w:ascii="Times New Roman" w:hAnsi="Times New Roman"/>
        </w:rPr>
        <w:t>No human participants; public simulated environment; no real systems attacked.</w:t>
      </w:r>
    </w:p>
    <w:p>
      <w:pPr/>
      <w:r>
        <w:rPr>
          <w:rFonts w:ascii="Times New Roman" w:hAnsi="Times New Roman"/>
        </w:rPr>
        <w:t>Ethics disclaimer tier applies; no personal data collected.</w:t>
      </w:r>
    </w:p>
    <w:p>
      <w:pPr>
        <w:pStyle w:val="Heading2"/>
      </w:pPr>
      <w:r>
        <w:t>3.6 Chapter Summary</w:t>
      </w:r>
    </w:p>
    <w:p>
      <w:pPr/>
      <w:r>
        <w:rPr>
          <w:rFonts w:ascii="Times New Roman" w:hAnsi="Times New Roman"/>
        </w:rPr>
        <w:t>This chapter described a positivist, deductive, mono-method quantitative</w:t>
      </w:r>
    </w:p>
    <w:p>
      <w:pPr/>
      <w:r>
        <w:rPr>
          <w:rFonts w:ascii="Times New Roman" w:hAnsi="Times New Roman"/>
        </w:rPr>
        <w:t>methodology: controlled experiments with PPO red-team agents in CybORG under three</w:t>
      </w:r>
    </w:p>
    <w:p>
      <w:pPr/>
      <w:r>
        <w:rPr>
          <w:rFonts w:ascii="Times New Roman" w:hAnsi="Times New Roman"/>
        </w:rPr>
        <w:t>training strategies, evaluated on held-out topologies against baselines. The</w:t>
      </w:r>
    </w:p>
    <w:p>
      <w:pPr/>
      <w:r>
        <w:rPr>
          <w:rFonts w:ascii="Times New Roman" w:hAnsi="Times New Roman"/>
        </w:rPr>
        <w:t>methodology is feasible with public tools, zero cost, and no human participants,</w:t>
      </w:r>
    </w:p>
    <w:p>
      <w:pPr/>
      <w:r>
        <w:rPr>
          <w:rFonts w:ascii="Times New Roman" w:hAnsi="Times New Roman"/>
        </w:rPr>
        <w:t>and it directly addresses the gaps identified in the literature review.</w:t>
      </w:r>
    </w:p>
    <w:p>
      <w:pPr>
        <w:pStyle w:val="Heading1"/>
      </w:pPr>
      <w:r>
        <w:t>References</w:t>
      </w:r>
    </w:p>
    <w:p>
      <w:pPr/>
      <w:r>
        <w:rPr>
          <w:rFonts w:ascii="Times New Roman" w:hAnsi="Times New Roman"/>
        </w:rPr>
        <w:t>Becker, N., Reti, D., Ntagiou, E.V., Wallum, M. and Schotten, H.D. (2024). Evaluation of reinforcement learning for autonomous penetration testing using A3C, Q-learning and DQN. *arXiv preprint*, arXiv:2407.15656.</w:t>
      </w:r>
    </w:p>
    <w:p>
      <w:pPr/>
      <w:r>
        <w:rPr>
          <w:rFonts w:ascii="Times New Roman" w:hAnsi="Times New Roman"/>
        </w:rPr>
        <w:t>Emerson, H., Bates, L., Hicks, C. and Mavroudis, V. (2024). CybORG++: An enhanced gym for the development of autonomous cyber agents. *arXiv preprint*, arXiv:2410.16324.</w:t>
      </w:r>
    </w:p>
    <w:p>
      <w:pPr/>
      <w:r>
        <w:rPr>
          <w:rFonts w:ascii="Times New Roman" w:hAnsi="Times New Roman"/>
        </w:rPr>
        <w:t>Fernandes, R., Lopes, N., Goncalves, J. and Cosgrove, J. (2026). Autonomous pentesting using artificial intelligence: from the cybersecurity point-of-view. *Internet of Things*. doi:10.1016/j.iot.2026.101932.</w:t>
      </w:r>
    </w:p>
    <w:p>
      <w:pPr/>
      <w:r>
        <w:rPr>
          <w:rFonts w:ascii="Times New Roman" w:hAnsi="Times New Roman"/>
        </w:rPr>
        <w:t>Hu, Z., Beuran, R. and Tan, Y. (2020). Automated penetration testing using deep reinforcement learning. In *Proceedings of the 2020 IEEE European Symposium on Security and Privacy Workshops (EuroS&amp;PW)*. doi:10.1109/eurospw51379.2020.00010.</w:t>
      </w:r>
    </w:p>
    <w:p>
      <w:pPr/>
      <w:r>
        <w:rPr>
          <w:rFonts w:ascii="Times New Roman" w:hAnsi="Times New Roman"/>
        </w:rPr>
        <w:t>Janisch, J., Pevny, T. and Lisy, V. (2024). NASimEmu: Network attack simulator and emulator for training agents generalizing to novel scenarios. In *Lecture Notes in Computer Science* (ESORICS 2023 International Workshops), Springer. doi:10.1007/978-3-031-54129-2_35.</w:t>
      </w:r>
    </w:p>
    <w:p>
      <w:pPr/>
      <w:r>
        <w:rPr>
          <w:rFonts w:ascii="Times New Roman" w:hAnsi="Times New Roman"/>
        </w:rPr>
        <w:t>Kiely, M., Bowman, D., Standen, M. and Moir, C. (2023). On autonomous agents in a cyber defence environment. *arXiv preprint*, arXiv:2309.07388.</w:t>
      </w:r>
    </w:p>
    <w:p>
      <w:pPr/>
      <w:r>
        <w:rPr>
          <w:rFonts w:ascii="Times New Roman" w:hAnsi="Times New Roman"/>
        </w:rPr>
        <w:t>Kong, H., Hu, D., Ge, J., Li, L., Li, H. and Li, T. (2025). Pentest-R1: Towards autonomous penetration testing reasoning optimized via two-stage reinforcement learning. *arXiv preprint*, arXiv:2508.07382.</w:t>
      </w:r>
    </w:p>
    <w:p>
      <w:pPr/>
      <w:r>
        <w:rPr>
          <w:rFonts w:ascii="Times New Roman" w:hAnsi="Times New Roman"/>
        </w:rPr>
        <w:t>Liu, J., Zhang, Y., Zhou, S., Yang, J., Lu, Y. and Zhong, X. (2026). Autonomous penetration testing using reinforcement learning: a review and perspectives. *Expert Systems with Applications*. doi:10.1016/j.eswa.2025.130219.</w:t>
      </w:r>
    </w:p>
    <w:p>
      <w:pPr/>
      <w:r>
        <w:rPr>
          <w:rFonts w:ascii="Times New Roman" w:hAnsi="Times New Roman"/>
        </w:rPr>
        <w:t>Lukas, O., Shin, J., Rivas, E., Forni, D., Rigaki, M., Catania, C., Piplai, A., Kiekintveld, C. and Garcia, S. (2026). Evaluating generalization mechanisms in autonomous cyber attack agents. *arXiv preprint*, arXiv:2603.10041.</w:t>
      </w:r>
    </w:p>
    <w:p>
      <w:pPr/>
      <w:r>
        <w:rPr>
          <w:rFonts w:ascii="Times New Roman" w:hAnsi="Times New Roman"/>
        </w:rPr>
        <w:t>Nguyen, H.P.T., Hasegawa, K., Fukushima, K. and Beuran, R. (2025). PenGym: Realistic training environment for reinforcement learning pentesting agents. *Computers &amp; Security*, 148, 104140. doi:10.1016/j.cose.2024.104140.</w:t>
      </w:r>
    </w:p>
    <w:p>
      <w:pPr/>
      <w:r>
        <w:rPr>
          <w:rFonts w:ascii="Times New Roman" w:hAnsi="Times New Roman"/>
        </w:rPr>
        <w:t>Schwartz, J. and Kurniawati, H. (2019). Autonomous penetration testing using reinforcement learning. *arXiv preprint*, arXiv:1905.05965.</w:t>
      </w:r>
    </w:p>
    <w:p>
      <w:pPr/>
      <w:r>
        <w:rPr>
          <w:rFonts w:ascii="Times New Roman" w:hAnsi="Times New Roman"/>
        </w:rPr>
        <w:t>Simon, R. and Mees, W. (2024). SoK: A comparison of autonomous penetration testing agents. In *Proceedings of the 19th International Conference on Availability, Reliability and Security (ARES 2024)*. doi:10.1145/3664476.3664484.</w:t>
      </w:r>
    </w:p>
    <w:p>
      <w:pPr/>
      <w:r>
        <w:rPr>
          <w:rFonts w:ascii="Times New Roman" w:hAnsi="Times New Roman"/>
        </w:rPr>
        <w:t>Standen, M., Lucas, M., Bowman, D., Richer, T.J., Kim, J. and Marriott, D. (2021). CybORG: A gym for the development of autonomous cyber agents. *arXiv preprint*, arXiv:2108.09118.</w:t>
      </w:r>
    </w:p>
    <w:p>
      <w:pPr/>
      <w:r>
        <w:rPr>
          <w:rFonts w:ascii="Times New Roman" w:hAnsi="Times New Roman"/>
        </w:rPr>
        <w:t>Venturi, A., Andreolini, M., Marchetti, M. and Colajanni, M. (2024). Assessing generalizability of deep reinforcement learning algorithms for automated vulnerability assessment and penetration testing. *Array*, 24, 100365. doi:10.1016/j.array.2024.100365.</w:t>
      </w:r>
    </w:p>
    <w:p>
      <w:pPr/>
      <w:r>
        <w:rPr>
          <w:rFonts w:ascii="Times New Roman" w:hAnsi="Times New Roman"/>
        </w:rPr>
        <w:t>Zhou, S., Liu, J., Lu, Y., Yang, J., Zhang, Y. and Chen, J. (2025). Mind the gap: Towards generalizable autonomous penetration testing via domain randomization and meta-reinforcement learning. *Frontiers of Information Technology &amp; Electronic Engineering*. doi:10.1631/fitee.2500100.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Calibri" w:hAnsi="Calibri"/>
      <w:b/>
      <w:color w:val="1F4E79"/>
      <w:sz w:val="40"/>
    </w:rPr>
  </w:style>
  <w:style w:type="paragraph" w:customStyle="1" w:styleId="SubtitleCustom">
    <w:name w:val="SubtitleCustom"/>
    <w:rPr>
      <w:rFonts w:ascii="Calibri" w:hAnsi="Calibri"/>
      <w:b w:val="0"/>
      <w:color w:val="40404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