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56" w:type="dxa"/>
        <w:tblInd w:w="-45" w:type="dxa"/>
        <w:tblBorders>
          <w:top w:val="thinThickSmallGap" w:sz="24" w:space="0" w:color="auto"/>
          <w:left w:val="thinThickSmallGap" w:sz="24" w:space="0" w:color="auto"/>
          <w:bottom w:val="thickThinSmallGap" w:sz="24" w:space="0" w:color="auto"/>
          <w:right w:val="thickThinSmallGap" w:sz="24" w:space="0" w:color="auto"/>
        </w:tblBorders>
        <w:tblLook w:val="00A0" w:firstRow="1" w:lastRow="0" w:firstColumn="1" w:lastColumn="0" w:noHBand="0" w:noVBand="0"/>
      </w:tblPr>
      <w:tblGrid>
        <w:gridCol w:w="4590"/>
        <w:gridCol w:w="4766"/>
      </w:tblGrid>
      <w:tr w:rsidR="00C8586A" w:rsidRPr="00284823" w14:paraId="10312332" w14:textId="77777777" w:rsidTr="00E34EAC">
        <w:trPr>
          <w:trHeight w:val="834"/>
        </w:trPr>
        <w:tc>
          <w:tcPr>
            <w:tcW w:w="9356" w:type="dxa"/>
            <w:gridSpan w:val="2"/>
            <w:tcBorders>
              <w:top w:val="thinThickSmallGap" w:sz="24" w:space="0" w:color="auto"/>
              <w:left w:val="thinThickSmallGap" w:sz="24" w:space="0" w:color="auto"/>
              <w:bottom w:val="thinThickSmallGap" w:sz="24" w:space="0" w:color="auto"/>
              <w:right w:val="thickThinSmallGap" w:sz="24" w:space="0" w:color="auto"/>
            </w:tcBorders>
            <w:vAlign w:val="center"/>
            <w:hideMark/>
          </w:tcPr>
          <w:p w14:paraId="74A7C3CD" w14:textId="02F251AA" w:rsidR="00C8586A" w:rsidRPr="00284823" w:rsidRDefault="009E1483" w:rsidP="004C505D">
            <w:pPr>
              <w:spacing w:after="0" w:line="240" w:lineRule="auto"/>
              <w:jc w:val="center"/>
              <w:rPr>
                <w:b/>
                <w:color w:val="000000" w:themeColor="text1"/>
                <w:sz w:val="28"/>
                <w:szCs w:val="28"/>
              </w:rPr>
            </w:pPr>
            <w:r w:rsidRPr="00284823">
              <w:rPr>
                <w:b/>
                <w:color w:val="000000" w:themeColor="text1"/>
                <w:sz w:val="28"/>
                <w:szCs w:val="28"/>
              </w:rPr>
              <w:t xml:space="preserve">                                                                                                                                                                                                                                                                                                                                                                        </w:t>
            </w:r>
          </w:p>
          <w:p w14:paraId="630F7AB1" w14:textId="686A1163" w:rsidR="00C8586A" w:rsidRPr="00284823" w:rsidRDefault="00C8586A" w:rsidP="004C505D">
            <w:pPr>
              <w:spacing w:after="0" w:line="240" w:lineRule="auto"/>
              <w:jc w:val="center"/>
              <w:rPr>
                <w:b/>
                <w:color w:val="000000" w:themeColor="text1"/>
                <w:sz w:val="32"/>
                <w:szCs w:val="28"/>
              </w:rPr>
            </w:pPr>
            <w:r w:rsidRPr="00284823">
              <w:rPr>
                <w:b/>
                <w:color w:val="000000" w:themeColor="text1"/>
                <w:sz w:val="32"/>
                <w:szCs w:val="28"/>
              </w:rPr>
              <w:t>БРОШЮРА ИССЛЕДОВАТЕЛЯ</w:t>
            </w:r>
          </w:p>
          <w:p w14:paraId="63E2D5CE" w14:textId="77777777" w:rsidR="00C8586A" w:rsidRPr="00284823" w:rsidRDefault="00C8586A" w:rsidP="004C505D">
            <w:pPr>
              <w:spacing w:after="0" w:line="240" w:lineRule="auto"/>
              <w:jc w:val="center"/>
              <w:rPr>
                <w:b/>
                <w:color w:val="000000" w:themeColor="text1"/>
                <w:sz w:val="28"/>
                <w:szCs w:val="28"/>
                <w:lang w:eastAsia="en-US"/>
              </w:rPr>
            </w:pPr>
          </w:p>
        </w:tc>
      </w:tr>
      <w:tr w:rsidR="00C8586A" w:rsidRPr="00284823" w14:paraId="67AD2D7F" w14:textId="77777777" w:rsidTr="008E75C6">
        <w:trPr>
          <w:trHeight w:val="596"/>
        </w:trPr>
        <w:tc>
          <w:tcPr>
            <w:tcW w:w="4590" w:type="dxa"/>
            <w:tcBorders>
              <w:top w:val="nil"/>
              <w:left w:val="thinThickSmallGap" w:sz="24" w:space="0" w:color="auto"/>
              <w:bottom w:val="nil"/>
              <w:right w:val="nil"/>
            </w:tcBorders>
          </w:tcPr>
          <w:p w14:paraId="27A9B7CD" w14:textId="77777777" w:rsidR="00C8586A" w:rsidRPr="00284823" w:rsidRDefault="00BF01A9" w:rsidP="008E75C6">
            <w:pPr>
              <w:spacing w:before="120" w:after="0" w:line="240" w:lineRule="auto"/>
              <w:jc w:val="left"/>
              <w:rPr>
                <w:color w:val="000000" w:themeColor="text1"/>
                <w:lang w:eastAsia="en-US"/>
              </w:rPr>
            </w:pPr>
            <w:r w:rsidRPr="00284823">
              <w:rPr>
                <w:b/>
                <w:color w:val="000000" w:themeColor="text1"/>
              </w:rPr>
              <w:t>Код п</w:t>
            </w:r>
            <w:r w:rsidR="00C8586A" w:rsidRPr="00284823">
              <w:rPr>
                <w:b/>
                <w:color w:val="000000" w:themeColor="text1"/>
              </w:rPr>
              <w:t>родукт</w:t>
            </w:r>
            <w:r w:rsidRPr="00284823">
              <w:rPr>
                <w:b/>
                <w:color w:val="000000" w:themeColor="text1"/>
              </w:rPr>
              <w:t>а</w:t>
            </w:r>
            <w:r w:rsidR="00C8586A" w:rsidRPr="00284823">
              <w:rPr>
                <w:b/>
                <w:color w:val="000000" w:themeColor="text1"/>
              </w:rPr>
              <w:t>:</w:t>
            </w:r>
          </w:p>
        </w:tc>
        <w:tc>
          <w:tcPr>
            <w:tcW w:w="4766" w:type="dxa"/>
            <w:tcBorders>
              <w:top w:val="nil"/>
              <w:left w:val="nil"/>
              <w:bottom w:val="nil"/>
              <w:right w:val="thickThinSmallGap" w:sz="24" w:space="0" w:color="auto"/>
            </w:tcBorders>
          </w:tcPr>
          <w:p w14:paraId="34FCF76F" w14:textId="6FE07C54" w:rsidR="00C8586A" w:rsidRPr="009258EC" w:rsidRDefault="00001C80" w:rsidP="008E75C6">
            <w:pPr>
              <w:spacing w:before="120" w:after="0" w:line="240" w:lineRule="auto"/>
              <w:jc w:val="left"/>
              <w:rPr>
                <w:color w:val="000000" w:themeColor="text1"/>
                <w:lang w:eastAsia="en-US"/>
              </w:rPr>
            </w:pPr>
            <w:r>
              <w:rPr>
                <w:color w:val="000000" w:themeColor="text1"/>
                <w:lang w:val="en-US"/>
              </w:rPr>
              <w:t>DT-LPT</w:t>
            </w:r>
            <w:r w:rsidR="00D17A40">
              <w:rPr>
                <w:color w:val="000000" w:themeColor="text1"/>
              </w:rPr>
              <w:t xml:space="preserve"> (</w:t>
            </w:r>
            <w:r w:rsidR="00D7602F">
              <w:rPr>
                <w:lang w:val="en-US"/>
              </w:rPr>
              <w:t>L01909</w:t>
            </w:r>
            <w:r w:rsidR="00D17A40">
              <w:t>)</w:t>
            </w:r>
          </w:p>
        </w:tc>
      </w:tr>
      <w:tr w:rsidR="00C8586A" w:rsidRPr="00284823" w14:paraId="75D1B543" w14:textId="77777777" w:rsidTr="00A3626B">
        <w:trPr>
          <w:trHeight w:val="417"/>
        </w:trPr>
        <w:tc>
          <w:tcPr>
            <w:tcW w:w="4590" w:type="dxa"/>
            <w:tcBorders>
              <w:top w:val="nil"/>
              <w:left w:val="thinThickSmallGap" w:sz="24" w:space="0" w:color="auto"/>
              <w:bottom w:val="nil"/>
              <w:right w:val="nil"/>
            </w:tcBorders>
          </w:tcPr>
          <w:p w14:paraId="79B7489C" w14:textId="77777777" w:rsidR="00C8586A" w:rsidRPr="00284823" w:rsidRDefault="00C8586A" w:rsidP="004C505D">
            <w:pPr>
              <w:spacing w:after="0" w:line="240" w:lineRule="auto"/>
              <w:jc w:val="left"/>
              <w:rPr>
                <w:b/>
                <w:color w:val="000000" w:themeColor="text1"/>
              </w:rPr>
            </w:pPr>
            <w:r w:rsidRPr="00284823">
              <w:rPr>
                <w:b/>
                <w:color w:val="000000" w:themeColor="text1"/>
              </w:rPr>
              <w:t>МНН:</w:t>
            </w:r>
          </w:p>
        </w:tc>
        <w:tc>
          <w:tcPr>
            <w:tcW w:w="4766" w:type="dxa"/>
            <w:tcBorders>
              <w:top w:val="nil"/>
              <w:left w:val="nil"/>
              <w:bottom w:val="nil"/>
              <w:right w:val="thickThinSmallGap" w:sz="24" w:space="0" w:color="auto"/>
            </w:tcBorders>
          </w:tcPr>
          <w:p w14:paraId="076982F5" w14:textId="6BD10AF2" w:rsidR="00C8586A" w:rsidRPr="00C22ED3" w:rsidRDefault="00001C80" w:rsidP="004C505D">
            <w:pPr>
              <w:spacing w:after="0" w:line="240" w:lineRule="auto"/>
              <w:jc w:val="left"/>
              <w:rPr>
                <w:bCs/>
                <w:color w:val="000000" w:themeColor="text1"/>
              </w:rPr>
            </w:pPr>
            <w:r>
              <w:rPr>
                <w:bCs/>
                <w:color w:val="000000" w:themeColor="text1"/>
              </w:rPr>
              <w:t>Лапатиниб</w:t>
            </w:r>
            <w:r w:rsidR="00C22ED3">
              <w:rPr>
                <w:bCs/>
                <w:color w:val="000000" w:themeColor="text1"/>
              </w:rPr>
              <w:t xml:space="preserve"> </w:t>
            </w:r>
          </w:p>
        </w:tc>
      </w:tr>
      <w:tr w:rsidR="00C8586A" w:rsidRPr="00284823" w14:paraId="23F2772A" w14:textId="77777777" w:rsidTr="00827EF1">
        <w:trPr>
          <w:trHeight w:val="422"/>
        </w:trPr>
        <w:tc>
          <w:tcPr>
            <w:tcW w:w="4590" w:type="dxa"/>
            <w:tcBorders>
              <w:top w:val="nil"/>
              <w:left w:val="thinThickSmallGap" w:sz="24" w:space="0" w:color="auto"/>
              <w:bottom w:val="nil"/>
              <w:right w:val="nil"/>
            </w:tcBorders>
          </w:tcPr>
          <w:p w14:paraId="0923B764" w14:textId="77777777" w:rsidR="00C8586A" w:rsidRPr="00284823" w:rsidRDefault="00C8586A" w:rsidP="004C505D">
            <w:pPr>
              <w:spacing w:after="0" w:line="240" w:lineRule="auto"/>
              <w:jc w:val="left"/>
              <w:rPr>
                <w:b/>
                <w:color w:val="000000" w:themeColor="text1"/>
              </w:rPr>
            </w:pPr>
            <w:r w:rsidRPr="00284823">
              <w:rPr>
                <w:b/>
                <w:color w:val="000000" w:themeColor="text1"/>
              </w:rPr>
              <w:t>Торговое название</w:t>
            </w:r>
          </w:p>
        </w:tc>
        <w:tc>
          <w:tcPr>
            <w:tcW w:w="4766" w:type="dxa"/>
            <w:tcBorders>
              <w:top w:val="nil"/>
              <w:left w:val="nil"/>
              <w:bottom w:val="nil"/>
              <w:right w:val="thickThinSmallGap" w:sz="24" w:space="0" w:color="auto"/>
            </w:tcBorders>
          </w:tcPr>
          <w:p w14:paraId="3A3F281B" w14:textId="06FE41EE" w:rsidR="00C8586A" w:rsidRPr="00284823" w:rsidRDefault="002F3DBF" w:rsidP="00AE2E6B">
            <w:pPr>
              <w:spacing w:after="0" w:line="240" w:lineRule="auto"/>
              <w:rPr>
                <w:rFonts w:eastAsia="Calibri"/>
                <w:color w:val="000000" w:themeColor="text1"/>
              </w:rPr>
            </w:pPr>
            <w:r>
              <w:rPr>
                <w:bCs/>
                <w:color w:val="000000" w:themeColor="text1"/>
              </w:rPr>
              <w:t>Р-</w:t>
            </w:r>
            <w:r w:rsidR="00001C80">
              <w:rPr>
                <w:bCs/>
                <w:color w:val="000000" w:themeColor="text1"/>
              </w:rPr>
              <w:t>ЛАПАТИНИБ</w:t>
            </w:r>
          </w:p>
        </w:tc>
      </w:tr>
      <w:tr w:rsidR="00284823" w:rsidRPr="00284823" w14:paraId="3A40D998" w14:textId="77777777" w:rsidTr="008E75C6">
        <w:trPr>
          <w:trHeight w:val="455"/>
        </w:trPr>
        <w:tc>
          <w:tcPr>
            <w:tcW w:w="4590" w:type="dxa"/>
            <w:tcBorders>
              <w:top w:val="nil"/>
              <w:left w:val="thinThickSmallGap" w:sz="24" w:space="0" w:color="auto"/>
              <w:bottom w:val="nil"/>
              <w:right w:val="nil"/>
            </w:tcBorders>
            <w:hideMark/>
          </w:tcPr>
          <w:p w14:paraId="27D25A8E" w14:textId="77777777" w:rsidR="00C8586A" w:rsidRPr="00284823" w:rsidRDefault="00C8586A" w:rsidP="004C505D">
            <w:pPr>
              <w:spacing w:after="0" w:line="240" w:lineRule="auto"/>
              <w:jc w:val="left"/>
              <w:rPr>
                <w:b/>
                <w:color w:val="000000" w:themeColor="text1"/>
              </w:rPr>
            </w:pPr>
            <w:r w:rsidRPr="00284823">
              <w:rPr>
                <w:b/>
                <w:color w:val="000000" w:themeColor="text1"/>
              </w:rPr>
              <w:t>Лекарственная форма:</w:t>
            </w:r>
          </w:p>
        </w:tc>
        <w:tc>
          <w:tcPr>
            <w:tcW w:w="4766" w:type="dxa"/>
            <w:tcBorders>
              <w:top w:val="nil"/>
              <w:left w:val="nil"/>
              <w:bottom w:val="nil"/>
              <w:right w:val="thickThinSmallGap" w:sz="24" w:space="0" w:color="auto"/>
            </w:tcBorders>
            <w:hideMark/>
          </w:tcPr>
          <w:p w14:paraId="4BE8BA53" w14:textId="33FDA9E0" w:rsidR="00C8586A" w:rsidRPr="00284823" w:rsidRDefault="00943A7C" w:rsidP="00DB6076">
            <w:pPr>
              <w:spacing w:after="0" w:line="240" w:lineRule="auto"/>
              <w:rPr>
                <w:rFonts w:eastAsia="Calibri"/>
                <w:color w:val="000000" w:themeColor="text1"/>
                <w:lang w:eastAsia="en-US"/>
              </w:rPr>
            </w:pPr>
            <w:r w:rsidRPr="00284823">
              <w:rPr>
                <w:color w:val="000000" w:themeColor="text1"/>
                <w:lang w:eastAsia="ru-RU"/>
              </w:rPr>
              <w:t>таблетки, покрытые пленочной оболочкой</w:t>
            </w:r>
          </w:p>
        </w:tc>
      </w:tr>
      <w:tr w:rsidR="00284823" w:rsidRPr="00284823" w14:paraId="42702F42" w14:textId="77777777" w:rsidTr="00A3626B">
        <w:trPr>
          <w:trHeight w:val="1825"/>
        </w:trPr>
        <w:tc>
          <w:tcPr>
            <w:tcW w:w="4590" w:type="dxa"/>
            <w:tcBorders>
              <w:top w:val="nil"/>
              <w:left w:val="thinThickSmallGap" w:sz="24" w:space="0" w:color="auto"/>
              <w:bottom w:val="nil"/>
              <w:right w:val="nil"/>
            </w:tcBorders>
          </w:tcPr>
          <w:p w14:paraId="64E87515" w14:textId="77777777" w:rsidR="00C8586A" w:rsidRPr="00284823" w:rsidRDefault="00C8586A" w:rsidP="008E75C6">
            <w:pPr>
              <w:spacing w:after="0" w:line="240" w:lineRule="auto"/>
              <w:jc w:val="left"/>
              <w:rPr>
                <w:rFonts w:eastAsia="Times New Roman"/>
                <w:b/>
                <w:color w:val="000000" w:themeColor="text1"/>
                <w:lang w:eastAsia="en-US"/>
              </w:rPr>
            </w:pPr>
            <w:r w:rsidRPr="00284823">
              <w:rPr>
                <w:b/>
                <w:color w:val="000000" w:themeColor="text1"/>
              </w:rPr>
              <w:t>Показание:</w:t>
            </w:r>
          </w:p>
          <w:p w14:paraId="44E090CD" w14:textId="77777777" w:rsidR="00C8586A" w:rsidRPr="00284823" w:rsidRDefault="00C8586A" w:rsidP="008E75C6">
            <w:pPr>
              <w:spacing w:after="0" w:line="240" w:lineRule="auto"/>
              <w:jc w:val="left"/>
              <w:rPr>
                <w:color w:val="000000" w:themeColor="text1"/>
                <w:lang w:eastAsia="en-US"/>
              </w:rPr>
            </w:pPr>
          </w:p>
        </w:tc>
        <w:tc>
          <w:tcPr>
            <w:tcW w:w="4766" w:type="dxa"/>
            <w:tcBorders>
              <w:top w:val="nil"/>
              <w:left w:val="nil"/>
              <w:bottom w:val="nil"/>
              <w:right w:val="thickThinSmallGap" w:sz="24" w:space="0" w:color="auto"/>
            </w:tcBorders>
          </w:tcPr>
          <w:p w14:paraId="053EDE1C" w14:textId="68BFB2FC" w:rsidR="00C8586A" w:rsidRPr="00A3626B" w:rsidRDefault="00001C80" w:rsidP="00832934">
            <w:pPr>
              <w:spacing w:after="0" w:line="240" w:lineRule="auto"/>
              <w:rPr>
                <w:color w:val="000000" w:themeColor="text1"/>
                <w:lang w:eastAsia="en-US"/>
              </w:rPr>
            </w:pPr>
            <w:r w:rsidRPr="00A3626B">
              <w:rPr>
                <w:rFonts w:eastAsia="Times New Roman"/>
                <w:lang w:eastAsia="en-US"/>
              </w:rPr>
              <w:t xml:space="preserve">Местно-распространенный или метастатический рак молочной железы с гиперэкспрессией </w:t>
            </w:r>
            <w:r w:rsidRPr="00A3626B">
              <w:rPr>
                <w:rFonts w:eastAsia="Times New Roman"/>
                <w:lang w:val="en-US" w:eastAsia="en-US"/>
              </w:rPr>
              <w:t>HER</w:t>
            </w:r>
            <w:r w:rsidRPr="00A3626B">
              <w:rPr>
                <w:rFonts w:eastAsia="Times New Roman"/>
                <w:lang w:eastAsia="en-US"/>
              </w:rPr>
              <w:t>2/</w:t>
            </w:r>
            <w:r w:rsidRPr="00A3626B">
              <w:rPr>
                <w:rFonts w:eastAsia="Times New Roman"/>
                <w:lang w:val="en-US" w:eastAsia="en-US"/>
              </w:rPr>
              <w:t>neu</w:t>
            </w:r>
            <w:r w:rsidRPr="00A3626B">
              <w:rPr>
                <w:rFonts w:eastAsia="Times New Roman"/>
                <w:lang w:eastAsia="en-US"/>
              </w:rPr>
              <w:t xml:space="preserve"> (</w:t>
            </w:r>
            <w:r w:rsidRPr="00A3626B">
              <w:rPr>
                <w:rFonts w:eastAsia="Times New Roman"/>
                <w:lang w:val="en-US" w:eastAsia="en-US"/>
              </w:rPr>
              <w:t>ErbB</w:t>
            </w:r>
            <w:r w:rsidRPr="00A3626B">
              <w:rPr>
                <w:rFonts w:eastAsia="Times New Roman"/>
                <w:lang w:eastAsia="en-US"/>
              </w:rPr>
              <w:t>2)</w:t>
            </w:r>
            <w:r w:rsidR="00832934" w:rsidRPr="00A3626B">
              <w:rPr>
                <w:rFonts w:eastAsia="Times New Roman"/>
                <w:lang w:eastAsia="en-US"/>
              </w:rPr>
              <w:t xml:space="preserve">, метастатический гормонозависимый рак молочной железы с гиперэкспрессией </w:t>
            </w:r>
            <w:r w:rsidR="00832934" w:rsidRPr="00A3626B">
              <w:rPr>
                <w:rFonts w:eastAsia="Times New Roman"/>
                <w:lang w:val="en-US" w:eastAsia="en-US"/>
              </w:rPr>
              <w:t>HER</w:t>
            </w:r>
            <w:r w:rsidR="00832934" w:rsidRPr="00A3626B">
              <w:rPr>
                <w:rFonts w:eastAsia="Times New Roman"/>
                <w:lang w:eastAsia="en-US"/>
              </w:rPr>
              <w:t>2/</w:t>
            </w:r>
            <w:r w:rsidR="00832934" w:rsidRPr="00A3626B">
              <w:rPr>
                <w:rFonts w:eastAsia="Times New Roman"/>
                <w:lang w:val="en-US" w:eastAsia="en-US"/>
              </w:rPr>
              <w:t>neu</w:t>
            </w:r>
            <w:r w:rsidR="00832934" w:rsidRPr="00A3626B">
              <w:rPr>
                <w:rFonts w:eastAsia="Times New Roman"/>
                <w:lang w:eastAsia="en-US"/>
              </w:rPr>
              <w:t xml:space="preserve"> (</w:t>
            </w:r>
            <w:r w:rsidR="00832934" w:rsidRPr="00A3626B">
              <w:rPr>
                <w:rFonts w:eastAsia="Times New Roman"/>
                <w:lang w:val="en-US" w:eastAsia="en-US"/>
              </w:rPr>
              <w:t>ErbB</w:t>
            </w:r>
            <w:r w:rsidR="00832934" w:rsidRPr="00A3626B">
              <w:rPr>
                <w:rFonts w:eastAsia="Times New Roman"/>
                <w:lang w:eastAsia="en-US"/>
              </w:rPr>
              <w:t>2)</w:t>
            </w:r>
          </w:p>
        </w:tc>
      </w:tr>
      <w:tr w:rsidR="00C8586A" w:rsidRPr="00284823" w14:paraId="5E766797" w14:textId="77777777" w:rsidTr="00C22ED3">
        <w:trPr>
          <w:trHeight w:val="720"/>
        </w:trPr>
        <w:tc>
          <w:tcPr>
            <w:tcW w:w="4590" w:type="dxa"/>
            <w:tcBorders>
              <w:top w:val="nil"/>
              <w:left w:val="thinThickSmallGap" w:sz="24" w:space="0" w:color="auto"/>
              <w:bottom w:val="nil"/>
              <w:right w:val="nil"/>
            </w:tcBorders>
          </w:tcPr>
          <w:p w14:paraId="64D1CA38" w14:textId="63985668" w:rsidR="00C8586A" w:rsidRPr="00284823" w:rsidRDefault="00C8586A" w:rsidP="004C505D">
            <w:pPr>
              <w:spacing w:after="0" w:line="240" w:lineRule="auto"/>
              <w:rPr>
                <w:rFonts w:eastAsia="Calibri"/>
                <w:b/>
                <w:color w:val="000000" w:themeColor="text1"/>
                <w:lang w:eastAsia="en-US"/>
              </w:rPr>
            </w:pPr>
            <w:r w:rsidRPr="00284823">
              <w:rPr>
                <w:rFonts w:eastAsia="Calibri"/>
                <w:b/>
                <w:color w:val="000000" w:themeColor="text1"/>
              </w:rPr>
              <w:t>Идентификационный номер протокола клинического исследования:</w:t>
            </w:r>
          </w:p>
        </w:tc>
        <w:tc>
          <w:tcPr>
            <w:tcW w:w="4766" w:type="dxa"/>
            <w:tcBorders>
              <w:top w:val="nil"/>
              <w:left w:val="nil"/>
              <w:bottom w:val="nil"/>
              <w:right w:val="thickThinSmallGap" w:sz="24" w:space="0" w:color="auto"/>
            </w:tcBorders>
            <w:hideMark/>
          </w:tcPr>
          <w:p w14:paraId="5F47BEFA" w14:textId="29CE1357" w:rsidR="00C8586A" w:rsidRPr="00284823" w:rsidRDefault="00001C80" w:rsidP="00AE2E6B">
            <w:pPr>
              <w:spacing w:after="0" w:line="240" w:lineRule="auto"/>
              <w:rPr>
                <w:rFonts w:eastAsia="Calibri"/>
                <w:color w:val="000000" w:themeColor="text1"/>
                <w:lang w:eastAsia="en-US"/>
              </w:rPr>
            </w:pPr>
            <w:r>
              <w:rPr>
                <w:color w:val="000000" w:themeColor="text1"/>
                <w:lang w:val="en-US"/>
              </w:rPr>
              <w:t>CL01909121</w:t>
            </w:r>
          </w:p>
        </w:tc>
      </w:tr>
      <w:tr w:rsidR="00C8586A" w:rsidRPr="00284823" w14:paraId="64DAC2CD" w14:textId="77777777" w:rsidTr="00C22ED3">
        <w:trPr>
          <w:trHeight w:val="461"/>
        </w:trPr>
        <w:tc>
          <w:tcPr>
            <w:tcW w:w="4590" w:type="dxa"/>
            <w:tcBorders>
              <w:top w:val="nil"/>
              <w:left w:val="thinThickSmallGap" w:sz="24" w:space="0" w:color="auto"/>
              <w:bottom w:val="nil"/>
              <w:right w:val="nil"/>
            </w:tcBorders>
          </w:tcPr>
          <w:p w14:paraId="7F7105D6" w14:textId="77777777" w:rsidR="00C8586A" w:rsidRPr="00284823" w:rsidRDefault="00C8586A" w:rsidP="004C505D">
            <w:pPr>
              <w:spacing w:after="0" w:line="240" w:lineRule="auto"/>
              <w:jc w:val="left"/>
              <w:rPr>
                <w:rFonts w:eastAsia="Times New Roman"/>
                <w:b/>
                <w:bCs/>
                <w:iCs/>
                <w:color w:val="000000" w:themeColor="text1"/>
                <w:lang w:eastAsia="en-US"/>
              </w:rPr>
            </w:pPr>
            <w:r w:rsidRPr="00284823">
              <w:rPr>
                <w:b/>
                <w:color w:val="000000" w:themeColor="text1"/>
              </w:rPr>
              <w:t>Номер версии:</w:t>
            </w:r>
          </w:p>
        </w:tc>
        <w:tc>
          <w:tcPr>
            <w:tcW w:w="4766" w:type="dxa"/>
            <w:tcBorders>
              <w:top w:val="nil"/>
              <w:left w:val="nil"/>
              <w:bottom w:val="nil"/>
              <w:right w:val="thickThinSmallGap" w:sz="24" w:space="0" w:color="auto"/>
            </w:tcBorders>
            <w:hideMark/>
          </w:tcPr>
          <w:p w14:paraId="2DF9D7DB" w14:textId="63D0971B" w:rsidR="00C8586A" w:rsidRPr="008B3F78" w:rsidRDefault="00001C80" w:rsidP="008B3F78">
            <w:pPr>
              <w:spacing w:after="0" w:line="240" w:lineRule="auto"/>
              <w:jc w:val="left"/>
              <w:rPr>
                <w:b/>
                <w:bCs/>
                <w:iCs/>
                <w:color w:val="000000" w:themeColor="text1"/>
                <w:lang w:eastAsia="en-US"/>
              </w:rPr>
            </w:pPr>
            <w:r>
              <w:rPr>
                <w:color w:val="000000" w:themeColor="text1"/>
                <w:lang w:val="en-US"/>
              </w:rPr>
              <w:t>1</w:t>
            </w:r>
            <w:r w:rsidR="00C8586A" w:rsidRPr="00284823">
              <w:rPr>
                <w:color w:val="000000" w:themeColor="text1"/>
              </w:rPr>
              <w:t>.</w:t>
            </w:r>
            <w:r w:rsidR="008B3F78">
              <w:rPr>
                <w:color w:val="000000" w:themeColor="text1"/>
              </w:rPr>
              <w:t>0</w:t>
            </w:r>
          </w:p>
        </w:tc>
      </w:tr>
      <w:tr w:rsidR="00C8586A" w:rsidRPr="00284823" w14:paraId="6935C1DB" w14:textId="77777777" w:rsidTr="00C22ED3">
        <w:trPr>
          <w:trHeight w:val="425"/>
        </w:trPr>
        <w:tc>
          <w:tcPr>
            <w:tcW w:w="4590" w:type="dxa"/>
            <w:tcBorders>
              <w:top w:val="nil"/>
              <w:left w:val="thinThickSmallGap" w:sz="24" w:space="0" w:color="auto"/>
              <w:bottom w:val="nil"/>
              <w:right w:val="nil"/>
            </w:tcBorders>
            <w:hideMark/>
          </w:tcPr>
          <w:p w14:paraId="37700EEF" w14:textId="77777777" w:rsidR="00C8586A" w:rsidRPr="00284823" w:rsidRDefault="00C8586A" w:rsidP="004C505D">
            <w:pPr>
              <w:spacing w:after="0" w:line="240" w:lineRule="auto"/>
              <w:rPr>
                <w:rFonts w:eastAsia="Calibri"/>
                <w:b/>
                <w:color w:val="000000" w:themeColor="text1"/>
                <w:lang w:eastAsia="en-US"/>
              </w:rPr>
            </w:pPr>
            <w:r w:rsidRPr="00284823">
              <w:rPr>
                <w:rFonts w:eastAsia="Calibri"/>
                <w:b/>
                <w:color w:val="000000" w:themeColor="text1"/>
              </w:rPr>
              <w:t>Дата версии:</w:t>
            </w:r>
          </w:p>
        </w:tc>
        <w:tc>
          <w:tcPr>
            <w:tcW w:w="4766" w:type="dxa"/>
            <w:tcBorders>
              <w:top w:val="nil"/>
              <w:left w:val="nil"/>
              <w:bottom w:val="nil"/>
              <w:right w:val="thickThinSmallGap" w:sz="24" w:space="0" w:color="auto"/>
            </w:tcBorders>
            <w:hideMark/>
          </w:tcPr>
          <w:p w14:paraId="60F9C635" w14:textId="5A68D063" w:rsidR="00C8586A" w:rsidRPr="00284823" w:rsidRDefault="00A3626B" w:rsidP="00001C80">
            <w:pPr>
              <w:spacing w:after="0" w:line="240" w:lineRule="auto"/>
              <w:rPr>
                <w:rFonts w:eastAsia="Calibri"/>
                <w:color w:val="000000" w:themeColor="text1"/>
                <w:lang w:eastAsia="en-US"/>
              </w:rPr>
            </w:pPr>
            <w:r>
              <w:rPr>
                <w:rFonts w:eastAsia="Calibri"/>
                <w:color w:val="000000" w:themeColor="text1"/>
                <w:lang w:val="en-US"/>
              </w:rPr>
              <w:t>19</w:t>
            </w:r>
            <w:r w:rsidR="006C5A6E" w:rsidRPr="002F3DBF">
              <w:rPr>
                <w:rFonts w:eastAsia="Calibri"/>
                <w:color w:val="000000" w:themeColor="text1"/>
              </w:rPr>
              <w:t xml:space="preserve"> </w:t>
            </w:r>
            <w:r w:rsidR="00001C80">
              <w:rPr>
                <w:rFonts w:eastAsia="Calibri"/>
                <w:color w:val="000000" w:themeColor="text1"/>
              </w:rPr>
              <w:t>августа</w:t>
            </w:r>
            <w:r w:rsidR="008F0CEC" w:rsidRPr="00284823">
              <w:rPr>
                <w:rFonts w:eastAsia="Calibri"/>
                <w:color w:val="000000" w:themeColor="text1"/>
              </w:rPr>
              <w:t xml:space="preserve"> </w:t>
            </w:r>
            <w:r w:rsidR="00C8586A" w:rsidRPr="00284823">
              <w:rPr>
                <w:rFonts w:eastAsia="Calibri"/>
                <w:color w:val="000000" w:themeColor="text1"/>
              </w:rPr>
              <w:t>20</w:t>
            </w:r>
            <w:r w:rsidR="008F0CEC" w:rsidRPr="00284823">
              <w:rPr>
                <w:rFonts w:eastAsia="Calibri"/>
                <w:color w:val="000000" w:themeColor="text1"/>
              </w:rPr>
              <w:t>2</w:t>
            </w:r>
            <w:r w:rsidR="00001C80">
              <w:rPr>
                <w:rFonts w:eastAsia="Calibri"/>
                <w:color w:val="000000" w:themeColor="text1"/>
              </w:rPr>
              <w:t>2</w:t>
            </w:r>
            <w:r w:rsidR="00C8586A" w:rsidRPr="00284823">
              <w:rPr>
                <w:rFonts w:eastAsia="Calibri"/>
                <w:color w:val="000000" w:themeColor="text1"/>
              </w:rPr>
              <w:t xml:space="preserve"> г.</w:t>
            </w:r>
          </w:p>
        </w:tc>
      </w:tr>
      <w:tr w:rsidR="00C8586A" w:rsidRPr="00284823" w14:paraId="0D7D40CC" w14:textId="77777777" w:rsidTr="00C22ED3">
        <w:trPr>
          <w:trHeight w:val="455"/>
        </w:trPr>
        <w:tc>
          <w:tcPr>
            <w:tcW w:w="4590" w:type="dxa"/>
            <w:tcBorders>
              <w:top w:val="nil"/>
              <w:left w:val="thinThickSmallGap" w:sz="24" w:space="0" w:color="auto"/>
              <w:bottom w:val="nil"/>
              <w:right w:val="nil"/>
            </w:tcBorders>
            <w:hideMark/>
          </w:tcPr>
          <w:p w14:paraId="4E5AF042" w14:textId="77777777" w:rsidR="00C8586A" w:rsidRPr="00284823" w:rsidRDefault="00C8586A" w:rsidP="004C505D">
            <w:pPr>
              <w:spacing w:after="0" w:line="240" w:lineRule="auto"/>
              <w:jc w:val="left"/>
              <w:rPr>
                <w:b/>
                <w:bCs/>
                <w:iCs/>
                <w:color w:val="000000" w:themeColor="text1"/>
                <w:lang w:eastAsia="en-US"/>
              </w:rPr>
            </w:pPr>
            <w:r w:rsidRPr="00284823">
              <w:rPr>
                <w:b/>
                <w:color w:val="000000" w:themeColor="text1"/>
              </w:rPr>
              <w:t>Заменяет предыдущую версию номер:</w:t>
            </w:r>
          </w:p>
        </w:tc>
        <w:tc>
          <w:tcPr>
            <w:tcW w:w="4766" w:type="dxa"/>
            <w:tcBorders>
              <w:top w:val="nil"/>
              <w:left w:val="nil"/>
              <w:bottom w:val="nil"/>
              <w:right w:val="thickThinSmallGap" w:sz="24" w:space="0" w:color="auto"/>
            </w:tcBorders>
            <w:hideMark/>
          </w:tcPr>
          <w:p w14:paraId="11BFFDEE" w14:textId="7E4A5299" w:rsidR="00C8586A" w:rsidRPr="00284823" w:rsidRDefault="008B3F78" w:rsidP="004C505D">
            <w:pPr>
              <w:spacing w:after="0" w:line="240" w:lineRule="auto"/>
              <w:jc w:val="left"/>
              <w:rPr>
                <w:b/>
                <w:bCs/>
                <w:iCs/>
                <w:color w:val="000000" w:themeColor="text1"/>
                <w:lang w:eastAsia="en-US"/>
              </w:rPr>
            </w:pPr>
            <w:r>
              <w:rPr>
                <w:color w:val="000000" w:themeColor="text1"/>
              </w:rPr>
              <w:t>Не применимо</w:t>
            </w:r>
            <w:r w:rsidR="00C8586A" w:rsidRPr="00284823">
              <w:rPr>
                <w:color w:val="000000" w:themeColor="text1"/>
              </w:rPr>
              <w:t>.</w:t>
            </w:r>
          </w:p>
        </w:tc>
      </w:tr>
      <w:tr w:rsidR="00C8586A" w:rsidRPr="00284823" w14:paraId="22696DAA" w14:textId="77777777" w:rsidTr="00832934">
        <w:trPr>
          <w:trHeight w:val="629"/>
        </w:trPr>
        <w:tc>
          <w:tcPr>
            <w:tcW w:w="4590" w:type="dxa"/>
            <w:tcBorders>
              <w:top w:val="nil"/>
              <w:left w:val="thinThickSmallGap" w:sz="24" w:space="0" w:color="auto"/>
              <w:bottom w:val="nil"/>
              <w:right w:val="nil"/>
            </w:tcBorders>
          </w:tcPr>
          <w:p w14:paraId="192B8177" w14:textId="77777777" w:rsidR="00C8586A" w:rsidRPr="00284823" w:rsidRDefault="00C8586A" w:rsidP="004C505D">
            <w:pPr>
              <w:spacing w:after="0" w:line="240" w:lineRule="auto"/>
              <w:jc w:val="left"/>
              <w:rPr>
                <w:b/>
                <w:color w:val="000000" w:themeColor="text1"/>
              </w:rPr>
            </w:pPr>
            <w:r w:rsidRPr="00284823">
              <w:rPr>
                <w:b/>
                <w:color w:val="000000" w:themeColor="text1"/>
              </w:rPr>
              <w:t>Дата предыдущей версии:</w:t>
            </w:r>
          </w:p>
        </w:tc>
        <w:tc>
          <w:tcPr>
            <w:tcW w:w="4766" w:type="dxa"/>
            <w:tcBorders>
              <w:top w:val="nil"/>
              <w:left w:val="nil"/>
              <w:bottom w:val="nil"/>
              <w:right w:val="thickThinSmallGap" w:sz="24" w:space="0" w:color="auto"/>
            </w:tcBorders>
          </w:tcPr>
          <w:p w14:paraId="35128447" w14:textId="5416C2B2" w:rsidR="00C8586A" w:rsidRPr="00284823" w:rsidRDefault="008B3F78" w:rsidP="004C505D">
            <w:pPr>
              <w:spacing w:after="0" w:line="240" w:lineRule="auto"/>
              <w:jc w:val="left"/>
              <w:rPr>
                <w:color w:val="000000" w:themeColor="text1"/>
              </w:rPr>
            </w:pPr>
            <w:r>
              <w:rPr>
                <w:rFonts w:eastAsia="Calibri"/>
                <w:color w:val="000000" w:themeColor="text1"/>
              </w:rPr>
              <w:t>Не применимо</w:t>
            </w:r>
            <w:r w:rsidR="002F3DBF" w:rsidRPr="00284823">
              <w:rPr>
                <w:rFonts w:eastAsia="Calibri"/>
                <w:color w:val="000000" w:themeColor="text1"/>
              </w:rPr>
              <w:t>.</w:t>
            </w:r>
          </w:p>
        </w:tc>
      </w:tr>
      <w:tr w:rsidR="00C8586A" w:rsidRPr="00284823" w14:paraId="4BF8646C" w14:textId="77777777" w:rsidTr="00832934">
        <w:trPr>
          <w:trHeight w:val="1975"/>
        </w:trPr>
        <w:tc>
          <w:tcPr>
            <w:tcW w:w="4590" w:type="dxa"/>
            <w:tcBorders>
              <w:top w:val="single" w:sz="4" w:space="0" w:color="auto"/>
              <w:left w:val="thinThickSmallGap" w:sz="24" w:space="0" w:color="auto"/>
              <w:bottom w:val="nil"/>
              <w:right w:val="nil"/>
            </w:tcBorders>
          </w:tcPr>
          <w:p w14:paraId="50CD72DD" w14:textId="525F25B4" w:rsidR="00C8586A" w:rsidRPr="00C22ED3" w:rsidRDefault="00C8586A" w:rsidP="00D17A40">
            <w:pPr>
              <w:spacing w:after="0" w:line="240" w:lineRule="auto"/>
              <w:rPr>
                <w:rFonts w:eastAsia="Calibri"/>
                <w:b/>
                <w:color w:val="000000" w:themeColor="text1"/>
              </w:rPr>
            </w:pPr>
            <w:r w:rsidRPr="00284823">
              <w:rPr>
                <w:rFonts w:eastAsia="Calibri"/>
                <w:b/>
                <w:color w:val="000000" w:themeColor="text1"/>
              </w:rPr>
              <w:t>Наименование/имя и адрес спонсора (монитора) клинического исследования:</w:t>
            </w:r>
          </w:p>
        </w:tc>
        <w:tc>
          <w:tcPr>
            <w:tcW w:w="4766" w:type="dxa"/>
            <w:tcBorders>
              <w:top w:val="single" w:sz="4" w:space="0" w:color="auto"/>
              <w:left w:val="nil"/>
              <w:bottom w:val="nil"/>
              <w:right w:val="thickThinSmallGap" w:sz="24" w:space="0" w:color="auto"/>
            </w:tcBorders>
            <w:hideMark/>
          </w:tcPr>
          <w:p w14:paraId="7B282690" w14:textId="77777777" w:rsidR="002F3DBF" w:rsidRPr="00411150" w:rsidRDefault="002F3DBF" w:rsidP="002F3DBF">
            <w:pPr>
              <w:spacing w:after="0" w:line="240" w:lineRule="auto"/>
              <w:rPr>
                <w:rFonts w:eastAsia="Calibri"/>
              </w:rPr>
            </w:pPr>
            <w:r w:rsidRPr="00411150">
              <w:rPr>
                <w:rFonts w:eastAsia="Calibri"/>
              </w:rPr>
              <w:t xml:space="preserve">АО «Р-Фарм», Россия </w:t>
            </w:r>
          </w:p>
          <w:p w14:paraId="4E5C661C" w14:textId="77777777" w:rsidR="002F3DBF" w:rsidRPr="00411150" w:rsidRDefault="002F3DBF" w:rsidP="002F3DBF">
            <w:pPr>
              <w:spacing w:after="0" w:line="240" w:lineRule="auto"/>
              <w:rPr>
                <w:rFonts w:eastAsia="Calibri"/>
              </w:rPr>
            </w:pPr>
            <w:r w:rsidRPr="00411150">
              <w:rPr>
                <w:rFonts w:eastAsia="Calibri"/>
              </w:rPr>
              <w:t xml:space="preserve">Юридический адрес: </w:t>
            </w:r>
            <w:r w:rsidRPr="00411150">
              <w:t>123154, Москва, ул.  Берзарина, д. 19, корп. 1.</w:t>
            </w:r>
          </w:p>
          <w:p w14:paraId="49C62D7E" w14:textId="77777777" w:rsidR="002F3DBF" w:rsidRPr="00411150" w:rsidRDefault="002F3DBF" w:rsidP="002F3DBF">
            <w:pPr>
              <w:spacing w:after="0" w:line="240" w:lineRule="auto"/>
              <w:rPr>
                <w:rFonts w:eastAsia="Calibri"/>
              </w:rPr>
            </w:pPr>
            <w:r w:rsidRPr="00411150">
              <w:rPr>
                <w:rFonts w:eastAsia="Calibri"/>
              </w:rPr>
              <w:t>Тел.: +7 (495) 956-79-37, факс: +7 (495) 956-79-38.</w:t>
            </w:r>
          </w:p>
          <w:p w14:paraId="5A56B8B2" w14:textId="52CC1523" w:rsidR="00C8586A" w:rsidRPr="00284823" w:rsidRDefault="002F3DBF" w:rsidP="002F3DBF">
            <w:pPr>
              <w:spacing w:after="0" w:line="240" w:lineRule="auto"/>
              <w:rPr>
                <w:rFonts w:eastAsia="Calibri"/>
                <w:color w:val="000000" w:themeColor="text1"/>
                <w:lang w:eastAsia="en-US"/>
              </w:rPr>
            </w:pPr>
            <w:r w:rsidRPr="00411150">
              <w:rPr>
                <w:rFonts w:eastAsia="Calibri"/>
              </w:rPr>
              <w:t xml:space="preserve">Эл. почта: </w:t>
            </w:r>
            <w:r w:rsidRPr="00411150">
              <w:rPr>
                <w:lang w:val="en-US"/>
              </w:rPr>
              <w:t>info</w:t>
            </w:r>
            <w:r w:rsidRPr="00411150">
              <w:t>@</w:t>
            </w:r>
            <w:r w:rsidRPr="00411150">
              <w:rPr>
                <w:lang w:val="en-US"/>
              </w:rPr>
              <w:t>rpharm</w:t>
            </w:r>
            <w:r w:rsidRPr="00411150">
              <w:t>.</w:t>
            </w:r>
            <w:r w:rsidRPr="00411150">
              <w:rPr>
                <w:lang w:val="en-US"/>
              </w:rPr>
              <w:t>ru</w:t>
            </w:r>
          </w:p>
        </w:tc>
      </w:tr>
      <w:tr w:rsidR="00C8586A" w:rsidRPr="00284823" w14:paraId="78A02B38" w14:textId="77777777" w:rsidTr="00832934">
        <w:trPr>
          <w:trHeight w:val="2273"/>
        </w:trPr>
        <w:tc>
          <w:tcPr>
            <w:tcW w:w="4590" w:type="dxa"/>
            <w:tcBorders>
              <w:top w:val="single" w:sz="4" w:space="0" w:color="auto"/>
              <w:left w:val="thinThickSmallGap" w:sz="24" w:space="0" w:color="auto"/>
              <w:bottom w:val="nil"/>
              <w:right w:val="nil"/>
            </w:tcBorders>
          </w:tcPr>
          <w:p w14:paraId="13316252" w14:textId="77777777" w:rsidR="00C8586A" w:rsidRPr="00284823" w:rsidRDefault="00C8586A" w:rsidP="002F3DBF">
            <w:pPr>
              <w:spacing w:after="0" w:line="240" w:lineRule="auto"/>
              <w:rPr>
                <w:rFonts w:eastAsia="Calibri"/>
                <w:color w:val="000000" w:themeColor="text1"/>
                <w:lang w:eastAsia="en-US"/>
              </w:rPr>
            </w:pPr>
            <w:r w:rsidRPr="00284823">
              <w:rPr>
                <w:rFonts w:eastAsia="Calibri"/>
                <w:b/>
                <w:color w:val="000000" w:themeColor="text1"/>
              </w:rPr>
              <w:t>Ф.И.О., должность, адрес и номер телефона назначенного спонсором медицинского эксперта по данному исследованию:</w:t>
            </w:r>
          </w:p>
        </w:tc>
        <w:tc>
          <w:tcPr>
            <w:tcW w:w="4766" w:type="dxa"/>
            <w:tcBorders>
              <w:top w:val="single" w:sz="4" w:space="0" w:color="auto"/>
              <w:left w:val="nil"/>
              <w:bottom w:val="nil"/>
              <w:right w:val="thickThinSmallGap" w:sz="24" w:space="0" w:color="auto"/>
            </w:tcBorders>
          </w:tcPr>
          <w:p w14:paraId="1C15BAB0" w14:textId="3702FF05" w:rsidR="002F3DBF" w:rsidRPr="00411150" w:rsidRDefault="002F3DBF" w:rsidP="002F3DBF">
            <w:pPr>
              <w:spacing w:after="0" w:line="240" w:lineRule="auto"/>
              <w:rPr>
                <w:rFonts w:eastAsia="Calibri"/>
                <w:b/>
              </w:rPr>
            </w:pPr>
            <w:r>
              <w:rPr>
                <w:rFonts w:eastAsia="Calibri"/>
                <w:b/>
              </w:rPr>
              <w:t>Никольская Мария Викторовна</w:t>
            </w:r>
          </w:p>
          <w:p w14:paraId="08A7B680" w14:textId="77777777" w:rsidR="002F3DBF" w:rsidRPr="00411150" w:rsidRDefault="002F3DBF" w:rsidP="002F3DBF">
            <w:pPr>
              <w:spacing w:after="0" w:line="240" w:lineRule="auto"/>
              <w:rPr>
                <w:rFonts w:eastAsia="Calibri"/>
              </w:rPr>
            </w:pPr>
            <w:r w:rsidRPr="00411150">
              <w:rPr>
                <w:rFonts w:eastAsia="Calibri"/>
              </w:rPr>
              <w:t xml:space="preserve">Руководитель отдела медицинской </w:t>
            </w:r>
            <w:r>
              <w:rPr>
                <w:rFonts w:eastAsia="Calibri"/>
              </w:rPr>
              <w:t xml:space="preserve">документации ДДКР Медицинской дирекции </w:t>
            </w:r>
            <w:r w:rsidRPr="00411150">
              <w:rPr>
                <w:rFonts w:eastAsia="Calibri"/>
              </w:rPr>
              <w:t>АО «Р-Фарм»</w:t>
            </w:r>
          </w:p>
          <w:p w14:paraId="251107B2" w14:textId="77777777" w:rsidR="002F3DBF" w:rsidRPr="00D17A40" w:rsidRDefault="002F3DBF" w:rsidP="002F3DBF">
            <w:pPr>
              <w:spacing w:after="0" w:line="240" w:lineRule="auto"/>
              <w:rPr>
                <w:rFonts w:eastAsia="Calibri"/>
                <w:sz w:val="20"/>
                <w:szCs w:val="20"/>
              </w:rPr>
            </w:pPr>
            <w:r w:rsidRPr="00D17A40">
              <w:rPr>
                <w:rFonts w:eastAsia="Calibri"/>
                <w:sz w:val="20"/>
                <w:szCs w:val="20"/>
              </w:rPr>
              <w:t xml:space="preserve">Адрес: Россия, 123154, Москва, Ленинский проспект, </w:t>
            </w:r>
            <w:r w:rsidRPr="00D17A40">
              <w:rPr>
                <w:rFonts w:eastAsia="Calibri"/>
                <w:sz w:val="20"/>
                <w:szCs w:val="20"/>
                <w:lang w:eastAsia="ru-RU"/>
              </w:rPr>
              <w:t>111, к1</w:t>
            </w:r>
            <w:r w:rsidRPr="00D17A40">
              <w:rPr>
                <w:rFonts w:eastAsia="Calibri"/>
                <w:sz w:val="20"/>
                <w:szCs w:val="20"/>
              </w:rPr>
              <w:t>.</w:t>
            </w:r>
          </w:p>
          <w:p w14:paraId="1960FE2D" w14:textId="77777777" w:rsidR="002F3DBF" w:rsidRPr="00D17A40" w:rsidRDefault="002F3DBF" w:rsidP="002F3DBF">
            <w:pPr>
              <w:spacing w:after="0" w:line="240" w:lineRule="auto"/>
              <w:rPr>
                <w:rFonts w:eastAsia="Calibri"/>
                <w:sz w:val="20"/>
                <w:szCs w:val="20"/>
              </w:rPr>
            </w:pPr>
            <w:r w:rsidRPr="00D17A40">
              <w:rPr>
                <w:rFonts w:eastAsia="Calibri"/>
                <w:sz w:val="20"/>
                <w:szCs w:val="20"/>
              </w:rPr>
              <w:t>Тел.: +7 (495) 956-79-37, моб.: +7 (921) 327-35-73.</w:t>
            </w:r>
          </w:p>
          <w:p w14:paraId="437EF595" w14:textId="3903B4E7" w:rsidR="00C8586A" w:rsidRPr="00284823" w:rsidRDefault="002F3DBF" w:rsidP="002F3DBF">
            <w:pPr>
              <w:spacing w:after="0" w:line="240" w:lineRule="auto"/>
              <w:rPr>
                <w:rFonts w:eastAsia="Calibri"/>
                <w:color w:val="000000" w:themeColor="text1"/>
                <w:lang w:val="de-DE" w:eastAsia="en-US"/>
              </w:rPr>
            </w:pPr>
            <w:r w:rsidRPr="00D17A40">
              <w:rPr>
                <w:rFonts w:eastAsia="Calibri"/>
                <w:sz w:val="20"/>
                <w:szCs w:val="20"/>
              </w:rPr>
              <w:t xml:space="preserve">Эл. почта: </w:t>
            </w:r>
            <w:r w:rsidRPr="00D17A40">
              <w:rPr>
                <w:sz w:val="20"/>
                <w:szCs w:val="20"/>
              </w:rPr>
              <w:t>mv.nikolskaya@rpharm.ru</w:t>
            </w:r>
          </w:p>
        </w:tc>
      </w:tr>
      <w:tr w:rsidR="00284823" w:rsidRPr="00284823" w14:paraId="278DD710" w14:textId="77777777" w:rsidTr="00A3626B">
        <w:trPr>
          <w:trHeight w:val="1402"/>
        </w:trPr>
        <w:tc>
          <w:tcPr>
            <w:tcW w:w="9356" w:type="dxa"/>
            <w:gridSpan w:val="2"/>
            <w:tcBorders>
              <w:top w:val="single" w:sz="4" w:space="0" w:color="auto"/>
              <w:left w:val="thinThickSmallGap" w:sz="24" w:space="0" w:color="auto"/>
              <w:bottom w:val="thickThinSmallGap" w:sz="24" w:space="0" w:color="auto"/>
              <w:right w:val="thickThinSmallGap" w:sz="24" w:space="0" w:color="auto"/>
            </w:tcBorders>
            <w:vAlign w:val="center"/>
          </w:tcPr>
          <w:p w14:paraId="33A6F83C" w14:textId="333C4790" w:rsidR="00C8586A" w:rsidRPr="00284823" w:rsidRDefault="002F3DBF" w:rsidP="00E34EAC">
            <w:pPr>
              <w:spacing w:after="0" w:line="240" w:lineRule="auto"/>
              <w:jc w:val="center"/>
              <w:rPr>
                <w:rFonts w:eastAsia="Calibri"/>
                <w:color w:val="000000" w:themeColor="text1"/>
                <w:sz w:val="20"/>
                <w:szCs w:val="20"/>
              </w:rPr>
            </w:pPr>
            <w:r w:rsidRPr="005E6358">
              <w:rPr>
                <w:rFonts w:eastAsia="Calibri"/>
                <w:color w:val="000000" w:themeColor="text1"/>
                <w:sz w:val="20"/>
                <w:szCs w:val="20"/>
              </w:rPr>
              <w:t xml:space="preserve">Информация, указанная в данном документе, является конфиденциальной и предназначена для исследователей, членов этических комитетов, а также сотрудников органов здравоохранения. Запрещено передавать данную информацию третьим лицам без предварительного разрешения компании </w:t>
            </w:r>
            <w:r>
              <w:rPr>
                <w:rFonts w:eastAsia="Calibri"/>
                <w:color w:val="000000" w:themeColor="text1"/>
                <w:sz w:val="20"/>
                <w:szCs w:val="20"/>
              </w:rPr>
              <w:t>АО «Р-Фарм»</w:t>
            </w:r>
            <w:r w:rsidRPr="005E6358">
              <w:rPr>
                <w:rFonts w:eastAsia="Calibri"/>
                <w:color w:val="000000" w:themeColor="text1"/>
                <w:sz w:val="20"/>
                <w:szCs w:val="20"/>
              </w:rPr>
              <w:t>, кроме тех случаев, когда это необходимо для получения согласия пациентов на участие в исследовании.</w:t>
            </w:r>
          </w:p>
        </w:tc>
      </w:tr>
    </w:tbl>
    <w:p w14:paraId="5D965EB7" w14:textId="77777777" w:rsidR="00E30437" w:rsidRPr="00284823" w:rsidRDefault="00E30437" w:rsidP="004C505D">
      <w:pPr>
        <w:pStyle w:val="12"/>
        <w:spacing w:line="240" w:lineRule="auto"/>
        <w:rPr>
          <w:rFonts w:cs="Times New Roman"/>
          <w:color w:val="000000" w:themeColor="text1"/>
          <w:szCs w:val="24"/>
        </w:rPr>
      </w:pPr>
      <w:bookmarkStart w:id="0" w:name="_Hlk484253716"/>
      <w:bookmarkStart w:id="1" w:name="_Toc112014925"/>
      <w:bookmarkEnd w:id="0"/>
      <w:r w:rsidRPr="00284823">
        <w:rPr>
          <w:rFonts w:cs="Times New Roman"/>
          <w:color w:val="000000" w:themeColor="text1"/>
          <w:szCs w:val="24"/>
        </w:rPr>
        <w:lastRenderedPageBreak/>
        <w:t>СОДЕРЖАНИЕ</w:t>
      </w:r>
      <w:bookmarkEnd w:id="1"/>
    </w:p>
    <w:p w14:paraId="02783B0E" w14:textId="19E478E1" w:rsidR="004A40E6" w:rsidRPr="004A40E6" w:rsidRDefault="00D314BC" w:rsidP="004A40E6">
      <w:pPr>
        <w:pStyle w:val="14"/>
        <w:rPr>
          <w:rFonts w:eastAsiaTheme="minorEastAsia"/>
          <w:noProof/>
          <w:lang w:eastAsia="ru-RU"/>
        </w:rPr>
      </w:pPr>
      <w:r w:rsidRPr="004A40E6">
        <w:rPr>
          <w:bCs/>
          <w:color w:val="000000" w:themeColor="text1"/>
        </w:rPr>
        <w:fldChar w:fldCharType="begin"/>
      </w:r>
      <w:r w:rsidRPr="004A40E6">
        <w:rPr>
          <w:bCs/>
          <w:color w:val="000000" w:themeColor="text1"/>
        </w:rPr>
        <w:instrText xml:space="preserve"> TOC \o "1-5" \h \z \u </w:instrText>
      </w:r>
      <w:r w:rsidRPr="004A40E6">
        <w:rPr>
          <w:bCs/>
          <w:color w:val="000000" w:themeColor="text1"/>
        </w:rPr>
        <w:fldChar w:fldCharType="separate"/>
      </w:r>
      <w:hyperlink w:anchor="_Toc112014925" w:history="1">
        <w:r w:rsidR="004A40E6" w:rsidRPr="004A40E6">
          <w:rPr>
            <w:rStyle w:val="aa"/>
            <w:noProof/>
          </w:rPr>
          <w:t>СОДЕРЖАНИЕ</w:t>
        </w:r>
        <w:r w:rsidR="004A40E6" w:rsidRPr="004A40E6">
          <w:rPr>
            <w:noProof/>
            <w:webHidden/>
          </w:rPr>
          <w:tab/>
        </w:r>
        <w:r w:rsidR="004A40E6" w:rsidRPr="004A40E6">
          <w:rPr>
            <w:noProof/>
            <w:webHidden/>
          </w:rPr>
          <w:fldChar w:fldCharType="begin"/>
        </w:r>
        <w:r w:rsidR="004A40E6" w:rsidRPr="004A40E6">
          <w:rPr>
            <w:noProof/>
            <w:webHidden/>
          </w:rPr>
          <w:instrText xml:space="preserve"> PAGEREF _Toc112014925 \h </w:instrText>
        </w:r>
        <w:r w:rsidR="004A40E6" w:rsidRPr="004A40E6">
          <w:rPr>
            <w:noProof/>
            <w:webHidden/>
          </w:rPr>
        </w:r>
        <w:r w:rsidR="004A40E6" w:rsidRPr="004A40E6">
          <w:rPr>
            <w:noProof/>
            <w:webHidden/>
          </w:rPr>
          <w:fldChar w:fldCharType="separate"/>
        </w:r>
        <w:r w:rsidR="004A40E6">
          <w:rPr>
            <w:noProof/>
            <w:webHidden/>
          </w:rPr>
          <w:t>2</w:t>
        </w:r>
        <w:r w:rsidR="004A40E6" w:rsidRPr="004A40E6">
          <w:rPr>
            <w:noProof/>
            <w:webHidden/>
          </w:rPr>
          <w:fldChar w:fldCharType="end"/>
        </w:r>
      </w:hyperlink>
    </w:p>
    <w:p w14:paraId="597E4C45" w14:textId="6C0CB5C4" w:rsidR="004A40E6" w:rsidRPr="004A40E6" w:rsidRDefault="004A40E6" w:rsidP="004A40E6">
      <w:pPr>
        <w:pStyle w:val="14"/>
        <w:rPr>
          <w:rFonts w:eastAsiaTheme="minorEastAsia"/>
          <w:noProof/>
          <w:lang w:eastAsia="ru-RU"/>
        </w:rPr>
      </w:pPr>
      <w:hyperlink w:anchor="_Toc112014926" w:history="1">
        <w:r w:rsidRPr="004A40E6">
          <w:rPr>
            <w:rStyle w:val="aa"/>
            <w:noProof/>
          </w:rPr>
          <w:t>ЛИСТ СОГЛАСОВАНИЯ</w:t>
        </w:r>
        <w:r w:rsidRPr="004A40E6">
          <w:rPr>
            <w:noProof/>
            <w:webHidden/>
          </w:rPr>
          <w:tab/>
        </w:r>
        <w:r w:rsidRPr="004A40E6">
          <w:rPr>
            <w:noProof/>
            <w:webHidden/>
          </w:rPr>
          <w:fldChar w:fldCharType="begin"/>
        </w:r>
        <w:r w:rsidRPr="004A40E6">
          <w:rPr>
            <w:noProof/>
            <w:webHidden/>
          </w:rPr>
          <w:instrText xml:space="preserve"> PAGEREF _Toc112014926 \h </w:instrText>
        </w:r>
        <w:r w:rsidRPr="004A40E6">
          <w:rPr>
            <w:noProof/>
            <w:webHidden/>
          </w:rPr>
        </w:r>
        <w:r w:rsidRPr="004A40E6">
          <w:rPr>
            <w:noProof/>
            <w:webHidden/>
          </w:rPr>
          <w:fldChar w:fldCharType="separate"/>
        </w:r>
        <w:r>
          <w:rPr>
            <w:noProof/>
            <w:webHidden/>
          </w:rPr>
          <w:t>4</w:t>
        </w:r>
        <w:r w:rsidRPr="004A40E6">
          <w:rPr>
            <w:noProof/>
            <w:webHidden/>
          </w:rPr>
          <w:fldChar w:fldCharType="end"/>
        </w:r>
      </w:hyperlink>
    </w:p>
    <w:p w14:paraId="5D40D825" w14:textId="02A9B066" w:rsidR="004A40E6" w:rsidRPr="004A40E6" w:rsidRDefault="004A40E6" w:rsidP="004A40E6">
      <w:pPr>
        <w:pStyle w:val="14"/>
        <w:rPr>
          <w:rFonts w:eastAsiaTheme="minorEastAsia"/>
          <w:noProof/>
          <w:lang w:eastAsia="ru-RU"/>
        </w:rPr>
      </w:pPr>
      <w:hyperlink w:anchor="_Toc112014927" w:history="1">
        <w:r w:rsidRPr="004A40E6">
          <w:rPr>
            <w:rStyle w:val="aa"/>
            <w:noProof/>
          </w:rPr>
          <w:t>СПИСОК СОКРАЩЕНИЙ</w:t>
        </w:r>
        <w:r w:rsidRPr="004A40E6">
          <w:rPr>
            <w:noProof/>
            <w:webHidden/>
          </w:rPr>
          <w:tab/>
        </w:r>
        <w:r w:rsidRPr="004A40E6">
          <w:rPr>
            <w:noProof/>
            <w:webHidden/>
          </w:rPr>
          <w:fldChar w:fldCharType="begin"/>
        </w:r>
        <w:r w:rsidRPr="004A40E6">
          <w:rPr>
            <w:noProof/>
            <w:webHidden/>
          </w:rPr>
          <w:instrText xml:space="preserve"> PAGEREF _Toc112014927 \h </w:instrText>
        </w:r>
        <w:r w:rsidRPr="004A40E6">
          <w:rPr>
            <w:noProof/>
            <w:webHidden/>
          </w:rPr>
        </w:r>
        <w:r w:rsidRPr="004A40E6">
          <w:rPr>
            <w:noProof/>
            <w:webHidden/>
          </w:rPr>
          <w:fldChar w:fldCharType="separate"/>
        </w:r>
        <w:r>
          <w:rPr>
            <w:noProof/>
            <w:webHidden/>
          </w:rPr>
          <w:t>5</w:t>
        </w:r>
        <w:r w:rsidRPr="004A40E6">
          <w:rPr>
            <w:noProof/>
            <w:webHidden/>
          </w:rPr>
          <w:fldChar w:fldCharType="end"/>
        </w:r>
      </w:hyperlink>
    </w:p>
    <w:p w14:paraId="1BB0F58F" w14:textId="4A888773" w:rsidR="004A40E6" w:rsidRPr="004A40E6" w:rsidRDefault="004A40E6" w:rsidP="004A40E6">
      <w:pPr>
        <w:pStyle w:val="14"/>
        <w:rPr>
          <w:rFonts w:eastAsiaTheme="minorEastAsia"/>
          <w:noProof/>
          <w:lang w:eastAsia="ru-RU"/>
        </w:rPr>
      </w:pPr>
      <w:hyperlink w:anchor="_Toc112014928" w:history="1">
        <w:r w:rsidRPr="004A40E6">
          <w:rPr>
            <w:rStyle w:val="aa"/>
            <w:noProof/>
          </w:rPr>
          <w:t>ИСТОРИЯ ДОКУМЕНТА</w:t>
        </w:r>
        <w:r w:rsidRPr="004A40E6">
          <w:rPr>
            <w:noProof/>
            <w:webHidden/>
          </w:rPr>
          <w:tab/>
        </w:r>
        <w:r w:rsidRPr="004A40E6">
          <w:rPr>
            <w:noProof/>
            <w:webHidden/>
          </w:rPr>
          <w:fldChar w:fldCharType="begin"/>
        </w:r>
        <w:r w:rsidRPr="004A40E6">
          <w:rPr>
            <w:noProof/>
            <w:webHidden/>
          </w:rPr>
          <w:instrText xml:space="preserve"> PAGEREF _Toc112014928 \h </w:instrText>
        </w:r>
        <w:r w:rsidRPr="004A40E6">
          <w:rPr>
            <w:noProof/>
            <w:webHidden/>
          </w:rPr>
        </w:r>
        <w:r w:rsidRPr="004A40E6">
          <w:rPr>
            <w:noProof/>
            <w:webHidden/>
          </w:rPr>
          <w:fldChar w:fldCharType="separate"/>
        </w:r>
        <w:r>
          <w:rPr>
            <w:noProof/>
            <w:webHidden/>
          </w:rPr>
          <w:t>7</w:t>
        </w:r>
        <w:r w:rsidRPr="004A40E6">
          <w:rPr>
            <w:noProof/>
            <w:webHidden/>
          </w:rPr>
          <w:fldChar w:fldCharType="end"/>
        </w:r>
      </w:hyperlink>
    </w:p>
    <w:p w14:paraId="6EC93AED" w14:textId="777D0E83" w:rsidR="004A40E6" w:rsidRPr="004A40E6" w:rsidRDefault="004A40E6" w:rsidP="004A40E6">
      <w:pPr>
        <w:pStyle w:val="14"/>
        <w:rPr>
          <w:rFonts w:eastAsiaTheme="minorEastAsia"/>
          <w:noProof/>
          <w:lang w:eastAsia="ru-RU"/>
        </w:rPr>
      </w:pPr>
      <w:hyperlink w:anchor="_Toc112014929" w:history="1">
        <w:r w:rsidRPr="004A40E6">
          <w:rPr>
            <w:rStyle w:val="aa"/>
            <w:noProof/>
          </w:rPr>
          <w:t>РЕЗЮМЕ</w:t>
        </w:r>
        <w:r w:rsidRPr="004A40E6">
          <w:rPr>
            <w:noProof/>
            <w:webHidden/>
          </w:rPr>
          <w:tab/>
        </w:r>
        <w:r w:rsidRPr="004A40E6">
          <w:rPr>
            <w:noProof/>
            <w:webHidden/>
          </w:rPr>
          <w:fldChar w:fldCharType="begin"/>
        </w:r>
        <w:r w:rsidRPr="004A40E6">
          <w:rPr>
            <w:noProof/>
            <w:webHidden/>
          </w:rPr>
          <w:instrText xml:space="preserve"> PAGEREF _Toc112014929 \h </w:instrText>
        </w:r>
        <w:r w:rsidRPr="004A40E6">
          <w:rPr>
            <w:noProof/>
            <w:webHidden/>
          </w:rPr>
        </w:r>
        <w:r w:rsidRPr="004A40E6">
          <w:rPr>
            <w:noProof/>
            <w:webHidden/>
          </w:rPr>
          <w:fldChar w:fldCharType="separate"/>
        </w:r>
        <w:r>
          <w:rPr>
            <w:noProof/>
            <w:webHidden/>
          </w:rPr>
          <w:t>8</w:t>
        </w:r>
        <w:r w:rsidRPr="004A40E6">
          <w:rPr>
            <w:noProof/>
            <w:webHidden/>
          </w:rPr>
          <w:fldChar w:fldCharType="end"/>
        </w:r>
      </w:hyperlink>
    </w:p>
    <w:p w14:paraId="38E676FB" w14:textId="65D62874" w:rsidR="004A40E6" w:rsidRPr="004A40E6" w:rsidRDefault="004A40E6" w:rsidP="004A40E6">
      <w:pPr>
        <w:pStyle w:val="14"/>
        <w:rPr>
          <w:rFonts w:eastAsiaTheme="minorEastAsia"/>
          <w:noProof/>
          <w:lang w:eastAsia="ru-RU"/>
        </w:rPr>
      </w:pPr>
      <w:hyperlink w:anchor="_Toc112014930" w:history="1">
        <w:r w:rsidRPr="004A40E6">
          <w:rPr>
            <w:rStyle w:val="aa"/>
            <w:noProof/>
          </w:rPr>
          <w:t>1. ВВЕДЕНИЕ</w:t>
        </w:r>
        <w:r w:rsidRPr="004A40E6">
          <w:rPr>
            <w:noProof/>
            <w:webHidden/>
          </w:rPr>
          <w:tab/>
        </w:r>
        <w:r w:rsidRPr="004A40E6">
          <w:rPr>
            <w:noProof/>
            <w:webHidden/>
          </w:rPr>
          <w:fldChar w:fldCharType="begin"/>
        </w:r>
        <w:r w:rsidRPr="004A40E6">
          <w:rPr>
            <w:noProof/>
            <w:webHidden/>
          </w:rPr>
          <w:instrText xml:space="preserve"> PAGEREF _Toc112014930 \h </w:instrText>
        </w:r>
        <w:r w:rsidRPr="004A40E6">
          <w:rPr>
            <w:noProof/>
            <w:webHidden/>
          </w:rPr>
        </w:r>
        <w:r w:rsidRPr="004A40E6">
          <w:rPr>
            <w:noProof/>
            <w:webHidden/>
          </w:rPr>
          <w:fldChar w:fldCharType="separate"/>
        </w:r>
        <w:r>
          <w:rPr>
            <w:noProof/>
            <w:webHidden/>
          </w:rPr>
          <w:t>11</w:t>
        </w:r>
        <w:r w:rsidRPr="004A40E6">
          <w:rPr>
            <w:noProof/>
            <w:webHidden/>
          </w:rPr>
          <w:fldChar w:fldCharType="end"/>
        </w:r>
      </w:hyperlink>
    </w:p>
    <w:p w14:paraId="7C6F4FC6" w14:textId="5F7FAD99" w:rsidR="004A40E6" w:rsidRPr="004A40E6" w:rsidRDefault="004A40E6" w:rsidP="004A40E6">
      <w:pPr>
        <w:pStyle w:val="21"/>
        <w:rPr>
          <w:rFonts w:eastAsiaTheme="minorEastAsia"/>
          <w:noProof/>
          <w:lang w:eastAsia="ru-RU"/>
        </w:rPr>
      </w:pPr>
      <w:hyperlink w:anchor="_Toc112014931" w:history="1">
        <w:r w:rsidRPr="004A40E6">
          <w:rPr>
            <w:rStyle w:val="aa"/>
            <w:noProof/>
          </w:rPr>
          <w:t>1.1. Химическое название</w:t>
        </w:r>
        <w:r w:rsidRPr="004A40E6">
          <w:rPr>
            <w:noProof/>
            <w:webHidden/>
          </w:rPr>
          <w:tab/>
        </w:r>
        <w:r w:rsidRPr="004A40E6">
          <w:rPr>
            <w:noProof/>
            <w:webHidden/>
          </w:rPr>
          <w:fldChar w:fldCharType="begin"/>
        </w:r>
        <w:r w:rsidRPr="004A40E6">
          <w:rPr>
            <w:noProof/>
            <w:webHidden/>
          </w:rPr>
          <w:instrText xml:space="preserve"> PAGEREF _Toc112014931 \h </w:instrText>
        </w:r>
        <w:r w:rsidRPr="004A40E6">
          <w:rPr>
            <w:noProof/>
            <w:webHidden/>
          </w:rPr>
        </w:r>
        <w:r w:rsidRPr="004A40E6">
          <w:rPr>
            <w:noProof/>
            <w:webHidden/>
          </w:rPr>
          <w:fldChar w:fldCharType="separate"/>
        </w:r>
        <w:r>
          <w:rPr>
            <w:noProof/>
            <w:webHidden/>
          </w:rPr>
          <w:t>11</w:t>
        </w:r>
        <w:r w:rsidRPr="004A40E6">
          <w:rPr>
            <w:noProof/>
            <w:webHidden/>
          </w:rPr>
          <w:fldChar w:fldCharType="end"/>
        </w:r>
      </w:hyperlink>
    </w:p>
    <w:p w14:paraId="555461E7" w14:textId="191C6FB5" w:rsidR="004A40E6" w:rsidRPr="004A40E6" w:rsidRDefault="004A40E6" w:rsidP="004A40E6">
      <w:pPr>
        <w:pStyle w:val="21"/>
        <w:rPr>
          <w:rFonts w:eastAsiaTheme="minorEastAsia"/>
          <w:noProof/>
          <w:lang w:eastAsia="ru-RU"/>
        </w:rPr>
      </w:pPr>
      <w:hyperlink w:anchor="_Toc112014932" w:history="1">
        <w:r w:rsidRPr="004A40E6">
          <w:rPr>
            <w:rStyle w:val="aa"/>
            <w:noProof/>
          </w:rPr>
          <w:t>1.2. Международное непатентованное название</w:t>
        </w:r>
        <w:r w:rsidRPr="004A40E6">
          <w:rPr>
            <w:noProof/>
            <w:webHidden/>
          </w:rPr>
          <w:tab/>
        </w:r>
        <w:r w:rsidRPr="004A40E6">
          <w:rPr>
            <w:noProof/>
            <w:webHidden/>
          </w:rPr>
          <w:fldChar w:fldCharType="begin"/>
        </w:r>
        <w:r w:rsidRPr="004A40E6">
          <w:rPr>
            <w:noProof/>
            <w:webHidden/>
          </w:rPr>
          <w:instrText xml:space="preserve"> PAGEREF _Toc112014932 \h </w:instrText>
        </w:r>
        <w:r w:rsidRPr="004A40E6">
          <w:rPr>
            <w:noProof/>
            <w:webHidden/>
          </w:rPr>
        </w:r>
        <w:r w:rsidRPr="004A40E6">
          <w:rPr>
            <w:noProof/>
            <w:webHidden/>
          </w:rPr>
          <w:fldChar w:fldCharType="separate"/>
        </w:r>
        <w:r>
          <w:rPr>
            <w:noProof/>
            <w:webHidden/>
          </w:rPr>
          <w:t>11</w:t>
        </w:r>
        <w:r w:rsidRPr="004A40E6">
          <w:rPr>
            <w:noProof/>
            <w:webHidden/>
          </w:rPr>
          <w:fldChar w:fldCharType="end"/>
        </w:r>
      </w:hyperlink>
    </w:p>
    <w:p w14:paraId="213CC83E" w14:textId="6C2D68AD" w:rsidR="004A40E6" w:rsidRPr="004A40E6" w:rsidRDefault="004A40E6" w:rsidP="004A40E6">
      <w:pPr>
        <w:pStyle w:val="21"/>
        <w:rPr>
          <w:rFonts w:eastAsiaTheme="minorEastAsia"/>
          <w:noProof/>
          <w:lang w:eastAsia="ru-RU"/>
        </w:rPr>
      </w:pPr>
      <w:hyperlink w:anchor="_Toc112014933" w:history="1">
        <w:r w:rsidRPr="004A40E6">
          <w:rPr>
            <w:rStyle w:val="aa"/>
            <w:noProof/>
          </w:rPr>
          <w:t>1.3. Торговое название</w:t>
        </w:r>
        <w:r w:rsidRPr="004A40E6">
          <w:rPr>
            <w:noProof/>
            <w:webHidden/>
          </w:rPr>
          <w:tab/>
        </w:r>
        <w:r w:rsidRPr="004A40E6">
          <w:rPr>
            <w:noProof/>
            <w:webHidden/>
          </w:rPr>
          <w:fldChar w:fldCharType="begin"/>
        </w:r>
        <w:r w:rsidRPr="004A40E6">
          <w:rPr>
            <w:noProof/>
            <w:webHidden/>
          </w:rPr>
          <w:instrText xml:space="preserve"> PAGEREF _Toc112014933 \h </w:instrText>
        </w:r>
        <w:r w:rsidRPr="004A40E6">
          <w:rPr>
            <w:noProof/>
            <w:webHidden/>
          </w:rPr>
        </w:r>
        <w:r w:rsidRPr="004A40E6">
          <w:rPr>
            <w:noProof/>
            <w:webHidden/>
          </w:rPr>
          <w:fldChar w:fldCharType="separate"/>
        </w:r>
        <w:r>
          <w:rPr>
            <w:noProof/>
            <w:webHidden/>
          </w:rPr>
          <w:t>11</w:t>
        </w:r>
        <w:r w:rsidRPr="004A40E6">
          <w:rPr>
            <w:noProof/>
            <w:webHidden/>
          </w:rPr>
          <w:fldChar w:fldCharType="end"/>
        </w:r>
      </w:hyperlink>
    </w:p>
    <w:p w14:paraId="33DAA686" w14:textId="49826B7E" w:rsidR="004A40E6" w:rsidRPr="004A40E6" w:rsidRDefault="004A40E6" w:rsidP="004A40E6">
      <w:pPr>
        <w:pStyle w:val="21"/>
        <w:rPr>
          <w:rFonts w:eastAsiaTheme="minorEastAsia"/>
          <w:noProof/>
          <w:lang w:eastAsia="ru-RU"/>
        </w:rPr>
      </w:pPr>
      <w:hyperlink w:anchor="_Toc112014934" w:history="1">
        <w:r w:rsidRPr="004A40E6">
          <w:rPr>
            <w:rStyle w:val="aa"/>
            <w:noProof/>
          </w:rPr>
          <w:t>1.4. Активные ингредиенты</w:t>
        </w:r>
        <w:r w:rsidRPr="004A40E6">
          <w:rPr>
            <w:noProof/>
            <w:webHidden/>
          </w:rPr>
          <w:tab/>
        </w:r>
        <w:r w:rsidRPr="004A40E6">
          <w:rPr>
            <w:noProof/>
            <w:webHidden/>
          </w:rPr>
          <w:fldChar w:fldCharType="begin"/>
        </w:r>
        <w:r w:rsidRPr="004A40E6">
          <w:rPr>
            <w:noProof/>
            <w:webHidden/>
          </w:rPr>
          <w:instrText xml:space="preserve"> PAGEREF _Toc112014934 \h </w:instrText>
        </w:r>
        <w:r w:rsidRPr="004A40E6">
          <w:rPr>
            <w:noProof/>
            <w:webHidden/>
          </w:rPr>
        </w:r>
        <w:r w:rsidRPr="004A40E6">
          <w:rPr>
            <w:noProof/>
            <w:webHidden/>
          </w:rPr>
          <w:fldChar w:fldCharType="separate"/>
        </w:r>
        <w:r>
          <w:rPr>
            <w:noProof/>
            <w:webHidden/>
          </w:rPr>
          <w:t>11</w:t>
        </w:r>
        <w:r w:rsidRPr="004A40E6">
          <w:rPr>
            <w:noProof/>
            <w:webHidden/>
          </w:rPr>
          <w:fldChar w:fldCharType="end"/>
        </w:r>
      </w:hyperlink>
    </w:p>
    <w:p w14:paraId="66333EC4" w14:textId="7F653B21" w:rsidR="004A40E6" w:rsidRPr="004A40E6" w:rsidRDefault="004A40E6" w:rsidP="004A40E6">
      <w:pPr>
        <w:pStyle w:val="21"/>
        <w:rPr>
          <w:rFonts w:eastAsiaTheme="minorEastAsia"/>
          <w:noProof/>
          <w:lang w:eastAsia="ru-RU"/>
        </w:rPr>
      </w:pPr>
      <w:hyperlink w:anchor="_Toc112014935" w:history="1">
        <w:r w:rsidRPr="004A40E6">
          <w:rPr>
            <w:rStyle w:val="aa"/>
            <w:noProof/>
          </w:rPr>
          <w:t>1.5. Фармакологическая группа</w:t>
        </w:r>
        <w:r w:rsidRPr="004A40E6">
          <w:rPr>
            <w:noProof/>
            <w:webHidden/>
          </w:rPr>
          <w:tab/>
        </w:r>
        <w:r w:rsidRPr="004A40E6">
          <w:rPr>
            <w:noProof/>
            <w:webHidden/>
          </w:rPr>
          <w:fldChar w:fldCharType="begin"/>
        </w:r>
        <w:r w:rsidRPr="004A40E6">
          <w:rPr>
            <w:noProof/>
            <w:webHidden/>
          </w:rPr>
          <w:instrText xml:space="preserve"> PAGEREF _Toc112014935 \h </w:instrText>
        </w:r>
        <w:r w:rsidRPr="004A40E6">
          <w:rPr>
            <w:noProof/>
            <w:webHidden/>
          </w:rPr>
        </w:r>
        <w:r w:rsidRPr="004A40E6">
          <w:rPr>
            <w:noProof/>
            <w:webHidden/>
          </w:rPr>
          <w:fldChar w:fldCharType="separate"/>
        </w:r>
        <w:r>
          <w:rPr>
            <w:noProof/>
            <w:webHidden/>
          </w:rPr>
          <w:t>11</w:t>
        </w:r>
        <w:r w:rsidRPr="004A40E6">
          <w:rPr>
            <w:noProof/>
            <w:webHidden/>
          </w:rPr>
          <w:fldChar w:fldCharType="end"/>
        </w:r>
      </w:hyperlink>
    </w:p>
    <w:p w14:paraId="56FBC81B" w14:textId="60701F10" w:rsidR="004A40E6" w:rsidRPr="004A40E6" w:rsidRDefault="004A40E6" w:rsidP="004A40E6">
      <w:pPr>
        <w:pStyle w:val="21"/>
        <w:rPr>
          <w:rFonts w:eastAsiaTheme="minorEastAsia"/>
          <w:noProof/>
          <w:lang w:eastAsia="ru-RU"/>
        </w:rPr>
      </w:pPr>
      <w:hyperlink w:anchor="_Toc112014936" w:history="1">
        <w:r w:rsidRPr="004A40E6">
          <w:rPr>
            <w:rStyle w:val="aa"/>
            <w:noProof/>
          </w:rPr>
          <w:t>1.6. Код по АТХ</w:t>
        </w:r>
        <w:r w:rsidRPr="004A40E6">
          <w:rPr>
            <w:noProof/>
            <w:webHidden/>
          </w:rPr>
          <w:tab/>
        </w:r>
        <w:r w:rsidRPr="004A40E6">
          <w:rPr>
            <w:noProof/>
            <w:webHidden/>
          </w:rPr>
          <w:fldChar w:fldCharType="begin"/>
        </w:r>
        <w:r w:rsidRPr="004A40E6">
          <w:rPr>
            <w:noProof/>
            <w:webHidden/>
          </w:rPr>
          <w:instrText xml:space="preserve"> PAGEREF _Toc112014936 \h </w:instrText>
        </w:r>
        <w:r w:rsidRPr="004A40E6">
          <w:rPr>
            <w:noProof/>
            <w:webHidden/>
          </w:rPr>
        </w:r>
        <w:r w:rsidRPr="004A40E6">
          <w:rPr>
            <w:noProof/>
            <w:webHidden/>
          </w:rPr>
          <w:fldChar w:fldCharType="separate"/>
        </w:r>
        <w:r>
          <w:rPr>
            <w:noProof/>
            <w:webHidden/>
          </w:rPr>
          <w:t>11</w:t>
        </w:r>
        <w:r w:rsidRPr="004A40E6">
          <w:rPr>
            <w:noProof/>
            <w:webHidden/>
          </w:rPr>
          <w:fldChar w:fldCharType="end"/>
        </w:r>
      </w:hyperlink>
    </w:p>
    <w:p w14:paraId="1438AB06" w14:textId="56B80704" w:rsidR="004A40E6" w:rsidRPr="004A40E6" w:rsidRDefault="004A40E6" w:rsidP="004A40E6">
      <w:pPr>
        <w:pStyle w:val="21"/>
        <w:rPr>
          <w:rFonts w:eastAsiaTheme="minorEastAsia"/>
          <w:noProof/>
          <w:lang w:eastAsia="ru-RU"/>
        </w:rPr>
      </w:pPr>
      <w:hyperlink w:anchor="_Toc112014937" w:history="1">
        <w:r w:rsidRPr="004A40E6">
          <w:rPr>
            <w:rStyle w:val="aa"/>
            <w:noProof/>
          </w:rPr>
          <w:t>1.7.</w:t>
        </w:r>
        <w:r w:rsidRPr="004A40E6">
          <w:rPr>
            <w:rFonts w:eastAsiaTheme="minorEastAsia"/>
            <w:noProof/>
            <w:lang w:eastAsia="ru-RU"/>
          </w:rPr>
          <w:tab/>
        </w:r>
        <w:r w:rsidRPr="004A40E6">
          <w:rPr>
            <w:rStyle w:val="aa"/>
            <w:noProof/>
          </w:rPr>
          <w:t>Обоснование для изучения исследуемого препарата</w:t>
        </w:r>
        <w:r w:rsidRPr="004A40E6">
          <w:rPr>
            <w:noProof/>
            <w:webHidden/>
          </w:rPr>
          <w:tab/>
        </w:r>
        <w:r w:rsidRPr="004A40E6">
          <w:rPr>
            <w:noProof/>
            <w:webHidden/>
          </w:rPr>
          <w:fldChar w:fldCharType="begin"/>
        </w:r>
        <w:r w:rsidRPr="004A40E6">
          <w:rPr>
            <w:noProof/>
            <w:webHidden/>
          </w:rPr>
          <w:instrText xml:space="preserve"> PAGEREF _Toc112014937 \h </w:instrText>
        </w:r>
        <w:r w:rsidRPr="004A40E6">
          <w:rPr>
            <w:noProof/>
            <w:webHidden/>
          </w:rPr>
        </w:r>
        <w:r w:rsidRPr="004A40E6">
          <w:rPr>
            <w:noProof/>
            <w:webHidden/>
          </w:rPr>
          <w:fldChar w:fldCharType="separate"/>
        </w:r>
        <w:r>
          <w:rPr>
            <w:noProof/>
            <w:webHidden/>
          </w:rPr>
          <w:t>11</w:t>
        </w:r>
        <w:r w:rsidRPr="004A40E6">
          <w:rPr>
            <w:noProof/>
            <w:webHidden/>
          </w:rPr>
          <w:fldChar w:fldCharType="end"/>
        </w:r>
      </w:hyperlink>
    </w:p>
    <w:p w14:paraId="5D05B848" w14:textId="1AB834CB" w:rsidR="004A40E6" w:rsidRPr="004A40E6" w:rsidRDefault="004A40E6" w:rsidP="004A40E6">
      <w:pPr>
        <w:pStyle w:val="31"/>
        <w:spacing w:after="0" w:line="240" w:lineRule="auto"/>
        <w:rPr>
          <w:rFonts w:eastAsiaTheme="minorEastAsia"/>
          <w:i w:val="0"/>
          <w:lang w:eastAsia="ru-RU"/>
        </w:rPr>
      </w:pPr>
      <w:hyperlink w:anchor="_Toc112014938" w:history="1">
        <w:r w:rsidRPr="004A40E6">
          <w:rPr>
            <w:rStyle w:val="aa"/>
            <w:i w:val="0"/>
          </w:rPr>
          <w:t>1.7.1. Общие сведения о заболевании</w:t>
        </w:r>
        <w:r w:rsidRPr="004A40E6">
          <w:rPr>
            <w:i w:val="0"/>
            <w:webHidden/>
          </w:rPr>
          <w:tab/>
        </w:r>
        <w:r w:rsidRPr="004A40E6">
          <w:rPr>
            <w:i w:val="0"/>
            <w:webHidden/>
          </w:rPr>
          <w:fldChar w:fldCharType="begin"/>
        </w:r>
        <w:r w:rsidRPr="004A40E6">
          <w:rPr>
            <w:i w:val="0"/>
            <w:webHidden/>
          </w:rPr>
          <w:instrText xml:space="preserve"> PAGEREF _Toc112014938 \h </w:instrText>
        </w:r>
        <w:r w:rsidRPr="004A40E6">
          <w:rPr>
            <w:i w:val="0"/>
            <w:webHidden/>
          </w:rPr>
        </w:r>
        <w:r w:rsidRPr="004A40E6">
          <w:rPr>
            <w:i w:val="0"/>
            <w:webHidden/>
          </w:rPr>
          <w:fldChar w:fldCharType="separate"/>
        </w:r>
        <w:r>
          <w:rPr>
            <w:i w:val="0"/>
            <w:webHidden/>
          </w:rPr>
          <w:t>11</w:t>
        </w:r>
        <w:r w:rsidRPr="004A40E6">
          <w:rPr>
            <w:i w:val="0"/>
            <w:webHidden/>
          </w:rPr>
          <w:fldChar w:fldCharType="end"/>
        </w:r>
      </w:hyperlink>
    </w:p>
    <w:p w14:paraId="3F7B775A" w14:textId="24B1FB24" w:rsidR="004A40E6" w:rsidRPr="004A40E6" w:rsidRDefault="004A40E6" w:rsidP="004A40E6">
      <w:pPr>
        <w:pStyle w:val="31"/>
        <w:spacing w:after="0" w:line="240" w:lineRule="auto"/>
        <w:rPr>
          <w:rFonts w:eastAsiaTheme="minorEastAsia"/>
          <w:i w:val="0"/>
          <w:lang w:eastAsia="ru-RU"/>
        </w:rPr>
      </w:pPr>
      <w:hyperlink w:anchor="_Toc112014939" w:history="1">
        <w:r w:rsidRPr="004A40E6">
          <w:rPr>
            <w:rStyle w:val="aa"/>
            <w:i w:val="0"/>
          </w:rPr>
          <w:t>1.7.2. Существующие варианты терапии</w:t>
        </w:r>
        <w:r w:rsidRPr="004A40E6">
          <w:rPr>
            <w:i w:val="0"/>
            <w:webHidden/>
          </w:rPr>
          <w:tab/>
        </w:r>
        <w:r w:rsidRPr="004A40E6">
          <w:rPr>
            <w:i w:val="0"/>
            <w:webHidden/>
          </w:rPr>
          <w:fldChar w:fldCharType="begin"/>
        </w:r>
        <w:r w:rsidRPr="004A40E6">
          <w:rPr>
            <w:i w:val="0"/>
            <w:webHidden/>
          </w:rPr>
          <w:instrText xml:space="preserve"> PAGEREF _Toc112014939 \h </w:instrText>
        </w:r>
        <w:r w:rsidRPr="004A40E6">
          <w:rPr>
            <w:i w:val="0"/>
            <w:webHidden/>
          </w:rPr>
        </w:r>
        <w:r w:rsidRPr="004A40E6">
          <w:rPr>
            <w:i w:val="0"/>
            <w:webHidden/>
          </w:rPr>
          <w:fldChar w:fldCharType="separate"/>
        </w:r>
        <w:r>
          <w:rPr>
            <w:i w:val="0"/>
            <w:webHidden/>
          </w:rPr>
          <w:t>12</w:t>
        </w:r>
        <w:r w:rsidRPr="004A40E6">
          <w:rPr>
            <w:i w:val="0"/>
            <w:webHidden/>
          </w:rPr>
          <w:fldChar w:fldCharType="end"/>
        </w:r>
      </w:hyperlink>
    </w:p>
    <w:p w14:paraId="7E9E7F53" w14:textId="1DD0078D" w:rsidR="004A40E6" w:rsidRPr="004A40E6" w:rsidRDefault="004A40E6" w:rsidP="004A40E6">
      <w:pPr>
        <w:pStyle w:val="31"/>
        <w:tabs>
          <w:tab w:val="left" w:pos="1100"/>
        </w:tabs>
        <w:spacing w:after="0" w:line="240" w:lineRule="auto"/>
        <w:rPr>
          <w:rFonts w:eastAsiaTheme="minorEastAsia"/>
          <w:i w:val="0"/>
          <w:lang w:eastAsia="ru-RU"/>
        </w:rPr>
      </w:pPr>
      <w:hyperlink w:anchor="_Toc112014940" w:history="1">
        <w:r w:rsidRPr="004A40E6">
          <w:rPr>
            <w:rStyle w:val="aa"/>
            <w:i w:val="0"/>
          </w:rPr>
          <w:t>1.7.3.</w:t>
        </w:r>
        <w:r w:rsidRPr="004A40E6">
          <w:rPr>
            <w:rFonts w:eastAsiaTheme="minorEastAsia"/>
            <w:i w:val="0"/>
            <w:lang w:eastAsia="ru-RU"/>
          </w:rPr>
          <w:tab/>
        </w:r>
        <w:r w:rsidRPr="004A40E6">
          <w:rPr>
            <w:rStyle w:val="aa"/>
            <w:i w:val="0"/>
          </w:rPr>
          <w:t>Вводная информация по исследуемой терапии</w:t>
        </w:r>
        <w:r w:rsidRPr="004A40E6">
          <w:rPr>
            <w:i w:val="0"/>
            <w:webHidden/>
          </w:rPr>
          <w:tab/>
        </w:r>
        <w:r w:rsidRPr="004A40E6">
          <w:rPr>
            <w:i w:val="0"/>
            <w:webHidden/>
          </w:rPr>
          <w:fldChar w:fldCharType="begin"/>
        </w:r>
        <w:r w:rsidRPr="004A40E6">
          <w:rPr>
            <w:i w:val="0"/>
            <w:webHidden/>
          </w:rPr>
          <w:instrText xml:space="preserve"> PAGEREF _Toc112014940 \h </w:instrText>
        </w:r>
        <w:r w:rsidRPr="004A40E6">
          <w:rPr>
            <w:i w:val="0"/>
            <w:webHidden/>
          </w:rPr>
        </w:r>
        <w:r w:rsidRPr="004A40E6">
          <w:rPr>
            <w:i w:val="0"/>
            <w:webHidden/>
          </w:rPr>
          <w:fldChar w:fldCharType="separate"/>
        </w:r>
        <w:r>
          <w:rPr>
            <w:i w:val="0"/>
            <w:webHidden/>
          </w:rPr>
          <w:t>15</w:t>
        </w:r>
        <w:r w:rsidRPr="004A40E6">
          <w:rPr>
            <w:i w:val="0"/>
            <w:webHidden/>
          </w:rPr>
          <w:fldChar w:fldCharType="end"/>
        </w:r>
      </w:hyperlink>
    </w:p>
    <w:p w14:paraId="218785DF" w14:textId="33391E64" w:rsidR="004A40E6" w:rsidRPr="004A40E6" w:rsidRDefault="004A40E6" w:rsidP="004A40E6">
      <w:pPr>
        <w:pStyle w:val="21"/>
        <w:rPr>
          <w:rFonts w:eastAsiaTheme="minorEastAsia"/>
          <w:noProof/>
          <w:lang w:eastAsia="ru-RU"/>
        </w:rPr>
      </w:pPr>
      <w:hyperlink w:anchor="_Toc112014941" w:history="1">
        <w:r w:rsidRPr="004A40E6">
          <w:rPr>
            <w:rStyle w:val="aa"/>
            <w:noProof/>
          </w:rPr>
          <w:t>1.8.</w:t>
        </w:r>
        <w:r w:rsidRPr="004A40E6">
          <w:rPr>
            <w:rFonts w:eastAsiaTheme="minorEastAsia"/>
            <w:noProof/>
            <w:lang w:eastAsia="ru-RU"/>
          </w:rPr>
          <w:tab/>
        </w:r>
        <w:r w:rsidRPr="004A40E6">
          <w:rPr>
            <w:rStyle w:val="aa"/>
            <w:noProof/>
          </w:rPr>
          <w:t>Ожидаемые показания к применению</w:t>
        </w:r>
        <w:r w:rsidRPr="004A40E6">
          <w:rPr>
            <w:noProof/>
            <w:webHidden/>
          </w:rPr>
          <w:tab/>
        </w:r>
        <w:r w:rsidRPr="004A40E6">
          <w:rPr>
            <w:noProof/>
            <w:webHidden/>
          </w:rPr>
          <w:fldChar w:fldCharType="begin"/>
        </w:r>
        <w:r w:rsidRPr="004A40E6">
          <w:rPr>
            <w:noProof/>
            <w:webHidden/>
          </w:rPr>
          <w:instrText xml:space="preserve"> PAGEREF _Toc112014941 \h </w:instrText>
        </w:r>
        <w:r w:rsidRPr="004A40E6">
          <w:rPr>
            <w:noProof/>
            <w:webHidden/>
          </w:rPr>
        </w:r>
        <w:r w:rsidRPr="004A40E6">
          <w:rPr>
            <w:noProof/>
            <w:webHidden/>
          </w:rPr>
          <w:fldChar w:fldCharType="separate"/>
        </w:r>
        <w:r>
          <w:rPr>
            <w:noProof/>
            <w:webHidden/>
          </w:rPr>
          <w:t>16</w:t>
        </w:r>
        <w:r w:rsidRPr="004A40E6">
          <w:rPr>
            <w:noProof/>
            <w:webHidden/>
          </w:rPr>
          <w:fldChar w:fldCharType="end"/>
        </w:r>
      </w:hyperlink>
    </w:p>
    <w:p w14:paraId="67277315" w14:textId="56A880B2" w:rsidR="004A40E6" w:rsidRPr="004A40E6" w:rsidRDefault="004A40E6" w:rsidP="004A40E6">
      <w:pPr>
        <w:pStyle w:val="21"/>
        <w:rPr>
          <w:rFonts w:eastAsiaTheme="minorEastAsia"/>
          <w:noProof/>
          <w:lang w:eastAsia="ru-RU"/>
        </w:rPr>
      </w:pPr>
      <w:hyperlink w:anchor="_Toc112014942" w:history="1">
        <w:r w:rsidRPr="004A40E6">
          <w:rPr>
            <w:rStyle w:val="aa"/>
            <w:noProof/>
          </w:rPr>
          <w:t>Список литературы</w:t>
        </w:r>
        <w:r w:rsidRPr="004A40E6">
          <w:rPr>
            <w:noProof/>
            <w:webHidden/>
          </w:rPr>
          <w:tab/>
        </w:r>
        <w:r w:rsidRPr="004A40E6">
          <w:rPr>
            <w:noProof/>
            <w:webHidden/>
          </w:rPr>
          <w:fldChar w:fldCharType="begin"/>
        </w:r>
        <w:r w:rsidRPr="004A40E6">
          <w:rPr>
            <w:noProof/>
            <w:webHidden/>
          </w:rPr>
          <w:instrText xml:space="preserve"> PAGEREF _Toc112014942 \h </w:instrText>
        </w:r>
        <w:r w:rsidRPr="004A40E6">
          <w:rPr>
            <w:noProof/>
            <w:webHidden/>
          </w:rPr>
        </w:r>
        <w:r w:rsidRPr="004A40E6">
          <w:rPr>
            <w:noProof/>
            <w:webHidden/>
          </w:rPr>
          <w:fldChar w:fldCharType="separate"/>
        </w:r>
        <w:r>
          <w:rPr>
            <w:noProof/>
            <w:webHidden/>
          </w:rPr>
          <w:t>16</w:t>
        </w:r>
        <w:r w:rsidRPr="004A40E6">
          <w:rPr>
            <w:noProof/>
            <w:webHidden/>
          </w:rPr>
          <w:fldChar w:fldCharType="end"/>
        </w:r>
      </w:hyperlink>
    </w:p>
    <w:p w14:paraId="6F76D9DF" w14:textId="474ED2FC" w:rsidR="004A40E6" w:rsidRPr="004A40E6" w:rsidRDefault="004A40E6" w:rsidP="004A40E6">
      <w:pPr>
        <w:pStyle w:val="14"/>
        <w:tabs>
          <w:tab w:val="left" w:pos="720"/>
        </w:tabs>
        <w:rPr>
          <w:rFonts w:eastAsiaTheme="minorEastAsia"/>
          <w:noProof/>
          <w:lang w:eastAsia="ru-RU"/>
        </w:rPr>
      </w:pPr>
      <w:hyperlink w:anchor="_Toc112014943" w:history="1">
        <w:r w:rsidRPr="004A40E6">
          <w:rPr>
            <w:rStyle w:val="aa"/>
            <w:noProof/>
          </w:rPr>
          <w:t>2.</w:t>
        </w:r>
        <w:r w:rsidRPr="004A40E6">
          <w:rPr>
            <w:rFonts w:eastAsiaTheme="minorEastAsia"/>
            <w:noProof/>
            <w:lang w:eastAsia="ru-RU"/>
          </w:rPr>
          <w:tab/>
        </w:r>
        <w:r w:rsidRPr="004A40E6">
          <w:rPr>
            <w:rStyle w:val="aa"/>
            <w:noProof/>
          </w:rPr>
          <w:t>ФИЗИЧЕСКИЕ, ХИМИЧЕСКИЕ И ФАРМАЦЕВТИЧЕСКИЕ СВОЙСТВА И ЛЕКАРСТВЕННАЯ ФОРМА</w:t>
        </w:r>
        <w:r w:rsidRPr="004A40E6">
          <w:rPr>
            <w:noProof/>
            <w:webHidden/>
          </w:rPr>
          <w:tab/>
        </w:r>
        <w:r w:rsidRPr="004A40E6">
          <w:rPr>
            <w:noProof/>
            <w:webHidden/>
          </w:rPr>
          <w:fldChar w:fldCharType="begin"/>
        </w:r>
        <w:r w:rsidRPr="004A40E6">
          <w:rPr>
            <w:noProof/>
            <w:webHidden/>
          </w:rPr>
          <w:instrText xml:space="preserve"> PAGEREF _Toc112014943 \h </w:instrText>
        </w:r>
        <w:r w:rsidRPr="004A40E6">
          <w:rPr>
            <w:noProof/>
            <w:webHidden/>
          </w:rPr>
        </w:r>
        <w:r w:rsidRPr="004A40E6">
          <w:rPr>
            <w:noProof/>
            <w:webHidden/>
          </w:rPr>
          <w:fldChar w:fldCharType="separate"/>
        </w:r>
        <w:r>
          <w:rPr>
            <w:noProof/>
            <w:webHidden/>
          </w:rPr>
          <w:t>19</w:t>
        </w:r>
        <w:r w:rsidRPr="004A40E6">
          <w:rPr>
            <w:noProof/>
            <w:webHidden/>
          </w:rPr>
          <w:fldChar w:fldCharType="end"/>
        </w:r>
      </w:hyperlink>
    </w:p>
    <w:p w14:paraId="3D9139C5" w14:textId="59FEE68D" w:rsidR="004A40E6" w:rsidRPr="004A40E6" w:rsidRDefault="004A40E6" w:rsidP="004A40E6">
      <w:pPr>
        <w:pStyle w:val="21"/>
        <w:rPr>
          <w:rFonts w:eastAsiaTheme="minorEastAsia"/>
          <w:noProof/>
          <w:lang w:eastAsia="ru-RU"/>
        </w:rPr>
      </w:pPr>
      <w:hyperlink w:anchor="_Toc112014944" w:history="1">
        <w:r w:rsidRPr="004A40E6">
          <w:rPr>
            <w:rStyle w:val="aa"/>
            <w:noProof/>
          </w:rPr>
          <w:t>2.1 Описание свойств исследуемого препарата</w:t>
        </w:r>
        <w:r w:rsidRPr="004A40E6">
          <w:rPr>
            <w:noProof/>
            <w:webHidden/>
          </w:rPr>
          <w:tab/>
        </w:r>
        <w:r w:rsidRPr="004A40E6">
          <w:rPr>
            <w:noProof/>
            <w:webHidden/>
          </w:rPr>
          <w:fldChar w:fldCharType="begin"/>
        </w:r>
        <w:r w:rsidRPr="004A40E6">
          <w:rPr>
            <w:noProof/>
            <w:webHidden/>
          </w:rPr>
          <w:instrText xml:space="preserve"> PAGEREF _Toc112014944 \h </w:instrText>
        </w:r>
        <w:r w:rsidRPr="004A40E6">
          <w:rPr>
            <w:noProof/>
            <w:webHidden/>
          </w:rPr>
        </w:r>
        <w:r w:rsidRPr="004A40E6">
          <w:rPr>
            <w:noProof/>
            <w:webHidden/>
          </w:rPr>
          <w:fldChar w:fldCharType="separate"/>
        </w:r>
        <w:r>
          <w:rPr>
            <w:noProof/>
            <w:webHidden/>
          </w:rPr>
          <w:t>19</w:t>
        </w:r>
        <w:r w:rsidRPr="004A40E6">
          <w:rPr>
            <w:noProof/>
            <w:webHidden/>
          </w:rPr>
          <w:fldChar w:fldCharType="end"/>
        </w:r>
      </w:hyperlink>
    </w:p>
    <w:p w14:paraId="07621ADA" w14:textId="77A7D94E" w:rsidR="004A40E6" w:rsidRPr="004A40E6" w:rsidRDefault="004A40E6" w:rsidP="004A40E6">
      <w:pPr>
        <w:pStyle w:val="31"/>
        <w:spacing w:after="0" w:line="240" w:lineRule="auto"/>
        <w:rPr>
          <w:rFonts w:eastAsiaTheme="minorEastAsia"/>
          <w:i w:val="0"/>
          <w:lang w:eastAsia="ru-RU"/>
        </w:rPr>
      </w:pPr>
      <w:hyperlink w:anchor="_Toc112014945" w:history="1">
        <w:r w:rsidRPr="004A40E6">
          <w:rPr>
            <w:rStyle w:val="aa"/>
            <w:i w:val="0"/>
          </w:rPr>
          <w:t>2.1.1 Химическая формула</w:t>
        </w:r>
        <w:r w:rsidRPr="004A40E6">
          <w:rPr>
            <w:i w:val="0"/>
            <w:webHidden/>
          </w:rPr>
          <w:tab/>
        </w:r>
        <w:r w:rsidRPr="004A40E6">
          <w:rPr>
            <w:i w:val="0"/>
            <w:webHidden/>
          </w:rPr>
          <w:fldChar w:fldCharType="begin"/>
        </w:r>
        <w:r w:rsidRPr="004A40E6">
          <w:rPr>
            <w:i w:val="0"/>
            <w:webHidden/>
          </w:rPr>
          <w:instrText xml:space="preserve"> PAGEREF _Toc112014945 \h </w:instrText>
        </w:r>
        <w:r w:rsidRPr="004A40E6">
          <w:rPr>
            <w:i w:val="0"/>
            <w:webHidden/>
          </w:rPr>
        </w:r>
        <w:r w:rsidRPr="004A40E6">
          <w:rPr>
            <w:i w:val="0"/>
            <w:webHidden/>
          </w:rPr>
          <w:fldChar w:fldCharType="separate"/>
        </w:r>
        <w:r>
          <w:rPr>
            <w:i w:val="0"/>
            <w:webHidden/>
          </w:rPr>
          <w:t>19</w:t>
        </w:r>
        <w:r w:rsidRPr="004A40E6">
          <w:rPr>
            <w:i w:val="0"/>
            <w:webHidden/>
          </w:rPr>
          <w:fldChar w:fldCharType="end"/>
        </w:r>
      </w:hyperlink>
    </w:p>
    <w:p w14:paraId="59ACE054" w14:textId="60E4A023" w:rsidR="004A40E6" w:rsidRPr="004A40E6" w:rsidRDefault="004A40E6" w:rsidP="004A40E6">
      <w:pPr>
        <w:pStyle w:val="31"/>
        <w:spacing w:after="0" w:line="240" w:lineRule="auto"/>
        <w:rPr>
          <w:rFonts w:eastAsiaTheme="minorEastAsia"/>
          <w:i w:val="0"/>
          <w:lang w:eastAsia="ru-RU"/>
        </w:rPr>
      </w:pPr>
      <w:hyperlink w:anchor="_Toc112014946" w:history="1">
        <w:r w:rsidRPr="004A40E6">
          <w:rPr>
            <w:rStyle w:val="aa"/>
            <w:i w:val="0"/>
          </w:rPr>
          <w:t>2.1.2 Структурная формула</w:t>
        </w:r>
        <w:r w:rsidRPr="004A40E6">
          <w:rPr>
            <w:i w:val="0"/>
            <w:webHidden/>
          </w:rPr>
          <w:tab/>
        </w:r>
        <w:r w:rsidRPr="004A40E6">
          <w:rPr>
            <w:i w:val="0"/>
            <w:webHidden/>
          </w:rPr>
          <w:fldChar w:fldCharType="begin"/>
        </w:r>
        <w:r w:rsidRPr="004A40E6">
          <w:rPr>
            <w:i w:val="0"/>
            <w:webHidden/>
          </w:rPr>
          <w:instrText xml:space="preserve"> PAGEREF _Toc112014946 \h </w:instrText>
        </w:r>
        <w:r w:rsidRPr="004A40E6">
          <w:rPr>
            <w:i w:val="0"/>
            <w:webHidden/>
          </w:rPr>
        </w:r>
        <w:r w:rsidRPr="004A40E6">
          <w:rPr>
            <w:i w:val="0"/>
            <w:webHidden/>
          </w:rPr>
          <w:fldChar w:fldCharType="separate"/>
        </w:r>
        <w:r>
          <w:rPr>
            <w:i w:val="0"/>
            <w:webHidden/>
          </w:rPr>
          <w:t>19</w:t>
        </w:r>
        <w:r w:rsidRPr="004A40E6">
          <w:rPr>
            <w:i w:val="0"/>
            <w:webHidden/>
          </w:rPr>
          <w:fldChar w:fldCharType="end"/>
        </w:r>
      </w:hyperlink>
    </w:p>
    <w:p w14:paraId="5826ED20" w14:textId="62C5F921" w:rsidR="004A40E6" w:rsidRPr="004A40E6" w:rsidRDefault="004A40E6" w:rsidP="004A40E6">
      <w:pPr>
        <w:pStyle w:val="31"/>
        <w:spacing w:after="0" w:line="240" w:lineRule="auto"/>
        <w:rPr>
          <w:rFonts w:eastAsiaTheme="minorEastAsia"/>
          <w:i w:val="0"/>
          <w:lang w:eastAsia="ru-RU"/>
        </w:rPr>
      </w:pPr>
      <w:hyperlink w:anchor="_Toc112014947" w:history="1">
        <w:r w:rsidRPr="004A40E6">
          <w:rPr>
            <w:rStyle w:val="aa"/>
            <w:i w:val="0"/>
          </w:rPr>
          <w:t>2.1.3. Физико-химические и фармацевтические свойства</w:t>
        </w:r>
        <w:r w:rsidRPr="004A40E6">
          <w:rPr>
            <w:i w:val="0"/>
            <w:webHidden/>
          </w:rPr>
          <w:tab/>
        </w:r>
        <w:r w:rsidRPr="004A40E6">
          <w:rPr>
            <w:i w:val="0"/>
            <w:webHidden/>
          </w:rPr>
          <w:fldChar w:fldCharType="begin"/>
        </w:r>
        <w:r w:rsidRPr="004A40E6">
          <w:rPr>
            <w:i w:val="0"/>
            <w:webHidden/>
          </w:rPr>
          <w:instrText xml:space="preserve"> PAGEREF _Toc112014947 \h </w:instrText>
        </w:r>
        <w:r w:rsidRPr="004A40E6">
          <w:rPr>
            <w:i w:val="0"/>
            <w:webHidden/>
          </w:rPr>
        </w:r>
        <w:r w:rsidRPr="004A40E6">
          <w:rPr>
            <w:i w:val="0"/>
            <w:webHidden/>
          </w:rPr>
          <w:fldChar w:fldCharType="separate"/>
        </w:r>
        <w:r>
          <w:rPr>
            <w:i w:val="0"/>
            <w:webHidden/>
          </w:rPr>
          <w:t>19</w:t>
        </w:r>
        <w:r w:rsidRPr="004A40E6">
          <w:rPr>
            <w:i w:val="0"/>
            <w:webHidden/>
          </w:rPr>
          <w:fldChar w:fldCharType="end"/>
        </w:r>
      </w:hyperlink>
    </w:p>
    <w:p w14:paraId="6863D311" w14:textId="14273E61" w:rsidR="004A40E6" w:rsidRPr="004A40E6" w:rsidRDefault="004A40E6" w:rsidP="004A40E6">
      <w:pPr>
        <w:pStyle w:val="21"/>
        <w:rPr>
          <w:rFonts w:eastAsiaTheme="minorEastAsia"/>
          <w:noProof/>
          <w:lang w:eastAsia="ru-RU"/>
        </w:rPr>
      </w:pPr>
      <w:hyperlink w:anchor="_Toc112014948" w:history="1">
        <w:r w:rsidRPr="004A40E6">
          <w:rPr>
            <w:rStyle w:val="aa"/>
            <w:noProof/>
          </w:rPr>
          <w:t>2.2 Лекарственная форма</w:t>
        </w:r>
        <w:r w:rsidRPr="004A40E6">
          <w:rPr>
            <w:noProof/>
            <w:webHidden/>
          </w:rPr>
          <w:tab/>
        </w:r>
        <w:r w:rsidRPr="004A40E6">
          <w:rPr>
            <w:noProof/>
            <w:webHidden/>
          </w:rPr>
          <w:fldChar w:fldCharType="begin"/>
        </w:r>
        <w:r w:rsidRPr="004A40E6">
          <w:rPr>
            <w:noProof/>
            <w:webHidden/>
          </w:rPr>
          <w:instrText xml:space="preserve"> PAGEREF _Toc112014948 \h </w:instrText>
        </w:r>
        <w:r w:rsidRPr="004A40E6">
          <w:rPr>
            <w:noProof/>
            <w:webHidden/>
          </w:rPr>
        </w:r>
        <w:r w:rsidRPr="004A40E6">
          <w:rPr>
            <w:noProof/>
            <w:webHidden/>
          </w:rPr>
          <w:fldChar w:fldCharType="separate"/>
        </w:r>
        <w:r>
          <w:rPr>
            <w:noProof/>
            <w:webHidden/>
          </w:rPr>
          <w:t>19</w:t>
        </w:r>
        <w:r w:rsidRPr="004A40E6">
          <w:rPr>
            <w:noProof/>
            <w:webHidden/>
          </w:rPr>
          <w:fldChar w:fldCharType="end"/>
        </w:r>
      </w:hyperlink>
    </w:p>
    <w:p w14:paraId="58A52956" w14:textId="0B5A05DD" w:rsidR="004A40E6" w:rsidRPr="004A40E6" w:rsidRDefault="004A40E6" w:rsidP="004A40E6">
      <w:pPr>
        <w:pStyle w:val="31"/>
        <w:spacing w:after="0" w:line="240" w:lineRule="auto"/>
        <w:rPr>
          <w:rFonts w:eastAsiaTheme="minorEastAsia"/>
          <w:i w:val="0"/>
          <w:lang w:eastAsia="ru-RU"/>
        </w:rPr>
      </w:pPr>
      <w:hyperlink w:anchor="_Toc112014949" w:history="1">
        <w:r w:rsidRPr="004A40E6">
          <w:rPr>
            <w:rStyle w:val="aa"/>
            <w:i w:val="0"/>
          </w:rPr>
          <w:t>2.2.1 Название лекарственной формы</w:t>
        </w:r>
        <w:r w:rsidRPr="004A40E6">
          <w:rPr>
            <w:i w:val="0"/>
            <w:webHidden/>
          </w:rPr>
          <w:tab/>
        </w:r>
        <w:r w:rsidRPr="004A40E6">
          <w:rPr>
            <w:i w:val="0"/>
            <w:webHidden/>
          </w:rPr>
          <w:fldChar w:fldCharType="begin"/>
        </w:r>
        <w:r w:rsidRPr="004A40E6">
          <w:rPr>
            <w:i w:val="0"/>
            <w:webHidden/>
          </w:rPr>
          <w:instrText xml:space="preserve"> PAGEREF _Toc112014949 \h </w:instrText>
        </w:r>
        <w:r w:rsidRPr="004A40E6">
          <w:rPr>
            <w:i w:val="0"/>
            <w:webHidden/>
          </w:rPr>
        </w:r>
        <w:r w:rsidRPr="004A40E6">
          <w:rPr>
            <w:i w:val="0"/>
            <w:webHidden/>
          </w:rPr>
          <w:fldChar w:fldCharType="separate"/>
        </w:r>
        <w:r>
          <w:rPr>
            <w:i w:val="0"/>
            <w:webHidden/>
          </w:rPr>
          <w:t>19</w:t>
        </w:r>
        <w:r w:rsidRPr="004A40E6">
          <w:rPr>
            <w:i w:val="0"/>
            <w:webHidden/>
          </w:rPr>
          <w:fldChar w:fldCharType="end"/>
        </w:r>
      </w:hyperlink>
    </w:p>
    <w:p w14:paraId="532FB33D" w14:textId="645BCBAE" w:rsidR="004A40E6" w:rsidRPr="004A40E6" w:rsidRDefault="004A40E6" w:rsidP="004A40E6">
      <w:pPr>
        <w:pStyle w:val="31"/>
        <w:spacing w:after="0" w:line="240" w:lineRule="auto"/>
        <w:rPr>
          <w:rFonts w:eastAsiaTheme="minorEastAsia"/>
          <w:i w:val="0"/>
          <w:lang w:eastAsia="ru-RU"/>
        </w:rPr>
      </w:pPr>
      <w:hyperlink w:anchor="_Toc112014950" w:history="1">
        <w:r w:rsidRPr="004A40E6">
          <w:rPr>
            <w:rStyle w:val="aa"/>
            <w:i w:val="0"/>
          </w:rPr>
          <w:t>2.2.2 Описание лекарственной формы</w:t>
        </w:r>
        <w:r w:rsidRPr="004A40E6">
          <w:rPr>
            <w:i w:val="0"/>
            <w:webHidden/>
          </w:rPr>
          <w:tab/>
        </w:r>
        <w:r w:rsidRPr="004A40E6">
          <w:rPr>
            <w:i w:val="0"/>
            <w:webHidden/>
          </w:rPr>
          <w:fldChar w:fldCharType="begin"/>
        </w:r>
        <w:r w:rsidRPr="004A40E6">
          <w:rPr>
            <w:i w:val="0"/>
            <w:webHidden/>
          </w:rPr>
          <w:instrText xml:space="preserve"> PAGEREF _Toc112014950 \h </w:instrText>
        </w:r>
        <w:r w:rsidRPr="004A40E6">
          <w:rPr>
            <w:i w:val="0"/>
            <w:webHidden/>
          </w:rPr>
        </w:r>
        <w:r w:rsidRPr="004A40E6">
          <w:rPr>
            <w:i w:val="0"/>
            <w:webHidden/>
          </w:rPr>
          <w:fldChar w:fldCharType="separate"/>
        </w:r>
        <w:r>
          <w:rPr>
            <w:i w:val="0"/>
            <w:webHidden/>
          </w:rPr>
          <w:t>19</w:t>
        </w:r>
        <w:r w:rsidRPr="004A40E6">
          <w:rPr>
            <w:i w:val="0"/>
            <w:webHidden/>
          </w:rPr>
          <w:fldChar w:fldCharType="end"/>
        </w:r>
      </w:hyperlink>
    </w:p>
    <w:p w14:paraId="67FC13AF" w14:textId="4768E857" w:rsidR="004A40E6" w:rsidRPr="004A40E6" w:rsidRDefault="004A40E6" w:rsidP="004A40E6">
      <w:pPr>
        <w:pStyle w:val="31"/>
        <w:spacing w:after="0" w:line="240" w:lineRule="auto"/>
        <w:rPr>
          <w:rFonts w:eastAsiaTheme="minorEastAsia"/>
          <w:i w:val="0"/>
          <w:lang w:eastAsia="ru-RU"/>
        </w:rPr>
      </w:pPr>
      <w:hyperlink w:anchor="_Toc112014951" w:history="1">
        <w:r w:rsidRPr="004A40E6">
          <w:rPr>
            <w:rStyle w:val="aa"/>
            <w:i w:val="0"/>
          </w:rPr>
          <w:t>2.2.3 Состав лекарственной формы</w:t>
        </w:r>
        <w:r w:rsidRPr="004A40E6">
          <w:rPr>
            <w:i w:val="0"/>
            <w:webHidden/>
          </w:rPr>
          <w:tab/>
        </w:r>
        <w:r w:rsidRPr="004A40E6">
          <w:rPr>
            <w:i w:val="0"/>
            <w:webHidden/>
          </w:rPr>
          <w:fldChar w:fldCharType="begin"/>
        </w:r>
        <w:r w:rsidRPr="004A40E6">
          <w:rPr>
            <w:i w:val="0"/>
            <w:webHidden/>
          </w:rPr>
          <w:instrText xml:space="preserve"> PAGEREF _Toc112014951 \h </w:instrText>
        </w:r>
        <w:r w:rsidRPr="004A40E6">
          <w:rPr>
            <w:i w:val="0"/>
            <w:webHidden/>
          </w:rPr>
        </w:r>
        <w:r w:rsidRPr="004A40E6">
          <w:rPr>
            <w:i w:val="0"/>
            <w:webHidden/>
          </w:rPr>
          <w:fldChar w:fldCharType="separate"/>
        </w:r>
        <w:r>
          <w:rPr>
            <w:i w:val="0"/>
            <w:webHidden/>
          </w:rPr>
          <w:t>20</w:t>
        </w:r>
        <w:r w:rsidRPr="004A40E6">
          <w:rPr>
            <w:i w:val="0"/>
            <w:webHidden/>
          </w:rPr>
          <w:fldChar w:fldCharType="end"/>
        </w:r>
      </w:hyperlink>
    </w:p>
    <w:p w14:paraId="4C8C0953" w14:textId="67E90591" w:rsidR="004A40E6" w:rsidRPr="004A40E6" w:rsidRDefault="004A40E6" w:rsidP="004A40E6">
      <w:pPr>
        <w:pStyle w:val="31"/>
        <w:spacing w:after="0" w:line="240" w:lineRule="auto"/>
        <w:rPr>
          <w:rFonts w:eastAsiaTheme="minorEastAsia"/>
          <w:i w:val="0"/>
          <w:lang w:eastAsia="ru-RU"/>
        </w:rPr>
      </w:pPr>
      <w:hyperlink w:anchor="_Toc112014952" w:history="1">
        <w:r w:rsidRPr="004A40E6">
          <w:rPr>
            <w:rStyle w:val="aa"/>
            <w:i w:val="0"/>
          </w:rPr>
          <w:t>2.2.4 Форма выпуска</w:t>
        </w:r>
        <w:r w:rsidRPr="004A40E6">
          <w:rPr>
            <w:i w:val="0"/>
            <w:webHidden/>
          </w:rPr>
          <w:tab/>
        </w:r>
        <w:r w:rsidRPr="004A40E6">
          <w:rPr>
            <w:i w:val="0"/>
            <w:webHidden/>
          </w:rPr>
          <w:fldChar w:fldCharType="begin"/>
        </w:r>
        <w:r w:rsidRPr="004A40E6">
          <w:rPr>
            <w:i w:val="0"/>
            <w:webHidden/>
          </w:rPr>
          <w:instrText xml:space="preserve"> PAGEREF _Toc112014952 \h </w:instrText>
        </w:r>
        <w:r w:rsidRPr="004A40E6">
          <w:rPr>
            <w:i w:val="0"/>
            <w:webHidden/>
          </w:rPr>
        </w:r>
        <w:r w:rsidRPr="004A40E6">
          <w:rPr>
            <w:i w:val="0"/>
            <w:webHidden/>
          </w:rPr>
          <w:fldChar w:fldCharType="separate"/>
        </w:r>
        <w:r>
          <w:rPr>
            <w:i w:val="0"/>
            <w:webHidden/>
          </w:rPr>
          <w:t>23</w:t>
        </w:r>
        <w:r w:rsidRPr="004A40E6">
          <w:rPr>
            <w:i w:val="0"/>
            <w:webHidden/>
          </w:rPr>
          <w:fldChar w:fldCharType="end"/>
        </w:r>
      </w:hyperlink>
    </w:p>
    <w:p w14:paraId="334E8C72" w14:textId="758465A3" w:rsidR="004A40E6" w:rsidRPr="004A40E6" w:rsidRDefault="004A40E6" w:rsidP="004A40E6">
      <w:pPr>
        <w:pStyle w:val="21"/>
        <w:rPr>
          <w:rFonts w:eastAsiaTheme="minorEastAsia"/>
          <w:noProof/>
          <w:lang w:eastAsia="ru-RU"/>
        </w:rPr>
      </w:pPr>
      <w:hyperlink w:anchor="_Toc112014953" w:history="1">
        <w:r w:rsidRPr="004A40E6">
          <w:rPr>
            <w:rStyle w:val="aa"/>
            <w:noProof/>
          </w:rPr>
          <w:t>2.3 Правила хранения и обращения</w:t>
        </w:r>
        <w:r w:rsidRPr="004A40E6">
          <w:rPr>
            <w:noProof/>
            <w:webHidden/>
          </w:rPr>
          <w:tab/>
        </w:r>
        <w:r w:rsidRPr="004A40E6">
          <w:rPr>
            <w:noProof/>
            <w:webHidden/>
          </w:rPr>
          <w:fldChar w:fldCharType="begin"/>
        </w:r>
        <w:r w:rsidRPr="004A40E6">
          <w:rPr>
            <w:noProof/>
            <w:webHidden/>
          </w:rPr>
          <w:instrText xml:space="preserve"> PAGEREF _Toc112014953 \h </w:instrText>
        </w:r>
        <w:r w:rsidRPr="004A40E6">
          <w:rPr>
            <w:noProof/>
            <w:webHidden/>
          </w:rPr>
        </w:r>
        <w:r w:rsidRPr="004A40E6">
          <w:rPr>
            <w:noProof/>
            <w:webHidden/>
          </w:rPr>
          <w:fldChar w:fldCharType="separate"/>
        </w:r>
        <w:r>
          <w:rPr>
            <w:noProof/>
            <w:webHidden/>
          </w:rPr>
          <w:t>24</w:t>
        </w:r>
        <w:r w:rsidRPr="004A40E6">
          <w:rPr>
            <w:noProof/>
            <w:webHidden/>
          </w:rPr>
          <w:fldChar w:fldCharType="end"/>
        </w:r>
      </w:hyperlink>
    </w:p>
    <w:p w14:paraId="676EBC57" w14:textId="602EF13E" w:rsidR="004A40E6" w:rsidRPr="004A40E6" w:rsidRDefault="004A40E6" w:rsidP="004A40E6">
      <w:pPr>
        <w:pStyle w:val="31"/>
        <w:spacing w:after="0" w:line="240" w:lineRule="auto"/>
        <w:rPr>
          <w:rFonts w:eastAsiaTheme="minorEastAsia"/>
          <w:i w:val="0"/>
          <w:lang w:eastAsia="ru-RU"/>
        </w:rPr>
      </w:pPr>
      <w:hyperlink w:anchor="_Toc112014954" w:history="1">
        <w:r w:rsidRPr="004A40E6">
          <w:rPr>
            <w:rStyle w:val="aa"/>
            <w:i w:val="0"/>
          </w:rPr>
          <w:t>2.3.1 Условия хранения и транспортировки</w:t>
        </w:r>
        <w:r w:rsidRPr="004A40E6">
          <w:rPr>
            <w:i w:val="0"/>
            <w:webHidden/>
          </w:rPr>
          <w:tab/>
        </w:r>
        <w:r w:rsidRPr="004A40E6">
          <w:rPr>
            <w:i w:val="0"/>
            <w:webHidden/>
          </w:rPr>
          <w:fldChar w:fldCharType="begin"/>
        </w:r>
        <w:r w:rsidRPr="004A40E6">
          <w:rPr>
            <w:i w:val="0"/>
            <w:webHidden/>
          </w:rPr>
          <w:instrText xml:space="preserve"> PAGEREF _Toc112014954 \h </w:instrText>
        </w:r>
        <w:r w:rsidRPr="004A40E6">
          <w:rPr>
            <w:i w:val="0"/>
            <w:webHidden/>
          </w:rPr>
        </w:r>
        <w:r w:rsidRPr="004A40E6">
          <w:rPr>
            <w:i w:val="0"/>
            <w:webHidden/>
          </w:rPr>
          <w:fldChar w:fldCharType="separate"/>
        </w:r>
        <w:r>
          <w:rPr>
            <w:i w:val="0"/>
            <w:webHidden/>
          </w:rPr>
          <w:t>24</w:t>
        </w:r>
        <w:r w:rsidRPr="004A40E6">
          <w:rPr>
            <w:i w:val="0"/>
            <w:webHidden/>
          </w:rPr>
          <w:fldChar w:fldCharType="end"/>
        </w:r>
      </w:hyperlink>
    </w:p>
    <w:p w14:paraId="1E3C4806" w14:textId="3A81E936" w:rsidR="004A40E6" w:rsidRPr="004A40E6" w:rsidRDefault="004A40E6" w:rsidP="004A40E6">
      <w:pPr>
        <w:pStyle w:val="31"/>
        <w:spacing w:after="0" w:line="240" w:lineRule="auto"/>
        <w:rPr>
          <w:rFonts w:eastAsiaTheme="minorEastAsia"/>
          <w:i w:val="0"/>
          <w:lang w:eastAsia="ru-RU"/>
        </w:rPr>
      </w:pPr>
      <w:hyperlink w:anchor="_Toc112014955" w:history="1">
        <w:r w:rsidRPr="004A40E6">
          <w:rPr>
            <w:rStyle w:val="aa"/>
            <w:i w:val="0"/>
          </w:rPr>
          <w:t>2.3.2 Срок годности</w:t>
        </w:r>
        <w:r w:rsidRPr="004A40E6">
          <w:rPr>
            <w:i w:val="0"/>
            <w:webHidden/>
          </w:rPr>
          <w:tab/>
        </w:r>
        <w:r w:rsidRPr="004A40E6">
          <w:rPr>
            <w:i w:val="0"/>
            <w:webHidden/>
          </w:rPr>
          <w:fldChar w:fldCharType="begin"/>
        </w:r>
        <w:r w:rsidRPr="004A40E6">
          <w:rPr>
            <w:i w:val="0"/>
            <w:webHidden/>
          </w:rPr>
          <w:instrText xml:space="preserve"> PAGEREF _Toc112014955 \h </w:instrText>
        </w:r>
        <w:r w:rsidRPr="004A40E6">
          <w:rPr>
            <w:i w:val="0"/>
            <w:webHidden/>
          </w:rPr>
        </w:r>
        <w:r w:rsidRPr="004A40E6">
          <w:rPr>
            <w:i w:val="0"/>
            <w:webHidden/>
          </w:rPr>
          <w:fldChar w:fldCharType="separate"/>
        </w:r>
        <w:r>
          <w:rPr>
            <w:i w:val="0"/>
            <w:webHidden/>
          </w:rPr>
          <w:t>24</w:t>
        </w:r>
        <w:r w:rsidRPr="004A40E6">
          <w:rPr>
            <w:i w:val="0"/>
            <w:webHidden/>
          </w:rPr>
          <w:fldChar w:fldCharType="end"/>
        </w:r>
      </w:hyperlink>
    </w:p>
    <w:p w14:paraId="09A3CFAC" w14:textId="3DCF94D0" w:rsidR="004A40E6" w:rsidRPr="004A40E6" w:rsidRDefault="004A40E6" w:rsidP="004A40E6">
      <w:pPr>
        <w:pStyle w:val="31"/>
        <w:spacing w:after="0" w:line="240" w:lineRule="auto"/>
        <w:rPr>
          <w:rFonts w:eastAsiaTheme="minorEastAsia"/>
          <w:i w:val="0"/>
          <w:lang w:eastAsia="ru-RU"/>
        </w:rPr>
      </w:pPr>
      <w:hyperlink w:anchor="_Toc112014956" w:history="1">
        <w:r w:rsidRPr="004A40E6">
          <w:rPr>
            <w:rStyle w:val="aa"/>
            <w:i w:val="0"/>
          </w:rPr>
          <w:t>2.3.3 Правила по обращению с препаратом</w:t>
        </w:r>
        <w:r w:rsidRPr="004A40E6">
          <w:rPr>
            <w:i w:val="0"/>
            <w:webHidden/>
          </w:rPr>
          <w:tab/>
        </w:r>
        <w:r w:rsidRPr="004A40E6">
          <w:rPr>
            <w:i w:val="0"/>
            <w:webHidden/>
          </w:rPr>
          <w:fldChar w:fldCharType="begin"/>
        </w:r>
        <w:r w:rsidRPr="004A40E6">
          <w:rPr>
            <w:i w:val="0"/>
            <w:webHidden/>
          </w:rPr>
          <w:instrText xml:space="preserve"> PAGEREF _Toc112014956 \h </w:instrText>
        </w:r>
        <w:r w:rsidRPr="004A40E6">
          <w:rPr>
            <w:i w:val="0"/>
            <w:webHidden/>
          </w:rPr>
        </w:r>
        <w:r w:rsidRPr="004A40E6">
          <w:rPr>
            <w:i w:val="0"/>
            <w:webHidden/>
          </w:rPr>
          <w:fldChar w:fldCharType="separate"/>
        </w:r>
        <w:r>
          <w:rPr>
            <w:i w:val="0"/>
            <w:webHidden/>
          </w:rPr>
          <w:t>24</w:t>
        </w:r>
        <w:r w:rsidRPr="004A40E6">
          <w:rPr>
            <w:i w:val="0"/>
            <w:webHidden/>
          </w:rPr>
          <w:fldChar w:fldCharType="end"/>
        </w:r>
      </w:hyperlink>
    </w:p>
    <w:p w14:paraId="6C62A384" w14:textId="3836B928" w:rsidR="004A40E6" w:rsidRPr="004A40E6" w:rsidRDefault="004A40E6" w:rsidP="004A40E6">
      <w:pPr>
        <w:pStyle w:val="31"/>
        <w:spacing w:after="0" w:line="240" w:lineRule="auto"/>
        <w:rPr>
          <w:rFonts w:eastAsiaTheme="minorEastAsia"/>
          <w:i w:val="0"/>
          <w:lang w:eastAsia="ru-RU"/>
        </w:rPr>
      </w:pPr>
      <w:hyperlink w:anchor="_Toc112014957" w:history="1">
        <w:r w:rsidRPr="004A40E6">
          <w:rPr>
            <w:rStyle w:val="aa"/>
            <w:i w:val="0"/>
          </w:rPr>
          <w:t>Список литературы</w:t>
        </w:r>
        <w:r w:rsidRPr="004A40E6">
          <w:rPr>
            <w:i w:val="0"/>
            <w:webHidden/>
          </w:rPr>
          <w:tab/>
        </w:r>
        <w:r w:rsidRPr="004A40E6">
          <w:rPr>
            <w:i w:val="0"/>
            <w:webHidden/>
          </w:rPr>
          <w:fldChar w:fldCharType="begin"/>
        </w:r>
        <w:r w:rsidRPr="004A40E6">
          <w:rPr>
            <w:i w:val="0"/>
            <w:webHidden/>
          </w:rPr>
          <w:instrText xml:space="preserve"> PAGEREF _Toc112014957 \h </w:instrText>
        </w:r>
        <w:r w:rsidRPr="004A40E6">
          <w:rPr>
            <w:i w:val="0"/>
            <w:webHidden/>
          </w:rPr>
        </w:r>
        <w:r w:rsidRPr="004A40E6">
          <w:rPr>
            <w:i w:val="0"/>
            <w:webHidden/>
          </w:rPr>
          <w:fldChar w:fldCharType="separate"/>
        </w:r>
        <w:r>
          <w:rPr>
            <w:i w:val="0"/>
            <w:webHidden/>
          </w:rPr>
          <w:t>24</w:t>
        </w:r>
        <w:r w:rsidRPr="004A40E6">
          <w:rPr>
            <w:i w:val="0"/>
            <w:webHidden/>
          </w:rPr>
          <w:fldChar w:fldCharType="end"/>
        </w:r>
      </w:hyperlink>
    </w:p>
    <w:p w14:paraId="1F27FB56" w14:textId="4EF9F6E3" w:rsidR="004A40E6" w:rsidRPr="004A40E6" w:rsidRDefault="004A40E6" w:rsidP="004A40E6">
      <w:pPr>
        <w:pStyle w:val="14"/>
        <w:rPr>
          <w:rFonts w:eastAsiaTheme="minorEastAsia"/>
          <w:noProof/>
          <w:lang w:eastAsia="ru-RU"/>
        </w:rPr>
      </w:pPr>
      <w:hyperlink w:anchor="_Toc112014958" w:history="1">
        <w:r w:rsidRPr="004A40E6">
          <w:rPr>
            <w:rStyle w:val="aa"/>
            <w:noProof/>
          </w:rPr>
          <w:t>3. РЕЗУЛЬТАТЫ ДОКЛИНИЧЕСКИХ ИССЛЕДОВАНИЙ</w:t>
        </w:r>
        <w:r w:rsidRPr="004A40E6">
          <w:rPr>
            <w:noProof/>
            <w:webHidden/>
          </w:rPr>
          <w:tab/>
        </w:r>
        <w:r w:rsidRPr="004A40E6">
          <w:rPr>
            <w:noProof/>
            <w:webHidden/>
          </w:rPr>
          <w:fldChar w:fldCharType="begin"/>
        </w:r>
        <w:r w:rsidRPr="004A40E6">
          <w:rPr>
            <w:noProof/>
            <w:webHidden/>
          </w:rPr>
          <w:instrText xml:space="preserve"> PAGEREF _Toc112014958 \h </w:instrText>
        </w:r>
        <w:r w:rsidRPr="004A40E6">
          <w:rPr>
            <w:noProof/>
            <w:webHidden/>
          </w:rPr>
        </w:r>
        <w:r w:rsidRPr="004A40E6">
          <w:rPr>
            <w:noProof/>
            <w:webHidden/>
          </w:rPr>
          <w:fldChar w:fldCharType="separate"/>
        </w:r>
        <w:r>
          <w:rPr>
            <w:noProof/>
            <w:webHidden/>
          </w:rPr>
          <w:t>25</w:t>
        </w:r>
        <w:r w:rsidRPr="004A40E6">
          <w:rPr>
            <w:noProof/>
            <w:webHidden/>
          </w:rPr>
          <w:fldChar w:fldCharType="end"/>
        </w:r>
      </w:hyperlink>
    </w:p>
    <w:p w14:paraId="5BE1D9CC" w14:textId="098E3002" w:rsidR="004A40E6" w:rsidRPr="004A40E6" w:rsidRDefault="004A40E6" w:rsidP="004A40E6">
      <w:pPr>
        <w:pStyle w:val="21"/>
        <w:rPr>
          <w:rFonts w:eastAsiaTheme="minorEastAsia"/>
          <w:noProof/>
          <w:lang w:eastAsia="ru-RU"/>
        </w:rPr>
      </w:pPr>
      <w:hyperlink w:anchor="_Toc112014959" w:history="1">
        <w:r w:rsidRPr="004A40E6">
          <w:rPr>
            <w:rStyle w:val="aa"/>
            <w:noProof/>
          </w:rPr>
          <w:t>Введение и резюме</w:t>
        </w:r>
        <w:r w:rsidRPr="004A40E6">
          <w:rPr>
            <w:noProof/>
            <w:webHidden/>
          </w:rPr>
          <w:tab/>
        </w:r>
        <w:r w:rsidRPr="004A40E6">
          <w:rPr>
            <w:noProof/>
            <w:webHidden/>
          </w:rPr>
          <w:fldChar w:fldCharType="begin"/>
        </w:r>
        <w:r w:rsidRPr="004A40E6">
          <w:rPr>
            <w:noProof/>
            <w:webHidden/>
          </w:rPr>
          <w:instrText xml:space="preserve"> PAGEREF _Toc112014959 \h </w:instrText>
        </w:r>
        <w:r w:rsidRPr="004A40E6">
          <w:rPr>
            <w:noProof/>
            <w:webHidden/>
          </w:rPr>
        </w:r>
        <w:r w:rsidRPr="004A40E6">
          <w:rPr>
            <w:noProof/>
            <w:webHidden/>
          </w:rPr>
          <w:fldChar w:fldCharType="separate"/>
        </w:r>
        <w:r>
          <w:rPr>
            <w:noProof/>
            <w:webHidden/>
          </w:rPr>
          <w:t>25</w:t>
        </w:r>
        <w:r w:rsidRPr="004A40E6">
          <w:rPr>
            <w:noProof/>
            <w:webHidden/>
          </w:rPr>
          <w:fldChar w:fldCharType="end"/>
        </w:r>
      </w:hyperlink>
    </w:p>
    <w:p w14:paraId="026D52DC" w14:textId="2743082B" w:rsidR="004A40E6" w:rsidRPr="004A40E6" w:rsidRDefault="004A40E6" w:rsidP="004A40E6">
      <w:pPr>
        <w:pStyle w:val="21"/>
        <w:rPr>
          <w:rFonts w:eastAsiaTheme="minorEastAsia"/>
          <w:noProof/>
          <w:lang w:eastAsia="ru-RU"/>
        </w:rPr>
      </w:pPr>
      <w:hyperlink w:anchor="_Toc112014960" w:history="1">
        <w:r w:rsidRPr="004A40E6">
          <w:rPr>
            <w:rStyle w:val="aa"/>
            <w:noProof/>
          </w:rPr>
          <w:t>3.1 Доклиническая фармакология</w:t>
        </w:r>
        <w:r w:rsidRPr="004A40E6">
          <w:rPr>
            <w:noProof/>
            <w:webHidden/>
          </w:rPr>
          <w:tab/>
        </w:r>
        <w:r w:rsidRPr="004A40E6">
          <w:rPr>
            <w:noProof/>
            <w:webHidden/>
          </w:rPr>
          <w:fldChar w:fldCharType="begin"/>
        </w:r>
        <w:r w:rsidRPr="004A40E6">
          <w:rPr>
            <w:noProof/>
            <w:webHidden/>
          </w:rPr>
          <w:instrText xml:space="preserve"> PAGEREF _Toc112014960 \h </w:instrText>
        </w:r>
        <w:r w:rsidRPr="004A40E6">
          <w:rPr>
            <w:noProof/>
            <w:webHidden/>
          </w:rPr>
        </w:r>
        <w:r w:rsidRPr="004A40E6">
          <w:rPr>
            <w:noProof/>
            <w:webHidden/>
          </w:rPr>
          <w:fldChar w:fldCharType="separate"/>
        </w:r>
        <w:r>
          <w:rPr>
            <w:noProof/>
            <w:webHidden/>
          </w:rPr>
          <w:t>26</w:t>
        </w:r>
        <w:r w:rsidRPr="004A40E6">
          <w:rPr>
            <w:noProof/>
            <w:webHidden/>
          </w:rPr>
          <w:fldChar w:fldCharType="end"/>
        </w:r>
      </w:hyperlink>
    </w:p>
    <w:p w14:paraId="37107D0B" w14:textId="12FAB383" w:rsidR="004A40E6" w:rsidRPr="004A40E6" w:rsidRDefault="004A40E6" w:rsidP="004A40E6">
      <w:pPr>
        <w:pStyle w:val="31"/>
        <w:spacing w:after="0" w:line="240" w:lineRule="auto"/>
        <w:rPr>
          <w:rFonts w:eastAsiaTheme="minorEastAsia"/>
          <w:i w:val="0"/>
          <w:lang w:eastAsia="ru-RU"/>
        </w:rPr>
      </w:pPr>
      <w:hyperlink w:anchor="_Toc112014961" w:history="1">
        <w:r w:rsidRPr="004A40E6">
          <w:rPr>
            <w:rStyle w:val="aa"/>
            <w:i w:val="0"/>
          </w:rPr>
          <w:t>3.1.1. Механизм действия</w:t>
        </w:r>
        <w:r w:rsidRPr="004A40E6">
          <w:rPr>
            <w:i w:val="0"/>
            <w:webHidden/>
          </w:rPr>
          <w:tab/>
        </w:r>
        <w:r w:rsidRPr="004A40E6">
          <w:rPr>
            <w:i w:val="0"/>
            <w:webHidden/>
          </w:rPr>
          <w:fldChar w:fldCharType="begin"/>
        </w:r>
        <w:r w:rsidRPr="004A40E6">
          <w:rPr>
            <w:i w:val="0"/>
            <w:webHidden/>
          </w:rPr>
          <w:instrText xml:space="preserve"> PAGEREF _Toc112014961 \h </w:instrText>
        </w:r>
        <w:r w:rsidRPr="004A40E6">
          <w:rPr>
            <w:i w:val="0"/>
            <w:webHidden/>
          </w:rPr>
        </w:r>
        <w:r w:rsidRPr="004A40E6">
          <w:rPr>
            <w:i w:val="0"/>
            <w:webHidden/>
          </w:rPr>
          <w:fldChar w:fldCharType="separate"/>
        </w:r>
        <w:r>
          <w:rPr>
            <w:i w:val="0"/>
            <w:webHidden/>
          </w:rPr>
          <w:t>26</w:t>
        </w:r>
        <w:r w:rsidRPr="004A40E6">
          <w:rPr>
            <w:i w:val="0"/>
            <w:webHidden/>
          </w:rPr>
          <w:fldChar w:fldCharType="end"/>
        </w:r>
      </w:hyperlink>
    </w:p>
    <w:p w14:paraId="0E99CE8A" w14:textId="4F5AE7F7" w:rsidR="004A40E6" w:rsidRPr="004A40E6" w:rsidRDefault="004A40E6" w:rsidP="004A40E6">
      <w:pPr>
        <w:pStyle w:val="31"/>
        <w:spacing w:after="0" w:line="240" w:lineRule="auto"/>
        <w:rPr>
          <w:rFonts w:eastAsiaTheme="minorEastAsia"/>
          <w:i w:val="0"/>
          <w:lang w:eastAsia="ru-RU"/>
        </w:rPr>
      </w:pPr>
      <w:hyperlink w:anchor="_Toc112014962" w:history="1">
        <w:r w:rsidRPr="004A40E6">
          <w:rPr>
            <w:rStyle w:val="aa"/>
            <w:rFonts w:eastAsia="Times New Roman"/>
            <w:i w:val="0"/>
            <w:lang w:eastAsia="en-US"/>
          </w:rPr>
          <w:t>3.1.3. Первичная фармакодинамика</w:t>
        </w:r>
        <w:r w:rsidRPr="004A40E6">
          <w:rPr>
            <w:i w:val="0"/>
            <w:webHidden/>
          </w:rPr>
          <w:tab/>
        </w:r>
        <w:r w:rsidRPr="004A40E6">
          <w:rPr>
            <w:i w:val="0"/>
            <w:webHidden/>
          </w:rPr>
          <w:fldChar w:fldCharType="begin"/>
        </w:r>
        <w:r w:rsidRPr="004A40E6">
          <w:rPr>
            <w:i w:val="0"/>
            <w:webHidden/>
          </w:rPr>
          <w:instrText xml:space="preserve"> PAGEREF _Toc112014962 \h </w:instrText>
        </w:r>
        <w:r w:rsidRPr="004A40E6">
          <w:rPr>
            <w:i w:val="0"/>
            <w:webHidden/>
          </w:rPr>
        </w:r>
        <w:r w:rsidRPr="004A40E6">
          <w:rPr>
            <w:i w:val="0"/>
            <w:webHidden/>
          </w:rPr>
          <w:fldChar w:fldCharType="separate"/>
        </w:r>
        <w:r>
          <w:rPr>
            <w:i w:val="0"/>
            <w:webHidden/>
          </w:rPr>
          <w:t>27</w:t>
        </w:r>
        <w:r w:rsidRPr="004A40E6">
          <w:rPr>
            <w:i w:val="0"/>
            <w:webHidden/>
          </w:rPr>
          <w:fldChar w:fldCharType="end"/>
        </w:r>
      </w:hyperlink>
    </w:p>
    <w:p w14:paraId="3D954FD0" w14:textId="2612650F" w:rsidR="004A40E6" w:rsidRPr="004A40E6" w:rsidRDefault="004A40E6" w:rsidP="004A40E6">
      <w:pPr>
        <w:pStyle w:val="31"/>
        <w:spacing w:after="0" w:line="240" w:lineRule="auto"/>
        <w:rPr>
          <w:rFonts w:eastAsiaTheme="minorEastAsia"/>
          <w:i w:val="0"/>
          <w:lang w:eastAsia="ru-RU"/>
        </w:rPr>
      </w:pPr>
      <w:hyperlink w:anchor="_Toc112014963" w:history="1">
        <w:r w:rsidRPr="004A40E6">
          <w:rPr>
            <w:rStyle w:val="aa"/>
            <w:i w:val="0"/>
          </w:rPr>
          <w:t>3.1.4. Вторичная фармакодинамика</w:t>
        </w:r>
        <w:r w:rsidRPr="004A40E6">
          <w:rPr>
            <w:i w:val="0"/>
            <w:webHidden/>
          </w:rPr>
          <w:tab/>
        </w:r>
        <w:r w:rsidRPr="004A40E6">
          <w:rPr>
            <w:i w:val="0"/>
            <w:webHidden/>
          </w:rPr>
          <w:fldChar w:fldCharType="begin"/>
        </w:r>
        <w:r w:rsidRPr="004A40E6">
          <w:rPr>
            <w:i w:val="0"/>
            <w:webHidden/>
          </w:rPr>
          <w:instrText xml:space="preserve"> PAGEREF _Toc112014963 \h </w:instrText>
        </w:r>
        <w:r w:rsidRPr="004A40E6">
          <w:rPr>
            <w:i w:val="0"/>
            <w:webHidden/>
          </w:rPr>
        </w:r>
        <w:r w:rsidRPr="004A40E6">
          <w:rPr>
            <w:i w:val="0"/>
            <w:webHidden/>
          </w:rPr>
          <w:fldChar w:fldCharType="separate"/>
        </w:r>
        <w:r>
          <w:rPr>
            <w:i w:val="0"/>
            <w:webHidden/>
          </w:rPr>
          <w:t>29</w:t>
        </w:r>
        <w:r w:rsidRPr="004A40E6">
          <w:rPr>
            <w:i w:val="0"/>
            <w:webHidden/>
          </w:rPr>
          <w:fldChar w:fldCharType="end"/>
        </w:r>
      </w:hyperlink>
    </w:p>
    <w:p w14:paraId="2423A393" w14:textId="7EEAE5F8" w:rsidR="004A40E6" w:rsidRPr="004A40E6" w:rsidRDefault="004A40E6" w:rsidP="004A40E6">
      <w:pPr>
        <w:pStyle w:val="31"/>
        <w:spacing w:after="0" w:line="240" w:lineRule="auto"/>
        <w:rPr>
          <w:rFonts w:eastAsiaTheme="minorEastAsia"/>
          <w:i w:val="0"/>
          <w:lang w:eastAsia="ru-RU"/>
        </w:rPr>
      </w:pPr>
      <w:hyperlink w:anchor="_Toc112014964" w:history="1">
        <w:r w:rsidRPr="004A40E6">
          <w:rPr>
            <w:rStyle w:val="aa"/>
            <w:i w:val="0"/>
          </w:rPr>
          <w:t>3.1.5. Фармакологическая безопасность</w:t>
        </w:r>
        <w:r w:rsidRPr="004A40E6">
          <w:rPr>
            <w:i w:val="0"/>
            <w:webHidden/>
          </w:rPr>
          <w:tab/>
        </w:r>
        <w:r w:rsidRPr="004A40E6">
          <w:rPr>
            <w:i w:val="0"/>
            <w:webHidden/>
          </w:rPr>
          <w:fldChar w:fldCharType="begin"/>
        </w:r>
        <w:r w:rsidRPr="004A40E6">
          <w:rPr>
            <w:i w:val="0"/>
            <w:webHidden/>
          </w:rPr>
          <w:instrText xml:space="preserve"> PAGEREF _Toc112014964 \h </w:instrText>
        </w:r>
        <w:r w:rsidRPr="004A40E6">
          <w:rPr>
            <w:i w:val="0"/>
            <w:webHidden/>
          </w:rPr>
        </w:r>
        <w:r w:rsidRPr="004A40E6">
          <w:rPr>
            <w:i w:val="0"/>
            <w:webHidden/>
          </w:rPr>
          <w:fldChar w:fldCharType="separate"/>
        </w:r>
        <w:r>
          <w:rPr>
            <w:i w:val="0"/>
            <w:webHidden/>
          </w:rPr>
          <w:t>30</w:t>
        </w:r>
        <w:r w:rsidRPr="004A40E6">
          <w:rPr>
            <w:i w:val="0"/>
            <w:webHidden/>
          </w:rPr>
          <w:fldChar w:fldCharType="end"/>
        </w:r>
      </w:hyperlink>
    </w:p>
    <w:p w14:paraId="0646FD0C" w14:textId="59AD9422" w:rsidR="004A40E6" w:rsidRPr="004A40E6" w:rsidRDefault="004A40E6" w:rsidP="004A40E6">
      <w:pPr>
        <w:pStyle w:val="31"/>
        <w:tabs>
          <w:tab w:val="left" w:pos="1320"/>
        </w:tabs>
        <w:spacing w:after="0" w:line="240" w:lineRule="auto"/>
        <w:rPr>
          <w:rFonts w:eastAsiaTheme="minorEastAsia"/>
          <w:i w:val="0"/>
          <w:lang w:eastAsia="ru-RU"/>
        </w:rPr>
      </w:pPr>
      <w:hyperlink w:anchor="_Toc112014965" w:history="1">
        <w:r w:rsidRPr="004A40E6">
          <w:rPr>
            <w:rStyle w:val="aa"/>
            <w:i w:val="0"/>
          </w:rPr>
          <w:t xml:space="preserve">3.1.6. </w:t>
        </w:r>
        <w:r w:rsidRPr="004A40E6">
          <w:rPr>
            <w:rFonts w:eastAsiaTheme="minorEastAsia"/>
            <w:i w:val="0"/>
            <w:lang w:eastAsia="ru-RU"/>
          </w:rPr>
          <w:tab/>
        </w:r>
        <w:r w:rsidRPr="004A40E6">
          <w:rPr>
            <w:rStyle w:val="aa"/>
            <w:i w:val="0"/>
          </w:rPr>
          <w:t>Фармакодинамические лекарственные взаимодействия</w:t>
        </w:r>
        <w:r w:rsidRPr="004A40E6">
          <w:rPr>
            <w:i w:val="0"/>
            <w:webHidden/>
          </w:rPr>
          <w:tab/>
        </w:r>
        <w:r w:rsidRPr="004A40E6">
          <w:rPr>
            <w:i w:val="0"/>
            <w:webHidden/>
          </w:rPr>
          <w:fldChar w:fldCharType="begin"/>
        </w:r>
        <w:r w:rsidRPr="004A40E6">
          <w:rPr>
            <w:i w:val="0"/>
            <w:webHidden/>
          </w:rPr>
          <w:instrText xml:space="preserve"> PAGEREF _Toc112014965 \h </w:instrText>
        </w:r>
        <w:r w:rsidRPr="004A40E6">
          <w:rPr>
            <w:i w:val="0"/>
            <w:webHidden/>
          </w:rPr>
        </w:r>
        <w:r w:rsidRPr="004A40E6">
          <w:rPr>
            <w:i w:val="0"/>
            <w:webHidden/>
          </w:rPr>
          <w:fldChar w:fldCharType="separate"/>
        </w:r>
        <w:r>
          <w:rPr>
            <w:i w:val="0"/>
            <w:webHidden/>
          </w:rPr>
          <w:t>31</w:t>
        </w:r>
        <w:r w:rsidRPr="004A40E6">
          <w:rPr>
            <w:i w:val="0"/>
            <w:webHidden/>
          </w:rPr>
          <w:fldChar w:fldCharType="end"/>
        </w:r>
      </w:hyperlink>
    </w:p>
    <w:p w14:paraId="6C666323" w14:textId="17A7953E" w:rsidR="004A40E6" w:rsidRPr="004A40E6" w:rsidRDefault="004A40E6" w:rsidP="004A40E6">
      <w:pPr>
        <w:pStyle w:val="21"/>
        <w:rPr>
          <w:rFonts w:eastAsiaTheme="minorEastAsia"/>
          <w:noProof/>
          <w:lang w:eastAsia="ru-RU"/>
        </w:rPr>
      </w:pPr>
      <w:hyperlink w:anchor="_Toc112014966" w:history="1">
        <w:r w:rsidRPr="004A40E6">
          <w:rPr>
            <w:rStyle w:val="aa"/>
            <w:noProof/>
          </w:rPr>
          <w:t>3.2. Доклиническая фармакокинетика</w:t>
        </w:r>
        <w:r w:rsidRPr="004A40E6">
          <w:rPr>
            <w:noProof/>
            <w:webHidden/>
          </w:rPr>
          <w:tab/>
        </w:r>
        <w:r w:rsidRPr="004A40E6">
          <w:rPr>
            <w:noProof/>
            <w:webHidden/>
          </w:rPr>
          <w:fldChar w:fldCharType="begin"/>
        </w:r>
        <w:r w:rsidRPr="004A40E6">
          <w:rPr>
            <w:noProof/>
            <w:webHidden/>
          </w:rPr>
          <w:instrText xml:space="preserve"> PAGEREF _Toc112014966 \h </w:instrText>
        </w:r>
        <w:r w:rsidRPr="004A40E6">
          <w:rPr>
            <w:noProof/>
            <w:webHidden/>
          </w:rPr>
        </w:r>
        <w:r w:rsidRPr="004A40E6">
          <w:rPr>
            <w:noProof/>
            <w:webHidden/>
          </w:rPr>
          <w:fldChar w:fldCharType="separate"/>
        </w:r>
        <w:r>
          <w:rPr>
            <w:noProof/>
            <w:webHidden/>
          </w:rPr>
          <w:t>31</w:t>
        </w:r>
        <w:r w:rsidRPr="004A40E6">
          <w:rPr>
            <w:noProof/>
            <w:webHidden/>
          </w:rPr>
          <w:fldChar w:fldCharType="end"/>
        </w:r>
      </w:hyperlink>
    </w:p>
    <w:p w14:paraId="2EF6353F" w14:textId="2B6D1F05" w:rsidR="004A40E6" w:rsidRPr="004A40E6" w:rsidRDefault="004A40E6" w:rsidP="004A40E6">
      <w:pPr>
        <w:pStyle w:val="31"/>
        <w:spacing w:after="0" w:line="240" w:lineRule="auto"/>
        <w:rPr>
          <w:rFonts w:eastAsiaTheme="minorEastAsia"/>
          <w:i w:val="0"/>
          <w:lang w:eastAsia="ru-RU"/>
        </w:rPr>
      </w:pPr>
      <w:hyperlink w:anchor="_Toc112014967" w:history="1">
        <w:r w:rsidRPr="004A40E6">
          <w:rPr>
            <w:rStyle w:val="aa"/>
            <w:i w:val="0"/>
          </w:rPr>
          <w:t>3.2.1. Фармакокинетические лекарственные взаимодействия</w:t>
        </w:r>
        <w:r w:rsidRPr="004A40E6">
          <w:rPr>
            <w:i w:val="0"/>
            <w:webHidden/>
          </w:rPr>
          <w:tab/>
        </w:r>
        <w:r w:rsidRPr="004A40E6">
          <w:rPr>
            <w:i w:val="0"/>
            <w:webHidden/>
          </w:rPr>
          <w:fldChar w:fldCharType="begin"/>
        </w:r>
        <w:r w:rsidRPr="004A40E6">
          <w:rPr>
            <w:i w:val="0"/>
            <w:webHidden/>
          </w:rPr>
          <w:instrText xml:space="preserve"> PAGEREF _Toc112014967 \h </w:instrText>
        </w:r>
        <w:r w:rsidRPr="004A40E6">
          <w:rPr>
            <w:i w:val="0"/>
            <w:webHidden/>
          </w:rPr>
        </w:r>
        <w:r w:rsidRPr="004A40E6">
          <w:rPr>
            <w:i w:val="0"/>
            <w:webHidden/>
          </w:rPr>
          <w:fldChar w:fldCharType="separate"/>
        </w:r>
        <w:r>
          <w:rPr>
            <w:i w:val="0"/>
            <w:webHidden/>
          </w:rPr>
          <w:t>33</w:t>
        </w:r>
        <w:r w:rsidRPr="004A40E6">
          <w:rPr>
            <w:i w:val="0"/>
            <w:webHidden/>
          </w:rPr>
          <w:fldChar w:fldCharType="end"/>
        </w:r>
      </w:hyperlink>
    </w:p>
    <w:p w14:paraId="36656B5C" w14:textId="3AF5C661" w:rsidR="004A40E6" w:rsidRPr="004A40E6" w:rsidRDefault="004A40E6" w:rsidP="004A40E6">
      <w:pPr>
        <w:pStyle w:val="21"/>
        <w:rPr>
          <w:rFonts w:eastAsiaTheme="minorEastAsia"/>
          <w:noProof/>
          <w:lang w:eastAsia="ru-RU"/>
        </w:rPr>
      </w:pPr>
      <w:hyperlink w:anchor="_Toc112014968" w:history="1">
        <w:r w:rsidRPr="004A40E6">
          <w:rPr>
            <w:rStyle w:val="aa"/>
            <w:noProof/>
          </w:rPr>
          <w:t>3.3. Токсикологические исследования</w:t>
        </w:r>
        <w:r w:rsidRPr="004A40E6">
          <w:rPr>
            <w:noProof/>
            <w:webHidden/>
          </w:rPr>
          <w:tab/>
        </w:r>
        <w:r w:rsidRPr="004A40E6">
          <w:rPr>
            <w:noProof/>
            <w:webHidden/>
          </w:rPr>
          <w:fldChar w:fldCharType="begin"/>
        </w:r>
        <w:r w:rsidRPr="004A40E6">
          <w:rPr>
            <w:noProof/>
            <w:webHidden/>
          </w:rPr>
          <w:instrText xml:space="preserve"> PAGEREF _Toc112014968 \h </w:instrText>
        </w:r>
        <w:r w:rsidRPr="004A40E6">
          <w:rPr>
            <w:noProof/>
            <w:webHidden/>
          </w:rPr>
        </w:r>
        <w:r w:rsidRPr="004A40E6">
          <w:rPr>
            <w:noProof/>
            <w:webHidden/>
          </w:rPr>
          <w:fldChar w:fldCharType="separate"/>
        </w:r>
        <w:r>
          <w:rPr>
            <w:noProof/>
            <w:webHidden/>
          </w:rPr>
          <w:t>33</w:t>
        </w:r>
        <w:r w:rsidRPr="004A40E6">
          <w:rPr>
            <w:noProof/>
            <w:webHidden/>
          </w:rPr>
          <w:fldChar w:fldCharType="end"/>
        </w:r>
      </w:hyperlink>
    </w:p>
    <w:p w14:paraId="6BD4681C" w14:textId="7CB8BF7C" w:rsidR="004A40E6" w:rsidRPr="004A40E6" w:rsidRDefault="004A40E6" w:rsidP="004A40E6">
      <w:pPr>
        <w:pStyle w:val="31"/>
        <w:spacing w:after="0" w:line="240" w:lineRule="auto"/>
        <w:rPr>
          <w:rFonts w:eastAsiaTheme="minorEastAsia"/>
          <w:i w:val="0"/>
          <w:lang w:eastAsia="ru-RU"/>
        </w:rPr>
      </w:pPr>
      <w:hyperlink w:anchor="_Toc112014969" w:history="1">
        <w:r w:rsidRPr="004A40E6">
          <w:rPr>
            <w:rStyle w:val="aa"/>
            <w:i w:val="0"/>
          </w:rPr>
          <w:t>3.3.1. Токсичность при однократном введении</w:t>
        </w:r>
        <w:r w:rsidRPr="004A40E6">
          <w:rPr>
            <w:i w:val="0"/>
            <w:webHidden/>
          </w:rPr>
          <w:tab/>
        </w:r>
        <w:r w:rsidRPr="004A40E6">
          <w:rPr>
            <w:i w:val="0"/>
            <w:webHidden/>
          </w:rPr>
          <w:fldChar w:fldCharType="begin"/>
        </w:r>
        <w:r w:rsidRPr="004A40E6">
          <w:rPr>
            <w:i w:val="0"/>
            <w:webHidden/>
          </w:rPr>
          <w:instrText xml:space="preserve"> PAGEREF _Toc112014969 \h </w:instrText>
        </w:r>
        <w:r w:rsidRPr="004A40E6">
          <w:rPr>
            <w:i w:val="0"/>
            <w:webHidden/>
          </w:rPr>
        </w:r>
        <w:r w:rsidRPr="004A40E6">
          <w:rPr>
            <w:i w:val="0"/>
            <w:webHidden/>
          </w:rPr>
          <w:fldChar w:fldCharType="separate"/>
        </w:r>
        <w:r>
          <w:rPr>
            <w:i w:val="0"/>
            <w:webHidden/>
          </w:rPr>
          <w:t>33</w:t>
        </w:r>
        <w:r w:rsidRPr="004A40E6">
          <w:rPr>
            <w:i w:val="0"/>
            <w:webHidden/>
          </w:rPr>
          <w:fldChar w:fldCharType="end"/>
        </w:r>
      </w:hyperlink>
    </w:p>
    <w:p w14:paraId="4EAAE325" w14:textId="7A56C58F" w:rsidR="004A40E6" w:rsidRPr="004A40E6" w:rsidRDefault="004A40E6" w:rsidP="004A40E6">
      <w:pPr>
        <w:pStyle w:val="31"/>
        <w:spacing w:after="0" w:line="240" w:lineRule="auto"/>
        <w:rPr>
          <w:rFonts w:eastAsiaTheme="minorEastAsia"/>
          <w:i w:val="0"/>
          <w:lang w:eastAsia="ru-RU"/>
        </w:rPr>
      </w:pPr>
      <w:hyperlink w:anchor="_Toc112014970" w:history="1">
        <w:r w:rsidRPr="004A40E6">
          <w:rPr>
            <w:rStyle w:val="aa"/>
            <w:i w:val="0"/>
          </w:rPr>
          <w:t>3.3.2. Токсичность при многократном введении</w:t>
        </w:r>
        <w:r w:rsidRPr="004A40E6">
          <w:rPr>
            <w:i w:val="0"/>
            <w:webHidden/>
          </w:rPr>
          <w:tab/>
        </w:r>
        <w:r w:rsidRPr="004A40E6">
          <w:rPr>
            <w:i w:val="0"/>
            <w:webHidden/>
          </w:rPr>
          <w:fldChar w:fldCharType="begin"/>
        </w:r>
        <w:r w:rsidRPr="004A40E6">
          <w:rPr>
            <w:i w:val="0"/>
            <w:webHidden/>
          </w:rPr>
          <w:instrText xml:space="preserve"> PAGEREF _Toc112014970 \h </w:instrText>
        </w:r>
        <w:r w:rsidRPr="004A40E6">
          <w:rPr>
            <w:i w:val="0"/>
            <w:webHidden/>
          </w:rPr>
        </w:r>
        <w:r w:rsidRPr="004A40E6">
          <w:rPr>
            <w:i w:val="0"/>
            <w:webHidden/>
          </w:rPr>
          <w:fldChar w:fldCharType="separate"/>
        </w:r>
        <w:r>
          <w:rPr>
            <w:i w:val="0"/>
            <w:webHidden/>
          </w:rPr>
          <w:t>34</w:t>
        </w:r>
        <w:r w:rsidRPr="004A40E6">
          <w:rPr>
            <w:i w:val="0"/>
            <w:webHidden/>
          </w:rPr>
          <w:fldChar w:fldCharType="end"/>
        </w:r>
      </w:hyperlink>
    </w:p>
    <w:p w14:paraId="0CD8EEB7" w14:textId="28978E3A" w:rsidR="004A40E6" w:rsidRPr="004A40E6" w:rsidRDefault="004A40E6" w:rsidP="004A40E6">
      <w:pPr>
        <w:pStyle w:val="31"/>
        <w:spacing w:after="0" w:line="240" w:lineRule="auto"/>
        <w:rPr>
          <w:rFonts w:eastAsiaTheme="minorEastAsia"/>
          <w:i w:val="0"/>
          <w:lang w:eastAsia="ru-RU"/>
        </w:rPr>
      </w:pPr>
      <w:hyperlink w:anchor="_Toc112014971" w:history="1">
        <w:r w:rsidRPr="004A40E6">
          <w:rPr>
            <w:rStyle w:val="aa"/>
            <w:i w:val="0"/>
          </w:rPr>
          <w:t xml:space="preserve">3.3.3. </w:t>
        </w:r>
        <w:r w:rsidRPr="004A40E6">
          <w:rPr>
            <w:rStyle w:val="aa"/>
            <w:rFonts w:eastAsia="Calibri"/>
            <w:i w:val="0"/>
            <w:shd w:val="clear" w:color="auto" w:fill="FFFFFF"/>
          </w:rPr>
          <w:t>Генотоксичность</w:t>
        </w:r>
        <w:r w:rsidRPr="004A40E6">
          <w:rPr>
            <w:i w:val="0"/>
            <w:webHidden/>
          </w:rPr>
          <w:tab/>
        </w:r>
        <w:r w:rsidRPr="004A40E6">
          <w:rPr>
            <w:i w:val="0"/>
            <w:webHidden/>
          </w:rPr>
          <w:fldChar w:fldCharType="begin"/>
        </w:r>
        <w:r w:rsidRPr="004A40E6">
          <w:rPr>
            <w:i w:val="0"/>
            <w:webHidden/>
          </w:rPr>
          <w:instrText xml:space="preserve"> PAGEREF _Toc112014971 \h </w:instrText>
        </w:r>
        <w:r w:rsidRPr="004A40E6">
          <w:rPr>
            <w:i w:val="0"/>
            <w:webHidden/>
          </w:rPr>
        </w:r>
        <w:r w:rsidRPr="004A40E6">
          <w:rPr>
            <w:i w:val="0"/>
            <w:webHidden/>
          </w:rPr>
          <w:fldChar w:fldCharType="separate"/>
        </w:r>
        <w:r>
          <w:rPr>
            <w:i w:val="0"/>
            <w:webHidden/>
          </w:rPr>
          <w:t>38</w:t>
        </w:r>
        <w:r w:rsidRPr="004A40E6">
          <w:rPr>
            <w:i w:val="0"/>
            <w:webHidden/>
          </w:rPr>
          <w:fldChar w:fldCharType="end"/>
        </w:r>
      </w:hyperlink>
    </w:p>
    <w:p w14:paraId="794AA803" w14:textId="5919DEE7" w:rsidR="004A40E6" w:rsidRPr="004A40E6" w:rsidRDefault="004A40E6" w:rsidP="004A40E6">
      <w:pPr>
        <w:pStyle w:val="31"/>
        <w:spacing w:after="0" w:line="240" w:lineRule="auto"/>
        <w:rPr>
          <w:rFonts w:eastAsiaTheme="minorEastAsia"/>
          <w:i w:val="0"/>
          <w:lang w:eastAsia="ru-RU"/>
        </w:rPr>
      </w:pPr>
      <w:hyperlink w:anchor="_Toc112014972" w:history="1">
        <w:r w:rsidRPr="004A40E6">
          <w:rPr>
            <w:rStyle w:val="aa"/>
            <w:i w:val="0"/>
          </w:rPr>
          <w:t>3.3.4. Канцерогенность</w:t>
        </w:r>
        <w:r w:rsidRPr="004A40E6">
          <w:rPr>
            <w:i w:val="0"/>
            <w:webHidden/>
          </w:rPr>
          <w:tab/>
        </w:r>
        <w:r w:rsidRPr="004A40E6">
          <w:rPr>
            <w:i w:val="0"/>
            <w:webHidden/>
          </w:rPr>
          <w:fldChar w:fldCharType="begin"/>
        </w:r>
        <w:r w:rsidRPr="004A40E6">
          <w:rPr>
            <w:i w:val="0"/>
            <w:webHidden/>
          </w:rPr>
          <w:instrText xml:space="preserve"> PAGEREF _Toc112014972 \h </w:instrText>
        </w:r>
        <w:r w:rsidRPr="004A40E6">
          <w:rPr>
            <w:i w:val="0"/>
            <w:webHidden/>
          </w:rPr>
        </w:r>
        <w:r w:rsidRPr="004A40E6">
          <w:rPr>
            <w:i w:val="0"/>
            <w:webHidden/>
          </w:rPr>
          <w:fldChar w:fldCharType="separate"/>
        </w:r>
        <w:r>
          <w:rPr>
            <w:i w:val="0"/>
            <w:webHidden/>
          </w:rPr>
          <w:t>38</w:t>
        </w:r>
        <w:r w:rsidRPr="004A40E6">
          <w:rPr>
            <w:i w:val="0"/>
            <w:webHidden/>
          </w:rPr>
          <w:fldChar w:fldCharType="end"/>
        </w:r>
      </w:hyperlink>
    </w:p>
    <w:p w14:paraId="401C6A82" w14:textId="3810A419" w:rsidR="004A40E6" w:rsidRPr="004A40E6" w:rsidRDefault="004A40E6" w:rsidP="004A40E6">
      <w:pPr>
        <w:pStyle w:val="31"/>
        <w:spacing w:after="0" w:line="240" w:lineRule="auto"/>
        <w:rPr>
          <w:rFonts w:eastAsiaTheme="minorEastAsia"/>
          <w:i w:val="0"/>
          <w:lang w:eastAsia="ru-RU"/>
        </w:rPr>
      </w:pPr>
      <w:hyperlink w:anchor="_Toc112014973" w:history="1">
        <w:r w:rsidRPr="004A40E6">
          <w:rPr>
            <w:rStyle w:val="aa"/>
            <w:i w:val="0"/>
          </w:rPr>
          <w:t>3.3.5. Репродуктивная и онтогенетическая токсичность</w:t>
        </w:r>
        <w:r w:rsidRPr="004A40E6">
          <w:rPr>
            <w:i w:val="0"/>
            <w:webHidden/>
          </w:rPr>
          <w:tab/>
        </w:r>
        <w:r w:rsidRPr="004A40E6">
          <w:rPr>
            <w:i w:val="0"/>
            <w:webHidden/>
          </w:rPr>
          <w:fldChar w:fldCharType="begin"/>
        </w:r>
        <w:r w:rsidRPr="004A40E6">
          <w:rPr>
            <w:i w:val="0"/>
            <w:webHidden/>
          </w:rPr>
          <w:instrText xml:space="preserve"> PAGEREF _Toc112014973 \h </w:instrText>
        </w:r>
        <w:r w:rsidRPr="004A40E6">
          <w:rPr>
            <w:i w:val="0"/>
            <w:webHidden/>
          </w:rPr>
        </w:r>
        <w:r w:rsidRPr="004A40E6">
          <w:rPr>
            <w:i w:val="0"/>
            <w:webHidden/>
          </w:rPr>
          <w:fldChar w:fldCharType="separate"/>
        </w:r>
        <w:r>
          <w:rPr>
            <w:i w:val="0"/>
            <w:webHidden/>
          </w:rPr>
          <w:t>39</w:t>
        </w:r>
        <w:r w:rsidRPr="004A40E6">
          <w:rPr>
            <w:i w:val="0"/>
            <w:webHidden/>
          </w:rPr>
          <w:fldChar w:fldCharType="end"/>
        </w:r>
      </w:hyperlink>
    </w:p>
    <w:p w14:paraId="1D2EDAF7" w14:textId="0DDE4E96" w:rsidR="004A40E6" w:rsidRPr="004A40E6" w:rsidRDefault="004A40E6" w:rsidP="004A40E6">
      <w:pPr>
        <w:pStyle w:val="31"/>
        <w:spacing w:after="0" w:line="240" w:lineRule="auto"/>
        <w:rPr>
          <w:rFonts w:eastAsiaTheme="minorEastAsia"/>
          <w:i w:val="0"/>
          <w:lang w:eastAsia="ru-RU"/>
        </w:rPr>
      </w:pPr>
      <w:hyperlink w:anchor="_Toc112014974" w:history="1">
        <w:r w:rsidRPr="004A40E6">
          <w:rPr>
            <w:rStyle w:val="aa"/>
            <w:i w:val="0"/>
          </w:rPr>
          <w:t>3.3.6. Местная переносимость</w:t>
        </w:r>
        <w:r w:rsidRPr="004A40E6">
          <w:rPr>
            <w:i w:val="0"/>
            <w:webHidden/>
          </w:rPr>
          <w:tab/>
        </w:r>
        <w:r w:rsidRPr="004A40E6">
          <w:rPr>
            <w:i w:val="0"/>
            <w:webHidden/>
          </w:rPr>
          <w:fldChar w:fldCharType="begin"/>
        </w:r>
        <w:r w:rsidRPr="004A40E6">
          <w:rPr>
            <w:i w:val="0"/>
            <w:webHidden/>
          </w:rPr>
          <w:instrText xml:space="preserve"> PAGEREF _Toc112014974 \h </w:instrText>
        </w:r>
        <w:r w:rsidRPr="004A40E6">
          <w:rPr>
            <w:i w:val="0"/>
            <w:webHidden/>
          </w:rPr>
        </w:r>
        <w:r w:rsidRPr="004A40E6">
          <w:rPr>
            <w:i w:val="0"/>
            <w:webHidden/>
          </w:rPr>
          <w:fldChar w:fldCharType="separate"/>
        </w:r>
        <w:r>
          <w:rPr>
            <w:i w:val="0"/>
            <w:webHidden/>
          </w:rPr>
          <w:t>41</w:t>
        </w:r>
        <w:r w:rsidRPr="004A40E6">
          <w:rPr>
            <w:i w:val="0"/>
            <w:webHidden/>
          </w:rPr>
          <w:fldChar w:fldCharType="end"/>
        </w:r>
      </w:hyperlink>
    </w:p>
    <w:p w14:paraId="2992F220" w14:textId="65FF04CC" w:rsidR="004A40E6" w:rsidRPr="004A40E6" w:rsidRDefault="004A40E6" w:rsidP="004A40E6">
      <w:pPr>
        <w:pStyle w:val="21"/>
        <w:rPr>
          <w:rFonts w:eastAsiaTheme="minorEastAsia"/>
          <w:noProof/>
          <w:lang w:eastAsia="ru-RU"/>
        </w:rPr>
      </w:pPr>
      <w:hyperlink w:anchor="_Toc112014975" w:history="1">
        <w:r w:rsidRPr="004A40E6">
          <w:rPr>
            <w:rStyle w:val="aa"/>
            <w:noProof/>
          </w:rPr>
          <w:t>Список</w:t>
        </w:r>
        <w:r w:rsidRPr="004A40E6">
          <w:rPr>
            <w:rStyle w:val="aa"/>
            <w:noProof/>
            <w:lang w:val="en-US"/>
          </w:rPr>
          <w:t xml:space="preserve"> </w:t>
        </w:r>
        <w:r w:rsidRPr="004A40E6">
          <w:rPr>
            <w:rStyle w:val="aa"/>
            <w:noProof/>
          </w:rPr>
          <w:t>литературы</w:t>
        </w:r>
        <w:r w:rsidRPr="004A40E6">
          <w:rPr>
            <w:noProof/>
            <w:webHidden/>
          </w:rPr>
          <w:tab/>
        </w:r>
        <w:r w:rsidRPr="004A40E6">
          <w:rPr>
            <w:noProof/>
            <w:webHidden/>
          </w:rPr>
          <w:fldChar w:fldCharType="begin"/>
        </w:r>
        <w:r w:rsidRPr="004A40E6">
          <w:rPr>
            <w:noProof/>
            <w:webHidden/>
          </w:rPr>
          <w:instrText xml:space="preserve"> PAGEREF _Toc112014975 \h </w:instrText>
        </w:r>
        <w:r w:rsidRPr="004A40E6">
          <w:rPr>
            <w:noProof/>
            <w:webHidden/>
          </w:rPr>
        </w:r>
        <w:r w:rsidRPr="004A40E6">
          <w:rPr>
            <w:noProof/>
            <w:webHidden/>
          </w:rPr>
          <w:fldChar w:fldCharType="separate"/>
        </w:r>
        <w:r>
          <w:rPr>
            <w:noProof/>
            <w:webHidden/>
          </w:rPr>
          <w:t>41</w:t>
        </w:r>
        <w:r w:rsidRPr="004A40E6">
          <w:rPr>
            <w:noProof/>
            <w:webHidden/>
          </w:rPr>
          <w:fldChar w:fldCharType="end"/>
        </w:r>
      </w:hyperlink>
    </w:p>
    <w:p w14:paraId="055F788A" w14:textId="45406558" w:rsidR="004A40E6" w:rsidRPr="004A40E6" w:rsidRDefault="004A40E6" w:rsidP="004A40E6">
      <w:pPr>
        <w:pStyle w:val="14"/>
        <w:rPr>
          <w:rFonts w:eastAsiaTheme="minorEastAsia"/>
          <w:noProof/>
          <w:lang w:eastAsia="ru-RU"/>
        </w:rPr>
      </w:pPr>
      <w:hyperlink w:anchor="_Toc112014976" w:history="1">
        <w:r w:rsidRPr="004A40E6">
          <w:rPr>
            <w:rStyle w:val="aa"/>
            <w:noProof/>
          </w:rPr>
          <w:t>4. ДЕЙСТВИЕ У ЧЕЛОВЕКА</w:t>
        </w:r>
        <w:r w:rsidRPr="004A40E6">
          <w:rPr>
            <w:noProof/>
            <w:webHidden/>
          </w:rPr>
          <w:tab/>
        </w:r>
        <w:r w:rsidRPr="004A40E6">
          <w:rPr>
            <w:noProof/>
            <w:webHidden/>
          </w:rPr>
          <w:fldChar w:fldCharType="begin"/>
        </w:r>
        <w:r w:rsidRPr="004A40E6">
          <w:rPr>
            <w:noProof/>
            <w:webHidden/>
          </w:rPr>
          <w:instrText xml:space="preserve"> PAGEREF _Toc112014976 \h </w:instrText>
        </w:r>
        <w:r w:rsidRPr="004A40E6">
          <w:rPr>
            <w:noProof/>
            <w:webHidden/>
          </w:rPr>
        </w:r>
        <w:r w:rsidRPr="004A40E6">
          <w:rPr>
            <w:noProof/>
            <w:webHidden/>
          </w:rPr>
          <w:fldChar w:fldCharType="separate"/>
        </w:r>
        <w:r>
          <w:rPr>
            <w:noProof/>
            <w:webHidden/>
          </w:rPr>
          <w:t>43</w:t>
        </w:r>
        <w:r w:rsidRPr="004A40E6">
          <w:rPr>
            <w:noProof/>
            <w:webHidden/>
          </w:rPr>
          <w:fldChar w:fldCharType="end"/>
        </w:r>
      </w:hyperlink>
    </w:p>
    <w:p w14:paraId="3AA0017A" w14:textId="14797B7F" w:rsidR="004A40E6" w:rsidRPr="004A40E6" w:rsidRDefault="004A40E6" w:rsidP="004A40E6">
      <w:pPr>
        <w:pStyle w:val="21"/>
        <w:rPr>
          <w:rFonts w:eastAsiaTheme="minorEastAsia"/>
          <w:noProof/>
          <w:lang w:eastAsia="ru-RU"/>
        </w:rPr>
      </w:pPr>
      <w:hyperlink w:anchor="_Toc112014977" w:history="1">
        <w:r w:rsidRPr="004A40E6">
          <w:rPr>
            <w:rStyle w:val="aa"/>
            <w:noProof/>
          </w:rPr>
          <w:t>Введение и резюме</w:t>
        </w:r>
        <w:r w:rsidRPr="004A40E6">
          <w:rPr>
            <w:noProof/>
            <w:webHidden/>
          </w:rPr>
          <w:tab/>
        </w:r>
        <w:r w:rsidRPr="004A40E6">
          <w:rPr>
            <w:noProof/>
            <w:webHidden/>
          </w:rPr>
          <w:fldChar w:fldCharType="begin"/>
        </w:r>
        <w:r w:rsidRPr="004A40E6">
          <w:rPr>
            <w:noProof/>
            <w:webHidden/>
          </w:rPr>
          <w:instrText xml:space="preserve"> PAGEREF _Toc112014977 \h </w:instrText>
        </w:r>
        <w:r w:rsidRPr="004A40E6">
          <w:rPr>
            <w:noProof/>
            <w:webHidden/>
          </w:rPr>
        </w:r>
        <w:r w:rsidRPr="004A40E6">
          <w:rPr>
            <w:noProof/>
            <w:webHidden/>
          </w:rPr>
          <w:fldChar w:fldCharType="separate"/>
        </w:r>
        <w:r>
          <w:rPr>
            <w:noProof/>
            <w:webHidden/>
          </w:rPr>
          <w:t>43</w:t>
        </w:r>
        <w:r w:rsidRPr="004A40E6">
          <w:rPr>
            <w:noProof/>
            <w:webHidden/>
          </w:rPr>
          <w:fldChar w:fldCharType="end"/>
        </w:r>
      </w:hyperlink>
    </w:p>
    <w:p w14:paraId="276579C4" w14:textId="363E7C72" w:rsidR="004A40E6" w:rsidRPr="004A40E6" w:rsidRDefault="004A40E6" w:rsidP="004A40E6">
      <w:pPr>
        <w:pStyle w:val="21"/>
        <w:rPr>
          <w:rFonts w:eastAsiaTheme="minorEastAsia"/>
          <w:noProof/>
          <w:lang w:eastAsia="ru-RU"/>
        </w:rPr>
      </w:pPr>
      <w:hyperlink w:anchor="_Toc112014978" w:history="1">
        <w:r w:rsidRPr="004A40E6">
          <w:rPr>
            <w:rStyle w:val="aa"/>
            <w:noProof/>
          </w:rPr>
          <w:t>4.1. Фармакокинетика и фармакодинамика у человека</w:t>
        </w:r>
        <w:r w:rsidRPr="004A40E6">
          <w:rPr>
            <w:noProof/>
            <w:webHidden/>
          </w:rPr>
          <w:tab/>
        </w:r>
        <w:r w:rsidRPr="004A40E6">
          <w:rPr>
            <w:noProof/>
            <w:webHidden/>
          </w:rPr>
          <w:fldChar w:fldCharType="begin"/>
        </w:r>
        <w:r w:rsidRPr="004A40E6">
          <w:rPr>
            <w:noProof/>
            <w:webHidden/>
          </w:rPr>
          <w:instrText xml:space="preserve"> PAGEREF _Toc112014978 \h </w:instrText>
        </w:r>
        <w:r w:rsidRPr="004A40E6">
          <w:rPr>
            <w:noProof/>
            <w:webHidden/>
          </w:rPr>
        </w:r>
        <w:r w:rsidRPr="004A40E6">
          <w:rPr>
            <w:noProof/>
            <w:webHidden/>
          </w:rPr>
          <w:fldChar w:fldCharType="separate"/>
        </w:r>
        <w:r>
          <w:rPr>
            <w:noProof/>
            <w:webHidden/>
          </w:rPr>
          <w:t>45</w:t>
        </w:r>
        <w:r w:rsidRPr="004A40E6">
          <w:rPr>
            <w:noProof/>
            <w:webHidden/>
          </w:rPr>
          <w:fldChar w:fldCharType="end"/>
        </w:r>
      </w:hyperlink>
    </w:p>
    <w:p w14:paraId="7AFD22E0" w14:textId="2231481E" w:rsidR="004A40E6" w:rsidRPr="004A40E6" w:rsidRDefault="004A40E6" w:rsidP="004A40E6">
      <w:pPr>
        <w:pStyle w:val="31"/>
        <w:spacing w:after="0" w:line="240" w:lineRule="auto"/>
        <w:rPr>
          <w:rFonts w:eastAsiaTheme="minorEastAsia"/>
          <w:i w:val="0"/>
          <w:lang w:eastAsia="ru-RU"/>
        </w:rPr>
      </w:pPr>
      <w:hyperlink w:anchor="_Toc112014979" w:history="1">
        <w:r w:rsidRPr="004A40E6">
          <w:rPr>
            <w:rStyle w:val="aa"/>
            <w:i w:val="0"/>
          </w:rPr>
          <w:t>4.1.1. Фармакокинетика</w:t>
        </w:r>
        <w:r w:rsidRPr="004A40E6">
          <w:rPr>
            <w:i w:val="0"/>
            <w:webHidden/>
          </w:rPr>
          <w:tab/>
        </w:r>
        <w:r w:rsidRPr="004A40E6">
          <w:rPr>
            <w:i w:val="0"/>
            <w:webHidden/>
          </w:rPr>
          <w:fldChar w:fldCharType="begin"/>
        </w:r>
        <w:r w:rsidRPr="004A40E6">
          <w:rPr>
            <w:i w:val="0"/>
            <w:webHidden/>
          </w:rPr>
          <w:instrText xml:space="preserve"> PAGEREF _Toc112014979 \h </w:instrText>
        </w:r>
        <w:r w:rsidRPr="004A40E6">
          <w:rPr>
            <w:i w:val="0"/>
            <w:webHidden/>
          </w:rPr>
        </w:r>
        <w:r w:rsidRPr="004A40E6">
          <w:rPr>
            <w:i w:val="0"/>
            <w:webHidden/>
          </w:rPr>
          <w:fldChar w:fldCharType="separate"/>
        </w:r>
        <w:r>
          <w:rPr>
            <w:i w:val="0"/>
            <w:webHidden/>
          </w:rPr>
          <w:t>45</w:t>
        </w:r>
        <w:r w:rsidRPr="004A40E6">
          <w:rPr>
            <w:i w:val="0"/>
            <w:webHidden/>
          </w:rPr>
          <w:fldChar w:fldCharType="end"/>
        </w:r>
      </w:hyperlink>
    </w:p>
    <w:p w14:paraId="5C2FE0F0" w14:textId="71801C75" w:rsidR="004A40E6" w:rsidRPr="004A40E6" w:rsidRDefault="004A40E6" w:rsidP="004A40E6">
      <w:pPr>
        <w:pStyle w:val="31"/>
        <w:spacing w:after="0" w:line="240" w:lineRule="auto"/>
        <w:rPr>
          <w:rFonts w:eastAsiaTheme="minorEastAsia"/>
          <w:i w:val="0"/>
          <w:lang w:eastAsia="ru-RU"/>
        </w:rPr>
      </w:pPr>
      <w:hyperlink w:anchor="_Toc112014980" w:history="1">
        <w:r w:rsidRPr="004A40E6">
          <w:rPr>
            <w:rStyle w:val="aa"/>
            <w:i w:val="0"/>
          </w:rPr>
          <w:t>4.1.2. Фармакодинамика</w:t>
        </w:r>
        <w:r w:rsidRPr="004A40E6">
          <w:rPr>
            <w:i w:val="0"/>
            <w:webHidden/>
          </w:rPr>
          <w:tab/>
        </w:r>
        <w:r w:rsidRPr="004A40E6">
          <w:rPr>
            <w:i w:val="0"/>
            <w:webHidden/>
          </w:rPr>
          <w:fldChar w:fldCharType="begin"/>
        </w:r>
        <w:r w:rsidRPr="004A40E6">
          <w:rPr>
            <w:i w:val="0"/>
            <w:webHidden/>
          </w:rPr>
          <w:instrText xml:space="preserve"> PAGEREF _Toc112014980 \h </w:instrText>
        </w:r>
        <w:r w:rsidRPr="004A40E6">
          <w:rPr>
            <w:i w:val="0"/>
            <w:webHidden/>
          </w:rPr>
        </w:r>
        <w:r w:rsidRPr="004A40E6">
          <w:rPr>
            <w:i w:val="0"/>
            <w:webHidden/>
          </w:rPr>
          <w:fldChar w:fldCharType="separate"/>
        </w:r>
        <w:r>
          <w:rPr>
            <w:i w:val="0"/>
            <w:webHidden/>
          </w:rPr>
          <w:t>49</w:t>
        </w:r>
        <w:r w:rsidRPr="004A40E6">
          <w:rPr>
            <w:i w:val="0"/>
            <w:webHidden/>
          </w:rPr>
          <w:fldChar w:fldCharType="end"/>
        </w:r>
      </w:hyperlink>
    </w:p>
    <w:p w14:paraId="33D530E1" w14:textId="11726F5E" w:rsidR="004A40E6" w:rsidRPr="004A40E6" w:rsidRDefault="004A40E6" w:rsidP="004A40E6">
      <w:pPr>
        <w:pStyle w:val="21"/>
        <w:rPr>
          <w:rFonts w:eastAsiaTheme="minorEastAsia"/>
          <w:noProof/>
          <w:lang w:eastAsia="ru-RU"/>
        </w:rPr>
      </w:pPr>
      <w:hyperlink w:anchor="_Toc112014981" w:history="1">
        <w:r w:rsidRPr="004A40E6">
          <w:rPr>
            <w:rStyle w:val="aa"/>
            <w:noProof/>
          </w:rPr>
          <w:t>4.2. Безопасность и эффективность</w:t>
        </w:r>
        <w:r w:rsidRPr="004A40E6">
          <w:rPr>
            <w:noProof/>
            <w:webHidden/>
          </w:rPr>
          <w:tab/>
        </w:r>
        <w:r w:rsidRPr="004A40E6">
          <w:rPr>
            <w:noProof/>
            <w:webHidden/>
          </w:rPr>
          <w:fldChar w:fldCharType="begin"/>
        </w:r>
        <w:r w:rsidRPr="004A40E6">
          <w:rPr>
            <w:noProof/>
            <w:webHidden/>
          </w:rPr>
          <w:instrText xml:space="preserve"> PAGEREF _Toc112014981 \h </w:instrText>
        </w:r>
        <w:r w:rsidRPr="004A40E6">
          <w:rPr>
            <w:noProof/>
            <w:webHidden/>
          </w:rPr>
        </w:r>
        <w:r w:rsidRPr="004A40E6">
          <w:rPr>
            <w:noProof/>
            <w:webHidden/>
          </w:rPr>
          <w:fldChar w:fldCharType="separate"/>
        </w:r>
        <w:r>
          <w:rPr>
            <w:noProof/>
            <w:webHidden/>
          </w:rPr>
          <w:t>50</w:t>
        </w:r>
        <w:r w:rsidRPr="004A40E6">
          <w:rPr>
            <w:noProof/>
            <w:webHidden/>
          </w:rPr>
          <w:fldChar w:fldCharType="end"/>
        </w:r>
      </w:hyperlink>
    </w:p>
    <w:p w14:paraId="14C0EB7A" w14:textId="7144EC78" w:rsidR="004A40E6" w:rsidRPr="004A40E6" w:rsidRDefault="004A40E6" w:rsidP="004A40E6">
      <w:pPr>
        <w:pStyle w:val="31"/>
        <w:spacing w:after="0" w:line="240" w:lineRule="auto"/>
        <w:rPr>
          <w:rFonts w:eastAsiaTheme="minorEastAsia"/>
          <w:i w:val="0"/>
          <w:lang w:eastAsia="ru-RU"/>
        </w:rPr>
      </w:pPr>
      <w:hyperlink w:anchor="_Toc112014982" w:history="1">
        <w:r w:rsidRPr="004A40E6">
          <w:rPr>
            <w:rStyle w:val="aa"/>
            <w:i w:val="0"/>
          </w:rPr>
          <w:t>4.2.1. Эффективность применения лапатиниба в рамках регистрационных исследований</w:t>
        </w:r>
        <w:r w:rsidRPr="004A40E6">
          <w:rPr>
            <w:i w:val="0"/>
            <w:webHidden/>
          </w:rPr>
          <w:tab/>
        </w:r>
        <w:r w:rsidRPr="004A40E6">
          <w:rPr>
            <w:i w:val="0"/>
            <w:webHidden/>
          </w:rPr>
          <w:fldChar w:fldCharType="begin"/>
        </w:r>
        <w:r w:rsidRPr="004A40E6">
          <w:rPr>
            <w:i w:val="0"/>
            <w:webHidden/>
          </w:rPr>
          <w:instrText xml:space="preserve"> PAGEREF _Toc112014982 \h </w:instrText>
        </w:r>
        <w:r w:rsidRPr="004A40E6">
          <w:rPr>
            <w:i w:val="0"/>
            <w:webHidden/>
          </w:rPr>
        </w:r>
        <w:r w:rsidRPr="004A40E6">
          <w:rPr>
            <w:i w:val="0"/>
            <w:webHidden/>
          </w:rPr>
          <w:fldChar w:fldCharType="separate"/>
        </w:r>
        <w:r>
          <w:rPr>
            <w:i w:val="0"/>
            <w:webHidden/>
          </w:rPr>
          <w:t>50</w:t>
        </w:r>
        <w:r w:rsidRPr="004A40E6">
          <w:rPr>
            <w:i w:val="0"/>
            <w:webHidden/>
          </w:rPr>
          <w:fldChar w:fldCharType="end"/>
        </w:r>
      </w:hyperlink>
    </w:p>
    <w:p w14:paraId="48166297" w14:textId="740D9E98" w:rsidR="004A40E6" w:rsidRPr="004A40E6" w:rsidRDefault="004A40E6" w:rsidP="004A40E6">
      <w:pPr>
        <w:pStyle w:val="51"/>
        <w:tabs>
          <w:tab w:val="right" w:leader="dot" w:pos="9346"/>
        </w:tabs>
        <w:spacing w:after="0" w:line="240" w:lineRule="auto"/>
        <w:rPr>
          <w:rFonts w:eastAsiaTheme="minorEastAsia"/>
          <w:noProof/>
          <w:lang w:eastAsia="ru-RU"/>
        </w:rPr>
      </w:pPr>
      <w:hyperlink w:anchor="_Toc112014983" w:history="1">
        <w:r w:rsidRPr="004A40E6">
          <w:rPr>
            <w:rStyle w:val="aa"/>
            <w:noProof/>
          </w:rPr>
          <w:t>4.2.1.1. Местно-распространенный или метастатический рак молочной железы с гиперэкспрессией HER2/neu (ErbB2), комбинированная терапия с капецитабином</w:t>
        </w:r>
        <w:r w:rsidRPr="004A40E6">
          <w:rPr>
            <w:noProof/>
            <w:webHidden/>
          </w:rPr>
          <w:tab/>
        </w:r>
        <w:r w:rsidRPr="004A40E6">
          <w:rPr>
            <w:noProof/>
            <w:webHidden/>
          </w:rPr>
          <w:fldChar w:fldCharType="begin"/>
        </w:r>
        <w:r w:rsidRPr="004A40E6">
          <w:rPr>
            <w:noProof/>
            <w:webHidden/>
          </w:rPr>
          <w:instrText xml:space="preserve"> PAGEREF _Toc112014983 \h </w:instrText>
        </w:r>
        <w:r w:rsidRPr="004A40E6">
          <w:rPr>
            <w:noProof/>
            <w:webHidden/>
          </w:rPr>
        </w:r>
        <w:r w:rsidRPr="004A40E6">
          <w:rPr>
            <w:noProof/>
            <w:webHidden/>
          </w:rPr>
          <w:fldChar w:fldCharType="separate"/>
        </w:r>
        <w:r>
          <w:rPr>
            <w:noProof/>
            <w:webHidden/>
          </w:rPr>
          <w:t>50</w:t>
        </w:r>
        <w:r w:rsidRPr="004A40E6">
          <w:rPr>
            <w:noProof/>
            <w:webHidden/>
          </w:rPr>
          <w:fldChar w:fldCharType="end"/>
        </w:r>
      </w:hyperlink>
    </w:p>
    <w:p w14:paraId="1DD10855" w14:textId="54BE1CD3" w:rsidR="004A40E6" w:rsidRPr="004A40E6" w:rsidRDefault="004A40E6" w:rsidP="004A40E6">
      <w:pPr>
        <w:pStyle w:val="51"/>
        <w:tabs>
          <w:tab w:val="right" w:leader="dot" w:pos="9346"/>
        </w:tabs>
        <w:spacing w:after="0" w:line="240" w:lineRule="auto"/>
        <w:rPr>
          <w:rFonts w:eastAsiaTheme="minorEastAsia"/>
          <w:noProof/>
          <w:lang w:eastAsia="ru-RU"/>
        </w:rPr>
      </w:pPr>
      <w:hyperlink w:anchor="_Toc112014984" w:history="1">
        <w:r w:rsidRPr="004A40E6">
          <w:rPr>
            <w:rStyle w:val="aa"/>
            <w:noProof/>
          </w:rPr>
          <w:t>4.2.1.2. Метастатический рак молочной железы с гиперэкспрессией HER2/neu (ErbB2), комбинированная терапия с трастузумабом</w:t>
        </w:r>
        <w:r w:rsidRPr="004A40E6">
          <w:rPr>
            <w:noProof/>
            <w:webHidden/>
          </w:rPr>
          <w:tab/>
        </w:r>
        <w:r w:rsidRPr="004A40E6">
          <w:rPr>
            <w:noProof/>
            <w:webHidden/>
          </w:rPr>
          <w:fldChar w:fldCharType="begin"/>
        </w:r>
        <w:r w:rsidRPr="004A40E6">
          <w:rPr>
            <w:noProof/>
            <w:webHidden/>
          </w:rPr>
          <w:instrText xml:space="preserve"> PAGEREF _Toc112014984 \h </w:instrText>
        </w:r>
        <w:r w:rsidRPr="004A40E6">
          <w:rPr>
            <w:noProof/>
            <w:webHidden/>
          </w:rPr>
        </w:r>
        <w:r w:rsidRPr="004A40E6">
          <w:rPr>
            <w:noProof/>
            <w:webHidden/>
          </w:rPr>
          <w:fldChar w:fldCharType="separate"/>
        </w:r>
        <w:r>
          <w:rPr>
            <w:noProof/>
            <w:webHidden/>
          </w:rPr>
          <w:t>54</w:t>
        </w:r>
        <w:r w:rsidRPr="004A40E6">
          <w:rPr>
            <w:noProof/>
            <w:webHidden/>
          </w:rPr>
          <w:fldChar w:fldCharType="end"/>
        </w:r>
      </w:hyperlink>
    </w:p>
    <w:p w14:paraId="773977AC" w14:textId="5F180423" w:rsidR="004A40E6" w:rsidRPr="004A40E6" w:rsidRDefault="004A40E6" w:rsidP="004A40E6">
      <w:pPr>
        <w:pStyle w:val="51"/>
        <w:tabs>
          <w:tab w:val="right" w:leader="dot" w:pos="9346"/>
        </w:tabs>
        <w:spacing w:after="0" w:line="240" w:lineRule="auto"/>
        <w:rPr>
          <w:rFonts w:eastAsiaTheme="minorEastAsia"/>
          <w:noProof/>
          <w:lang w:eastAsia="ru-RU"/>
        </w:rPr>
      </w:pPr>
      <w:hyperlink w:anchor="_Toc112014985" w:history="1">
        <w:r w:rsidRPr="004A40E6">
          <w:rPr>
            <w:rStyle w:val="aa"/>
            <w:noProof/>
          </w:rPr>
          <w:t>4.2.1.3. Метастатический гормонозависимый рак молочной железы с гиперэкспрессией HER2/neu (ErbB2), комбинированная терапия с летрозолем</w:t>
        </w:r>
        <w:r w:rsidRPr="004A40E6">
          <w:rPr>
            <w:noProof/>
            <w:webHidden/>
          </w:rPr>
          <w:tab/>
        </w:r>
        <w:r w:rsidRPr="004A40E6">
          <w:rPr>
            <w:noProof/>
            <w:webHidden/>
          </w:rPr>
          <w:fldChar w:fldCharType="begin"/>
        </w:r>
        <w:r w:rsidRPr="004A40E6">
          <w:rPr>
            <w:noProof/>
            <w:webHidden/>
          </w:rPr>
          <w:instrText xml:space="preserve"> PAGEREF _Toc112014985 \h </w:instrText>
        </w:r>
        <w:r w:rsidRPr="004A40E6">
          <w:rPr>
            <w:noProof/>
            <w:webHidden/>
          </w:rPr>
        </w:r>
        <w:r w:rsidRPr="004A40E6">
          <w:rPr>
            <w:noProof/>
            <w:webHidden/>
          </w:rPr>
          <w:fldChar w:fldCharType="separate"/>
        </w:r>
        <w:r>
          <w:rPr>
            <w:noProof/>
            <w:webHidden/>
          </w:rPr>
          <w:t>55</w:t>
        </w:r>
        <w:r w:rsidRPr="004A40E6">
          <w:rPr>
            <w:noProof/>
            <w:webHidden/>
          </w:rPr>
          <w:fldChar w:fldCharType="end"/>
        </w:r>
      </w:hyperlink>
    </w:p>
    <w:p w14:paraId="72B0F6AB" w14:textId="04E2696C" w:rsidR="004A40E6" w:rsidRPr="004A40E6" w:rsidRDefault="004A40E6" w:rsidP="004A40E6">
      <w:pPr>
        <w:pStyle w:val="31"/>
        <w:spacing w:after="0" w:line="240" w:lineRule="auto"/>
        <w:rPr>
          <w:rFonts w:eastAsiaTheme="minorEastAsia"/>
          <w:i w:val="0"/>
          <w:lang w:eastAsia="ru-RU"/>
        </w:rPr>
      </w:pPr>
      <w:hyperlink w:anchor="_Toc112014986" w:history="1">
        <w:r w:rsidRPr="004A40E6">
          <w:rPr>
            <w:rStyle w:val="aa"/>
            <w:i w:val="0"/>
          </w:rPr>
          <w:t>4.2.2. Безопасность лапатиниба в рамках регистрационных исследований и постмаркетингового применения</w:t>
        </w:r>
        <w:r w:rsidRPr="004A40E6">
          <w:rPr>
            <w:i w:val="0"/>
            <w:webHidden/>
          </w:rPr>
          <w:tab/>
        </w:r>
        <w:r w:rsidRPr="004A40E6">
          <w:rPr>
            <w:i w:val="0"/>
            <w:webHidden/>
          </w:rPr>
          <w:fldChar w:fldCharType="begin"/>
        </w:r>
        <w:r w:rsidRPr="004A40E6">
          <w:rPr>
            <w:i w:val="0"/>
            <w:webHidden/>
          </w:rPr>
          <w:instrText xml:space="preserve"> PAGEREF _Toc112014986 \h </w:instrText>
        </w:r>
        <w:r w:rsidRPr="004A40E6">
          <w:rPr>
            <w:i w:val="0"/>
            <w:webHidden/>
          </w:rPr>
        </w:r>
        <w:r w:rsidRPr="004A40E6">
          <w:rPr>
            <w:i w:val="0"/>
            <w:webHidden/>
          </w:rPr>
          <w:fldChar w:fldCharType="separate"/>
        </w:r>
        <w:r>
          <w:rPr>
            <w:i w:val="0"/>
            <w:webHidden/>
          </w:rPr>
          <w:t>58</w:t>
        </w:r>
        <w:r w:rsidRPr="004A40E6">
          <w:rPr>
            <w:i w:val="0"/>
            <w:webHidden/>
          </w:rPr>
          <w:fldChar w:fldCharType="end"/>
        </w:r>
      </w:hyperlink>
    </w:p>
    <w:p w14:paraId="09F401A0" w14:textId="10061F1D" w:rsidR="004A40E6" w:rsidRPr="004A40E6" w:rsidRDefault="004A40E6" w:rsidP="004A40E6">
      <w:pPr>
        <w:pStyle w:val="51"/>
        <w:tabs>
          <w:tab w:val="right" w:leader="dot" w:pos="9346"/>
        </w:tabs>
        <w:spacing w:after="0" w:line="240" w:lineRule="auto"/>
        <w:rPr>
          <w:rFonts w:eastAsiaTheme="minorEastAsia"/>
          <w:noProof/>
          <w:lang w:eastAsia="ru-RU"/>
        </w:rPr>
      </w:pPr>
      <w:hyperlink w:anchor="_Toc112014987" w:history="1">
        <w:r w:rsidRPr="004A40E6">
          <w:rPr>
            <w:rStyle w:val="aa"/>
            <w:noProof/>
          </w:rPr>
          <w:t>4.2.2.1. Местно-распространенный или метастатический рак молочной железы с гиперэкспрессией HER2/neu (ErbB2), комбинированная терапия с капецитабином</w:t>
        </w:r>
        <w:r w:rsidRPr="004A40E6">
          <w:rPr>
            <w:noProof/>
            <w:webHidden/>
          </w:rPr>
          <w:tab/>
        </w:r>
        <w:r w:rsidRPr="004A40E6">
          <w:rPr>
            <w:noProof/>
            <w:webHidden/>
          </w:rPr>
          <w:fldChar w:fldCharType="begin"/>
        </w:r>
        <w:r w:rsidRPr="004A40E6">
          <w:rPr>
            <w:noProof/>
            <w:webHidden/>
          </w:rPr>
          <w:instrText xml:space="preserve"> PAGEREF _Toc112014987 \h </w:instrText>
        </w:r>
        <w:r w:rsidRPr="004A40E6">
          <w:rPr>
            <w:noProof/>
            <w:webHidden/>
          </w:rPr>
        </w:r>
        <w:r w:rsidRPr="004A40E6">
          <w:rPr>
            <w:noProof/>
            <w:webHidden/>
          </w:rPr>
          <w:fldChar w:fldCharType="separate"/>
        </w:r>
        <w:r>
          <w:rPr>
            <w:noProof/>
            <w:webHidden/>
          </w:rPr>
          <w:t>59</w:t>
        </w:r>
        <w:r w:rsidRPr="004A40E6">
          <w:rPr>
            <w:noProof/>
            <w:webHidden/>
          </w:rPr>
          <w:fldChar w:fldCharType="end"/>
        </w:r>
      </w:hyperlink>
    </w:p>
    <w:p w14:paraId="70EF0235" w14:textId="35AED59F" w:rsidR="004A40E6" w:rsidRPr="004A40E6" w:rsidRDefault="004A40E6" w:rsidP="004A40E6">
      <w:pPr>
        <w:pStyle w:val="51"/>
        <w:tabs>
          <w:tab w:val="right" w:leader="dot" w:pos="9346"/>
        </w:tabs>
        <w:spacing w:after="0" w:line="240" w:lineRule="auto"/>
        <w:rPr>
          <w:rFonts w:eastAsiaTheme="minorEastAsia"/>
          <w:noProof/>
          <w:lang w:eastAsia="ru-RU"/>
        </w:rPr>
      </w:pPr>
      <w:hyperlink w:anchor="_Toc112014988" w:history="1">
        <w:r w:rsidRPr="004A40E6">
          <w:rPr>
            <w:rStyle w:val="aa"/>
            <w:noProof/>
          </w:rPr>
          <w:t>4.2.2.2. Метастатический рак молочной железы с гиперэкспрессией HER2/neu (ErbB2), комбинированная терапия с трастузумабом</w:t>
        </w:r>
        <w:r w:rsidRPr="004A40E6">
          <w:rPr>
            <w:noProof/>
            <w:webHidden/>
          </w:rPr>
          <w:tab/>
        </w:r>
        <w:r w:rsidRPr="004A40E6">
          <w:rPr>
            <w:noProof/>
            <w:webHidden/>
          </w:rPr>
          <w:fldChar w:fldCharType="begin"/>
        </w:r>
        <w:r w:rsidRPr="004A40E6">
          <w:rPr>
            <w:noProof/>
            <w:webHidden/>
          </w:rPr>
          <w:instrText xml:space="preserve"> PAGEREF _Toc112014988 \h </w:instrText>
        </w:r>
        <w:r w:rsidRPr="004A40E6">
          <w:rPr>
            <w:noProof/>
            <w:webHidden/>
          </w:rPr>
        </w:r>
        <w:r w:rsidRPr="004A40E6">
          <w:rPr>
            <w:noProof/>
            <w:webHidden/>
          </w:rPr>
          <w:fldChar w:fldCharType="separate"/>
        </w:r>
        <w:r>
          <w:rPr>
            <w:noProof/>
            <w:webHidden/>
          </w:rPr>
          <w:t>61</w:t>
        </w:r>
        <w:r w:rsidRPr="004A40E6">
          <w:rPr>
            <w:noProof/>
            <w:webHidden/>
          </w:rPr>
          <w:fldChar w:fldCharType="end"/>
        </w:r>
      </w:hyperlink>
    </w:p>
    <w:p w14:paraId="1C34961B" w14:textId="0B88D431" w:rsidR="004A40E6" w:rsidRPr="004A40E6" w:rsidRDefault="004A40E6" w:rsidP="004A40E6">
      <w:pPr>
        <w:pStyle w:val="51"/>
        <w:tabs>
          <w:tab w:val="right" w:leader="dot" w:pos="9346"/>
        </w:tabs>
        <w:spacing w:after="0" w:line="240" w:lineRule="auto"/>
        <w:rPr>
          <w:rFonts w:eastAsiaTheme="minorEastAsia"/>
          <w:noProof/>
          <w:lang w:eastAsia="ru-RU"/>
        </w:rPr>
      </w:pPr>
      <w:hyperlink w:anchor="_Toc112014989" w:history="1">
        <w:r w:rsidRPr="004A40E6">
          <w:rPr>
            <w:rStyle w:val="aa"/>
            <w:noProof/>
          </w:rPr>
          <w:t xml:space="preserve">4.2.2.3. </w:t>
        </w:r>
        <w:r w:rsidRPr="004A40E6">
          <w:rPr>
            <w:rStyle w:val="aa"/>
            <w:rFonts w:eastAsia="Times New Roman"/>
            <w:noProof/>
            <w:lang w:eastAsia="en-US"/>
          </w:rPr>
          <w:t xml:space="preserve">Метастатический гормонозависимый рак молочной железы с гиперэкспрессией </w:t>
        </w:r>
        <w:r w:rsidRPr="004A40E6">
          <w:rPr>
            <w:rStyle w:val="aa"/>
            <w:rFonts w:eastAsia="Times New Roman"/>
            <w:noProof/>
            <w:lang w:val="en-US" w:eastAsia="en-US"/>
          </w:rPr>
          <w:t>HER</w:t>
        </w:r>
        <w:r w:rsidRPr="004A40E6">
          <w:rPr>
            <w:rStyle w:val="aa"/>
            <w:rFonts w:eastAsia="Times New Roman"/>
            <w:noProof/>
            <w:lang w:eastAsia="en-US"/>
          </w:rPr>
          <w:t>2/</w:t>
        </w:r>
        <w:r w:rsidRPr="004A40E6">
          <w:rPr>
            <w:rStyle w:val="aa"/>
            <w:rFonts w:eastAsia="Times New Roman"/>
            <w:noProof/>
            <w:lang w:val="en-US" w:eastAsia="en-US"/>
          </w:rPr>
          <w:t>neu</w:t>
        </w:r>
        <w:r w:rsidRPr="004A40E6">
          <w:rPr>
            <w:rStyle w:val="aa"/>
            <w:rFonts w:eastAsia="Times New Roman"/>
            <w:noProof/>
            <w:lang w:eastAsia="en-US"/>
          </w:rPr>
          <w:t xml:space="preserve"> (</w:t>
        </w:r>
        <w:r w:rsidRPr="004A40E6">
          <w:rPr>
            <w:rStyle w:val="aa"/>
            <w:rFonts w:eastAsia="Times New Roman"/>
            <w:noProof/>
            <w:lang w:val="en-US" w:eastAsia="en-US"/>
          </w:rPr>
          <w:t>ErbB</w:t>
        </w:r>
        <w:r w:rsidRPr="004A40E6">
          <w:rPr>
            <w:rStyle w:val="aa"/>
            <w:rFonts w:eastAsia="Times New Roman"/>
            <w:noProof/>
            <w:lang w:eastAsia="en-US"/>
          </w:rPr>
          <w:t xml:space="preserve">2), </w:t>
        </w:r>
        <w:r w:rsidRPr="004A40E6">
          <w:rPr>
            <w:rStyle w:val="aa"/>
            <w:noProof/>
          </w:rPr>
          <w:t>комбинированная терапия с летрозолем</w:t>
        </w:r>
        <w:r w:rsidRPr="004A40E6">
          <w:rPr>
            <w:noProof/>
            <w:webHidden/>
          </w:rPr>
          <w:tab/>
        </w:r>
        <w:r w:rsidRPr="004A40E6">
          <w:rPr>
            <w:noProof/>
            <w:webHidden/>
          </w:rPr>
          <w:fldChar w:fldCharType="begin"/>
        </w:r>
        <w:r w:rsidRPr="004A40E6">
          <w:rPr>
            <w:noProof/>
            <w:webHidden/>
          </w:rPr>
          <w:instrText xml:space="preserve"> PAGEREF _Toc112014989 \h </w:instrText>
        </w:r>
        <w:r w:rsidRPr="004A40E6">
          <w:rPr>
            <w:noProof/>
            <w:webHidden/>
          </w:rPr>
        </w:r>
        <w:r w:rsidRPr="004A40E6">
          <w:rPr>
            <w:noProof/>
            <w:webHidden/>
          </w:rPr>
          <w:fldChar w:fldCharType="separate"/>
        </w:r>
        <w:r>
          <w:rPr>
            <w:noProof/>
            <w:webHidden/>
          </w:rPr>
          <w:t>61</w:t>
        </w:r>
        <w:r w:rsidRPr="004A40E6">
          <w:rPr>
            <w:noProof/>
            <w:webHidden/>
          </w:rPr>
          <w:fldChar w:fldCharType="end"/>
        </w:r>
      </w:hyperlink>
    </w:p>
    <w:p w14:paraId="286F3E2F" w14:textId="2C3E4E15" w:rsidR="004A40E6" w:rsidRPr="004A40E6" w:rsidRDefault="004A40E6" w:rsidP="004A40E6">
      <w:pPr>
        <w:pStyle w:val="21"/>
        <w:rPr>
          <w:rFonts w:eastAsiaTheme="minorEastAsia"/>
          <w:noProof/>
          <w:lang w:eastAsia="ru-RU"/>
        </w:rPr>
      </w:pPr>
      <w:hyperlink w:anchor="_Toc112014990" w:history="1">
        <w:r w:rsidRPr="004A40E6">
          <w:rPr>
            <w:rStyle w:val="aa"/>
            <w:noProof/>
          </w:rPr>
          <w:t>Список литературы</w:t>
        </w:r>
        <w:r w:rsidRPr="004A40E6">
          <w:rPr>
            <w:noProof/>
            <w:webHidden/>
          </w:rPr>
          <w:tab/>
        </w:r>
        <w:r w:rsidRPr="004A40E6">
          <w:rPr>
            <w:noProof/>
            <w:webHidden/>
          </w:rPr>
          <w:fldChar w:fldCharType="begin"/>
        </w:r>
        <w:r w:rsidRPr="004A40E6">
          <w:rPr>
            <w:noProof/>
            <w:webHidden/>
          </w:rPr>
          <w:instrText xml:space="preserve"> PAGEREF _Toc112014990 \h </w:instrText>
        </w:r>
        <w:r w:rsidRPr="004A40E6">
          <w:rPr>
            <w:noProof/>
            <w:webHidden/>
          </w:rPr>
        </w:r>
        <w:r w:rsidRPr="004A40E6">
          <w:rPr>
            <w:noProof/>
            <w:webHidden/>
          </w:rPr>
          <w:fldChar w:fldCharType="separate"/>
        </w:r>
        <w:r>
          <w:rPr>
            <w:noProof/>
            <w:webHidden/>
          </w:rPr>
          <w:t>65</w:t>
        </w:r>
        <w:r w:rsidRPr="004A40E6">
          <w:rPr>
            <w:noProof/>
            <w:webHidden/>
          </w:rPr>
          <w:fldChar w:fldCharType="end"/>
        </w:r>
      </w:hyperlink>
    </w:p>
    <w:p w14:paraId="4EB169A4" w14:textId="3EB6E95A" w:rsidR="004A40E6" w:rsidRPr="004A40E6" w:rsidRDefault="004A40E6" w:rsidP="004A40E6">
      <w:pPr>
        <w:pStyle w:val="14"/>
        <w:rPr>
          <w:rFonts w:eastAsiaTheme="minorEastAsia"/>
          <w:noProof/>
          <w:lang w:eastAsia="ru-RU"/>
        </w:rPr>
      </w:pPr>
      <w:hyperlink w:anchor="_Toc112014991" w:history="1">
        <w:r w:rsidRPr="004A40E6">
          <w:rPr>
            <w:rStyle w:val="aa"/>
            <w:noProof/>
          </w:rPr>
          <w:t>5. ОБСУЖДЕНИЕ ДАННЫХ И ИНСТРУКЦИИ ДЛЯ ИССЛЕДОВАТЕЛЯ</w:t>
        </w:r>
        <w:r w:rsidRPr="004A40E6">
          <w:rPr>
            <w:noProof/>
            <w:webHidden/>
          </w:rPr>
          <w:tab/>
        </w:r>
        <w:r w:rsidRPr="004A40E6">
          <w:rPr>
            <w:noProof/>
            <w:webHidden/>
          </w:rPr>
          <w:fldChar w:fldCharType="begin"/>
        </w:r>
        <w:r w:rsidRPr="004A40E6">
          <w:rPr>
            <w:noProof/>
            <w:webHidden/>
          </w:rPr>
          <w:instrText xml:space="preserve"> PAGEREF _Toc112014991 \h </w:instrText>
        </w:r>
        <w:r w:rsidRPr="004A40E6">
          <w:rPr>
            <w:noProof/>
            <w:webHidden/>
          </w:rPr>
        </w:r>
        <w:r w:rsidRPr="004A40E6">
          <w:rPr>
            <w:noProof/>
            <w:webHidden/>
          </w:rPr>
          <w:fldChar w:fldCharType="separate"/>
        </w:r>
        <w:r>
          <w:rPr>
            <w:noProof/>
            <w:webHidden/>
          </w:rPr>
          <w:t>66</w:t>
        </w:r>
        <w:r w:rsidRPr="004A40E6">
          <w:rPr>
            <w:noProof/>
            <w:webHidden/>
          </w:rPr>
          <w:fldChar w:fldCharType="end"/>
        </w:r>
      </w:hyperlink>
    </w:p>
    <w:p w14:paraId="072E86E2" w14:textId="7A8E8EA5" w:rsidR="004A40E6" w:rsidRPr="004A40E6" w:rsidRDefault="004A40E6" w:rsidP="004A40E6">
      <w:pPr>
        <w:pStyle w:val="21"/>
        <w:rPr>
          <w:rFonts w:eastAsiaTheme="minorEastAsia"/>
          <w:noProof/>
          <w:lang w:eastAsia="ru-RU"/>
        </w:rPr>
      </w:pPr>
      <w:hyperlink w:anchor="_Toc112014992" w:history="1">
        <w:r w:rsidRPr="004A40E6">
          <w:rPr>
            <w:rStyle w:val="aa"/>
            <w:noProof/>
          </w:rPr>
          <w:t>5.1. Обсуждение данных доклинических исследований</w:t>
        </w:r>
        <w:r w:rsidRPr="004A40E6">
          <w:rPr>
            <w:noProof/>
            <w:webHidden/>
          </w:rPr>
          <w:tab/>
        </w:r>
        <w:r w:rsidRPr="004A40E6">
          <w:rPr>
            <w:noProof/>
            <w:webHidden/>
          </w:rPr>
          <w:fldChar w:fldCharType="begin"/>
        </w:r>
        <w:r w:rsidRPr="004A40E6">
          <w:rPr>
            <w:noProof/>
            <w:webHidden/>
          </w:rPr>
          <w:instrText xml:space="preserve"> PAGEREF _Toc112014992 \h </w:instrText>
        </w:r>
        <w:r w:rsidRPr="004A40E6">
          <w:rPr>
            <w:noProof/>
            <w:webHidden/>
          </w:rPr>
        </w:r>
        <w:r w:rsidRPr="004A40E6">
          <w:rPr>
            <w:noProof/>
            <w:webHidden/>
          </w:rPr>
          <w:fldChar w:fldCharType="separate"/>
        </w:r>
        <w:r>
          <w:rPr>
            <w:noProof/>
            <w:webHidden/>
          </w:rPr>
          <w:t>66</w:t>
        </w:r>
        <w:r w:rsidRPr="004A40E6">
          <w:rPr>
            <w:noProof/>
            <w:webHidden/>
          </w:rPr>
          <w:fldChar w:fldCharType="end"/>
        </w:r>
      </w:hyperlink>
    </w:p>
    <w:p w14:paraId="1EF93876" w14:textId="7CFB239D" w:rsidR="004A40E6" w:rsidRPr="004A40E6" w:rsidRDefault="004A40E6" w:rsidP="004A40E6">
      <w:pPr>
        <w:pStyle w:val="21"/>
        <w:rPr>
          <w:rFonts w:eastAsiaTheme="minorEastAsia"/>
          <w:noProof/>
          <w:lang w:eastAsia="ru-RU"/>
        </w:rPr>
      </w:pPr>
      <w:hyperlink w:anchor="_Toc112014993" w:history="1">
        <w:r w:rsidRPr="004A40E6">
          <w:rPr>
            <w:rStyle w:val="aa"/>
            <w:noProof/>
          </w:rPr>
          <w:t>5.2. Обсуждение данных клинических исследований</w:t>
        </w:r>
        <w:r w:rsidRPr="004A40E6">
          <w:rPr>
            <w:noProof/>
            <w:webHidden/>
          </w:rPr>
          <w:tab/>
        </w:r>
        <w:r w:rsidRPr="004A40E6">
          <w:rPr>
            <w:noProof/>
            <w:webHidden/>
          </w:rPr>
          <w:fldChar w:fldCharType="begin"/>
        </w:r>
        <w:r w:rsidRPr="004A40E6">
          <w:rPr>
            <w:noProof/>
            <w:webHidden/>
          </w:rPr>
          <w:instrText xml:space="preserve"> PAGEREF _Toc112014993 \h </w:instrText>
        </w:r>
        <w:r w:rsidRPr="004A40E6">
          <w:rPr>
            <w:noProof/>
            <w:webHidden/>
          </w:rPr>
        </w:r>
        <w:r w:rsidRPr="004A40E6">
          <w:rPr>
            <w:noProof/>
            <w:webHidden/>
          </w:rPr>
          <w:fldChar w:fldCharType="separate"/>
        </w:r>
        <w:r>
          <w:rPr>
            <w:noProof/>
            <w:webHidden/>
          </w:rPr>
          <w:t>67</w:t>
        </w:r>
        <w:r w:rsidRPr="004A40E6">
          <w:rPr>
            <w:noProof/>
            <w:webHidden/>
          </w:rPr>
          <w:fldChar w:fldCharType="end"/>
        </w:r>
      </w:hyperlink>
    </w:p>
    <w:p w14:paraId="59F7CEB9" w14:textId="0BAF4D39" w:rsidR="004A40E6" w:rsidRPr="004A40E6" w:rsidRDefault="004A40E6" w:rsidP="004A40E6">
      <w:pPr>
        <w:pStyle w:val="21"/>
        <w:rPr>
          <w:rFonts w:eastAsiaTheme="minorEastAsia"/>
          <w:noProof/>
          <w:lang w:eastAsia="ru-RU"/>
        </w:rPr>
      </w:pPr>
      <w:hyperlink w:anchor="_Toc112014994" w:history="1">
        <w:r w:rsidRPr="004A40E6">
          <w:rPr>
            <w:rStyle w:val="aa"/>
            <w:noProof/>
          </w:rPr>
          <w:t>5.3. Инструкции для исследователя</w:t>
        </w:r>
        <w:r w:rsidRPr="004A40E6">
          <w:rPr>
            <w:noProof/>
            <w:webHidden/>
          </w:rPr>
          <w:tab/>
        </w:r>
        <w:r w:rsidRPr="004A40E6">
          <w:rPr>
            <w:noProof/>
            <w:webHidden/>
          </w:rPr>
          <w:fldChar w:fldCharType="begin"/>
        </w:r>
        <w:r w:rsidRPr="004A40E6">
          <w:rPr>
            <w:noProof/>
            <w:webHidden/>
          </w:rPr>
          <w:instrText xml:space="preserve"> PAGEREF _Toc112014994 \h </w:instrText>
        </w:r>
        <w:r w:rsidRPr="004A40E6">
          <w:rPr>
            <w:noProof/>
            <w:webHidden/>
          </w:rPr>
        </w:r>
        <w:r w:rsidRPr="004A40E6">
          <w:rPr>
            <w:noProof/>
            <w:webHidden/>
          </w:rPr>
          <w:fldChar w:fldCharType="separate"/>
        </w:r>
        <w:r>
          <w:rPr>
            <w:noProof/>
            <w:webHidden/>
          </w:rPr>
          <w:t>71</w:t>
        </w:r>
        <w:r w:rsidRPr="004A40E6">
          <w:rPr>
            <w:noProof/>
            <w:webHidden/>
          </w:rPr>
          <w:fldChar w:fldCharType="end"/>
        </w:r>
      </w:hyperlink>
    </w:p>
    <w:p w14:paraId="12C27078" w14:textId="239E81B5" w:rsidR="004A40E6" w:rsidRPr="004A40E6" w:rsidRDefault="004A40E6" w:rsidP="004A40E6">
      <w:pPr>
        <w:pStyle w:val="31"/>
        <w:spacing w:after="0" w:line="240" w:lineRule="auto"/>
        <w:rPr>
          <w:rFonts w:eastAsiaTheme="minorEastAsia"/>
          <w:i w:val="0"/>
          <w:lang w:eastAsia="ru-RU"/>
        </w:rPr>
      </w:pPr>
      <w:hyperlink w:anchor="_Toc112014995" w:history="1">
        <w:r w:rsidRPr="004A40E6">
          <w:rPr>
            <w:rStyle w:val="aa"/>
            <w:i w:val="0"/>
          </w:rPr>
          <w:t>5.3.1. Показания к применению</w:t>
        </w:r>
        <w:r w:rsidRPr="004A40E6">
          <w:rPr>
            <w:i w:val="0"/>
            <w:webHidden/>
          </w:rPr>
          <w:tab/>
        </w:r>
        <w:r w:rsidRPr="004A40E6">
          <w:rPr>
            <w:i w:val="0"/>
            <w:webHidden/>
          </w:rPr>
          <w:fldChar w:fldCharType="begin"/>
        </w:r>
        <w:r w:rsidRPr="004A40E6">
          <w:rPr>
            <w:i w:val="0"/>
            <w:webHidden/>
          </w:rPr>
          <w:instrText xml:space="preserve"> PAGEREF _Toc112014995 \h </w:instrText>
        </w:r>
        <w:r w:rsidRPr="004A40E6">
          <w:rPr>
            <w:i w:val="0"/>
            <w:webHidden/>
          </w:rPr>
        </w:r>
        <w:r w:rsidRPr="004A40E6">
          <w:rPr>
            <w:i w:val="0"/>
            <w:webHidden/>
          </w:rPr>
          <w:fldChar w:fldCharType="separate"/>
        </w:r>
        <w:r>
          <w:rPr>
            <w:i w:val="0"/>
            <w:webHidden/>
          </w:rPr>
          <w:t>71</w:t>
        </w:r>
        <w:r w:rsidRPr="004A40E6">
          <w:rPr>
            <w:i w:val="0"/>
            <w:webHidden/>
          </w:rPr>
          <w:fldChar w:fldCharType="end"/>
        </w:r>
      </w:hyperlink>
    </w:p>
    <w:p w14:paraId="4861563A" w14:textId="1F0DE7E8" w:rsidR="004A40E6" w:rsidRPr="004A40E6" w:rsidRDefault="004A40E6" w:rsidP="004A40E6">
      <w:pPr>
        <w:pStyle w:val="31"/>
        <w:spacing w:after="0" w:line="240" w:lineRule="auto"/>
        <w:rPr>
          <w:rFonts w:eastAsiaTheme="minorEastAsia"/>
          <w:i w:val="0"/>
          <w:lang w:eastAsia="ru-RU"/>
        </w:rPr>
      </w:pPr>
      <w:hyperlink w:anchor="_Toc112014996" w:history="1">
        <w:r w:rsidRPr="004A40E6">
          <w:rPr>
            <w:rStyle w:val="aa"/>
            <w:i w:val="0"/>
          </w:rPr>
          <w:t>5.3.2. Противопоказания</w:t>
        </w:r>
        <w:r w:rsidRPr="004A40E6">
          <w:rPr>
            <w:i w:val="0"/>
            <w:webHidden/>
          </w:rPr>
          <w:tab/>
        </w:r>
        <w:r w:rsidRPr="004A40E6">
          <w:rPr>
            <w:i w:val="0"/>
            <w:webHidden/>
          </w:rPr>
          <w:fldChar w:fldCharType="begin"/>
        </w:r>
        <w:r w:rsidRPr="004A40E6">
          <w:rPr>
            <w:i w:val="0"/>
            <w:webHidden/>
          </w:rPr>
          <w:instrText xml:space="preserve"> PAGEREF _Toc112014996 \h </w:instrText>
        </w:r>
        <w:r w:rsidRPr="004A40E6">
          <w:rPr>
            <w:i w:val="0"/>
            <w:webHidden/>
          </w:rPr>
        </w:r>
        <w:r w:rsidRPr="004A40E6">
          <w:rPr>
            <w:i w:val="0"/>
            <w:webHidden/>
          </w:rPr>
          <w:fldChar w:fldCharType="separate"/>
        </w:r>
        <w:r>
          <w:rPr>
            <w:i w:val="0"/>
            <w:webHidden/>
          </w:rPr>
          <w:t>71</w:t>
        </w:r>
        <w:r w:rsidRPr="004A40E6">
          <w:rPr>
            <w:i w:val="0"/>
            <w:webHidden/>
          </w:rPr>
          <w:fldChar w:fldCharType="end"/>
        </w:r>
      </w:hyperlink>
    </w:p>
    <w:p w14:paraId="5935D678" w14:textId="098F6FB9" w:rsidR="004A40E6" w:rsidRPr="004A40E6" w:rsidRDefault="004A40E6" w:rsidP="004A40E6">
      <w:pPr>
        <w:pStyle w:val="31"/>
        <w:spacing w:after="0" w:line="240" w:lineRule="auto"/>
        <w:rPr>
          <w:rFonts w:eastAsiaTheme="minorEastAsia"/>
          <w:i w:val="0"/>
          <w:lang w:eastAsia="ru-RU"/>
        </w:rPr>
      </w:pPr>
      <w:hyperlink w:anchor="_Toc112014997" w:history="1">
        <w:r w:rsidRPr="004A40E6">
          <w:rPr>
            <w:rStyle w:val="aa"/>
            <w:i w:val="0"/>
          </w:rPr>
          <w:t>5.3.3. Применение при беременности и в период грудного вскармливания</w:t>
        </w:r>
        <w:r w:rsidRPr="004A40E6">
          <w:rPr>
            <w:i w:val="0"/>
            <w:webHidden/>
          </w:rPr>
          <w:tab/>
        </w:r>
        <w:r w:rsidRPr="004A40E6">
          <w:rPr>
            <w:i w:val="0"/>
            <w:webHidden/>
          </w:rPr>
          <w:fldChar w:fldCharType="begin"/>
        </w:r>
        <w:r w:rsidRPr="004A40E6">
          <w:rPr>
            <w:i w:val="0"/>
            <w:webHidden/>
          </w:rPr>
          <w:instrText xml:space="preserve"> PAGEREF _Toc112014997 \h </w:instrText>
        </w:r>
        <w:r w:rsidRPr="004A40E6">
          <w:rPr>
            <w:i w:val="0"/>
            <w:webHidden/>
          </w:rPr>
        </w:r>
        <w:r w:rsidRPr="004A40E6">
          <w:rPr>
            <w:i w:val="0"/>
            <w:webHidden/>
          </w:rPr>
          <w:fldChar w:fldCharType="separate"/>
        </w:r>
        <w:r>
          <w:rPr>
            <w:i w:val="0"/>
            <w:webHidden/>
          </w:rPr>
          <w:t>72</w:t>
        </w:r>
        <w:r w:rsidRPr="004A40E6">
          <w:rPr>
            <w:i w:val="0"/>
            <w:webHidden/>
          </w:rPr>
          <w:fldChar w:fldCharType="end"/>
        </w:r>
      </w:hyperlink>
    </w:p>
    <w:p w14:paraId="0171ACEA" w14:textId="32E2120E" w:rsidR="004A40E6" w:rsidRPr="004A40E6" w:rsidRDefault="004A40E6" w:rsidP="004A40E6">
      <w:pPr>
        <w:pStyle w:val="31"/>
        <w:spacing w:after="0" w:line="240" w:lineRule="auto"/>
        <w:rPr>
          <w:rFonts w:eastAsiaTheme="minorEastAsia"/>
          <w:i w:val="0"/>
          <w:lang w:eastAsia="ru-RU"/>
        </w:rPr>
      </w:pPr>
      <w:hyperlink w:anchor="_Toc112014998" w:history="1">
        <w:r w:rsidRPr="004A40E6">
          <w:rPr>
            <w:rStyle w:val="aa"/>
            <w:i w:val="0"/>
          </w:rPr>
          <w:t>5.3.4. Способ применения и дозы</w:t>
        </w:r>
        <w:r w:rsidRPr="004A40E6">
          <w:rPr>
            <w:i w:val="0"/>
            <w:webHidden/>
          </w:rPr>
          <w:tab/>
        </w:r>
        <w:r w:rsidRPr="004A40E6">
          <w:rPr>
            <w:i w:val="0"/>
            <w:webHidden/>
          </w:rPr>
          <w:fldChar w:fldCharType="begin"/>
        </w:r>
        <w:r w:rsidRPr="004A40E6">
          <w:rPr>
            <w:i w:val="0"/>
            <w:webHidden/>
          </w:rPr>
          <w:instrText xml:space="preserve"> PAGEREF _Toc112014998 \h </w:instrText>
        </w:r>
        <w:r w:rsidRPr="004A40E6">
          <w:rPr>
            <w:i w:val="0"/>
            <w:webHidden/>
          </w:rPr>
        </w:r>
        <w:r w:rsidRPr="004A40E6">
          <w:rPr>
            <w:i w:val="0"/>
            <w:webHidden/>
          </w:rPr>
          <w:fldChar w:fldCharType="separate"/>
        </w:r>
        <w:r>
          <w:rPr>
            <w:i w:val="0"/>
            <w:webHidden/>
          </w:rPr>
          <w:t>72</w:t>
        </w:r>
        <w:r w:rsidRPr="004A40E6">
          <w:rPr>
            <w:i w:val="0"/>
            <w:webHidden/>
          </w:rPr>
          <w:fldChar w:fldCharType="end"/>
        </w:r>
      </w:hyperlink>
    </w:p>
    <w:p w14:paraId="01032F08" w14:textId="6DDBFE38" w:rsidR="004A40E6" w:rsidRPr="004A40E6" w:rsidRDefault="004A40E6" w:rsidP="004A40E6">
      <w:pPr>
        <w:pStyle w:val="31"/>
        <w:spacing w:after="0" w:line="240" w:lineRule="auto"/>
        <w:rPr>
          <w:rFonts w:eastAsiaTheme="minorEastAsia"/>
          <w:i w:val="0"/>
          <w:lang w:eastAsia="ru-RU"/>
        </w:rPr>
      </w:pPr>
      <w:hyperlink w:anchor="_Toc112014999" w:history="1">
        <w:r w:rsidRPr="004A40E6">
          <w:rPr>
            <w:rStyle w:val="aa"/>
            <w:i w:val="0"/>
          </w:rPr>
          <w:t>5.3.5. Побочное действие</w:t>
        </w:r>
        <w:r w:rsidRPr="004A40E6">
          <w:rPr>
            <w:i w:val="0"/>
            <w:webHidden/>
          </w:rPr>
          <w:tab/>
        </w:r>
        <w:r w:rsidRPr="004A40E6">
          <w:rPr>
            <w:i w:val="0"/>
            <w:webHidden/>
          </w:rPr>
          <w:fldChar w:fldCharType="begin"/>
        </w:r>
        <w:r w:rsidRPr="004A40E6">
          <w:rPr>
            <w:i w:val="0"/>
            <w:webHidden/>
          </w:rPr>
          <w:instrText xml:space="preserve"> PAGEREF _Toc112014999 \h </w:instrText>
        </w:r>
        <w:r w:rsidRPr="004A40E6">
          <w:rPr>
            <w:i w:val="0"/>
            <w:webHidden/>
          </w:rPr>
        </w:r>
        <w:r w:rsidRPr="004A40E6">
          <w:rPr>
            <w:i w:val="0"/>
            <w:webHidden/>
          </w:rPr>
          <w:fldChar w:fldCharType="separate"/>
        </w:r>
        <w:r>
          <w:rPr>
            <w:i w:val="0"/>
            <w:webHidden/>
          </w:rPr>
          <w:t>75</w:t>
        </w:r>
        <w:r w:rsidRPr="004A40E6">
          <w:rPr>
            <w:i w:val="0"/>
            <w:webHidden/>
          </w:rPr>
          <w:fldChar w:fldCharType="end"/>
        </w:r>
      </w:hyperlink>
    </w:p>
    <w:p w14:paraId="722FE4DA" w14:textId="4AD1E7B2" w:rsidR="004A40E6" w:rsidRPr="004A40E6" w:rsidRDefault="004A40E6" w:rsidP="004A40E6">
      <w:pPr>
        <w:pStyle w:val="31"/>
        <w:spacing w:after="0" w:line="240" w:lineRule="auto"/>
        <w:rPr>
          <w:rFonts w:eastAsiaTheme="minorEastAsia"/>
          <w:i w:val="0"/>
          <w:lang w:eastAsia="ru-RU"/>
        </w:rPr>
      </w:pPr>
      <w:hyperlink w:anchor="_Toc112015000" w:history="1">
        <w:r w:rsidRPr="004A40E6">
          <w:rPr>
            <w:rStyle w:val="aa"/>
            <w:i w:val="0"/>
          </w:rPr>
          <w:t>5.3.6. Передозировка</w:t>
        </w:r>
        <w:r w:rsidRPr="004A40E6">
          <w:rPr>
            <w:i w:val="0"/>
            <w:webHidden/>
          </w:rPr>
          <w:tab/>
        </w:r>
        <w:r w:rsidRPr="004A40E6">
          <w:rPr>
            <w:i w:val="0"/>
            <w:webHidden/>
          </w:rPr>
          <w:fldChar w:fldCharType="begin"/>
        </w:r>
        <w:r w:rsidRPr="004A40E6">
          <w:rPr>
            <w:i w:val="0"/>
            <w:webHidden/>
          </w:rPr>
          <w:instrText xml:space="preserve"> PAGEREF _Toc112015000 \h </w:instrText>
        </w:r>
        <w:r w:rsidRPr="004A40E6">
          <w:rPr>
            <w:i w:val="0"/>
            <w:webHidden/>
          </w:rPr>
        </w:r>
        <w:r w:rsidRPr="004A40E6">
          <w:rPr>
            <w:i w:val="0"/>
            <w:webHidden/>
          </w:rPr>
          <w:fldChar w:fldCharType="separate"/>
        </w:r>
        <w:r>
          <w:rPr>
            <w:i w:val="0"/>
            <w:webHidden/>
          </w:rPr>
          <w:t>78</w:t>
        </w:r>
        <w:r w:rsidRPr="004A40E6">
          <w:rPr>
            <w:i w:val="0"/>
            <w:webHidden/>
          </w:rPr>
          <w:fldChar w:fldCharType="end"/>
        </w:r>
      </w:hyperlink>
    </w:p>
    <w:p w14:paraId="326B6536" w14:textId="65C792E3" w:rsidR="004A40E6" w:rsidRPr="004A40E6" w:rsidRDefault="004A40E6" w:rsidP="004A40E6">
      <w:pPr>
        <w:pStyle w:val="31"/>
        <w:spacing w:after="0" w:line="240" w:lineRule="auto"/>
        <w:rPr>
          <w:rFonts w:eastAsiaTheme="minorEastAsia"/>
          <w:i w:val="0"/>
          <w:lang w:eastAsia="ru-RU"/>
        </w:rPr>
      </w:pPr>
      <w:hyperlink w:anchor="_Toc112015001" w:history="1">
        <w:r w:rsidRPr="004A40E6">
          <w:rPr>
            <w:rStyle w:val="aa"/>
            <w:i w:val="0"/>
          </w:rPr>
          <w:t>5.3.7. Взаимодействие с другими лекарственными средствами</w:t>
        </w:r>
        <w:r w:rsidRPr="004A40E6">
          <w:rPr>
            <w:i w:val="0"/>
            <w:webHidden/>
          </w:rPr>
          <w:tab/>
        </w:r>
        <w:r w:rsidRPr="004A40E6">
          <w:rPr>
            <w:i w:val="0"/>
            <w:webHidden/>
          </w:rPr>
          <w:fldChar w:fldCharType="begin"/>
        </w:r>
        <w:r w:rsidRPr="004A40E6">
          <w:rPr>
            <w:i w:val="0"/>
            <w:webHidden/>
          </w:rPr>
          <w:instrText xml:space="preserve"> PAGEREF _Toc112015001 \h </w:instrText>
        </w:r>
        <w:r w:rsidRPr="004A40E6">
          <w:rPr>
            <w:i w:val="0"/>
            <w:webHidden/>
          </w:rPr>
        </w:r>
        <w:r w:rsidRPr="004A40E6">
          <w:rPr>
            <w:i w:val="0"/>
            <w:webHidden/>
          </w:rPr>
          <w:fldChar w:fldCharType="separate"/>
        </w:r>
        <w:r>
          <w:rPr>
            <w:i w:val="0"/>
            <w:webHidden/>
          </w:rPr>
          <w:t>79</w:t>
        </w:r>
        <w:r w:rsidRPr="004A40E6">
          <w:rPr>
            <w:i w:val="0"/>
            <w:webHidden/>
          </w:rPr>
          <w:fldChar w:fldCharType="end"/>
        </w:r>
      </w:hyperlink>
    </w:p>
    <w:p w14:paraId="5D168409" w14:textId="2129AC02" w:rsidR="004A40E6" w:rsidRPr="004A40E6" w:rsidRDefault="004A40E6" w:rsidP="004A40E6">
      <w:pPr>
        <w:pStyle w:val="31"/>
        <w:spacing w:after="0" w:line="240" w:lineRule="auto"/>
        <w:rPr>
          <w:rFonts w:eastAsiaTheme="minorEastAsia"/>
          <w:i w:val="0"/>
          <w:lang w:eastAsia="ru-RU"/>
        </w:rPr>
      </w:pPr>
      <w:hyperlink w:anchor="_Toc112015002" w:history="1">
        <w:r w:rsidRPr="004A40E6">
          <w:rPr>
            <w:rStyle w:val="aa"/>
            <w:i w:val="0"/>
          </w:rPr>
          <w:t>5.3.8. Особые указа</w:t>
        </w:r>
        <w:bookmarkStart w:id="2" w:name="_GoBack"/>
        <w:bookmarkEnd w:id="2"/>
        <w:r w:rsidRPr="004A40E6">
          <w:rPr>
            <w:rStyle w:val="aa"/>
            <w:i w:val="0"/>
          </w:rPr>
          <w:t>ния</w:t>
        </w:r>
        <w:r w:rsidRPr="004A40E6">
          <w:rPr>
            <w:i w:val="0"/>
            <w:webHidden/>
          </w:rPr>
          <w:tab/>
        </w:r>
        <w:r w:rsidRPr="004A40E6">
          <w:rPr>
            <w:i w:val="0"/>
            <w:webHidden/>
          </w:rPr>
          <w:fldChar w:fldCharType="begin"/>
        </w:r>
        <w:r w:rsidRPr="004A40E6">
          <w:rPr>
            <w:i w:val="0"/>
            <w:webHidden/>
          </w:rPr>
          <w:instrText xml:space="preserve"> PAGEREF _Toc112015002 \h </w:instrText>
        </w:r>
        <w:r w:rsidRPr="004A40E6">
          <w:rPr>
            <w:i w:val="0"/>
            <w:webHidden/>
          </w:rPr>
        </w:r>
        <w:r w:rsidRPr="004A40E6">
          <w:rPr>
            <w:i w:val="0"/>
            <w:webHidden/>
          </w:rPr>
          <w:fldChar w:fldCharType="separate"/>
        </w:r>
        <w:r>
          <w:rPr>
            <w:i w:val="0"/>
            <w:webHidden/>
          </w:rPr>
          <w:t>81</w:t>
        </w:r>
        <w:r w:rsidRPr="004A40E6">
          <w:rPr>
            <w:i w:val="0"/>
            <w:webHidden/>
          </w:rPr>
          <w:fldChar w:fldCharType="end"/>
        </w:r>
      </w:hyperlink>
    </w:p>
    <w:p w14:paraId="43D428AF" w14:textId="7EE36429" w:rsidR="004A40E6" w:rsidRPr="004A40E6" w:rsidRDefault="004A40E6" w:rsidP="004A40E6">
      <w:pPr>
        <w:pStyle w:val="31"/>
        <w:spacing w:after="0" w:line="240" w:lineRule="auto"/>
        <w:rPr>
          <w:rFonts w:eastAsiaTheme="minorEastAsia"/>
          <w:i w:val="0"/>
          <w:lang w:eastAsia="ru-RU"/>
        </w:rPr>
      </w:pPr>
      <w:hyperlink w:anchor="_Toc112015003" w:history="1">
        <w:r w:rsidRPr="004A40E6">
          <w:rPr>
            <w:rStyle w:val="aa"/>
            <w:i w:val="0"/>
          </w:rPr>
          <w:t>5.3.9 Влияние на способность управлять транспортными средствами и механизмами</w:t>
        </w:r>
        <w:r w:rsidRPr="004A40E6">
          <w:rPr>
            <w:i w:val="0"/>
            <w:webHidden/>
          </w:rPr>
          <w:tab/>
        </w:r>
        <w:r w:rsidRPr="004A40E6">
          <w:rPr>
            <w:i w:val="0"/>
            <w:webHidden/>
          </w:rPr>
          <w:fldChar w:fldCharType="begin"/>
        </w:r>
        <w:r w:rsidRPr="004A40E6">
          <w:rPr>
            <w:i w:val="0"/>
            <w:webHidden/>
          </w:rPr>
          <w:instrText xml:space="preserve"> PAGEREF _Toc112015003 \h </w:instrText>
        </w:r>
        <w:r w:rsidRPr="004A40E6">
          <w:rPr>
            <w:i w:val="0"/>
            <w:webHidden/>
          </w:rPr>
        </w:r>
        <w:r w:rsidRPr="004A40E6">
          <w:rPr>
            <w:i w:val="0"/>
            <w:webHidden/>
          </w:rPr>
          <w:fldChar w:fldCharType="separate"/>
        </w:r>
        <w:r>
          <w:rPr>
            <w:i w:val="0"/>
            <w:webHidden/>
          </w:rPr>
          <w:t>82</w:t>
        </w:r>
        <w:r w:rsidRPr="004A40E6">
          <w:rPr>
            <w:i w:val="0"/>
            <w:webHidden/>
          </w:rPr>
          <w:fldChar w:fldCharType="end"/>
        </w:r>
      </w:hyperlink>
    </w:p>
    <w:p w14:paraId="3D298C21" w14:textId="67CEEF95" w:rsidR="004A40E6" w:rsidRPr="004A40E6" w:rsidRDefault="004A40E6" w:rsidP="004A40E6">
      <w:pPr>
        <w:pStyle w:val="14"/>
        <w:rPr>
          <w:rFonts w:eastAsiaTheme="minorEastAsia"/>
          <w:noProof/>
          <w:lang w:eastAsia="ru-RU"/>
        </w:rPr>
      </w:pPr>
      <w:hyperlink w:anchor="_Toc112015004" w:history="1">
        <w:r w:rsidRPr="004A40E6">
          <w:rPr>
            <w:rStyle w:val="aa"/>
            <w:noProof/>
          </w:rPr>
          <w:t>6. ЗАКЛЮЧЕНИЕ</w:t>
        </w:r>
        <w:r w:rsidRPr="004A40E6">
          <w:rPr>
            <w:noProof/>
            <w:webHidden/>
          </w:rPr>
          <w:tab/>
        </w:r>
        <w:r w:rsidRPr="004A40E6">
          <w:rPr>
            <w:noProof/>
            <w:webHidden/>
          </w:rPr>
          <w:fldChar w:fldCharType="begin"/>
        </w:r>
        <w:r w:rsidRPr="004A40E6">
          <w:rPr>
            <w:noProof/>
            <w:webHidden/>
          </w:rPr>
          <w:instrText xml:space="preserve"> PAGEREF _Toc112015004 \h </w:instrText>
        </w:r>
        <w:r w:rsidRPr="004A40E6">
          <w:rPr>
            <w:noProof/>
            <w:webHidden/>
          </w:rPr>
        </w:r>
        <w:r w:rsidRPr="004A40E6">
          <w:rPr>
            <w:noProof/>
            <w:webHidden/>
          </w:rPr>
          <w:fldChar w:fldCharType="separate"/>
        </w:r>
        <w:r>
          <w:rPr>
            <w:noProof/>
            <w:webHidden/>
          </w:rPr>
          <w:t>84</w:t>
        </w:r>
        <w:r w:rsidRPr="004A40E6">
          <w:rPr>
            <w:noProof/>
            <w:webHidden/>
          </w:rPr>
          <w:fldChar w:fldCharType="end"/>
        </w:r>
      </w:hyperlink>
    </w:p>
    <w:p w14:paraId="7DF19D8F" w14:textId="4C934DBA" w:rsidR="004A40E6" w:rsidRPr="004A40E6" w:rsidRDefault="004A40E6" w:rsidP="004A40E6">
      <w:pPr>
        <w:pStyle w:val="14"/>
        <w:rPr>
          <w:rFonts w:eastAsiaTheme="minorEastAsia"/>
          <w:noProof/>
          <w:lang w:eastAsia="ru-RU"/>
        </w:rPr>
      </w:pPr>
      <w:hyperlink w:anchor="_Toc112015005" w:history="1">
        <w:r w:rsidRPr="004A40E6">
          <w:rPr>
            <w:rStyle w:val="aa"/>
            <w:bCs/>
            <w:noProof/>
            <w:kern w:val="32"/>
          </w:rPr>
          <w:t>ПРИЛОЖЕНИЯ</w:t>
        </w:r>
        <w:r w:rsidRPr="004A40E6">
          <w:rPr>
            <w:noProof/>
            <w:webHidden/>
          </w:rPr>
          <w:tab/>
        </w:r>
        <w:r w:rsidRPr="004A40E6">
          <w:rPr>
            <w:noProof/>
            <w:webHidden/>
          </w:rPr>
          <w:fldChar w:fldCharType="begin"/>
        </w:r>
        <w:r w:rsidRPr="004A40E6">
          <w:rPr>
            <w:noProof/>
            <w:webHidden/>
          </w:rPr>
          <w:instrText xml:space="preserve"> PAGEREF _Toc112015005 \h </w:instrText>
        </w:r>
        <w:r w:rsidRPr="004A40E6">
          <w:rPr>
            <w:noProof/>
            <w:webHidden/>
          </w:rPr>
        </w:r>
        <w:r w:rsidRPr="004A40E6">
          <w:rPr>
            <w:noProof/>
            <w:webHidden/>
          </w:rPr>
          <w:fldChar w:fldCharType="separate"/>
        </w:r>
        <w:r>
          <w:rPr>
            <w:noProof/>
            <w:webHidden/>
          </w:rPr>
          <w:t>86</w:t>
        </w:r>
        <w:r w:rsidRPr="004A40E6">
          <w:rPr>
            <w:noProof/>
            <w:webHidden/>
          </w:rPr>
          <w:fldChar w:fldCharType="end"/>
        </w:r>
      </w:hyperlink>
    </w:p>
    <w:p w14:paraId="2D4AC109" w14:textId="398A1C9B" w:rsidR="002F3DBF" w:rsidRPr="004A40E6" w:rsidRDefault="00D314BC" w:rsidP="004A40E6">
      <w:pPr>
        <w:spacing w:after="0" w:line="240" w:lineRule="auto"/>
        <w:ind w:firstLine="709"/>
        <w:rPr>
          <w:bCs/>
          <w:color w:val="000000" w:themeColor="text1"/>
        </w:rPr>
      </w:pPr>
      <w:r w:rsidRPr="004A40E6">
        <w:rPr>
          <w:bCs/>
          <w:color w:val="000000" w:themeColor="text1"/>
        </w:rPr>
        <w:fldChar w:fldCharType="end"/>
      </w:r>
    </w:p>
    <w:p w14:paraId="30DA9282" w14:textId="3AB56078" w:rsidR="002F3DBF" w:rsidRPr="004A40E6" w:rsidRDefault="002F3DBF" w:rsidP="004A40E6">
      <w:pPr>
        <w:spacing w:after="0" w:line="240" w:lineRule="auto"/>
        <w:jc w:val="left"/>
        <w:rPr>
          <w:bCs/>
          <w:color w:val="000000" w:themeColor="text1"/>
        </w:rPr>
      </w:pPr>
      <w:r w:rsidRPr="004A40E6">
        <w:rPr>
          <w:bCs/>
          <w:color w:val="000000" w:themeColor="text1"/>
        </w:rPr>
        <w:br w:type="page"/>
      </w:r>
    </w:p>
    <w:p w14:paraId="6F311D0C" w14:textId="77777777" w:rsidR="002F3DBF" w:rsidRPr="007A68B5" w:rsidRDefault="002F3DBF" w:rsidP="002F3DBF">
      <w:pPr>
        <w:spacing w:after="240" w:line="240" w:lineRule="auto"/>
        <w:outlineLvl w:val="0"/>
        <w:rPr>
          <w:b/>
        </w:rPr>
      </w:pPr>
      <w:bookmarkStart w:id="3" w:name="_Toc99740758"/>
      <w:bookmarkStart w:id="4" w:name="_Toc112014926"/>
      <w:r>
        <w:rPr>
          <w:b/>
        </w:rPr>
        <w:lastRenderedPageBreak/>
        <w:t>ЛИСТ СОГЛАСОВАНИЯ</w:t>
      </w:r>
      <w:bookmarkEnd w:id="3"/>
      <w:bookmarkEnd w:id="4"/>
    </w:p>
    <w:p w14:paraId="4A345590" w14:textId="11CE23C8" w:rsidR="002F3DBF" w:rsidRPr="00A66A77" w:rsidRDefault="002F3DBF" w:rsidP="002F3DBF">
      <w:pPr>
        <w:spacing w:after="0" w:line="240" w:lineRule="auto"/>
      </w:pPr>
      <w:r w:rsidRPr="002E03AF">
        <w:t xml:space="preserve">к версии № </w:t>
      </w:r>
      <w:r>
        <w:t>1</w:t>
      </w:r>
      <w:r w:rsidRPr="00EA37A4">
        <w:t>.</w:t>
      </w:r>
      <w:r w:rsidR="008B3F78">
        <w:t>0</w:t>
      </w:r>
      <w:r w:rsidRPr="00EA37A4">
        <w:t xml:space="preserve"> от </w:t>
      </w:r>
      <w:r w:rsidR="00A3626B" w:rsidRPr="00A3626B">
        <w:t>19</w:t>
      </w:r>
      <w:r>
        <w:t xml:space="preserve"> </w:t>
      </w:r>
      <w:r w:rsidR="00832934">
        <w:t>августа</w:t>
      </w:r>
      <w:r>
        <w:t xml:space="preserve"> 2022 г. Брошюры исследователя по препарату </w:t>
      </w:r>
      <w:r w:rsidR="00A3626B">
        <w:rPr>
          <w:lang w:val="en-US"/>
        </w:rPr>
        <w:t>DT</w:t>
      </w:r>
      <w:r w:rsidR="00A3626B" w:rsidRPr="00A3626B">
        <w:t>-</w:t>
      </w:r>
      <w:r w:rsidR="00A3626B">
        <w:rPr>
          <w:lang w:val="en-US"/>
        </w:rPr>
        <w:t>LPT</w:t>
      </w:r>
      <w:r w:rsidR="00A3626B" w:rsidRPr="00A3626B">
        <w:t xml:space="preserve"> </w:t>
      </w:r>
      <w:r w:rsidR="00A3626B">
        <w:t xml:space="preserve">/ </w:t>
      </w:r>
      <w:r>
        <w:t>Р-</w:t>
      </w:r>
      <w:r w:rsidR="00001C80">
        <w:t>ЛАПАТИНИБ</w:t>
      </w:r>
      <w:r>
        <w:t xml:space="preserve"> (МНН: </w:t>
      </w:r>
      <w:r w:rsidR="00001C80">
        <w:t>лапатиниб</w:t>
      </w:r>
      <w:r w:rsidR="00A3626B" w:rsidRPr="00A3626B">
        <w:t>)</w:t>
      </w:r>
      <w:r>
        <w:t xml:space="preserve">, таблетки, покрытые пленочной оболочкой, </w:t>
      </w:r>
      <w:r w:rsidR="00832934">
        <w:t>250</w:t>
      </w:r>
      <w:r>
        <w:t xml:space="preserve"> мг</w:t>
      </w:r>
      <w:r w:rsidR="00A3626B">
        <w:t xml:space="preserve"> </w:t>
      </w:r>
      <w:r w:rsidR="00A3626B" w:rsidRPr="00A3626B">
        <w:t>(</w:t>
      </w:r>
      <w:r w:rsidR="00A3626B">
        <w:t>внутренний код -</w:t>
      </w:r>
      <w:r w:rsidRPr="002F3DBF">
        <w:t xml:space="preserve"> </w:t>
      </w:r>
      <w:r w:rsidR="00D7602F">
        <w:rPr>
          <w:lang w:val="en-US"/>
        </w:rPr>
        <w:t>L</w:t>
      </w:r>
      <w:r w:rsidR="00D7602F" w:rsidRPr="00D7602F">
        <w:t>01909</w:t>
      </w:r>
      <w:r w:rsidR="00A3626B" w:rsidRPr="00A3626B">
        <w:t>) (</w:t>
      </w:r>
      <w:r w:rsidR="00A3626B">
        <w:t>получатель РУ - АО «Р-Фарм», Россия; производитель: АО «ОРТАТ», Россия</w:t>
      </w:r>
      <w:r w:rsidR="00A3626B" w:rsidRPr="00A3626B">
        <w:t>)</w:t>
      </w:r>
      <w:r w:rsidRPr="002F3DBF">
        <w:t xml:space="preserve">, являющегося воспроизведенным препаратом по отношению к оригинальному препарату </w:t>
      </w:r>
      <w:r w:rsidR="00D7602F">
        <w:t>Тайверб</w:t>
      </w:r>
      <w:r w:rsidRPr="00C42FE1">
        <w:rPr>
          <w:vertAlign w:val="superscript"/>
        </w:rPr>
        <w:t>®</w:t>
      </w:r>
      <w:r w:rsidRPr="00A66A77">
        <w:t xml:space="preserve"> </w:t>
      </w:r>
      <w:r w:rsidRPr="006D22A2">
        <w:t>(</w:t>
      </w:r>
      <w:r>
        <w:t xml:space="preserve">МНН: </w:t>
      </w:r>
      <w:r w:rsidR="00001C80">
        <w:t>лапатиниб</w:t>
      </w:r>
      <w:r w:rsidR="00A3626B">
        <w:t xml:space="preserve">), </w:t>
      </w:r>
      <w:r>
        <w:t xml:space="preserve">таблетки, покрытые пленочной оболочкой, </w:t>
      </w:r>
      <w:r w:rsidR="00D7602F">
        <w:t>250</w:t>
      </w:r>
      <w:r w:rsidR="00A3626B">
        <w:t xml:space="preserve"> мг (владелец РУ – Новартис Фарма АГ, Швейцариая; производитель: </w:t>
      </w:r>
      <w:r w:rsidR="00A3626B">
        <w:rPr>
          <w:rFonts w:eastAsia="Calibri"/>
          <w:bCs/>
        </w:rPr>
        <w:t>Глаксо Вэллком Оперэйшенс, Великобританиям / С.К. Сандоз С.р.Л., Румыния</w:t>
      </w:r>
      <w:r w:rsidR="00A3626B">
        <w:t>).</w:t>
      </w:r>
    </w:p>
    <w:p w14:paraId="54C3470F" w14:textId="77777777" w:rsidR="002F3DBF" w:rsidRDefault="002F3DBF" w:rsidP="002F3DBF">
      <w:pPr>
        <w:spacing w:after="0" w:line="240" w:lineRule="auto"/>
        <w:rPr>
          <w:b/>
        </w:rPr>
      </w:pPr>
    </w:p>
    <w:p w14:paraId="139AD82D" w14:textId="77777777" w:rsidR="001E33FE" w:rsidRDefault="002F3DBF" w:rsidP="001E33FE">
      <w:pPr>
        <w:spacing w:after="0" w:line="240" w:lineRule="auto"/>
      </w:pPr>
      <w:r w:rsidRPr="006D22A2">
        <w:rPr>
          <w:b/>
        </w:rPr>
        <w:t>Заявляемые показания:</w:t>
      </w:r>
      <w:r>
        <w:t xml:space="preserve"> </w:t>
      </w:r>
    </w:p>
    <w:p w14:paraId="6001D14D" w14:textId="35420249" w:rsidR="002F3DBF" w:rsidRPr="00B866C8" w:rsidRDefault="00D7602F" w:rsidP="00D7602F">
      <w:pPr>
        <w:pStyle w:val="af3"/>
        <w:numPr>
          <w:ilvl w:val="0"/>
          <w:numId w:val="28"/>
        </w:numPr>
        <w:spacing w:after="0" w:line="240" w:lineRule="auto"/>
        <w:rPr>
          <w:rFonts w:eastAsia="Times New Roman"/>
          <w:i/>
          <w:lang w:eastAsia="en-US"/>
        </w:rPr>
      </w:pPr>
      <w:r w:rsidRPr="00B866C8">
        <w:rPr>
          <w:rFonts w:eastAsia="Times New Roman"/>
          <w:i/>
          <w:lang w:eastAsia="en-US"/>
        </w:rPr>
        <w:t xml:space="preserve">Местно-распространенный или метастатический рак молочной железы с гиперэкспрессией </w:t>
      </w:r>
      <w:r w:rsidRPr="00B866C8">
        <w:rPr>
          <w:rFonts w:eastAsia="Times New Roman"/>
          <w:i/>
          <w:lang w:val="en-US" w:eastAsia="en-US"/>
        </w:rPr>
        <w:t>HER</w:t>
      </w:r>
      <w:r w:rsidRPr="00B866C8">
        <w:rPr>
          <w:rFonts w:eastAsia="Times New Roman"/>
          <w:i/>
          <w:lang w:eastAsia="en-US"/>
        </w:rPr>
        <w:t>2/</w:t>
      </w:r>
      <w:r w:rsidRPr="00B866C8">
        <w:rPr>
          <w:rFonts w:eastAsia="Times New Roman"/>
          <w:i/>
          <w:lang w:val="en-US" w:eastAsia="en-US"/>
        </w:rPr>
        <w:t>neu</w:t>
      </w:r>
      <w:r w:rsidRPr="00B866C8">
        <w:rPr>
          <w:rFonts w:eastAsia="Times New Roman"/>
          <w:i/>
          <w:lang w:eastAsia="en-US"/>
        </w:rPr>
        <w:t xml:space="preserve"> (</w:t>
      </w:r>
      <w:r w:rsidRPr="00B866C8">
        <w:rPr>
          <w:rFonts w:eastAsia="Times New Roman"/>
          <w:i/>
          <w:lang w:val="en-US" w:eastAsia="en-US"/>
        </w:rPr>
        <w:t>ErbB</w:t>
      </w:r>
      <w:r w:rsidRPr="00B866C8">
        <w:rPr>
          <w:rFonts w:eastAsia="Times New Roman"/>
          <w:i/>
          <w:lang w:eastAsia="en-US"/>
        </w:rPr>
        <w:t>2):</w:t>
      </w:r>
    </w:p>
    <w:p w14:paraId="405E7D3E" w14:textId="02A59DE0" w:rsidR="00D7602F" w:rsidRPr="00D7602F" w:rsidRDefault="00D7602F" w:rsidP="00D7602F">
      <w:pPr>
        <w:pStyle w:val="af3"/>
        <w:spacing w:after="0" w:line="240" w:lineRule="auto"/>
        <w:rPr>
          <w:rFonts w:eastAsia="Times New Roman"/>
          <w:lang w:eastAsia="en-US"/>
        </w:rPr>
      </w:pPr>
      <w:r>
        <w:rPr>
          <w:rFonts w:eastAsia="Times New Roman"/>
          <w:lang w:eastAsia="en-US"/>
        </w:rPr>
        <w:t>в комбинации с капецитабином у пациентов, получавших ранее антрациклины и таксаны, с прогрессированием на фоне или после терапии трастузумабом, применявшейся по поводу метастатического рака молочной железы.</w:t>
      </w:r>
    </w:p>
    <w:p w14:paraId="687F44D0" w14:textId="6E71B02D" w:rsidR="00D7602F" w:rsidRPr="00B866C8" w:rsidRDefault="00D7602F" w:rsidP="00D7602F">
      <w:pPr>
        <w:pStyle w:val="af3"/>
        <w:numPr>
          <w:ilvl w:val="0"/>
          <w:numId w:val="28"/>
        </w:numPr>
        <w:spacing w:after="0" w:line="240" w:lineRule="auto"/>
        <w:rPr>
          <w:rFonts w:eastAsia="Times New Roman"/>
          <w:i/>
          <w:lang w:eastAsia="en-US"/>
        </w:rPr>
      </w:pPr>
      <w:r w:rsidRPr="00B866C8">
        <w:rPr>
          <w:rFonts w:eastAsia="Times New Roman"/>
          <w:i/>
          <w:lang w:eastAsia="en-US"/>
        </w:rPr>
        <w:t xml:space="preserve">Метастатический рак молочной железы с гиперэкспрессией </w:t>
      </w:r>
      <w:r w:rsidRPr="00B866C8">
        <w:rPr>
          <w:rFonts w:eastAsia="Times New Roman"/>
          <w:i/>
          <w:lang w:val="en-US" w:eastAsia="en-US"/>
        </w:rPr>
        <w:t>HER</w:t>
      </w:r>
      <w:r w:rsidRPr="00B866C8">
        <w:rPr>
          <w:rFonts w:eastAsia="Times New Roman"/>
          <w:i/>
          <w:lang w:eastAsia="en-US"/>
        </w:rPr>
        <w:t>2/</w:t>
      </w:r>
      <w:r w:rsidRPr="00B866C8">
        <w:rPr>
          <w:rFonts w:eastAsia="Times New Roman"/>
          <w:i/>
          <w:lang w:val="en-US" w:eastAsia="en-US"/>
        </w:rPr>
        <w:t>neu</w:t>
      </w:r>
      <w:r w:rsidRPr="00B866C8">
        <w:rPr>
          <w:rFonts w:eastAsia="Times New Roman"/>
          <w:i/>
          <w:lang w:eastAsia="en-US"/>
        </w:rPr>
        <w:t xml:space="preserve"> (</w:t>
      </w:r>
      <w:r w:rsidRPr="00B866C8">
        <w:rPr>
          <w:rFonts w:eastAsia="Times New Roman"/>
          <w:i/>
          <w:lang w:val="en-US" w:eastAsia="en-US"/>
        </w:rPr>
        <w:t>ErbB</w:t>
      </w:r>
      <w:r w:rsidRPr="00B866C8">
        <w:rPr>
          <w:rFonts w:eastAsia="Times New Roman"/>
          <w:i/>
          <w:lang w:eastAsia="en-US"/>
        </w:rPr>
        <w:t>2):</w:t>
      </w:r>
    </w:p>
    <w:p w14:paraId="1A809993" w14:textId="3EA622A4" w:rsidR="00D7602F" w:rsidRPr="00D7602F" w:rsidRDefault="00B866C8" w:rsidP="00D7602F">
      <w:pPr>
        <w:pStyle w:val="af3"/>
        <w:spacing w:after="0" w:line="240" w:lineRule="auto"/>
        <w:rPr>
          <w:rFonts w:eastAsia="Times New Roman"/>
          <w:lang w:eastAsia="en-US"/>
        </w:rPr>
      </w:pPr>
      <w:r>
        <w:rPr>
          <w:rFonts w:eastAsia="Times New Roman"/>
          <w:lang w:eastAsia="en-US"/>
        </w:rPr>
        <w:t>в комбинации с тарстузумабом у пациентов с отсутствием экспрессии гормональных рецепторов, с прогрессированием на фоне или после терапии трастузумабом в комбинации с химиотерапиией, применявшейся по поводу метастатического рака молочной железы.</w:t>
      </w:r>
    </w:p>
    <w:p w14:paraId="33824513" w14:textId="653690D2" w:rsidR="00D7602F" w:rsidRDefault="00B866C8" w:rsidP="00D7602F">
      <w:pPr>
        <w:pStyle w:val="af3"/>
        <w:numPr>
          <w:ilvl w:val="0"/>
          <w:numId w:val="28"/>
        </w:numPr>
        <w:spacing w:after="0" w:line="240" w:lineRule="auto"/>
        <w:rPr>
          <w:rFonts w:eastAsia="Times New Roman"/>
          <w:i/>
          <w:lang w:eastAsia="en-US"/>
        </w:rPr>
      </w:pPr>
      <w:r w:rsidRPr="00B866C8">
        <w:rPr>
          <w:rFonts w:eastAsia="Times New Roman"/>
          <w:i/>
          <w:lang w:eastAsia="en-US"/>
        </w:rPr>
        <w:t xml:space="preserve">Метастатический гормонозависимый рак молочной железы </w:t>
      </w:r>
      <w:r w:rsidRPr="00B866C8">
        <w:rPr>
          <w:rFonts w:eastAsia="Times New Roman"/>
          <w:i/>
          <w:sz w:val="22"/>
          <w:szCs w:val="22"/>
          <w:lang w:eastAsia="en-US"/>
        </w:rPr>
        <w:t xml:space="preserve">с гиперэкспрессией </w:t>
      </w:r>
      <w:r w:rsidRPr="00B866C8">
        <w:rPr>
          <w:rFonts w:eastAsia="Times New Roman"/>
          <w:i/>
          <w:sz w:val="22"/>
          <w:szCs w:val="22"/>
          <w:lang w:val="en-US" w:eastAsia="en-US"/>
        </w:rPr>
        <w:t>HER</w:t>
      </w:r>
      <w:r w:rsidRPr="00B866C8">
        <w:rPr>
          <w:rFonts w:eastAsia="Times New Roman"/>
          <w:i/>
          <w:sz w:val="22"/>
          <w:szCs w:val="22"/>
          <w:lang w:eastAsia="en-US"/>
        </w:rPr>
        <w:t>2/</w:t>
      </w:r>
      <w:r w:rsidRPr="00B866C8">
        <w:rPr>
          <w:rFonts w:eastAsia="Times New Roman"/>
          <w:i/>
          <w:sz w:val="22"/>
          <w:szCs w:val="22"/>
          <w:lang w:val="en-US" w:eastAsia="en-US"/>
        </w:rPr>
        <w:t>neu</w:t>
      </w:r>
      <w:r w:rsidRPr="00B866C8">
        <w:rPr>
          <w:rFonts w:eastAsia="Times New Roman"/>
          <w:i/>
          <w:sz w:val="22"/>
          <w:szCs w:val="22"/>
          <w:lang w:eastAsia="en-US"/>
        </w:rPr>
        <w:t xml:space="preserve"> (</w:t>
      </w:r>
      <w:r w:rsidRPr="00B866C8">
        <w:rPr>
          <w:rFonts w:eastAsia="Times New Roman"/>
          <w:i/>
          <w:sz w:val="22"/>
          <w:szCs w:val="22"/>
          <w:lang w:val="en-US" w:eastAsia="en-US"/>
        </w:rPr>
        <w:t>ErbB</w:t>
      </w:r>
      <w:r w:rsidRPr="00B866C8">
        <w:rPr>
          <w:rFonts w:eastAsia="Times New Roman"/>
          <w:i/>
          <w:sz w:val="22"/>
          <w:szCs w:val="22"/>
          <w:lang w:eastAsia="en-US"/>
        </w:rPr>
        <w:t>2)</w:t>
      </w:r>
      <w:r w:rsidRPr="00B866C8">
        <w:rPr>
          <w:rFonts w:eastAsia="Times New Roman"/>
          <w:i/>
          <w:lang w:eastAsia="en-US"/>
        </w:rPr>
        <w:t>:</w:t>
      </w:r>
    </w:p>
    <w:p w14:paraId="795EBF32" w14:textId="6317D9F2" w:rsidR="00B866C8" w:rsidRDefault="00B866C8" w:rsidP="00B866C8">
      <w:pPr>
        <w:pStyle w:val="af3"/>
        <w:spacing w:after="0" w:line="240" w:lineRule="auto"/>
        <w:rPr>
          <w:rFonts w:eastAsia="Times New Roman"/>
          <w:lang w:eastAsia="en-US"/>
        </w:rPr>
      </w:pPr>
      <w:r>
        <w:rPr>
          <w:rFonts w:eastAsia="Times New Roman"/>
          <w:lang w:eastAsia="en-US"/>
        </w:rPr>
        <w:t>в комбинации с ингибитором ароматазы у пациенток в постменопаузе.</w:t>
      </w:r>
    </w:p>
    <w:p w14:paraId="3FCA268F" w14:textId="1EF88B63" w:rsidR="00B866C8" w:rsidRPr="00B866C8" w:rsidRDefault="00B866C8" w:rsidP="00B866C8">
      <w:pPr>
        <w:pStyle w:val="af3"/>
        <w:spacing w:after="0" w:line="240" w:lineRule="auto"/>
        <w:rPr>
          <w:rFonts w:eastAsia="Times New Roman"/>
          <w:lang w:eastAsia="en-US"/>
        </w:rPr>
      </w:pPr>
      <w:r>
        <w:rPr>
          <w:rFonts w:eastAsia="Times New Roman"/>
          <w:lang w:eastAsia="en-US"/>
        </w:rPr>
        <w:t>Нет данных относительно эффективности этой комбинации по сравнению с трастузумабом в комбинации с ингибитором ароматазы или химиотерапией для данной популяции пациентов.</w:t>
      </w:r>
    </w:p>
    <w:p w14:paraId="18C8237C" w14:textId="77777777" w:rsidR="00D7602F" w:rsidRDefault="00D7602F" w:rsidP="002F3DBF">
      <w:pPr>
        <w:spacing w:after="0" w:line="240" w:lineRule="auto"/>
        <w:rPr>
          <w:szCs w:val="20"/>
          <w:lang w:eastAsia="ru-RU"/>
        </w:rPr>
      </w:pPr>
    </w:p>
    <w:p w14:paraId="40C76977" w14:textId="77777777" w:rsidR="002F3DBF" w:rsidRDefault="002F3DBF" w:rsidP="002F3DBF">
      <w:pPr>
        <w:spacing w:after="0" w:line="240" w:lineRule="auto"/>
        <w:ind w:firstLine="709"/>
        <w:rPr>
          <w:szCs w:val="20"/>
          <w:lang w:eastAsia="ru-RU"/>
        </w:rPr>
      </w:pPr>
      <w:r w:rsidRPr="00347876">
        <w:rPr>
          <w:szCs w:val="20"/>
          <w:lang w:eastAsia="ru-RU"/>
        </w:rPr>
        <w:t xml:space="preserve">Я, нижеподписавшийся, одобряю </w:t>
      </w:r>
      <w:r>
        <w:rPr>
          <w:szCs w:val="20"/>
          <w:lang w:eastAsia="ru-RU"/>
        </w:rPr>
        <w:t>Брошюру</w:t>
      </w:r>
      <w:r w:rsidRPr="00347876">
        <w:rPr>
          <w:szCs w:val="20"/>
          <w:lang w:eastAsia="ru-RU"/>
        </w:rPr>
        <w:t xml:space="preserve"> исследова</w:t>
      </w:r>
      <w:r>
        <w:rPr>
          <w:szCs w:val="20"/>
          <w:lang w:eastAsia="ru-RU"/>
        </w:rPr>
        <w:t xml:space="preserve">теля и гарантирую, что, ознакомившись с ней, </w:t>
      </w:r>
      <w:r w:rsidRPr="00347876">
        <w:rPr>
          <w:szCs w:val="20"/>
          <w:lang w:eastAsia="ru-RU"/>
        </w:rPr>
        <w:t xml:space="preserve">Исследователь получит </w:t>
      </w:r>
      <w:r>
        <w:rPr>
          <w:szCs w:val="20"/>
          <w:lang w:eastAsia="ru-RU"/>
        </w:rPr>
        <w:t>исчерпывающую, объективную и взвешенную</w:t>
      </w:r>
      <w:r w:rsidRPr="00347876">
        <w:rPr>
          <w:szCs w:val="20"/>
          <w:lang w:eastAsia="ru-RU"/>
        </w:rPr>
        <w:t xml:space="preserve"> информацию</w:t>
      </w:r>
      <w:r>
        <w:rPr>
          <w:szCs w:val="20"/>
          <w:lang w:eastAsia="ru-RU"/>
        </w:rPr>
        <w:t xml:space="preserve"> о свойствах и характеристиках</w:t>
      </w:r>
      <w:r w:rsidRPr="00520493">
        <w:rPr>
          <w:szCs w:val="20"/>
          <w:lang w:eastAsia="ru-RU"/>
        </w:rPr>
        <w:t xml:space="preserve"> </w:t>
      </w:r>
      <w:r>
        <w:rPr>
          <w:szCs w:val="20"/>
          <w:lang w:eastAsia="ru-RU"/>
        </w:rPr>
        <w:t>действующего вещества в составе исследуемого препарата</w:t>
      </w:r>
      <w:r w:rsidRPr="006D22A2">
        <w:rPr>
          <w:szCs w:val="20"/>
          <w:lang w:eastAsia="ru-RU"/>
        </w:rPr>
        <w:t xml:space="preserve">/ </w:t>
      </w:r>
      <w:r>
        <w:rPr>
          <w:szCs w:val="20"/>
          <w:lang w:eastAsia="ru-RU"/>
        </w:rPr>
        <w:t>препарата сравнения, о результатах основных доклинических и клинических исследований, проведенных в рамках программы регистрации оригинального препарата, а также об актуальных рекомендациях по применению оригинального препарата и связанных рисках.</w:t>
      </w:r>
      <w:r w:rsidRPr="00347876">
        <w:rPr>
          <w:szCs w:val="20"/>
          <w:lang w:eastAsia="ru-RU"/>
        </w:rPr>
        <w:t xml:space="preserve"> </w:t>
      </w:r>
    </w:p>
    <w:p w14:paraId="6CAAA636" w14:textId="4A9E0E90" w:rsidR="002F3DBF" w:rsidRPr="00347876" w:rsidRDefault="002F3DBF" w:rsidP="008F666B">
      <w:pPr>
        <w:spacing w:after="0" w:line="240" w:lineRule="auto"/>
        <w:ind w:firstLine="709"/>
        <w:rPr>
          <w:szCs w:val="20"/>
          <w:lang w:eastAsia="ru-RU"/>
        </w:rPr>
      </w:pPr>
      <w:r w:rsidRPr="00347876">
        <w:rPr>
          <w:szCs w:val="20"/>
          <w:lang w:eastAsia="ru-RU"/>
        </w:rPr>
        <w:t>Информация, содержащаяся в данно</w:t>
      </w:r>
      <w:r>
        <w:rPr>
          <w:szCs w:val="20"/>
          <w:lang w:eastAsia="ru-RU"/>
        </w:rPr>
        <w:t>й</w:t>
      </w:r>
      <w:r w:rsidRPr="00347876">
        <w:rPr>
          <w:szCs w:val="20"/>
          <w:lang w:eastAsia="ru-RU"/>
        </w:rPr>
        <w:t xml:space="preserve"> </w:t>
      </w:r>
      <w:r>
        <w:rPr>
          <w:szCs w:val="20"/>
          <w:lang w:eastAsia="ru-RU"/>
        </w:rPr>
        <w:t>Брошюре</w:t>
      </w:r>
      <w:r w:rsidRPr="00347876">
        <w:rPr>
          <w:szCs w:val="20"/>
          <w:lang w:eastAsia="ru-RU"/>
        </w:rPr>
        <w:t xml:space="preserve"> исследова</w:t>
      </w:r>
      <w:r>
        <w:rPr>
          <w:szCs w:val="20"/>
          <w:lang w:eastAsia="ru-RU"/>
        </w:rPr>
        <w:t>теля</w:t>
      </w:r>
      <w:r w:rsidRPr="00347876">
        <w:rPr>
          <w:szCs w:val="20"/>
          <w:lang w:eastAsia="ru-RU"/>
        </w:rPr>
        <w:t xml:space="preserve">, соответствует текущей оценке риска и пользы исследуемого(ых) препарата(ов). </w:t>
      </w:r>
      <w:r>
        <w:rPr>
          <w:szCs w:val="20"/>
          <w:lang w:eastAsia="ru-RU"/>
        </w:rPr>
        <w:t>Брошюра</w:t>
      </w:r>
      <w:r w:rsidRPr="00347876">
        <w:rPr>
          <w:szCs w:val="20"/>
          <w:lang w:eastAsia="ru-RU"/>
        </w:rPr>
        <w:t xml:space="preserve"> был</w:t>
      </w:r>
      <w:r>
        <w:rPr>
          <w:szCs w:val="20"/>
          <w:lang w:eastAsia="ru-RU"/>
        </w:rPr>
        <w:t>а</w:t>
      </w:r>
      <w:r w:rsidRPr="00347876">
        <w:rPr>
          <w:szCs w:val="20"/>
          <w:lang w:eastAsia="ru-RU"/>
        </w:rPr>
        <w:t xml:space="preserve"> подвергнут</w:t>
      </w:r>
      <w:r>
        <w:rPr>
          <w:szCs w:val="20"/>
          <w:lang w:eastAsia="ru-RU"/>
        </w:rPr>
        <w:t>а</w:t>
      </w:r>
      <w:r w:rsidRPr="00347876">
        <w:rPr>
          <w:szCs w:val="20"/>
          <w:lang w:eastAsia="ru-RU"/>
        </w:rPr>
        <w:t xml:space="preserve"> критической проверке и был</w:t>
      </w:r>
      <w:r>
        <w:rPr>
          <w:szCs w:val="20"/>
          <w:lang w:eastAsia="ru-RU"/>
        </w:rPr>
        <w:t>а</w:t>
      </w:r>
      <w:r w:rsidRPr="00347876">
        <w:rPr>
          <w:szCs w:val="20"/>
          <w:lang w:eastAsia="ru-RU"/>
        </w:rPr>
        <w:t xml:space="preserve"> одобрен</w:t>
      </w:r>
      <w:r>
        <w:rPr>
          <w:szCs w:val="20"/>
          <w:lang w:eastAsia="ru-RU"/>
        </w:rPr>
        <w:t>а</w:t>
      </w:r>
      <w:r w:rsidRPr="00347876">
        <w:rPr>
          <w:szCs w:val="20"/>
          <w:lang w:eastAsia="ru-RU"/>
        </w:rPr>
        <w:t xml:space="preserve"> уполномоченными </w:t>
      </w:r>
      <w:r w:rsidR="008F666B">
        <w:rPr>
          <w:szCs w:val="20"/>
          <w:lang w:eastAsia="ru-RU"/>
        </w:rPr>
        <w:t>сотрудниками компании-Спонсора.</w:t>
      </w:r>
      <w:r w:rsidRPr="00347876">
        <w:rPr>
          <w:szCs w:val="20"/>
          <w:lang w:eastAsia="ru-RU"/>
        </w:rPr>
        <w:t xml:space="preserve"> </w:t>
      </w:r>
    </w:p>
    <w:tbl>
      <w:tblPr>
        <w:tblW w:w="9498" w:type="dxa"/>
        <w:tblInd w:w="-142" w:type="dxa"/>
        <w:tblLook w:val="04A0" w:firstRow="1" w:lastRow="0" w:firstColumn="1" w:lastColumn="0" w:noHBand="0" w:noVBand="1"/>
      </w:tblPr>
      <w:tblGrid>
        <w:gridCol w:w="5104"/>
        <w:gridCol w:w="4394"/>
      </w:tblGrid>
      <w:tr w:rsidR="00D17A40" w14:paraId="59576761" w14:textId="77777777" w:rsidTr="00D17A40">
        <w:tc>
          <w:tcPr>
            <w:tcW w:w="5104" w:type="dxa"/>
          </w:tcPr>
          <w:p w14:paraId="0DBE77ED" w14:textId="77777777" w:rsidR="00D17A40" w:rsidRDefault="00D17A40">
            <w:pPr>
              <w:spacing w:after="0" w:line="240" w:lineRule="auto"/>
              <w:rPr>
                <w:b/>
                <w:lang w:eastAsia="ru-RU"/>
              </w:rPr>
            </w:pPr>
          </w:p>
          <w:p w14:paraId="5F0B8920" w14:textId="77777777" w:rsidR="00D17A40" w:rsidRDefault="00D17A40">
            <w:pPr>
              <w:spacing w:after="0" w:line="240" w:lineRule="auto"/>
              <w:rPr>
                <w:b/>
                <w:lang w:eastAsia="ru-RU"/>
              </w:rPr>
            </w:pPr>
            <w:r>
              <w:rPr>
                <w:b/>
                <w:lang w:eastAsia="ru-RU"/>
              </w:rPr>
              <w:t>Представитель Спонсора:</w:t>
            </w:r>
          </w:p>
          <w:p w14:paraId="58987C25" w14:textId="77777777" w:rsidR="00D17A40" w:rsidRDefault="00D17A40">
            <w:pPr>
              <w:spacing w:after="0" w:line="240" w:lineRule="auto"/>
              <w:rPr>
                <w:lang w:eastAsia="ru-RU"/>
              </w:rPr>
            </w:pPr>
            <w:r>
              <w:rPr>
                <w:lang w:eastAsia="ru-RU"/>
              </w:rPr>
              <w:t>Филон Ольга Владимировна</w:t>
            </w:r>
          </w:p>
          <w:p w14:paraId="6CDF8A61" w14:textId="77777777" w:rsidR="00D17A40" w:rsidRDefault="00D17A40">
            <w:pPr>
              <w:spacing w:after="0" w:line="240" w:lineRule="auto"/>
              <w:jc w:val="left"/>
              <w:rPr>
                <w:lang w:eastAsia="ru-RU"/>
              </w:rPr>
            </w:pPr>
            <w:r>
              <w:rPr>
                <w:rFonts w:eastAsia="Calibri"/>
                <w:lang w:eastAsia="ru-RU"/>
              </w:rPr>
              <w:t xml:space="preserve">Директор Департамента доклинической и клинической разработки Медицинской дирекции </w:t>
            </w:r>
            <w:r>
              <w:rPr>
                <w:lang w:eastAsia="ru-RU"/>
              </w:rPr>
              <w:t>АО «Р-Фарм»</w:t>
            </w:r>
          </w:p>
          <w:p w14:paraId="56CC9D81" w14:textId="77777777" w:rsidR="00D17A40" w:rsidRDefault="00D17A40">
            <w:pPr>
              <w:spacing w:after="0" w:line="240" w:lineRule="auto"/>
              <w:rPr>
                <w:b/>
                <w:vertAlign w:val="superscript"/>
                <w:lang w:eastAsia="ru-RU"/>
              </w:rPr>
            </w:pPr>
          </w:p>
        </w:tc>
        <w:tc>
          <w:tcPr>
            <w:tcW w:w="4394" w:type="dxa"/>
          </w:tcPr>
          <w:p w14:paraId="02C337DB" w14:textId="77777777" w:rsidR="00D17A40" w:rsidRDefault="00D17A40">
            <w:pPr>
              <w:spacing w:after="0" w:line="240" w:lineRule="auto"/>
              <w:rPr>
                <w:lang w:eastAsia="ru-RU"/>
              </w:rPr>
            </w:pPr>
          </w:p>
          <w:p w14:paraId="164285CF" w14:textId="77777777" w:rsidR="00D17A40" w:rsidRDefault="00D17A40">
            <w:pPr>
              <w:spacing w:after="0" w:line="240" w:lineRule="auto"/>
              <w:jc w:val="center"/>
              <w:rPr>
                <w:lang w:eastAsia="ru-RU"/>
              </w:rPr>
            </w:pPr>
          </w:p>
          <w:p w14:paraId="111400FD" w14:textId="77777777" w:rsidR="00D17A40" w:rsidRDefault="00D17A40">
            <w:pPr>
              <w:spacing w:after="0" w:line="240" w:lineRule="auto"/>
              <w:jc w:val="center"/>
              <w:rPr>
                <w:lang w:eastAsia="ru-RU"/>
              </w:rPr>
            </w:pPr>
            <w:r>
              <w:rPr>
                <w:lang w:eastAsia="ru-RU"/>
              </w:rPr>
              <w:t>______________________________</w:t>
            </w:r>
          </w:p>
          <w:p w14:paraId="4776A986" w14:textId="77777777" w:rsidR="00D17A40" w:rsidRDefault="00D17A40">
            <w:pPr>
              <w:spacing w:after="0" w:line="240" w:lineRule="auto"/>
              <w:jc w:val="center"/>
              <w:rPr>
                <w:vertAlign w:val="superscript"/>
                <w:lang w:eastAsia="ru-RU"/>
              </w:rPr>
            </w:pPr>
            <w:r>
              <w:rPr>
                <w:vertAlign w:val="superscript"/>
                <w:lang w:eastAsia="ru-RU"/>
              </w:rPr>
              <w:t>Подпись</w:t>
            </w:r>
          </w:p>
          <w:p w14:paraId="2E525BB0" w14:textId="77777777" w:rsidR="00D17A40" w:rsidRDefault="00D17A40">
            <w:pPr>
              <w:spacing w:after="0" w:line="240" w:lineRule="auto"/>
              <w:jc w:val="center"/>
              <w:rPr>
                <w:lang w:eastAsia="ru-RU"/>
              </w:rPr>
            </w:pPr>
            <w:r>
              <w:rPr>
                <w:lang w:eastAsia="ru-RU"/>
              </w:rPr>
              <w:t>______________________________</w:t>
            </w:r>
          </w:p>
          <w:p w14:paraId="289438E5" w14:textId="77777777" w:rsidR="00D17A40" w:rsidRDefault="00D17A40">
            <w:pPr>
              <w:spacing w:after="0" w:line="240" w:lineRule="auto"/>
              <w:jc w:val="center"/>
              <w:rPr>
                <w:lang w:eastAsia="ru-RU"/>
              </w:rPr>
            </w:pPr>
            <w:r>
              <w:rPr>
                <w:vertAlign w:val="superscript"/>
                <w:lang w:eastAsia="ru-RU"/>
              </w:rPr>
              <w:t>Дата</w:t>
            </w:r>
          </w:p>
        </w:tc>
      </w:tr>
    </w:tbl>
    <w:p w14:paraId="0925EB4E" w14:textId="77777777" w:rsidR="00D17A40" w:rsidRDefault="00D17A40" w:rsidP="00D17A40">
      <w:pPr>
        <w:spacing w:after="0" w:line="240" w:lineRule="auto"/>
        <w:rPr>
          <w:rFonts w:eastAsiaTheme="minorHAnsi" w:cstheme="minorBidi"/>
          <w:szCs w:val="20"/>
          <w:lang w:eastAsia="ru-RU"/>
        </w:rPr>
      </w:pPr>
    </w:p>
    <w:p w14:paraId="5D4D22B0" w14:textId="77777777" w:rsidR="00D17A40" w:rsidRPr="002F3DBF" w:rsidRDefault="00D17A40" w:rsidP="002F3DBF">
      <w:pPr>
        <w:sectPr w:rsidR="00D17A40" w:rsidRPr="002F3DBF" w:rsidSect="00A3626B">
          <w:headerReference w:type="default" r:id="rId8"/>
          <w:footerReference w:type="default" r:id="rId9"/>
          <w:headerReference w:type="first" r:id="rId10"/>
          <w:pgSz w:w="11906" w:h="16838"/>
          <w:pgMar w:top="1134" w:right="849" w:bottom="1134" w:left="1701" w:header="708" w:footer="709" w:gutter="0"/>
          <w:cols w:space="708"/>
          <w:docGrid w:linePitch="360"/>
        </w:sectPr>
      </w:pPr>
    </w:p>
    <w:p w14:paraId="4B6D1875" w14:textId="1ACB8C35" w:rsidR="00BF29B1" w:rsidRPr="00284823" w:rsidRDefault="00E30437" w:rsidP="00284823">
      <w:pPr>
        <w:pStyle w:val="12"/>
        <w:spacing w:line="240" w:lineRule="auto"/>
        <w:rPr>
          <w:rFonts w:cs="Times New Roman"/>
          <w:color w:val="000000" w:themeColor="text1"/>
        </w:rPr>
      </w:pPr>
      <w:bookmarkStart w:id="5" w:name="_Toc112014927"/>
      <w:r w:rsidRPr="00284823">
        <w:rPr>
          <w:rFonts w:cs="Times New Roman"/>
          <w:color w:val="000000" w:themeColor="text1"/>
        </w:rPr>
        <w:lastRenderedPageBreak/>
        <w:t>СПИСОК СОКРАЩЕНИЙ</w:t>
      </w:r>
      <w:bookmarkEnd w:id="5"/>
    </w:p>
    <w:tbl>
      <w:tblPr>
        <w:tblW w:w="5000" w:type="pct"/>
        <w:tblLook w:val="04A0" w:firstRow="1" w:lastRow="0" w:firstColumn="1" w:lastColumn="0" w:noHBand="0" w:noVBand="1"/>
      </w:tblPr>
      <w:tblGrid>
        <w:gridCol w:w="2028"/>
        <w:gridCol w:w="7317"/>
      </w:tblGrid>
      <w:tr w:rsidR="00DA3EAC" w14:paraId="0C39B5FE" w14:textId="77777777" w:rsidTr="00DA3EAC">
        <w:trPr>
          <w:trHeight w:val="113"/>
        </w:trPr>
        <w:tc>
          <w:tcPr>
            <w:tcW w:w="1085" w:type="pct"/>
            <w:tcBorders>
              <w:top w:val="single" w:sz="4" w:space="0" w:color="000000"/>
              <w:left w:val="single" w:sz="4" w:space="0" w:color="000000"/>
              <w:bottom w:val="single" w:sz="4" w:space="0" w:color="000000"/>
              <w:right w:val="single" w:sz="4" w:space="0" w:color="000000"/>
            </w:tcBorders>
            <w:hideMark/>
          </w:tcPr>
          <w:p w14:paraId="2C99CE9A" w14:textId="77777777" w:rsidR="00DA3EAC" w:rsidRDefault="00DA3EAC" w:rsidP="00DA3EAC">
            <w:pPr>
              <w:spacing w:after="0" w:line="240" w:lineRule="auto"/>
              <w:rPr>
                <w:bCs/>
                <w:spacing w:val="-2"/>
              </w:rPr>
            </w:pPr>
            <w:bookmarkStart w:id="6" w:name="_Hlk81401842"/>
            <w:bookmarkStart w:id="7" w:name="_Toc395011854"/>
            <w:r>
              <w:rPr>
                <w:bCs/>
                <w:spacing w:val="-2"/>
              </w:rPr>
              <w:t>AUC</w:t>
            </w:r>
          </w:p>
        </w:tc>
        <w:tc>
          <w:tcPr>
            <w:tcW w:w="3915" w:type="pct"/>
            <w:tcBorders>
              <w:top w:val="single" w:sz="4" w:space="0" w:color="000000"/>
              <w:left w:val="single" w:sz="4" w:space="0" w:color="000000"/>
              <w:bottom w:val="single" w:sz="4" w:space="0" w:color="000000"/>
              <w:right w:val="single" w:sz="4" w:space="0" w:color="000000"/>
            </w:tcBorders>
            <w:hideMark/>
          </w:tcPr>
          <w:p w14:paraId="2397A8F6" w14:textId="77777777" w:rsidR="00DA3EAC" w:rsidRPr="00DE6981" w:rsidRDefault="00DA3EAC" w:rsidP="00DA3EAC">
            <w:pPr>
              <w:spacing w:after="0" w:line="240" w:lineRule="auto"/>
            </w:pPr>
            <w:r w:rsidRPr="00DE6981">
              <w:t>площадь под фармакокинетической кривой «концентрация-время»</w:t>
            </w:r>
          </w:p>
        </w:tc>
      </w:tr>
      <w:tr w:rsidR="005D5CF7" w14:paraId="6D303280" w14:textId="77777777" w:rsidTr="00DA3EAC">
        <w:trPr>
          <w:trHeight w:val="113"/>
        </w:trPr>
        <w:tc>
          <w:tcPr>
            <w:tcW w:w="1085" w:type="pct"/>
            <w:tcBorders>
              <w:top w:val="single" w:sz="4" w:space="0" w:color="000000"/>
              <w:left w:val="single" w:sz="4" w:space="0" w:color="000000"/>
              <w:bottom w:val="single" w:sz="4" w:space="0" w:color="000000"/>
              <w:right w:val="single" w:sz="4" w:space="0" w:color="000000"/>
            </w:tcBorders>
          </w:tcPr>
          <w:p w14:paraId="3531CC53" w14:textId="0CEA50B4" w:rsidR="005D5CF7" w:rsidRPr="005D5CF7" w:rsidRDefault="005D5CF7" w:rsidP="005D5CF7">
            <w:pPr>
              <w:spacing w:after="0" w:line="240" w:lineRule="auto"/>
              <w:rPr>
                <w:bCs/>
                <w:spacing w:val="-2"/>
              </w:rPr>
            </w:pPr>
            <w:r w:rsidRPr="005D5CF7">
              <w:rPr>
                <w:lang w:val="en-US"/>
              </w:rPr>
              <w:t>BCRP</w:t>
            </w:r>
          </w:p>
        </w:tc>
        <w:tc>
          <w:tcPr>
            <w:tcW w:w="3915" w:type="pct"/>
            <w:tcBorders>
              <w:top w:val="single" w:sz="4" w:space="0" w:color="000000"/>
              <w:left w:val="single" w:sz="4" w:space="0" w:color="000000"/>
              <w:bottom w:val="single" w:sz="4" w:space="0" w:color="000000"/>
              <w:right w:val="single" w:sz="4" w:space="0" w:color="000000"/>
            </w:tcBorders>
          </w:tcPr>
          <w:p w14:paraId="527853B5" w14:textId="1426C423" w:rsidR="005D5CF7" w:rsidRPr="00DE6981" w:rsidRDefault="005D5CF7" w:rsidP="005D5CF7">
            <w:pPr>
              <w:spacing w:after="0" w:line="240" w:lineRule="auto"/>
            </w:pPr>
            <w:r w:rsidRPr="00694332">
              <w:rPr>
                <w:lang w:val="en-US"/>
              </w:rPr>
              <w:t>breast cancer resistance protein</w:t>
            </w:r>
            <w:r>
              <w:rPr>
                <w:lang w:val="en-US"/>
              </w:rPr>
              <w:t>/</w:t>
            </w:r>
            <w:r w:rsidRPr="00694332">
              <w:t>белок</w:t>
            </w:r>
            <w:r w:rsidRPr="00694332">
              <w:rPr>
                <w:lang w:val="en-US"/>
              </w:rPr>
              <w:t xml:space="preserve"> </w:t>
            </w:r>
            <w:r>
              <w:t>устойчивости</w:t>
            </w:r>
            <w:r w:rsidRPr="00694332">
              <w:rPr>
                <w:lang w:val="en-US"/>
              </w:rPr>
              <w:t xml:space="preserve"> </w:t>
            </w:r>
            <w:r w:rsidRPr="00694332">
              <w:t>рака</w:t>
            </w:r>
            <w:r w:rsidRPr="00694332">
              <w:rPr>
                <w:lang w:val="en-US"/>
              </w:rPr>
              <w:t xml:space="preserve"> </w:t>
            </w:r>
            <w:r w:rsidRPr="00694332">
              <w:t>молочной</w:t>
            </w:r>
            <w:r w:rsidRPr="00694332">
              <w:rPr>
                <w:lang w:val="en-US"/>
              </w:rPr>
              <w:t xml:space="preserve"> </w:t>
            </w:r>
            <w:r w:rsidRPr="00694332">
              <w:t>железы</w:t>
            </w:r>
          </w:p>
        </w:tc>
      </w:tr>
      <w:tr w:rsidR="00DA3EAC" w14:paraId="3862716D" w14:textId="77777777" w:rsidTr="00DA3EAC">
        <w:trPr>
          <w:trHeight w:val="113"/>
        </w:trPr>
        <w:tc>
          <w:tcPr>
            <w:tcW w:w="1085" w:type="pct"/>
            <w:tcBorders>
              <w:top w:val="single" w:sz="4" w:space="0" w:color="000000"/>
              <w:left w:val="single" w:sz="4" w:space="0" w:color="000000"/>
              <w:bottom w:val="single" w:sz="4" w:space="0" w:color="000000"/>
              <w:right w:val="single" w:sz="4" w:space="0" w:color="000000"/>
            </w:tcBorders>
            <w:hideMark/>
          </w:tcPr>
          <w:p w14:paraId="21404195" w14:textId="77777777" w:rsidR="00DA3EAC" w:rsidRDefault="00DA3EAC" w:rsidP="00DA3EAC">
            <w:pPr>
              <w:spacing w:after="0" w:line="240" w:lineRule="auto"/>
              <w:rPr>
                <w:bCs/>
              </w:rPr>
            </w:pPr>
            <w:r>
              <w:rPr>
                <w:bCs/>
                <w:spacing w:val="-2"/>
              </w:rPr>
              <w:t>C</w:t>
            </w:r>
            <w:r>
              <w:rPr>
                <w:bCs/>
                <w:spacing w:val="-2"/>
                <w:vertAlign w:val="subscript"/>
              </w:rPr>
              <w:t>max</w:t>
            </w:r>
          </w:p>
        </w:tc>
        <w:tc>
          <w:tcPr>
            <w:tcW w:w="3915" w:type="pct"/>
            <w:tcBorders>
              <w:top w:val="single" w:sz="4" w:space="0" w:color="000000"/>
              <w:left w:val="single" w:sz="4" w:space="0" w:color="000000"/>
              <w:bottom w:val="single" w:sz="4" w:space="0" w:color="000000"/>
              <w:right w:val="single" w:sz="4" w:space="0" w:color="000000"/>
            </w:tcBorders>
            <w:hideMark/>
          </w:tcPr>
          <w:p w14:paraId="3920BF94" w14:textId="77777777" w:rsidR="00DA3EAC" w:rsidRPr="00DE6981" w:rsidRDefault="00DA3EAC" w:rsidP="00DA3EAC">
            <w:pPr>
              <w:spacing w:after="0" w:line="240" w:lineRule="auto"/>
            </w:pPr>
            <w:r w:rsidRPr="00DE6981">
              <w:t>максимальная концентрация лекарственного вещества в плазме крови</w:t>
            </w:r>
          </w:p>
        </w:tc>
      </w:tr>
      <w:tr w:rsidR="00DA3EAC" w14:paraId="2143EB15" w14:textId="77777777" w:rsidTr="00DA3EAC">
        <w:trPr>
          <w:trHeight w:val="113"/>
        </w:trPr>
        <w:tc>
          <w:tcPr>
            <w:tcW w:w="1085" w:type="pct"/>
            <w:tcBorders>
              <w:top w:val="single" w:sz="4" w:space="0" w:color="000000"/>
              <w:left w:val="single" w:sz="4" w:space="0" w:color="000000"/>
              <w:bottom w:val="single" w:sz="4" w:space="0" w:color="000000"/>
              <w:right w:val="single" w:sz="4" w:space="0" w:color="000000"/>
            </w:tcBorders>
            <w:hideMark/>
          </w:tcPr>
          <w:p w14:paraId="33A62236" w14:textId="77777777" w:rsidR="00DA3EAC" w:rsidRDefault="00DA3EAC" w:rsidP="00DA3EAC">
            <w:pPr>
              <w:spacing w:after="0" w:line="240" w:lineRule="auto"/>
              <w:rPr>
                <w:bCs/>
                <w:spacing w:val="-2"/>
              </w:rPr>
            </w:pPr>
            <w:r>
              <w:rPr>
                <w:bCs/>
              </w:rPr>
              <w:t>CYP</w:t>
            </w:r>
          </w:p>
        </w:tc>
        <w:tc>
          <w:tcPr>
            <w:tcW w:w="3915" w:type="pct"/>
            <w:tcBorders>
              <w:top w:val="single" w:sz="4" w:space="0" w:color="000000"/>
              <w:left w:val="single" w:sz="4" w:space="0" w:color="000000"/>
              <w:bottom w:val="single" w:sz="4" w:space="0" w:color="000000"/>
              <w:right w:val="single" w:sz="4" w:space="0" w:color="000000"/>
            </w:tcBorders>
            <w:hideMark/>
          </w:tcPr>
          <w:p w14:paraId="077B53A1" w14:textId="77777777" w:rsidR="00DA3EAC" w:rsidRDefault="00DA3EAC" w:rsidP="00DA3EAC">
            <w:pPr>
              <w:spacing w:after="0" w:line="240" w:lineRule="auto"/>
            </w:pPr>
            <w:r>
              <w:t>цитохром</w:t>
            </w:r>
          </w:p>
        </w:tc>
      </w:tr>
      <w:tr w:rsidR="005D5CF7" w14:paraId="408EFEBD" w14:textId="77777777" w:rsidTr="00DA3EAC">
        <w:trPr>
          <w:trHeight w:val="113"/>
        </w:trPr>
        <w:tc>
          <w:tcPr>
            <w:tcW w:w="1085" w:type="pct"/>
            <w:tcBorders>
              <w:top w:val="single" w:sz="4" w:space="0" w:color="000000"/>
              <w:left w:val="single" w:sz="4" w:space="0" w:color="000000"/>
              <w:bottom w:val="single" w:sz="4" w:space="0" w:color="000000"/>
              <w:right w:val="single" w:sz="4" w:space="0" w:color="000000"/>
            </w:tcBorders>
          </w:tcPr>
          <w:p w14:paraId="2850B611" w14:textId="0306FF2A" w:rsidR="005D5CF7" w:rsidRPr="005D5CF7" w:rsidRDefault="005D5CF7" w:rsidP="005D5CF7">
            <w:pPr>
              <w:spacing w:after="0" w:line="240" w:lineRule="auto"/>
              <w:rPr>
                <w:bCs/>
              </w:rPr>
            </w:pPr>
            <w:r w:rsidRPr="005D5CF7">
              <w:rPr>
                <w:bCs/>
                <w:color w:val="000000" w:themeColor="text1"/>
                <w:lang w:eastAsia="ru-RU" w:bidi="ru-RU"/>
              </w:rPr>
              <w:t>CV</w:t>
            </w:r>
          </w:p>
        </w:tc>
        <w:tc>
          <w:tcPr>
            <w:tcW w:w="3915" w:type="pct"/>
            <w:tcBorders>
              <w:top w:val="single" w:sz="4" w:space="0" w:color="000000"/>
              <w:left w:val="single" w:sz="4" w:space="0" w:color="000000"/>
              <w:bottom w:val="single" w:sz="4" w:space="0" w:color="000000"/>
              <w:right w:val="single" w:sz="4" w:space="0" w:color="000000"/>
            </w:tcBorders>
          </w:tcPr>
          <w:p w14:paraId="3B65843D" w14:textId="3E778F4D" w:rsidR="005D5CF7" w:rsidRDefault="005D5CF7" w:rsidP="005D5CF7">
            <w:pPr>
              <w:spacing w:after="0" w:line="240" w:lineRule="auto"/>
            </w:pPr>
            <w:r w:rsidRPr="00530B28">
              <w:rPr>
                <w:bCs/>
                <w:color w:val="000000" w:themeColor="text1"/>
                <w:lang w:eastAsia="ru-RU" w:bidi="ru-RU"/>
              </w:rPr>
              <w:t>коэффициент вариации</w:t>
            </w:r>
          </w:p>
        </w:tc>
      </w:tr>
      <w:tr w:rsidR="005D5CF7" w14:paraId="152CF752" w14:textId="77777777" w:rsidTr="00DA3EAC">
        <w:trPr>
          <w:trHeight w:val="113"/>
        </w:trPr>
        <w:tc>
          <w:tcPr>
            <w:tcW w:w="1085" w:type="pct"/>
            <w:tcBorders>
              <w:top w:val="single" w:sz="4" w:space="0" w:color="000000"/>
              <w:left w:val="single" w:sz="4" w:space="0" w:color="000000"/>
              <w:bottom w:val="single" w:sz="4" w:space="0" w:color="000000"/>
              <w:right w:val="single" w:sz="4" w:space="0" w:color="000000"/>
            </w:tcBorders>
          </w:tcPr>
          <w:p w14:paraId="2171F87E" w14:textId="0AB2C896" w:rsidR="005D5CF7" w:rsidRPr="005D5CF7" w:rsidRDefault="005D5CF7" w:rsidP="005D5CF7">
            <w:pPr>
              <w:spacing w:after="0" w:line="240" w:lineRule="auto"/>
              <w:rPr>
                <w:bCs/>
                <w:color w:val="000000" w:themeColor="text1"/>
                <w:lang w:eastAsia="ru-RU" w:bidi="ru-RU"/>
              </w:rPr>
            </w:pPr>
            <w:r w:rsidRPr="0008009A">
              <w:rPr>
                <w:bCs/>
                <w:spacing w:val="-2"/>
                <w:lang w:val="en-US"/>
              </w:rPr>
              <w:t>EGFR</w:t>
            </w:r>
          </w:p>
        </w:tc>
        <w:tc>
          <w:tcPr>
            <w:tcW w:w="3915" w:type="pct"/>
            <w:tcBorders>
              <w:top w:val="single" w:sz="4" w:space="0" w:color="000000"/>
              <w:left w:val="single" w:sz="4" w:space="0" w:color="000000"/>
              <w:bottom w:val="single" w:sz="4" w:space="0" w:color="000000"/>
              <w:right w:val="single" w:sz="4" w:space="0" w:color="000000"/>
            </w:tcBorders>
          </w:tcPr>
          <w:p w14:paraId="2C56B365" w14:textId="759C415B" w:rsidR="005D5CF7" w:rsidRPr="00530B28" w:rsidRDefault="005D5CF7" w:rsidP="005D5CF7">
            <w:pPr>
              <w:spacing w:after="0" w:line="240" w:lineRule="auto"/>
              <w:rPr>
                <w:bCs/>
                <w:color w:val="000000" w:themeColor="text1"/>
                <w:lang w:eastAsia="ru-RU" w:bidi="ru-RU"/>
              </w:rPr>
            </w:pPr>
            <w:r w:rsidRPr="0008009A">
              <w:rPr>
                <w:bCs/>
                <w:color w:val="000000" w:themeColor="text1"/>
                <w:lang w:eastAsia="ru-RU" w:bidi="ru-RU"/>
              </w:rPr>
              <w:t>e</w:t>
            </w:r>
            <w:r>
              <w:rPr>
                <w:bCs/>
                <w:color w:val="000000" w:themeColor="text1"/>
                <w:lang w:eastAsia="ru-RU" w:bidi="ru-RU"/>
              </w:rPr>
              <w:t>pidermal growth factor receptor,</w:t>
            </w:r>
            <w:r w:rsidRPr="0008009A">
              <w:rPr>
                <w:bCs/>
                <w:color w:val="000000" w:themeColor="text1"/>
                <w:lang w:eastAsia="ru-RU" w:bidi="ru-RU"/>
              </w:rPr>
              <w:t xml:space="preserve"> рецептор эпидермального фактора роста</w:t>
            </w:r>
          </w:p>
        </w:tc>
      </w:tr>
      <w:tr w:rsidR="00DA3EAC" w14:paraId="7083199E" w14:textId="77777777" w:rsidTr="00DA3EAC">
        <w:trPr>
          <w:trHeight w:val="113"/>
        </w:trPr>
        <w:tc>
          <w:tcPr>
            <w:tcW w:w="1085" w:type="pct"/>
            <w:tcBorders>
              <w:top w:val="single" w:sz="4" w:space="0" w:color="000000"/>
              <w:left w:val="single" w:sz="4" w:space="0" w:color="000000"/>
              <w:bottom w:val="single" w:sz="4" w:space="0" w:color="000000"/>
              <w:right w:val="single" w:sz="4" w:space="0" w:color="000000"/>
            </w:tcBorders>
          </w:tcPr>
          <w:p w14:paraId="27FB3920" w14:textId="77777777" w:rsidR="00DA3EAC" w:rsidRPr="005477FA" w:rsidRDefault="00DA3EAC" w:rsidP="00DA3EAC">
            <w:pPr>
              <w:spacing w:after="0" w:line="240" w:lineRule="auto"/>
              <w:rPr>
                <w:bCs/>
                <w:spacing w:val="-2"/>
                <w:lang w:val="en-US"/>
              </w:rPr>
            </w:pPr>
            <w:r>
              <w:rPr>
                <w:bCs/>
                <w:spacing w:val="-2"/>
                <w:lang w:val="en-US"/>
              </w:rPr>
              <w:t>F</w:t>
            </w:r>
          </w:p>
        </w:tc>
        <w:tc>
          <w:tcPr>
            <w:tcW w:w="3915" w:type="pct"/>
            <w:tcBorders>
              <w:top w:val="single" w:sz="4" w:space="0" w:color="000000"/>
              <w:left w:val="single" w:sz="4" w:space="0" w:color="000000"/>
              <w:bottom w:val="single" w:sz="4" w:space="0" w:color="000000"/>
              <w:right w:val="single" w:sz="4" w:space="0" w:color="000000"/>
            </w:tcBorders>
          </w:tcPr>
          <w:p w14:paraId="6BCB4781" w14:textId="77777777" w:rsidR="00DA3EAC" w:rsidRDefault="00DA3EAC" w:rsidP="00DA3EAC">
            <w:pPr>
              <w:spacing w:after="0" w:line="240" w:lineRule="auto"/>
            </w:pPr>
            <w:r>
              <w:t>самки</w:t>
            </w:r>
          </w:p>
        </w:tc>
      </w:tr>
      <w:tr w:rsidR="005D5CF7" w14:paraId="271DCFA2" w14:textId="77777777" w:rsidTr="00DA3EAC">
        <w:trPr>
          <w:trHeight w:val="113"/>
        </w:trPr>
        <w:tc>
          <w:tcPr>
            <w:tcW w:w="1085" w:type="pct"/>
            <w:tcBorders>
              <w:top w:val="single" w:sz="4" w:space="0" w:color="000000"/>
              <w:left w:val="single" w:sz="4" w:space="0" w:color="000000"/>
              <w:bottom w:val="single" w:sz="4" w:space="0" w:color="000000"/>
              <w:right w:val="single" w:sz="4" w:space="0" w:color="000000"/>
            </w:tcBorders>
          </w:tcPr>
          <w:p w14:paraId="6CEEABF4" w14:textId="7DFD0077" w:rsidR="005D5CF7" w:rsidRDefault="005D5CF7" w:rsidP="005D5CF7">
            <w:pPr>
              <w:spacing w:after="0" w:line="240" w:lineRule="auto"/>
              <w:rPr>
                <w:bCs/>
                <w:spacing w:val="-2"/>
                <w:lang w:val="en-US"/>
              </w:rPr>
            </w:pPr>
            <w:r>
              <w:rPr>
                <w:bCs/>
                <w:spacing w:val="-2"/>
              </w:rPr>
              <w:t>FDA</w:t>
            </w:r>
          </w:p>
        </w:tc>
        <w:tc>
          <w:tcPr>
            <w:tcW w:w="3915" w:type="pct"/>
            <w:tcBorders>
              <w:top w:val="single" w:sz="4" w:space="0" w:color="000000"/>
              <w:left w:val="single" w:sz="4" w:space="0" w:color="000000"/>
              <w:bottom w:val="single" w:sz="4" w:space="0" w:color="000000"/>
              <w:right w:val="single" w:sz="4" w:space="0" w:color="000000"/>
            </w:tcBorders>
          </w:tcPr>
          <w:p w14:paraId="1B47A8A7" w14:textId="6E07D0DC" w:rsidR="005D5CF7" w:rsidRDefault="005D5CF7" w:rsidP="005D5CF7">
            <w:pPr>
              <w:spacing w:after="0" w:line="240" w:lineRule="auto"/>
            </w:pPr>
            <w:r w:rsidRPr="00DE6981">
              <w:t>управление по санитарному надзору за качеством пищевых продуктов и медикаментов</w:t>
            </w:r>
          </w:p>
        </w:tc>
      </w:tr>
      <w:tr w:rsidR="005D5CF7" w14:paraId="4BE7E581" w14:textId="77777777" w:rsidTr="00DA3EAC">
        <w:trPr>
          <w:trHeight w:val="113"/>
        </w:trPr>
        <w:tc>
          <w:tcPr>
            <w:tcW w:w="1085" w:type="pct"/>
            <w:tcBorders>
              <w:top w:val="single" w:sz="4" w:space="0" w:color="000000"/>
              <w:left w:val="single" w:sz="4" w:space="0" w:color="000000"/>
              <w:bottom w:val="single" w:sz="4" w:space="0" w:color="000000"/>
              <w:right w:val="single" w:sz="4" w:space="0" w:color="000000"/>
            </w:tcBorders>
          </w:tcPr>
          <w:p w14:paraId="0507E81B" w14:textId="5695EB15" w:rsidR="005D5CF7" w:rsidRPr="005D5CF7" w:rsidRDefault="005D5CF7" w:rsidP="005D5CF7">
            <w:pPr>
              <w:spacing w:after="0" w:line="240" w:lineRule="auto"/>
              <w:rPr>
                <w:bCs/>
                <w:spacing w:val="-2"/>
                <w:lang w:val="en-US"/>
              </w:rPr>
            </w:pPr>
            <w:r w:rsidRPr="005D5CF7">
              <w:rPr>
                <w:rFonts w:eastAsia="Times New Roman"/>
                <w:bCs/>
                <w:iCs/>
                <w:color w:val="000000" w:themeColor="text1"/>
                <w:lang w:eastAsia="ru-RU"/>
              </w:rPr>
              <w:t>FMO</w:t>
            </w:r>
          </w:p>
        </w:tc>
        <w:tc>
          <w:tcPr>
            <w:tcW w:w="3915" w:type="pct"/>
            <w:tcBorders>
              <w:top w:val="single" w:sz="4" w:space="0" w:color="000000"/>
              <w:left w:val="single" w:sz="4" w:space="0" w:color="000000"/>
              <w:bottom w:val="single" w:sz="4" w:space="0" w:color="000000"/>
              <w:right w:val="single" w:sz="4" w:space="0" w:color="000000"/>
            </w:tcBorders>
          </w:tcPr>
          <w:p w14:paraId="1B5FF933" w14:textId="50687565" w:rsidR="005D5CF7" w:rsidRDefault="005D5CF7" w:rsidP="005D5CF7">
            <w:pPr>
              <w:spacing w:after="0" w:line="240" w:lineRule="auto"/>
            </w:pPr>
            <w:r w:rsidRPr="00B85AC6">
              <w:rPr>
                <w:rFonts w:eastAsia="Times New Roman"/>
                <w:bCs/>
                <w:iCs/>
                <w:color w:val="000000" w:themeColor="text1"/>
                <w:lang w:eastAsia="ru-RU"/>
              </w:rPr>
              <w:t>флавинсод</w:t>
            </w:r>
            <w:r>
              <w:rPr>
                <w:rFonts w:eastAsia="Times New Roman"/>
                <w:bCs/>
                <w:iCs/>
                <w:color w:val="000000" w:themeColor="text1"/>
                <w:lang w:eastAsia="ru-RU"/>
              </w:rPr>
              <w:t>ержащая монооксигеназа</w:t>
            </w:r>
          </w:p>
        </w:tc>
      </w:tr>
      <w:tr w:rsidR="00DA3EAC" w14:paraId="0729140E" w14:textId="77777777" w:rsidTr="00DA3EAC">
        <w:trPr>
          <w:trHeight w:val="113"/>
        </w:trPr>
        <w:tc>
          <w:tcPr>
            <w:tcW w:w="1085" w:type="pct"/>
            <w:tcBorders>
              <w:top w:val="single" w:sz="4" w:space="0" w:color="000000"/>
              <w:left w:val="single" w:sz="4" w:space="0" w:color="000000"/>
              <w:bottom w:val="single" w:sz="4" w:space="0" w:color="000000"/>
              <w:right w:val="single" w:sz="4" w:space="0" w:color="000000"/>
            </w:tcBorders>
          </w:tcPr>
          <w:p w14:paraId="3C78A35B" w14:textId="364FA43A" w:rsidR="00DA3EAC" w:rsidRPr="00DA3EAC" w:rsidRDefault="00DA3EAC" w:rsidP="00DA3EAC">
            <w:pPr>
              <w:spacing w:after="0" w:line="240" w:lineRule="auto"/>
              <w:rPr>
                <w:bCs/>
                <w:spacing w:val="-2"/>
                <w:lang w:val="en-US"/>
              </w:rPr>
            </w:pPr>
            <w:r w:rsidRPr="00DA3EAC">
              <w:rPr>
                <w:bCs/>
                <w:color w:val="000000" w:themeColor="text1"/>
                <w:lang w:eastAsia="ru-RU" w:bidi="ru-RU"/>
              </w:rPr>
              <w:t>Н2РА</w:t>
            </w:r>
          </w:p>
        </w:tc>
        <w:tc>
          <w:tcPr>
            <w:tcW w:w="3915" w:type="pct"/>
            <w:tcBorders>
              <w:top w:val="single" w:sz="4" w:space="0" w:color="000000"/>
              <w:left w:val="single" w:sz="4" w:space="0" w:color="000000"/>
              <w:bottom w:val="single" w:sz="4" w:space="0" w:color="000000"/>
              <w:right w:val="single" w:sz="4" w:space="0" w:color="000000"/>
            </w:tcBorders>
          </w:tcPr>
          <w:p w14:paraId="7B1F9F24" w14:textId="285C0F53" w:rsidR="00DA3EAC" w:rsidRDefault="00DA3EAC" w:rsidP="00DA3EAC">
            <w:pPr>
              <w:spacing w:after="0" w:line="240" w:lineRule="auto"/>
            </w:pPr>
            <w:r w:rsidRPr="00530B28">
              <w:rPr>
                <w:bCs/>
                <w:color w:val="000000" w:themeColor="text1"/>
                <w:lang w:eastAsia="ru-RU" w:bidi="ru-RU"/>
              </w:rPr>
              <w:t>антагонист</w:t>
            </w:r>
            <w:r>
              <w:rPr>
                <w:bCs/>
                <w:color w:val="000000" w:themeColor="text1"/>
                <w:lang w:eastAsia="ru-RU" w:bidi="ru-RU"/>
              </w:rPr>
              <w:t>ы</w:t>
            </w:r>
            <w:r w:rsidRPr="00530B28">
              <w:rPr>
                <w:bCs/>
                <w:color w:val="000000" w:themeColor="text1"/>
                <w:lang w:eastAsia="ru-RU" w:bidi="ru-RU"/>
              </w:rPr>
              <w:t xml:space="preserve"> гистамин-2-рецепторов</w:t>
            </w:r>
          </w:p>
        </w:tc>
      </w:tr>
      <w:tr w:rsidR="005D5CF7" w14:paraId="012967BD" w14:textId="77777777" w:rsidTr="00DA3EAC">
        <w:trPr>
          <w:trHeight w:val="113"/>
        </w:trPr>
        <w:tc>
          <w:tcPr>
            <w:tcW w:w="1085" w:type="pct"/>
            <w:tcBorders>
              <w:top w:val="single" w:sz="4" w:space="0" w:color="000000"/>
              <w:left w:val="single" w:sz="4" w:space="0" w:color="000000"/>
              <w:bottom w:val="single" w:sz="4" w:space="0" w:color="000000"/>
              <w:right w:val="single" w:sz="4" w:space="0" w:color="000000"/>
            </w:tcBorders>
          </w:tcPr>
          <w:p w14:paraId="508AE0D4" w14:textId="77424962" w:rsidR="005D5CF7" w:rsidRPr="00DA3EAC" w:rsidRDefault="005D5CF7" w:rsidP="00DA3EAC">
            <w:pPr>
              <w:spacing w:after="0" w:line="240" w:lineRule="auto"/>
              <w:rPr>
                <w:bCs/>
                <w:color w:val="000000" w:themeColor="text1"/>
                <w:lang w:eastAsia="ru-RU" w:bidi="ru-RU"/>
              </w:rPr>
            </w:pPr>
            <w:r w:rsidRPr="0008009A">
              <w:rPr>
                <w:bCs/>
                <w:color w:val="000000" w:themeColor="text1"/>
                <w:lang w:eastAsia="ru-RU" w:bidi="ru-RU"/>
              </w:rPr>
              <w:t>HER2</w:t>
            </w:r>
          </w:p>
        </w:tc>
        <w:tc>
          <w:tcPr>
            <w:tcW w:w="3915" w:type="pct"/>
            <w:tcBorders>
              <w:top w:val="single" w:sz="4" w:space="0" w:color="000000"/>
              <w:left w:val="single" w:sz="4" w:space="0" w:color="000000"/>
              <w:bottom w:val="single" w:sz="4" w:space="0" w:color="000000"/>
              <w:right w:val="single" w:sz="4" w:space="0" w:color="000000"/>
            </w:tcBorders>
          </w:tcPr>
          <w:p w14:paraId="7AE01242" w14:textId="03DDA491" w:rsidR="005D5CF7" w:rsidRPr="00530B28" w:rsidRDefault="005D5CF7" w:rsidP="00DA3EAC">
            <w:pPr>
              <w:spacing w:after="0" w:line="240" w:lineRule="auto"/>
              <w:rPr>
                <w:bCs/>
                <w:color w:val="000000" w:themeColor="text1"/>
                <w:lang w:eastAsia="ru-RU" w:bidi="ru-RU"/>
              </w:rPr>
            </w:pPr>
            <w:r w:rsidRPr="0008009A">
              <w:rPr>
                <w:bCs/>
                <w:color w:val="000000" w:themeColor="text1"/>
                <w:lang w:eastAsia="ru-RU" w:bidi="ru-RU"/>
              </w:rPr>
              <w:t>human e</w:t>
            </w:r>
            <w:r>
              <w:rPr>
                <w:bCs/>
                <w:color w:val="000000" w:themeColor="text1"/>
                <w:lang w:eastAsia="ru-RU" w:bidi="ru-RU"/>
              </w:rPr>
              <w:t>pidermal growth factor receptor,</w:t>
            </w:r>
            <w:r w:rsidRPr="0008009A">
              <w:rPr>
                <w:bCs/>
                <w:color w:val="000000" w:themeColor="text1"/>
                <w:lang w:eastAsia="ru-RU" w:bidi="ru-RU"/>
              </w:rPr>
              <w:t xml:space="preserve"> рецептор эпидермального фактора роста человека, ErbB2</w:t>
            </w:r>
          </w:p>
        </w:tc>
      </w:tr>
      <w:tr w:rsidR="00DA3EAC" w:rsidRPr="000003B8" w14:paraId="60DED719" w14:textId="77777777" w:rsidTr="00DA3EAC">
        <w:trPr>
          <w:trHeight w:val="113"/>
        </w:trPr>
        <w:tc>
          <w:tcPr>
            <w:tcW w:w="1085" w:type="pct"/>
            <w:tcBorders>
              <w:top w:val="single" w:sz="4" w:space="0" w:color="000000"/>
              <w:left w:val="single" w:sz="4" w:space="0" w:color="000000"/>
              <w:bottom w:val="single" w:sz="4" w:space="0" w:color="000000"/>
              <w:right w:val="single" w:sz="4" w:space="0" w:color="000000"/>
            </w:tcBorders>
          </w:tcPr>
          <w:p w14:paraId="177593CF" w14:textId="77777777" w:rsidR="00DA3EAC" w:rsidRPr="000003B8" w:rsidRDefault="00DA3EAC" w:rsidP="00DA3EAC">
            <w:pPr>
              <w:spacing w:after="0" w:line="240" w:lineRule="auto"/>
              <w:rPr>
                <w:bCs/>
                <w:spacing w:val="-2"/>
              </w:rPr>
            </w:pPr>
            <w:r w:rsidRPr="000003B8">
              <w:rPr>
                <w:bCs/>
                <w:spacing w:val="-2"/>
              </w:rPr>
              <w:t>hERG</w:t>
            </w:r>
          </w:p>
        </w:tc>
        <w:tc>
          <w:tcPr>
            <w:tcW w:w="3915" w:type="pct"/>
            <w:tcBorders>
              <w:top w:val="single" w:sz="4" w:space="0" w:color="000000"/>
              <w:left w:val="single" w:sz="4" w:space="0" w:color="000000"/>
              <w:bottom w:val="single" w:sz="4" w:space="0" w:color="000000"/>
              <w:right w:val="single" w:sz="4" w:space="0" w:color="000000"/>
            </w:tcBorders>
          </w:tcPr>
          <w:p w14:paraId="14B43841" w14:textId="77777777" w:rsidR="00DA3EAC" w:rsidRPr="000003B8" w:rsidRDefault="00DA3EAC" w:rsidP="00DA3EAC">
            <w:pPr>
              <w:spacing w:after="0" w:line="240" w:lineRule="auto"/>
            </w:pPr>
            <w:r w:rsidRPr="000003B8">
              <w:rPr>
                <w:lang w:val="en-US"/>
              </w:rPr>
              <w:t>human</w:t>
            </w:r>
            <w:r w:rsidRPr="000003B8">
              <w:t xml:space="preserve"> </w:t>
            </w:r>
            <w:r w:rsidRPr="000003B8">
              <w:rPr>
                <w:lang w:val="en-US"/>
              </w:rPr>
              <w:t>Ether</w:t>
            </w:r>
            <w:r w:rsidRPr="000003B8">
              <w:t>-à-</w:t>
            </w:r>
            <w:r w:rsidRPr="000003B8">
              <w:rPr>
                <w:lang w:val="en-US"/>
              </w:rPr>
              <w:t>go</w:t>
            </w:r>
            <w:r w:rsidRPr="000003B8">
              <w:t>-</w:t>
            </w:r>
            <w:r w:rsidRPr="000003B8">
              <w:rPr>
                <w:lang w:val="en-US"/>
              </w:rPr>
              <w:t>go</w:t>
            </w:r>
            <w:r w:rsidRPr="000003B8">
              <w:t>-</w:t>
            </w:r>
            <w:r w:rsidRPr="000003B8">
              <w:rPr>
                <w:lang w:val="en-US"/>
              </w:rPr>
              <w:t>Related</w:t>
            </w:r>
            <w:r w:rsidRPr="000003B8">
              <w:t xml:space="preserve"> </w:t>
            </w:r>
            <w:r w:rsidRPr="000003B8">
              <w:rPr>
                <w:lang w:val="en-US"/>
              </w:rPr>
              <w:t>Gene</w:t>
            </w:r>
            <w:r w:rsidRPr="000003B8">
              <w:t xml:space="preserve">, </w:t>
            </w:r>
            <w:r>
              <w:t>г</w:t>
            </w:r>
            <w:r w:rsidRPr="000003B8">
              <w:t>ен специфических калиевых каналов сердца</w:t>
            </w:r>
          </w:p>
        </w:tc>
      </w:tr>
      <w:tr w:rsidR="00DA3EAC" w14:paraId="0254B6F9" w14:textId="77777777" w:rsidTr="00DA3EAC">
        <w:trPr>
          <w:trHeight w:val="113"/>
        </w:trPr>
        <w:tc>
          <w:tcPr>
            <w:tcW w:w="1085" w:type="pct"/>
            <w:tcBorders>
              <w:top w:val="single" w:sz="4" w:space="0" w:color="000000"/>
              <w:left w:val="single" w:sz="4" w:space="0" w:color="000000"/>
              <w:bottom w:val="single" w:sz="4" w:space="0" w:color="000000"/>
              <w:right w:val="single" w:sz="4" w:space="0" w:color="000000"/>
            </w:tcBorders>
            <w:hideMark/>
          </w:tcPr>
          <w:p w14:paraId="5FEED0D7" w14:textId="77777777" w:rsidR="00DA3EAC" w:rsidRDefault="00DA3EAC" w:rsidP="00DA3EAC">
            <w:pPr>
              <w:spacing w:after="0" w:line="240" w:lineRule="auto"/>
              <w:rPr>
                <w:bCs/>
                <w:spacing w:val="-2"/>
              </w:rPr>
            </w:pPr>
            <w:r>
              <w:rPr>
                <w:bCs/>
                <w:spacing w:val="-2"/>
              </w:rPr>
              <w:t>M</w:t>
            </w:r>
          </w:p>
        </w:tc>
        <w:tc>
          <w:tcPr>
            <w:tcW w:w="3915" w:type="pct"/>
            <w:tcBorders>
              <w:top w:val="single" w:sz="4" w:space="0" w:color="000000"/>
              <w:left w:val="single" w:sz="4" w:space="0" w:color="000000"/>
              <w:bottom w:val="single" w:sz="4" w:space="0" w:color="000000"/>
              <w:right w:val="single" w:sz="4" w:space="0" w:color="000000"/>
            </w:tcBorders>
            <w:hideMark/>
          </w:tcPr>
          <w:p w14:paraId="67CEC47C" w14:textId="77777777" w:rsidR="00DA3EAC" w:rsidRDefault="00DA3EAC" w:rsidP="00DA3EAC">
            <w:pPr>
              <w:spacing w:after="0" w:line="240" w:lineRule="auto"/>
            </w:pPr>
            <w:r>
              <w:t>самцы</w:t>
            </w:r>
          </w:p>
        </w:tc>
      </w:tr>
      <w:tr w:rsidR="00DA3EAC" w14:paraId="5A12CF5E" w14:textId="77777777" w:rsidTr="00DA3EAC">
        <w:trPr>
          <w:trHeight w:val="113"/>
        </w:trPr>
        <w:tc>
          <w:tcPr>
            <w:tcW w:w="1085" w:type="pct"/>
            <w:tcBorders>
              <w:top w:val="single" w:sz="4" w:space="0" w:color="000000"/>
              <w:left w:val="single" w:sz="4" w:space="0" w:color="000000"/>
              <w:bottom w:val="single" w:sz="4" w:space="0" w:color="000000"/>
              <w:right w:val="single" w:sz="4" w:space="0" w:color="000000"/>
            </w:tcBorders>
          </w:tcPr>
          <w:p w14:paraId="06FC0D7B" w14:textId="77777777" w:rsidR="00DA3EAC" w:rsidRPr="00F82F66" w:rsidRDefault="00DA3EAC" w:rsidP="00DA3EAC">
            <w:pPr>
              <w:spacing w:after="0" w:line="240" w:lineRule="auto"/>
              <w:rPr>
                <w:bCs/>
                <w:spacing w:val="-2"/>
                <w:lang w:val="en-US"/>
              </w:rPr>
            </w:pPr>
            <w:r>
              <w:rPr>
                <w:bCs/>
                <w:spacing w:val="-2"/>
                <w:lang w:val="en-US"/>
              </w:rPr>
              <w:t>MTD</w:t>
            </w:r>
          </w:p>
        </w:tc>
        <w:tc>
          <w:tcPr>
            <w:tcW w:w="3915" w:type="pct"/>
            <w:tcBorders>
              <w:top w:val="single" w:sz="4" w:space="0" w:color="000000"/>
              <w:left w:val="single" w:sz="4" w:space="0" w:color="000000"/>
              <w:bottom w:val="single" w:sz="4" w:space="0" w:color="000000"/>
              <w:right w:val="single" w:sz="4" w:space="0" w:color="000000"/>
            </w:tcBorders>
          </w:tcPr>
          <w:p w14:paraId="0E9DE2CF" w14:textId="77777777" w:rsidR="00DA3EAC" w:rsidRPr="00F82F66" w:rsidRDefault="00DA3EAC" w:rsidP="00DA3EAC">
            <w:pPr>
              <w:spacing w:after="0" w:line="240" w:lineRule="auto"/>
            </w:pPr>
            <w:r>
              <w:rPr>
                <w:lang w:val="en-US"/>
              </w:rPr>
              <w:t>maximum</w:t>
            </w:r>
            <w:r w:rsidRPr="00F82F66">
              <w:t xml:space="preserve"> </w:t>
            </w:r>
            <w:r>
              <w:rPr>
                <w:lang w:val="en-US"/>
              </w:rPr>
              <w:t>tolerated</w:t>
            </w:r>
            <w:r w:rsidRPr="00F82F66">
              <w:t xml:space="preserve"> </w:t>
            </w:r>
            <w:r>
              <w:rPr>
                <w:lang w:val="en-US"/>
              </w:rPr>
              <w:t>dose</w:t>
            </w:r>
            <w:r w:rsidRPr="00F82F66">
              <w:t xml:space="preserve">, </w:t>
            </w:r>
            <w:r>
              <w:t>максимальная переносимая доза</w:t>
            </w:r>
          </w:p>
        </w:tc>
      </w:tr>
      <w:tr w:rsidR="00DA3EAC" w:rsidRPr="005477FA" w14:paraId="39FC6B34" w14:textId="77777777" w:rsidTr="00DA3EAC">
        <w:trPr>
          <w:trHeight w:val="113"/>
        </w:trPr>
        <w:tc>
          <w:tcPr>
            <w:tcW w:w="1085" w:type="pct"/>
            <w:tcBorders>
              <w:top w:val="single" w:sz="4" w:space="0" w:color="000000"/>
              <w:left w:val="single" w:sz="4" w:space="0" w:color="000000"/>
              <w:bottom w:val="single" w:sz="4" w:space="0" w:color="000000"/>
              <w:right w:val="single" w:sz="4" w:space="0" w:color="000000"/>
            </w:tcBorders>
          </w:tcPr>
          <w:p w14:paraId="1EAA323D" w14:textId="77777777" w:rsidR="00DA3EAC" w:rsidRPr="005477FA" w:rsidRDefault="00DA3EAC" w:rsidP="00DA3EAC">
            <w:pPr>
              <w:spacing w:after="0" w:line="240" w:lineRule="auto"/>
              <w:rPr>
                <w:bCs/>
                <w:spacing w:val="-2"/>
                <w:lang w:val="en-US"/>
              </w:rPr>
            </w:pPr>
            <w:r>
              <w:rPr>
                <w:bCs/>
                <w:spacing w:val="-2"/>
                <w:lang w:val="en-US"/>
              </w:rPr>
              <w:t>NIH</w:t>
            </w:r>
          </w:p>
        </w:tc>
        <w:tc>
          <w:tcPr>
            <w:tcW w:w="3915" w:type="pct"/>
            <w:tcBorders>
              <w:top w:val="single" w:sz="4" w:space="0" w:color="000000"/>
              <w:left w:val="single" w:sz="4" w:space="0" w:color="000000"/>
              <w:bottom w:val="single" w:sz="4" w:space="0" w:color="000000"/>
              <w:right w:val="single" w:sz="4" w:space="0" w:color="000000"/>
            </w:tcBorders>
          </w:tcPr>
          <w:p w14:paraId="02560B4E" w14:textId="77777777" w:rsidR="00DA3EAC" w:rsidRPr="005477FA" w:rsidRDefault="00DA3EAC" w:rsidP="00DA3EAC">
            <w:pPr>
              <w:spacing w:after="0" w:line="240" w:lineRule="auto"/>
              <w:rPr>
                <w:lang w:val="en-US"/>
              </w:rPr>
            </w:pPr>
            <w:r>
              <w:rPr>
                <w:lang w:val="en-US"/>
              </w:rPr>
              <w:t xml:space="preserve">National Institutes of Health, </w:t>
            </w:r>
            <w:r>
              <w:t>Национальный</w:t>
            </w:r>
            <w:r w:rsidRPr="005477FA">
              <w:rPr>
                <w:lang w:val="en-US"/>
              </w:rPr>
              <w:t xml:space="preserve"> </w:t>
            </w:r>
            <w:r>
              <w:t>институт</w:t>
            </w:r>
            <w:r w:rsidRPr="005477FA">
              <w:rPr>
                <w:lang w:val="en-US"/>
              </w:rPr>
              <w:t xml:space="preserve"> </w:t>
            </w:r>
            <w:r>
              <w:t>здоровья</w:t>
            </w:r>
          </w:p>
        </w:tc>
      </w:tr>
      <w:tr w:rsidR="00DA3EAC" w:rsidRPr="00F82F66" w14:paraId="4B9338AB" w14:textId="77777777" w:rsidTr="00DA3EAC">
        <w:trPr>
          <w:trHeight w:val="113"/>
        </w:trPr>
        <w:tc>
          <w:tcPr>
            <w:tcW w:w="1085" w:type="pct"/>
            <w:tcBorders>
              <w:top w:val="single" w:sz="4" w:space="0" w:color="000000"/>
              <w:left w:val="single" w:sz="4" w:space="0" w:color="000000"/>
              <w:bottom w:val="single" w:sz="4" w:space="0" w:color="000000"/>
              <w:right w:val="single" w:sz="4" w:space="0" w:color="000000"/>
            </w:tcBorders>
          </w:tcPr>
          <w:p w14:paraId="23A988C1" w14:textId="77777777" w:rsidR="00DA3EAC" w:rsidRDefault="00DA3EAC" w:rsidP="00DA3EAC">
            <w:pPr>
              <w:spacing w:after="0" w:line="240" w:lineRule="auto"/>
              <w:rPr>
                <w:bCs/>
                <w:spacing w:val="-2"/>
                <w:lang w:val="en-US"/>
              </w:rPr>
            </w:pPr>
            <w:r>
              <w:rPr>
                <w:bCs/>
                <w:spacing w:val="-2"/>
                <w:lang w:val="en-US"/>
              </w:rPr>
              <w:t>NOAEL</w:t>
            </w:r>
          </w:p>
        </w:tc>
        <w:tc>
          <w:tcPr>
            <w:tcW w:w="3915" w:type="pct"/>
            <w:tcBorders>
              <w:top w:val="single" w:sz="4" w:space="0" w:color="000000"/>
              <w:left w:val="single" w:sz="4" w:space="0" w:color="000000"/>
              <w:bottom w:val="single" w:sz="4" w:space="0" w:color="000000"/>
              <w:right w:val="single" w:sz="4" w:space="0" w:color="000000"/>
            </w:tcBorders>
          </w:tcPr>
          <w:p w14:paraId="39F01CF2" w14:textId="77777777" w:rsidR="00DA3EAC" w:rsidRPr="00F82F66" w:rsidRDefault="00DA3EAC" w:rsidP="00DA3EAC">
            <w:pPr>
              <w:spacing w:after="0" w:line="240" w:lineRule="auto"/>
            </w:pPr>
            <w:r w:rsidRPr="00642C99">
              <w:rPr>
                <w:rFonts w:eastAsia="Calibri"/>
                <w:shd w:val="clear" w:color="auto" w:fill="FFFFFF"/>
                <w:lang w:val="en-US"/>
              </w:rPr>
              <w:t>No</w:t>
            </w:r>
            <w:r w:rsidRPr="00642C99">
              <w:rPr>
                <w:rFonts w:eastAsia="Calibri"/>
                <w:shd w:val="clear" w:color="auto" w:fill="FFFFFF"/>
              </w:rPr>
              <w:t xml:space="preserve"> </w:t>
            </w:r>
            <w:r w:rsidRPr="00642C99">
              <w:rPr>
                <w:rFonts w:eastAsia="Calibri"/>
                <w:shd w:val="clear" w:color="auto" w:fill="FFFFFF"/>
                <w:lang w:val="en-US"/>
              </w:rPr>
              <w:t>observed</w:t>
            </w:r>
            <w:r w:rsidRPr="00642C99">
              <w:rPr>
                <w:rFonts w:eastAsia="Calibri"/>
                <w:shd w:val="clear" w:color="auto" w:fill="FFFFFF"/>
              </w:rPr>
              <w:t xml:space="preserve"> </w:t>
            </w:r>
            <w:r w:rsidRPr="00642C99">
              <w:rPr>
                <w:rFonts w:eastAsia="Calibri"/>
                <w:shd w:val="clear" w:color="auto" w:fill="FFFFFF"/>
                <w:lang w:val="en-US"/>
              </w:rPr>
              <w:t>adverse</w:t>
            </w:r>
            <w:r w:rsidRPr="00642C99">
              <w:rPr>
                <w:rFonts w:eastAsia="Calibri"/>
                <w:shd w:val="clear" w:color="auto" w:fill="FFFFFF"/>
              </w:rPr>
              <w:t xml:space="preserve"> </w:t>
            </w:r>
            <w:r w:rsidRPr="00642C99">
              <w:rPr>
                <w:rFonts w:eastAsia="Calibri"/>
                <w:shd w:val="clear" w:color="auto" w:fill="FFFFFF"/>
                <w:lang w:val="en-US"/>
              </w:rPr>
              <w:t>effect</w:t>
            </w:r>
            <w:r w:rsidRPr="00642C99">
              <w:rPr>
                <w:rFonts w:eastAsia="Calibri"/>
                <w:shd w:val="clear" w:color="auto" w:fill="FFFFFF"/>
              </w:rPr>
              <w:t xml:space="preserve"> </w:t>
            </w:r>
            <w:r w:rsidRPr="00642C99">
              <w:rPr>
                <w:rFonts w:eastAsia="Calibri"/>
                <w:shd w:val="clear" w:color="auto" w:fill="FFFFFF"/>
                <w:lang w:val="en-US"/>
              </w:rPr>
              <w:t>level</w:t>
            </w:r>
            <w:r w:rsidRPr="00642C99">
              <w:rPr>
                <w:rFonts w:eastAsia="Calibri"/>
                <w:shd w:val="clear" w:color="auto" w:fill="FFFFFF"/>
              </w:rPr>
              <w:t xml:space="preserve">, </w:t>
            </w:r>
            <w:r w:rsidRPr="00642C99">
              <w:rPr>
                <w:rFonts w:eastAsia="Calibri"/>
                <w:iCs/>
                <w:shd w:val="clear" w:color="auto" w:fill="FFFFFF"/>
              </w:rPr>
              <w:t>максимальная доза препарата, не приводящая к развитию наблюдаемых нежелательных эффектов</w:t>
            </w:r>
          </w:p>
        </w:tc>
      </w:tr>
      <w:tr w:rsidR="00DA3EAC" w14:paraId="728BC9B5" w14:textId="77777777" w:rsidTr="00DA3EAC">
        <w:trPr>
          <w:trHeight w:val="113"/>
        </w:trPr>
        <w:tc>
          <w:tcPr>
            <w:tcW w:w="1085" w:type="pct"/>
            <w:tcBorders>
              <w:top w:val="single" w:sz="4" w:space="0" w:color="000000"/>
              <w:left w:val="single" w:sz="4" w:space="0" w:color="000000"/>
              <w:bottom w:val="single" w:sz="4" w:space="0" w:color="000000"/>
              <w:right w:val="single" w:sz="4" w:space="0" w:color="000000"/>
            </w:tcBorders>
            <w:hideMark/>
          </w:tcPr>
          <w:p w14:paraId="02EE5879" w14:textId="77777777" w:rsidR="00DA3EAC" w:rsidRDefault="00DA3EAC" w:rsidP="00DA3EAC">
            <w:pPr>
              <w:spacing w:after="0" w:line="240" w:lineRule="auto"/>
              <w:rPr>
                <w:rFonts w:eastAsia="Times New Roman"/>
                <w:bCs/>
              </w:rPr>
            </w:pPr>
            <w:r>
              <w:rPr>
                <w:bCs/>
                <w:spacing w:val="-2"/>
              </w:rPr>
              <w:t>T</w:t>
            </w:r>
            <w:r>
              <w:rPr>
                <w:bCs/>
                <w:spacing w:val="-2"/>
                <w:vertAlign w:val="subscript"/>
              </w:rPr>
              <w:t>1/2</w:t>
            </w:r>
          </w:p>
        </w:tc>
        <w:tc>
          <w:tcPr>
            <w:tcW w:w="3915" w:type="pct"/>
            <w:tcBorders>
              <w:top w:val="single" w:sz="4" w:space="0" w:color="000000"/>
              <w:left w:val="single" w:sz="4" w:space="0" w:color="000000"/>
              <w:bottom w:val="single" w:sz="4" w:space="0" w:color="000000"/>
              <w:right w:val="single" w:sz="4" w:space="0" w:color="000000"/>
            </w:tcBorders>
            <w:hideMark/>
          </w:tcPr>
          <w:p w14:paraId="0CC4BCCD" w14:textId="77777777" w:rsidR="00DA3EAC" w:rsidRDefault="00DA3EAC" w:rsidP="00DA3EAC">
            <w:pPr>
              <w:spacing w:after="0" w:line="240" w:lineRule="auto"/>
            </w:pPr>
            <w:r>
              <w:t>период полувыведения</w:t>
            </w:r>
          </w:p>
        </w:tc>
      </w:tr>
      <w:tr w:rsidR="00DA3EAC" w14:paraId="7A39C676" w14:textId="77777777" w:rsidTr="00DA3EAC">
        <w:trPr>
          <w:trHeight w:val="20"/>
        </w:trPr>
        <w:tc>
          <w:tcPr>
            <w:tcW w:w="1085" w:type="pct"/>
            <w:tcBorders>
              <w:top w:val="single" w:sz="4" w:space="0" w:color="000000"/>
              <w:left w:val="single" w:sz="4" w:space="0" w:color="000000"/>
              <w:bottom w:val="single" w:sz="4" w:space="0" w:color="000000"/>
              <w:right w:val="single" w:sz="4" w:space="0" w:color="000000"/>
            </w:tcBorders>
            <w:vAlign w:val="center"/>
            <w:hideMark/>
          </w:tcPr>
          <w:p w14:paraId="77C60F4A" w14:textId="77777777" w:rsidR="00DA3EAC" w:rsidRDefault="00DA3EAC" w:rsidP="00DA3EAC">
            <w:pPr>
              <w:spacing w:after="0" w:line="240" w:lineRule="auto"/>
              <w:rPr>
                <w:bCs/>
                <w:spacing w:val="-2"/>
              </w:rPr>
            </w:pPr>
            <w:r>
              <w:rPr>
                <w:bCs/>
                <w:spacing w:val="-2"/>
              </w:rPr>
              <w:t>T</w:t>
            </w:r>
            <w:r>
              <w:rPr>
                <w:bCs/>
                <w:spacing w:val="-2"/>
                <w:vertAlign w:val="subscript"/>
              </w:rPr>
              <w:t>max</w:t>
            </w:r>
          </w:p>
        </w:tc>
        <w:tc>
          <w:tcPr>
            <w:tcW w:w="3915" w:type="pct"/>
            <w:tcBorders>
              <w:top w:val="single" w:sz="4" w:space="0" w:color="000000"/>
              <w:left w:val="single" w:sz="4" w:space="0" w:color="000000"/>
              <w:bottom w:val="single" w:sz="4" w:space="0" w:color="000000"/>
              <w:right w:val="single" w:sz="4" w:space="0" w:color="000000"/>
            </w:tcBorders>
            <w:vAlign w:val="center"/>
            <w:hideMark/>
          </w:tcPr>
          <w:p w14:paraId="04458631" w14:textId="77777777" w:rsidR="00DA3EAC" w:rsidRDefault="00DA3EAC" w:rsidP="00DA3EAC">
            <w:pPr>
              <w:spacing w:after="0" w:line="240" w:lineRule="auto"/>
            </w:pPr>
            <w:r>
              <w:t xml:space="preserve">время достижения максимальной концентрации </w:t>
            </w:r>
          </w:p>
        </w:tc>
      </w:tr>
      <w:tr w:rsidR="00DA3EAC" w14:paraId="200F356B" w14:textId="77777777" w:rsidTr="00DA3EAC">
        <w:trPr>
          <w:trHeight w:val="20"/>
        </w:trPr>
        <w:tc>
          <w:tcPr>
            <w:tcW w:w="1085" w:type="pct"/>
            <w:tcBorders>
              <w:top w:val="single" w:sz="4" w:space="0" w:color="000000"/>
              <w:left w:val="single" w:sz="4" w:space="0" w:color="000000"/>
              <w:bottom w:val="single" w:sz="4" w:space="0" w:color="000000"/>
              <w:right w:val="single" w:sz="4" w:space="0" w:color="000000"/>
            </w:tcBorders>
            <w:vAlign w:val="center"/>
            <w:hideMark/>
          </w:tcPr>
          <w:p w14:paraId="157F93B5" w14:textId="77777777" w:rsidR="00DA3EAC" w:rsidRDefault="00DA3EAC" w:rsidP="00DA3EAC">
            <w:pPr>
              <w:spacing w:after="0" w:line="240" w:lineRule="auto"/>
              <w:rPr>
                <w:bCs/>
                <w:spacing w:val="-2"/>
              </w:rPr>
            </w:pPr>
            <w:r>
              <w:rPr>
                <w:bCs/>
                <w:spacing w:val="-2"/>
              </w:rPr>
              <w:t>АД</w:t>
            </w:r>
          </w:p>
        </w:tc>
        <w:tc>
          <w:tcPr>
            <w:tcW w:w="3915" w:type="pct"/>
            <w:tcBorders>
              <w:top w:val="single" w:sz="4" w:space="0" w:color="000000"/>
              <w:left w:val="single" w:sz="4" w:space="0" w:color="000000"/>
              <w:bottom w:val="single" w:sz="4" w:space="0" w:color="000000"/>
              <w:right w:val="single" w:sz="4" w:space="0" w:color="000000"/>
            </w:tcBorders>
            <w:vAlign w:val="center"/>
            <w:hideMark/>
          </w:tcPr>
          <w:p w14:paraId="5A523D86" w14:textId="77777777" w:rsidR="00DA3EAC" w:rsidRDefault="00DA3EAC" w:rsidP="00DA3EAC">
            <w:pPr>
              <w:spacing w:after="0" w:line="240" w:lineRule="auto"/>
            </w:pPr>
            <w:r>
              <w:t>артериальное давление</w:t>
            </w:r>
          </w:p>
        </w:tc>
      </w:tr>
      <w:tr w:rsidR="005D5CF7" w14:paraId="5D30E8D5" w14:textId="77777777" w:rsidTr="00DA3EA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33A43615" w14:textId="036A25E9" w:rsidR="005D5CF7" w:rsidRDefault="005D5CF7" w:rsidP="00DA3EAC">
            <w:pPr>
              <w:spacing w:after="0" w:line="240" w:lineRule="auto"/>
              <w:rPr>
                <w:bCs/>
                <w:spacing w:val="-2"/>
              </w:rPr>
            </w:pPr>
            <w:r>
              <w:rPr>
                <w:bCs/>
                <w:spacing w:val="-2"/>
              </w:rPr>
              <w:t>АЛТ</w:t>
            </w:r>
          </w:p>
        </w:tc>
        <w:tc>
          <w:tcPr>
            <w:tcW w:w="3915" w:type="pct"/>
            <w:tcBorders>
              <w:top w:val="single" w:sz="4" w:space="0" w:color="000000"/>
              <w:left w:val="single" w:sz="4" w:space="0" w:color="000000"/>
              <w:bottom w:val="single" w:sz="4" w:space="0" w:color="000000"/>
              <w:right w:val="single" w:sz="4" w:space="0" w:color="000000"/>
            </w:tcBorders>
            <w:vAlign w:val="center"/>
          </w:tcPr>
          <w:p w14:paraId="3DBB802C" w14:textId="71B1E3CE" w:rsidR="005D5CF7" w:rsidRDefault="005D5CF7" w:rsidP="00DA3EAC">
            <w:pPr>
              <w:spacing w:after="0" w:line="240" w:lineRule="auto"/>
            </w:pPr>
            <w:r>
              <w:t>аланинаминотрансфераза</w:t>
            </w:r>
          </w:p>
        </w:tc>
      </w:tr>
      <w:tr w:rsidR="005D5CF7" w14:paraId="2701F6ED" w14:textId="77777777" w:rsidTr="00DA3EA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457154B0" w14:textId="1F830F80" w:rsidR="005D5CF7" w:rsidRDefault="005D5CF7" w:rsidP="00DA3EAC">
            <w:pPr>
              <w:spacing w:after="0" w:line="240" w:lineRule="auto"/>
              <w:rPr>
                <w:bCs/>
                <w:spacing w:val="-2"/>
              </w:rPr>
            </w:pPr>
            <w:r>
              <w:rPr>
                <w:bCs/>
                <w:spacing w:val="-2"/>
              </w:rPr>
              <w:t>АСТ</w:t>
            </w:r>
          </w:p>
        </w:tc>
        <w:tc>
          <w:tcPr>
            <w:tcW w:w="3915" w:type="pct"/>
            <w:tcBorders>
              <w:top w:val="single" w:sz="4" w:space="0" w:color="000000"/>
              <w:left w:val="single" w:sz="4" w:space="0" w:color="000000"/>
              <w:bottom w:val="single" w:sz="4" w:space="0" w:color="000000"/>
              <w:right w:val="single" w:sz="4" w:space="0" w:color="000000"/>
            </w:tcBorders>
            <w:vAlign w:val="center"/>
          </w:tcPr>
          <w:p w14:paraId="27CAB802" w14:textId="24000866" w:rsidR="005D5CF7" w:rsidRDefault="005D5CF7" w:rsidP="00DA3EAC">
            <w:pPr>
              <w:spacing w:after="0" w:line="240" w:lineRule="auto"/>
            </w:pPr>
            <w:r>
              <w:t>аспартатааминотрансфераза</w:t>
            </w:r>
          </w:p>
        </w:tc>
      </w:tr>
      <w:tr w:rsidR="00DA3EAC" w14:paraId="03689A1C" w14:textId="77777777" w:rsidTr="00DA3EAC">
        <w:trPr>
          <w:trHeight w:val="20"/>
        </w:trPr>
        <w:tc>
          <w:tcPr>
            <w:tcW w:w="1085" w:type="pct"/>
            <w:tcBorders>
              <w:top w:val="single" w:sz="4" w:space="0" w:color="000000"/>
              <w:left w:val="single" w:sz="4" w:space="0" w:color="000000"/>
              <w:bottom w:val="single" w:sz="4" w:space="0" w:color="000000"/>
              <w:right w:val="single" w:sz="4" w:space="0" w:color="000000"/>
            </w:tcBorders>
            <w:vAlign w:val="center"/>
            <w:hideMark/>
          </w:tcPr>
          <w:p w14:paraId="02810764" w14:textId="77777777" w:rsidR="00DA3EAC" w:rsidRDefault="00DA3EAC" w:rsidP="00DA3EAC">
            <w:pPr>
              <w:spacing w:after="0" w:line="240" w:lineRule="auto"/>
              <w:rPr>
                <w:bCs/>
                <w:spacing w:val="-2"/>
              </w:rPr>
            </w:pPr>
            <w:r>
              <w:rPr>
                <w:bCs/>
                <w:spacing w:val="-2"/>
              </w:rPr>
              <w:t>ATX</w:t>
            </w:r>
          </w:p>
        </w:tc>
        <w:tc>
          <w:tcPr>
            <w:tcW w:w="3915" w:type="pct"/>
            <w:tcBorders>
              <w:top w:val="single" w:sz="4" w:space="0" w:color="000000"/>
              <w:left w:val="single" w:sz="4" w:space="0" w:color="000000"/>
              <w:bottom w:val="single" w:sz="4" w:space="0" w:color="000000"/>
              <w:right w:val="single" w:sz="4" w:space="0" w:color="000000"/>
            </w:tcBorders>
            <w:vAlign w:val="center"/>
            <w:hideMark/>
          </w:tcPr>
          <w:p w14:paraId="2B053FAD" w14:textId="77777777" w:rsidR="00DA3EAC" w:rsidRDefault="00DA3EAC" w:rsidP="00DA3EAC">
            <w:pPr>
              <w:spacing w:after="0" w:line="240" w:lineRule="auto"/>
            </w:pPr>
            <w:r>
              <w:t>анатомо-терапевтическо-химическая классификация</w:t>
            </w:r>
          </w:p>
        </w:tc>
      </w:tr>
      <w:tr w:rsidR="005D5CF7" w14:paraId="235FEAF9" w14:textId="77777777" w:rsidTr="00DA3EA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48B72928" w14:textId="7EC32445" w:rsidR="005D5CF7" w:rsidRDefault="005D5CF7" w:rsidP="00DA3EAC">
            <w:pPr>
              <w:spacing w:after="0" w:line="240" w:lineRule="auto"/>
              <w:rPr>
                <w:bCs/>
                <w:spacing w:val="-2"/>
              </w:rPr>
            </w:pPr>
            <w:r>
              <w:rPr>
                <w:bCs/>
                <w:spacing w:val="-2"/>
              </w:rPr>
              <w:t>ВБП</w:t>
            </w:r>
          </w:p>
        </w:tc>
        <w:tc>
          <w:tcPr>
            <w:tcW w:w="3915" w:type="pct"/>
            <w:tcBorders>
              <w:top w:val="single" w:sz="4" w:space="0" w:color="000000"/>
              <w:left w:val="single" w:sz="4" w:space="0" w:color="000000"/>
              <w:bottom w:val="single" w:sz="4" w:space="0" w:color="000000"/>
              <w:right w:val="single" w:sz="4" w:space="0" w:color="000000"/>
            </w:tcBorders>
            <w:vAlign w:val="center"/>
          </w:tcPr>
          <w:p w14:paraId="35B2B1E8" w14:textId="0E354108" w:rsidR="005D5CF7" w:rsidRDefault="005D5CF7" w:rsidP="00DA3EAC">
            <w:pPr>
              <w:spacing w:after="0" w:line="240" w:lineRule="auto"/>
            </w:pPr>
            <w:r>
              <w:t>выживаемость без прогрессирования</w:t>
            </w:r>
          </w:p>
        </w:tc>
      </w:tr>
      <w:tr w:rsidR="005D5CF7" w14:paraId="420586FF" w14:textId="77777777" w:rsidTr="00DA3EA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12E0DA57" w14:textId="4B7BA810" w:rsidR="005D5CF7" w:rsidRDefault="005D5CF7" w:rsidP="00DA3EAC">
            <w:pPr>
              <w:spacing w:after="0" w:line="240" w:lineRule="auto"/>
              <w:rPr>
                <w:bCs/>
                <w:spacing w:val="-2"/>
              </w:rPr>
            </w:pPr>
            <w:r>
              <w:rPr>
                <w:bCs/>
                <w:spacing w:val="-2"/>
              </w:rPr>
              <w:t>ВДПЗ</w:t>
            </w:r>
          </w:p>
        </w:tc>
        <w:tc>
          <w:tcPr>
            <w:tcW w:w="3915" w:type="pct"/>
            <w:tcBorders>
              <w:top w:val="single" w:sz="4" w:space="0" w:color="000000"/>
              <w:left w:val="single" w:sz="4" w:space="0" w:color="000000"/>
              <w:bottom w:val="single" w:sz="4" w:space="0" w:color="000000"/>
              <w:right w:val="single" w:sz="4" w:space="0" w:color="000000"/>
            </w:tcBorders>
            <w:vAlign w:val="center"/>
          </w:tcPr>
          <w:p w14:paraId="57250389" w14:textId="45557E68" w:rsidR="005D5CF7" w:rsidRDefault="005D5CF7" w:rsidP="00DA3EAC">
            <w:pPr>
              <w:spacing w:after="0" w:line="240" w:lineRule="auto"/>
            </w:pPr>
            <w:r>
              <w:t>время до прогрессирования заболевания</w:t>
            </w:r>
          </w:p>
        </w:tc>
      </w:tr>
      <w:tr w:rsidR="00DA3EAC" w14:paraId="5849DE4B" w14:textId="77777777" w:rsidTr="00DA3EA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5EECC883" w14:textId="77777777" w:rsidR="00DA3EAC" w:rsidRDefault="00DA3EAC" w:rsidP="00DA3EAC">
            <w:pPr>
              <w:spacing w:after="0" w:line="240" w:lineRule="auto"/>
              <w:rPr>
                <w:bCs/>
                <w:spacing w:val="-2"/>
              </w:rPr>
            </w:pPr>
            <w:r>
              <w:rPr>
                <w:bCs/>
                <w:spacing w:val="-2"/>
              </w:rPr>
              <w:t>ВОЗ</w:t>
            </w:r>
          </w:p>
        </w:tc>
        <w:tc>
          <w:tcPr>
            <w:tcW w:w="3915" w:type="pct"/>
            <w:tcBorders>
              <w:top w:val="single" w:sz="4" w:space="0" w:color="000000"/>
              <w:left w:val="single" w:sz="4" w:space="0" w:color="000000"/>
              <w:bottom w:val="single" w:sz="4" w:space="0" w:color="000000"/>
              <w:right w:val="single" w:sz="4" w:space="0" w:color="000000"/>
            </w:tcBorders>
            <w:vAlign w:val="center"/>
          </w:tcPr>
          <w:p w14:paraId="3CD5271A" w14:textId="77777777" w:rsidR="00DA3EAC" w:rsidRDefault="00DA3EAC" w:rsidP="00DA3EAC">
            <w:pPr>
              <w:spacing w:after="0" w:line="240" w:lineRule="auto"/>
            </w:pPr>
            <w:r>
              <w:t>Всемирная Организация Здравоохранения</w:t>
            </w:r>
          </w:p>
        </w:tc>
      </w:tr>
      <w:tr w:rsidR="00DA3EAC" w14:paraId="4520B695" w14:textId="77777777" w:rsidTr="00DA3EA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24E1D8E3" w14:textId="77777777" w:rsidR="00DA3EAC" w:rsidRPr="00DA3EAC" w:rsidRDefault="00DA3EAC" w:rsidP="00DA3EAC">
            <w:pPr>
              <w:spacing w:after="0" w:line="240" w:lineRule="auto"/>
              <w:rPr>
                <w:bCs/>
                <w:spacing w:val="-2"/>
              </w:rPr>
            </w:pPr>
            <w:r w:rsidRPr="00DA3EAC">
              <w:rPr>
                <w:bCs/>
                <w:spacing w:val="-2"/>
              </w:rPr>
              <w:t>ДКИ</w:t>
            </w:r>
          </w:p>
        </w:tc>
        <w:tc>
          <w:tcPr>
            <w:tcW w:w="3915" w:type="pct"/>
            <w:tcBorders>
              <w:top w:val="single" w:sz="4" w:space="0" w:color="000000"/>
              <w:left w:val="single" w:sz="4" w:space="0" w:color="000000"/>
              <w:bottom w:val="single" w:sz="4" w:space="0" w:color="000000"/>
              <w:right w:val="single" w:sz="4" w:space="0" w:color="000000"/>
            </w:tcBorders>
            <w:vAlign w:val="center"/>
          </w:tcPr>
          <w:p w14:paraId="074A36B0" w14:textId="77777777" w:rsidR="00DA3EAC" w:rsidRDefault="00DA3EAC" w:rsidP="00DA3EAC">
            <w:pPr>
              <w:spacing w:after="0" w:line="240" w:lineRule="auto"/>
            </w:pPr>
            <w:r>
              <w:t>доклиническое исследование</w:t>
            </w:r>
          </w:p>
        </w:tc>
      </w:tr>
      <w:tr w:rsidR="005D5CF7" w14:paraId="046A33AA" w14:textId="77777777" w:rsidTr="00380F0F">
        <w:trPr>
          <w:trHeight w:val="20"/>
        </w:trPr>
        <w:tc>
          <w:tcPr>
            <w:tcW w:w="1085" w:type="pct"/>
            <w:tcBorders>
              <w:top w:val="single" w:sz="4" w:space="0" w:color="000000"/>
              <w:left w:val="single" w:sz="4" w:space="0" w:color="000000"/>
              <w:bottom w:val="single" w:sz="4" w:space="0" w:color="000000"/>
              <w:right w:val="single" w:sz="4" w:space="0" w:color="000000"/>
            </w:tcBorders>
          </w:tcPr>
          <w:p w14:paraId="753E251C" w14:textId="15C8CEB7" w:rsidR="005D5CF7" w:rsidRPr="005D5CF7" w:rsidRDefault="005D5CF7" w:rsidP="005D5CF7">
            <w:pPr>
              <w:spacing w:after="0" w:line="240" w:lineRule="auto"/>
              <w:rPr>
                <w:bCs/>
                <w:spacing w:val="-2"/>
              </w:rPr>
            </w:pPr>
            <w:r w:rsidRPr="005D5CF7">
              <w:t>ЖКТ</w:t>
            </w:r>
          </w:p>
        </w:tc>
        <w:tc>
          <w:tcPr>
            <w:tcW w:w="3915" w:type="pct"/>
            <w:tcBorders>
              <w:top w:val="single" w:sz="4" w:space="0" w:color="000000"/>
              <w:left w:val="single" w:sz="4" w:space="0" w:color="000000"/>
              <w:bottom w:val="single" w:sz="4" w:space="0" w:color="000000"/>
              <w:right w:val="single" w:sz="4" w:space="0" w:color="000000"/>
            </w:tcBorders>
          </w:tcPr>
          <w:p w14:paraId="6C228C38" w14:textId="53AEF85A" w:rsidR="005D5CF7" w:rsidRDefault="005D5CF7" w:rsidP="005D5CF7">
            <w:pPr>
              <w:spacing w:after="0" w:line="240" w:lineRule="auto"/>
            </w:pPr>
            <w:r>
              <w:t>желудочно-кишечный тракт</w:t>
            </w:r>
          </w:p>
        </w:tc>
      </w:tr>
      <w:tr w:rsidR="005D5CF7" w14:paraId="2D969A56" w14:textId="77777777" w:rsidTr="00380F0F">
        <w:trPr>
          <w:trHeight w:val="20"/>
        </w:trPr>
        <w:tc>
          <w:tcPr>
            <w:tcW w:w="1085" w:type="pct"/>
            <w:tcBorders>
              <w:top w:val="single" w:sz="4" w:space="0" w:color="000000"/>
              <w:left w:val="single" w:sz="4" w:space="0" w:color="000000"/>
              <w:bottom w:val="single" w:sz="4" w:space="0" w:color="000000"/>
              <w:right w:val="single" w:sz="4" w:space="0" w:color="000000"/>
            </w:tcBorders>
          </w:tcPr>
          <w:p w14:paraId="5F0ECCB5" w14:textId="71510DFB" w:rsidR="005D5CF7" w:rsidRPr="005D5CF7" w:rsidRDefault="005D5CF7" w:rsidP="005D5CF7">
            <w:pPr>
              <w:spacing w:after="0" w:line="240" w:lineRule="auto"/>
            </w:pPr>
            <w:r w:rsidRPr="005D5CF7">
              <w:rPr>
                <w:bCs/>
                <w:color w:val="000000" w:themeColor="text1"/>
                <w:lang w:eastAsia="ru-RU" w:bidi="ru-RU"/>
              </w:rPr>
              <w:t>ГЛФ</w:t>
            </w:r>
          </w:p>
        </w:tc>
        <w:tc>
          <w:tcPr>
            <w:tcW w:w="3915" w:type="pct"/>
            <w:tcBorders>
              <w:top w:val="single" w:sz="4" w:space="0" w:color="000000"/>
              <w:left w:val="single" w:sz="4" w:space="0" w:color="000000"/>
              <w:bottom w:val="single" w:sz="4" w:space="0" w:color="000000"/>
              <w:right w:val="single" w:sz="4" w:space="0" w:color="000000"/>
            </w:tcBorders>
          </w:tcPr>
          <w:p w14:paraId="55D027E0" w14:textId="4D923CFC" w:rsidR="005D5CF7" w:rsidRDefault="005D5CF7" w:rsidP="005D5CF7">
            <w:pPr>
              <w:spacing w:after="0" w:line="240" w:lineRule="auto"/>
            </w:pPr>
            <w:r>
              <w:rPr>
                <w:bCs/>
                <w:color w:val="000000" w:themeColor="text1"/>
                <w:lang w:eastAsia="ru-RU" w:bidi="ru-RU"/>
              </w:rPr>
              <w:t>готовая лекарственная форма</w:t>
            </w:r>
          </w:p>
        </w:tc>
      </w:tr>
      <w:tr w:rsidR="005D5CF7" w14:paraId="26CC44E2" w14:textId="77777777" w:rsidTr="00380F0F">
        <w:trPr>
          <w:trHeight w:val="20"/>
        </w:trPr>
        <w:tc>
          <w:tcPr>
            <w:tcW w:w="1085" w:type="pct"/>
            <w:tcBorders>
              <w:top w:val="single" w:sz="4" w:space="0" w:color="000000"/>
              <w:left w:val="single" w:sz="4" w:space="0" w:color="000000"/>
              <w:bottom w:val="single" w:sz="4" w:space="0" w:color="000000"/>
              <w:right w:val="single" w:sz="4" w:space="0" w:color="000000"/>
            </w:tcBorders>
          </w:tcPr>
          <w:p w14:paraId="5ADD9441" w14:textId="7E3A717A" w:rsidR="005D5CF7" w:rsidRPr="005D5CF7" w:rsidRDefault="005D5CF7" w:rsidP="005D5CF7">
            <w:pPr>
              <w:spacing w:after="0" w:line="240" w:lineRule="auto"/>
            </w:pPr>
            <w:r w:rsidRPr="005D5CF7">
              <w:t>ДИ</w:t>
            </w:r>
          </w:p>
        </w:tc>
        <w:tc>
          <w:tcPr>
            <w:tcW w:w="3915" w:type="pct"/>
            <w:tcBorders>
              <w:top w:val="single" w:sz="4" w:space="0" w:color="000000"/>
              <w:left w:val="single" w:sz="4" w:space="0" w:color="000000"/>
              <w:bottom w:val="single" w:sz="4" w:space="0" w:color="000000"/>
              <w:right w:val="single" w:sz="4" w:space="0" w:color="000000"/>
            </w:tcBorders>
          </w:tcPr>
          <w:p w14:paraId="018D5A42" w14:textId="23203EAC" w:rsidR="005D5CF7" w:rsidRDefault="005D5CF7" w:rsidP="005D5CF7">
            <w:pPr>
              <w:spacing w:after="0" w:line="240" w:lineRule="auto"/>
            </w:pPr>
            <w:r>
              <w:rPr>
                <w:shd w:val="clear" w:color="auto" w:fill="FFFFFF"/>
              </w:rPr>
              <w:t>доверительный интервал</w:t>
            </w:r>
          </w:p>
        </w:tc>
      </w:tr>
      <w:tr w:rsidR="005D5CF7" w14:paraId="6D57990A" w14:textId="77777777" w:rsidTr="00380F0F">
        <w:trPr>
          <w:trHeight w:val="20"/>
        </w:trPr>
        <w:tc>
          <w:tcPr>
            <w:tcW w:w="1085" w:type="pct"/>
            <w:tcBorders>
              <w:top w:val="single" w:sz="4" w:space="0" w:color="000000"/>
              <w:left w:val="single" w:sz="4" w:space="0" w:color="000000"/>
              <w:bottom w:val="single" w:sz="4" w:space="0" w:color="000000"/>
              <w:right w:val="single" w:sz="4" w:space="0" w:color="000000"/>
            </w:tcBorders>
          </w:tcPr>
          <w:p w14:paraId="33F82E7A" w14:textId="7A7A8589" w:rsidR="005D5CF7" w:rsidRPr="005D5CF7" w:rsidRDefault="005D5CF7" w:rsidP="005D5CF7">
            <w:pPr>
              <w:spacing w:after="0" w:line="240" w:lineRule="auto"/>
              <w:rPr>
                <w:bCs/>
                <w:spacing w:val="-2"/>
              </w:rPr>
            </w:pPr>
            <w:r w:rsidRPr="005D5CF7">
              <w:t>ИБЛ</w:t>
            </w:r>
          </w:p>
        </w:tc>
        <w:tc>
          <w:tcPr>
            <w:tcW w:w="3915" w:type="pct"/>
            <w:tcBorders>
              <w:top w:val="single" w:sz="4" w:space="0" w:color="000000"/>
              <w:left w:val="single" w:sz="4" w:space="0" w:color="000000"/>
              <w:bottom w:val="single" w:sz="4" w:space="0" w:color="000000"/>
              <w:right w:val="single" w:sz="4" w:space="0" w:color="000000"/>
            </w:tcBorders>
          </w:tcPr>
          <w:p w14:paraId="531BD217" w14:textId="4961C7BD" w:rsidR="005D5CF7" w:rsidRDefault="005D5CF7" w:rsidP="005D5CF7">
            <w:pPr>
              <w:spacing w:after="0" w:line="240" w:lineRule="auto"/>
            </w:pPr>
            <w:r>
              <w:t>и</w:t>
            </w:r>
            <w:r w:rsidRPr="00346C2F">
              <w:t>нтерстициальная болезнь легких</w:t>
            </w:r>
          </w:p>
        </w:tc>
      </w:tr>
      <w:tr w:rsidR="005D5CF7" w14:paraId="0DC19596" w14:textId="77777777" w:rsidTr="00380F0F">
        <w:trPr>
          <w:trHeight w:val="20"/>
        </w:trPr>
        <w:tc>
          <w:tcPr>
            <w:tcW w:w="1085" w:type="pct"/>
            <w:tcBorders>
              <w:top w:val="single" w:sz="4" w:space="0" w:color="000000"/>
              <w:left w:val="single" w:sz="4" w:space="0" w:color="000000"/>
              <w:bottom w:val="single" w:sz="4" w:space="0" w:color="000000"/>
              <w:right w:val="single" w:sz="4" w:space="0" w:color="000000"/>
            </w:tcBorders>
          </w:tcPr>
          <w:p w14:paraId="7E2B662C" w14:textId="473877F3" w:rsidR="005D5CF7" w:rsidRPr="005D5CF7" w:rsidRDefault="005D5CF7" w:rsidP="005D5CF7">
            <w:pPr>
              <w:spacing w:after="0" w:line="240" w:lineRule="auto"/>
              <w:rPr>
                <w:bCs/>
                <w:spacing w:val="-2"/>
              </w:rPr>
            </w:pPr>
            <w:r w:rsidRPr="005D5CF7">
              <w:rPr>
                <w:bCs/>
                <w:color w:val="000000" w:themeColor="text1"/>
                <w:lang w:eastAsia="ru-RU" w:bidi="ru-RU"/>
              </w:rPr>
              <w:t>ИПП</w:t>
            </w:r>
          </w:p>
        </w:tc>
        <w:tc>
          <w:tcPr>
            <w:tcW w:w="3915" w:type="pct"/>
            <w:tcBorders>
              <w:top w:val="single" w:sz="4" w:space="0" w:color="000000"/>
              <w:left w:val="single" w:sz="4" w:space="0" w:color="000000"/>
              <w:bottom w:val="single" w:sz="4" w:space="0" w:color="000000"/>
              <w:right w:val="single" w:sz="4" w:space="0" w:color="000000"/>
            </w:tcBorders>
          </w:tcPr>
          <w:p w14:paraId="61FBA3A3" w14:textId="5C5E7A65" w:rsidR="005D5CF7" w:rsidRDefault="005D5CF7" w:rsidP="005D5CF7">
            <w:pPr>
              <w:spacing w:after="0" w:line="240" w:lineRule="auto"/>
            </w:pPr>
            <w:r w:rsidRPr="00530B28">
              <w:rPr>
                <w:bCs/>
                <w:color w:val="000000" w:themeColor="text1"/>
                <w:lang w:eastAsia="ru-RU" w:bidi="ru-RU"/>
              </w:rPr>
              <w:t>ингибитор</w:t>
            </w:r>
            <w:r>
              <w:rPr>
                <w:bCs/>
                <w:color w:val="000000" w:themeColor="text1"/>
                <w:lang w:eastAsia="ru-RU" w:bidi="ru-RU"/>
              </w:rPr>
              <w:t>ы</w:t>
            </w:r>
            <w:r w:rsidRPr="00530B28">
              <w:rPr>
                <w:bCs/>
                <w:color w:val="000000" w:themeColor="text1"/>
                <w:lang w:eastAsia="ru-RU" w:bidi="ru-RU"/>
              </w:rPr>
              <w:t xml:space="preserve"> протонной помпы</w:t>
            </w:r>
          </w:p>
        </w:tc>
      </w:tr>
      <w:tr w:rsidR="00DA3EAC" w14:paraId="505B20A9" w14:textId="77777777" w:rsidTr="00DA3EA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13095842" w14:textId="77777777" w:rsidR="00DA3EAC" w:rsidRPr="00DA3EAC" w:rsidRDefault="00DA3EAC" w:rsidP="00DA3EAC">
            <w:pPr>
              <w:spacing w:after="0" w:line="240" w:lineRule="auto"/>
              <w:rPr>
                <w:bCs/>
                <w:spacing w:val="-2"/>
              </w:rPr>
            </w:pPr>
            <w:r w:rsidRPr="00DA3EAC">
              <w:rPr>
                <w:bCs/>
                <w:spacing w:val="-2"/>
              </w:rPr>
              <w:t>КИ</w:t>
            </w:r>
          </w:p>
        </w:tc>
        <w:tc>
          <w:tcPr>
            <w:tcW w:w="3915" w:type="pct"/>
            <w:tcBorders>
              <w:top w:val="single" w:sz="4" w:space="0" w:color="000000"/>
              <w:left w:val="single" w:sz="4" w:space="0" w:color="000000"/>
              <w:bottom w:val="single" w:sz="4" w:space="0" w:color="000000"/>
              <w:right w:val="single" w:sz="4" w:space="0" w:color="000000"/>
            </w:tcBorders>
            <w:vAlign w:val="center"/>
          </w:tcPr>
          <w:p w14:paraId="688BA58E" w14:textId="77777777" w:rsidR="00DA3EAC" w:rsidRDefault="00DA3EAC" w:rsidP="00DA3EAC">
            <w:pPr>
              <w:spacing w:after="0" w:line="240" w:lineRule="auto"/>
            </w:pPr>
            <w:r>
              <w:t>клиническое исследование</w:t>
            </w:r>
          </w:p>
        </w:tc>
      </w:tr>
      <w:tr w:rsidR="00DA3EAC" w14:paraId="181E3E39" w14:textId="77777777" w:rsidTr="00DA3EAC">
        <w:trPr>
          <w:trHeight w:val="20"/>
        </w:trPr>
        <w:tc>
          <w:tcPr>
            <w:tcW w:w="1085" w:type="pct"/>
            <w:tcBorders>
              <w:top w:val="single" w:sz="4" w:space="0" w:color="000000"/>
              <w:left w:val="single" w:sz="4" w:space="0" w:color="000000"/>
              <w:bottom w:val="single" w:sz="4" w:space="0" w:color="000000"/>
              <w:right w:val="single" w:sz="4" w:space="0" w:color="000000"/>
            </w:tcBorders>
          </w:tcPr>
          <w:p w14:paraId="436BE90E" w14:textId="5BD88E4C" w:rsidR="00DA3EAC" w:rsidRPr="00DA3EAC" w:rsidRDefault="00DA3EAC" w:rsidP="00DA3EAC">
            <w:pPr>
              <w:spacing w:after="0" w:line="240" w:lineRule="auto"/>
              <w:rPr>
                <w:bCs/>
                <w:spacing w:val="-2"/>
              </w:rPr>
            </w:pPr>
            <w:r w:rsidRPr="00DA3EAC">
              <w:rPr>
                <w:rFonts w:eastAsia="Calibri"/>
              </w:rPr>
              <w:t>КК</w:t>
            </w:r>
          </w:p>
        </w:tc>
        <w:tc>
          <w:tcPr>
            <w:tcW w:w="3915" w:type="pct"/>
            <w:tcBorders>
              <w:top w:val="single" w:sz="4" w:space="0" w:color="000000"/>
              <w:left w:val="single" w:sz="4" w:space="0" w:color="000000"/>
              <w:bottom w:val="single" w:sz="4" w:space="0" w:color="000000"/>
              <w:right w:val="single" w:sz="4" w:space="0" w:color="000000"/>
            </w:tcBorders>
          </w:tcPr>
          <w:p w14:paraId="1DD89023" w14:textId="1DD7EBCD" w:rsidR="00DA3EAC" w:rsidRDefault="00DA3EAC" w:rsidP="00DA3EAC">
            <w:pPr>
              <w:spacing w:after="0" w:line="240" w:lineRule="auto"/>
            </w:pPr>
            <w:r w:rsidRPr="005F0455">
              <w:rPr>
                <w:rFonts w:eastAsia="Calibri"/>
              </w:rPr>
              <w:t>клиренс креатинина</w:t>
            </w:r>
          </w:p>
        </w:tc>
      </w:tr>
      <w:tr w:rsidR="00DA3EAC" w14:paraId="18080857" w14:textId="77777777" w:rsidTr="00DA3EAC">
        <w:trPr>
          <w:trHeight w:val="20"/>
        </w:trPr>
        <w:tc>
          <w:tcPr>
            <w:tcW w:w="1085" w:type="pct"/>
            <w:tcBorders>
              <w:top w:val="single" w:sz="4" w:space="0" w:color="000000"/>
              <w:left w:val="single" w:sz="4" w:space="0" w:color="000000"/>
              <w:bottom w:val="single" w:sz="4" w:space="0" w:color="000000"/>
              <w:right w:val="single" w:sz="4" w:space="0" w:color="000000"/>
            </w:tcBorders>
          </w:tcPr>
          <w:p w14:paraId="2CA0AA65" w14:textId="5A14E46D" w:rsidR="00DA3EAC" w:rsidRPr="00DA3EAC" w:rsidRDefault="00DA3EAC" w:rsidP="00DA3EAC">
            <w:pPr>
              <w:spacing w:after="0" w:line="240" w:lineRule="auto"/>
              <w:rPr>
                <w:bCs/>
                <w:spacing w:val="-2"/>
              </w:rPr>
            </w:pPr>
            <w:r w:rsidRPr="00DA3EAC">
              <w:t>мРМЖ</w:t>
            </w:r>
          </w:p>
        </w:tc>
        <w:tc>
          <w:tcPr>
            <w:tcW w:w="3915" w:type="pct"/>
            <w:tcBorders>
              <w:top w:val="single" w:sz="4" w:space="0" w:color="000000"/>
              <w:left w:val="single" w:sz="4" w:space="0" w:color="000000"/>
              <w:bottom w:val="single" w:sz="4" w:space="0" w:color="000000"/>
              <w:right w:val="single" w:sz="4" w:space="0" w:color="000000"/>
            </w:tcBorders>
          </w:tcPr>
          <w:p w14:paraId="2AB5B5B1" w14:textId="6E8C0828" w:rsidR="00DA3EAC" w:rsidRDefault="00DA3EAC" w:rsidP="00DA3EAC">
            <w:pPr>
              <w:spacing w:after="0" w:line="240" w:lineRule="auto"/>
            </w:pPr>
            <w:r w:rsidRPr="00307DF0">
              <w:t>метастатически</w:t>
            </w:r>
            <w:r>
              <w:t>й</w:t>
            </w:r>
            <w:r w:rsidRPr="00307DF0">
              <w:t xml:space="preserve"> рак молочной железы</w:t>
            </w:r>
          </w:p>
        </w:tc>
      </w:tr>
      <w:tr w:rsidR="005D5CF7" w14:paraId="1D5FFBA4" w14:textId="77777777" w:rsidTr="00DA3EAC">
        <w:trPr>
          <w:trHeight w:val="20"/>
        </w:trPr>
        <w:tc>
          <w:tcPr>
            <w:tcW w:w="1085" w:type="pct"/>
            <w:tcBorders>
              <w:top w:val="single" w:sz="4" w:space="0" w:color="000000"/>
              <w:left w:val="single" w:sz="4" w:space="0" w:color="000000"/>
              <w:bottom w:val="single" w:sz="4" w:space="0" w:color="000000"/>
              <w:right w:val="single" w:sz="4" w:space="0" w:color="000000"/>
            </w:tcBorders>
          </w:tcPr>
          <w:p w14:paraId="18ED0100" w14:textId="51B6FE64" w:rsidR="005D5CF7" w:rsidRPr="005D5CF7" w:rsidRDefault="005D5CF7" w:rsidP="005D5CF7">
            <w:pPr>
              <w:spacing w:after="0" w:line="240" w:lineRule="auto"/>
            </w:pPr>
            <w:r w:rsidRPr="005D5CF7">
              <w:rPr>
                <w:rFonts w:eastAsia="Calibri"/>
                <w:bCs/>
                <w:color w:val="000000" w:themeColor="text1"/>
                <w:lang w:bidi="ru-RU"/>
              </w:rPr>
              <w:t>НЛР</w:t>
            </w:r>
          </w:p>
        </w:tc>
        <w:tc>
          <w:tcPr>
            <w:tcW w:w="3915" w:type="pct"/>
            <w:tcBorders>
              <w:top w:val="single" w:sz="4" w:space="0" w:color="000000"/>
              <w:left w:val="single" w:sz="4" w:space="0" w:color="000000"/>
              <w:bottom w:val="single" w:sz="4" w:space="0" w:color="000000"/>
              <w:right w:val="single" w:sz="4" w:space="0" w:color="000000"/>
            </w:tcBorders>
          </w:tcPr>
          <w:p w14:paraId="574C18CB" w14:textId="744A1D97" w:rsidR="005D5CF7" w:rsidRPr="00307DF0" w:rsidRDefault="005D5CF7" w:rsidP="005D5CF7">
            <w:pPr>
              <w:spacing w:after="0" w:line="240" w:lineRule="auto"/>
            </w:pPr>
            <w:r>
              <w:rPr>
                <w:rFonts w:eastAsia="Calibri"/>
                <w:bCs/>
                <w:color w:val="000000" w:themeColor="text1"/>
                <w:lang w:bidi="ru-RU"/>
              </w:rPr>
              <w:t>нежелательная лекарственная</w:t>
            </w:r>
            <w:r w:rsidRPr="00044A30">
              <w:rPr>
                <w:rFonts w:eastAsia="Calibri"/>
                <w:bCs/>
                <w:color w:val="000000" w:themeColor="text1"/>
                <w:lang w:bidi="ru-RU"/>
              </w:rPr>
              <w:t xml:space="preserve"> реакци</w:t>
            </w:r>
            <w:r>
              <w:rPr>
                <w:rFonts w:eastAsia="Calibri"/>
                <w:bCs/>
                <w:color w:val="000000" w:themeColor="text1"/>
                <w:lang w:bidi="ru-RU"/>
              </w:rPr>
              <w:t>я</w:t>
            </w:r>
          </w:p>
        </w:tc>
      </w:tr>
      <w:tr w:rsidR="005D5CF7" w14:paraId="3FE820AC" w14:textId="77777777" w:rsidTr="00DA3EAC">
        <w:trPr>
          <w:trHeight w:val="20"/>
        </w:trPr>
        <w:tc>
          <w:tcPr>
            <w:tcW w:w="1085" w:type="pct"/>
            <w:tcBorders>
              <w:top w:val="single" w:sz="4" w:space="0" w:color="000000"/>
              <w:left w:val="single" w:sz="4" w:space="0" w:color="000000"/>
              <w:bottom w:val="single" w:sz="4" w:space="0" w:color="000000"/>
              <w:right w:val="single" w:sz="4" w:space="0" w:color="000000"/>
            </w:tcBorders>
          </w:tcPr>
          <w:p w14:paraId="542A0A7E" w14:textId="5A5E0CD6" w:rsidR="005D5CF7" w:rsidRPr="005D5CF7" w:rsidRDefault="005D5CF7" w:rsidP="005D5CF7">
            <w:pPr>
              <w:spacing w:after="0" w:line="240" w:lineRule="auto"/>
            </w:pPr>
            <w:r w:rsidRPr="005D5CF7">
              <w:rPr>
                <w:rFonts w:eastAsia="Calibri"/>
                <w:bCs/>
                <w:color w:val="000000" w:themeColor="text1"/>
                <w:lang w:bidi="ru-RU"/>
              </w:rPr>
              <w:t>НЯ</w:t>
            </w:r>
          </w:p>
        </w:tc>
        <w:tc>
          <w:tcPr>
            <w:tcW w:w="3915" w:type="pct"/>
            <w:tcBorders>
              <w:top w:val="single" w:sz="4" w:space="0" w:color="000000"/>
              <w:left w:val="single" w:sz="4" w:space="0" w:color="000000"/>
              <w:bottom w:val="single" w:sz="4" w:space="0" w:color="000000"/>
              <w:right w:val="single" w:sz="4" w:space="0" w:color="000000"/>
            </w:tcBorders>
          </w:tcPr>
          <w:p w14:paraId="6BE15E36" w14:textId="651F45A2" w:rsidR="005D5CF7" w:rsidRPr="00307DF0" w:rsidRDefault="005D5CF7" w:rsidP="005D5CF7">
            <w:pPr>
              <w:spacing w:after="0" w:line="240" w:lineRule="auto"/>
            </w:pPr>
            <w:r>
              <w:rPr>
                <w:rFonts w:eastAsia="Calibri"/>
                <w:bCs/>
                <w:color w:val="000000" w:themeColor="text1"/>
                <w:lang w:bidi="ru-RU"/>
              </w:rPr>
              <w:t>нежелательное явление</w:t>
            </w:r>
          </w:p>
        </w:tc>
      </w:tr>
      <w:tr w:rsidR="005D5CF7" w14:paraId="72BF3ADE" w14:textId="77777777" w:rsidTr="00DA3EAC">
        <w:trPr>
          <w:trHeight w:val="20"/>
        </w:trPr>
        <w:tc>
          <w:tcPr>
            <w:tcW w:w="1085" w:type="pct"/>
            <w:tcBorders>
              <w:top w:val="single" w:sz="4" w:space="0" w:color="000000"/>
              <w:left w:val="single" w:sz="4" w:space="0" w:color="000000"/>
              <w:bottom w:val="single" w:sz="4" w:space="0" w:color="000000"/>
              <w:right w:val="single" w:sz="4" w:space="0" w:color="000000"/>
            </w:tcBorders>
          </w:tcPr>
          <w:p w14:paraId="5BF23D72" w14:textId="218A91B1" w:rsidR="005D5CF7" w:rsidRPr="005D5CF7" w:rsidRDefault="005D5CF7" w:rsidP="005D5CF7">
            <w:pPr>
              <w:spacing w:after="0" w:line="240" w:lineRule="auto"/>
              <w:rPr>
                <w:rFonts w:eastAsia="Calibri"/>
                <w:bCs/>
                <w:color w:val="000000" w:themeColor="text1"/>
                <w:lang w:bidi="ru-RU"/>
              </w:rPr>
            </w:pPr>
            <w:r>
              <w:rPr>
                <w:rFonts w:eastAsia="Calibri"/>
                <w:bCs/>
                <w:color w:val="000000" w:themeColor="text1"/>
                <w:lang w:bidi="ru-RU"/>
              </w:rPr>
              <w:t>ОВ</w:t>
            </w:r>
          </w:p>
        </w:tc>
        <w:tc>
          <w:tcPr>
            <w:tcW w:w="3915" w:type="pct"/>
            <w:tcBorders>
              <w:top w:val="single" w:sz="4" w:space="0" w:color="000000"/>
              <w:left w:val="single" w:sz="4" w:space="0" w:color="000000"/>
              <w:bottom w:val="single" w:sz="4" w:space="0" w:color="000000"/>
              <w:right w:val="single" w:sz="4" w:space="0" w:color="000000"/>
            </w:tcBorders>
          </w:tcPr>
          <w:p w14:paraId="772C1F71" w14:textId="36F5C27B" w:rsidR="005D5CF7" w:rsidRDefault="005D5CF7" w:rsidP="005D5CF7">
            <w:pPr>
              <w:spacing w:after="0" w:line="240" w:lineRule="auto"/>
              <w:rPr>
                <w:rFonts w:eastAsia="Calibri"/>
                <w:bCs/>
                <w:color w:val="000000" w:themeColor="text1"/>
                <w:lang w:bidi="ru-RU"/>
              </w:rPr>
            </w:pPr>
            <w:r>
              <w:rPr>
                <w:rFonts w:eastAsia="Calibri"/>
                <w:bCs/>
                <w:color w:val="000000" w:themeColor="text1"/>
                <w:lang w:bidi="ru-RU"/>
              </w:rPr>
              <w:t>общая выживаемость</w:t>
            </w:r>
          </w:p>
        </w:tc>
      </w:tr>
      <w:tr w:rsidR="00DA3EAC" w14:paraId="4CD44641" w14:textId="77777777" w:rsidTr="00DA3EAC">
        <w:trPr>
          <w:trHeight w:val="20"/>
        </w:trPr>
        <w:tc>
          <w:tcPr>
            <w:tcW w:w="1085" w:type="pct"/>
            <w:tcBorders>
              <w:top w:val="single" w:sz="4" w:space="0" w:color="000000"/>
              <w:left w:val="single" w:sz="4" w:space="0" w:color="000000"/>
              <w:bottom w:val="single" w:sz="4" w:space="0" w:color="000000"/>
              <w:right w:val="single" w:sz="4" w:space="0" w:color="000000"/>
            </w:tcBorders>
            <w:vAlign w:val="center"/>
            <w:hideMark/>
          </w:tcPr>
          <w:p w14:paraId="5300D8B2" w14:textId="77777777" w:rsidR="00DA3EAC" w:rsidRPr="00DA3EAC" w:rsidRDefault="00DA3EAC" w:rsidP="00DA3EAC">
            <w:pPr>
              <w:spacing w:after="0" w:line="240" w:lineRule="auto"/>
              <w:rPr>
                <w:bCs/>
                <w:spacing w:val="-2"/>
              </w:rPr>
            </w:pPr>
            <w:r w:rsidRPr="00DA3EAC">
              <w:rPr>
                <w:bCs/>
                <w:spacing w:val="-2"/>
              </w:rPr>
              <w:t>ООО</w:t>
            </w:r>
          </w:p>
        </w:tc>
        <w:tc>
          <w:tcPr>
            <w:tcW w:w="3915" w:type="pct"/>
            <w:tcBorders>
              <w:top w:val="single" w:sz="4" w:space="0" w:color="000000"/>
              <w:left w:val="single" w:sz="4" w:space="0" w:color="000000"/>
              <w:bottom w:val="single" w:sz="4" w:space="0" w:color="000000"/>
              <w:right w:val="single" w:sz="4" w:space="0" w:color="000000"/>
            </w:tcBorders>
            <w:vAlign w:val="center"/>
            <w:hideMark/>
          </w:tcPr>
          <w:p w14:paraId="628614AE" w14:textId="77777777" w:rsidR="00DA3EAC" w:rsidRDefault="00DA3EAC" w:rsidP="00DA3EAC">
            <w:pPr>
              <w:spacing w:after="0" w:line="240" w:lineRule="auto"/>
            </w:pPr>
            <w:r>
              <w:t>общество с ограниченной ответственностью</w:t>
            </w:r>
          </w:p>
        </w:tc>
      </w:tr>
      <w:tr w:rsidR="00DA3EAC" w14:paraId="5D135333" w14:textId="77777777" w:rsidTr="00DA3EAC">
        <w:trPr>
          <w:trHeight w:val="20"/>
        </w:trPr>
        <w:tc>
          <w:tcPr>
            <w:tcW w:w="1085" w:type="pct"/>
            <w:tcBorders>
              <w:top w:val="single" w:sz="4" w:space="0" w:color="000000"/>
              <w:left w:val="single" w:sz="4" w:space="0" w:color="000000"/>
              <w:bottom w:val="single" w:sz="4" w:space="0" w:color="000000"/>
              <w:right w:val="single" w:sz="4" w:space="0" w:color="000000"/>
            </w:tcBorders>
          </w:tcPr>
          <w:p w14:paraId="4E89192C" w14:textId="72F00BFD" w:rsidR="00DA3EAC" w:rsidRPr="00DA3EAC" w:rsidRDefault="00DA3EAC" w:rsidP="00DA3EAC">
            <w:pPr>
              <w:spacing w:after="0" w:line="240" w:lineRule="auto"/>
              <w:rPr>
                <w:bCs/>
                <w:spacing w:val="-2"/>
              </w:rPr>
            </w:pPr>
            <w:r w:rsidRPr="00DA3EAC">
              <w:t>ОР</w:t>
            </w:r>
          </w:p>
        </w:tc>
        <w:tc>
          <w:tcPr>
            <w:tcW w:w="3915" w:type="pct"/>
            <w:tcBorders>
              <w:top w:val="single" w:sz="4" w:space="0" w:color="000000"/>
              <w:left w:val="single" w:sz="4" w:space="0" w:color="000000"/>
              <w:bottom w:val="single" w:sz="4" w:space="0" w:color="000000"/>
              <w:right w:val="single" w:sz="4" w:space="0" w:color="000000"/>
            </w:tcBorders>
          </w:tcPr>
          <w:p w14:paraId="7C978D44" w14:textId="7E08E583" w:rsidR="00DA3EAC" w:rsidRDefault="00DA3EAC" w:rsidP="00DA3EAC">
            <w:pPr>
              <w:spacing w:after="0" w:line="240" w:lineRule="auto"/>
            </w:pPr>
            <w:r>
              <w:rPr>
                <w:color w:val="000000"/>
              </w:rPr>
              <w:t>относительный риск</w:t>
            </w:r>
          </w:p>
        </w:tc>
      </w:tr>
      <w:tr w:rsidR="00DA3EAC" w14:paraId="30BF710A" w14:textId="77777777" w:rsidTr="00DA3EAC">
        <w:trPr>
          <w:trHeight w:val="20"/>
        </w:trPr>
        <w:tc>
          <w:tcPr>
            <w:tcW w:w="1085" w:type="pct"/>
            <w:tcBorders>
              <w:top w:val="single" w:sz="4" w:space="0" w:color="000000"/>
              <w:left w:val="single" w:sz="4" w:space="0" w:color="000000"/>
              <w:bottom w:val="single" w:sz="4" w:space="0" w:color="000000"/>
              <w:right w:val="single" w:sz="4" w:space="0" w:color="000000"/>
            </w:tcBorders>
          </w:tcPr>
          <w:p w14:paraId="1159E944" w14:textId="35F7D6F7" w:rsidR="00DA3EAC" w:rsidRPr="00DA3EAC" w:rsidRDefault="00DA3EAC" w:rsidP="00DA3EAC">
            <w:pPr>
              <w:spacing w:after="0" w:line="240" w:lineRule="auto"/>
            </w:pPr>
            <w:r w:rsidRPr="00DA3EAC">
              <w:lastRenderedPageBreak/>
              <w:t>РМЖ</w:t>
            </w:r>
          </w:p>
        </w:tc>
        <w:tc>
          <w:tcPr>
            <w:tcW w:w="3915" w:type="pct"/>
            <w:tcBorders>
              <w:top w:val="single" w:sz="4" w:space="0" w:color="000000"/>
              <w:left w:val="single" w:sz="4" w:space="0" w:color="000000"/>
              <w:bottom w:val="single" w:sz="4" w:space="0" w:color="000000"/>
              <w:right w:val="single" w:sz="4" w:space="0" w:color="000000"/>
            </w:tcBorders>
          </w:tcPr>
          <w:p w14:paraId="41568F2C" w14:textId="7FFEA4B5" w:rsidR="00DA3EAC" w:rsidRDefault="00DA3EAC" w:rsidP="00DA3EAC">
            <w:pPr>
              <w:spacing w:after="0" w:line="240" w:lineRule="auto"/>
              <w:rPr>
                <w:color w:val="000000"/>
              </w:rPr>
            </w:pPr>
            <w:r>
              <w:rPr>
                <w:shd w:val="clear" w:color="auto" w:fill="FFFFFF"/>
              </w:rPr>
              <w:t>рак молочной железы</w:t>
            </w:r>
          </w:p>
        </w:tc>
      </w:tr>
      <w:tr w:rsidR="00DA3EAC" w14:paraId="4BB8023D" w14:textId="77777777" w:rsidTr="00DA3EA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06980CCD" w14:textId="77777777" w:rsidR="00DA3EAC" w:rsidRDefault="00DA3EAC" w:rsidP="00DA3EAC">
            <w:pPr>
              <w:spacing w:after="0" w:line="240" w:lineRule="auto"/>
              <w:rPr>
                <w:bCs/>
                <w:spacing w:val="-2"/>
              </w:rPr>
            </w:pPr>
            <w:r>
              <w:rPr>
                <w:bCs/>
                <w:spacing w:val="-2"/>
              </w:rPr>
              <w:t>САД</w:t>
            </w:r>
          </w:p>
        </w:tc>
        <w:tc>
          <w:tcPr>
            <w:tcW w:w="3915" w:type="pct"/>
            <w:tcBorders>
              <w:top w:val="single" w:sz="4" w:space="0" w:color="000000"/>
              <w:left w:val="single" w:sz="4" w:space="0" w:color="000000"/>
              <w:bottom w:val="single" w:sz="4" w:space="0" w:color="000000"/>
              <w:right w:val="single" w:sz="4" w:space="0" w:color="000000"/>
            </w:tcBorders>
            <w:vAlign w:val="center"/>
          </w:tcPr>
          <w:p w14:paraId="122FB824" w14:textId="77777777" w:rsidR="00DA3EAC" w:rsidRDefault="00DA3EAC" w:rsidP="00DA3EAC">
            <w:pPr>
              <w:spacing w:after="0" w:line="240" w:lineRule="auto"/>
            </w:pPr>
            <w:r>
              <w:t>систолическое артериальное давление</w:t>
            </w:r>
          </w:p>
        </w:tc>
      </w:tr>
      <w:tr w:rsidR="00DA3EAC" w14:paraId="7C17CE4C" w14:textId="77777777" w:rsidTr="00DA3EA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6D3AAABC" w14:textId="77777777" w:rsidR="00DA3EAC" w:rsidRDefault="00DA3EAC" w:rsidP="00DA3EAC">
            <w:pPr>
              <w:spacing w:after="0" w:line="240" w:lineRule="auto"/>
              <w:rPr>
                <w:bCs/>
                <w:spacing w:val="-2"/>
              </w:rPr>
            </w:pPr>
            <w:r>
              <w:rPr>
                <w:bCs/>
                <w:spacing w:val="-2"/>
              </w:rPr>
              <w:t>США</w:t>
            </w:r>
          </w:p>
        </w:tc>
        <w:tc>
          <w:tcPr>
            <w:tcW w:w="3915" w:type="pct"/>
            <w:tcBorders>
              <w:top w:val="single" w:sz="4" w:space="0" w:color="000000"/>
              <w:left w:val="single" w:sz="4" w:space="0" w:color="000000"/>
              <w:bottom w:val="single" w:sz="4" w:space="0" w:color="000000"/>
              <w:right w:val="single" w:sz="4" w:space="0" w:color="000000"/>
            </w:tcBorders>
            <w:vAlign w:val="center"/>
          </w:tcPr>
          <w:p w14:paraId="7EB4E08F" w14:textId="77777777" w:rsidR="00DA3EAC" w:rsidRDefault="00DA3EAC" w:rsidP="00DA3EAC">
            <w:pPr>
              <w:spacing w:after="0" w:line="240" w:lineRule="auto"/>
            </w:pPr>
            <w:r>
              <w:t>Соединенные Штаты Америки</w:t>
            </w:r>
          </w:p>
        </w:tc>
      </w:tr>
      <w:tr w:rsidR="005D5CF7" w14:paraId="630034F5" w14:textId="77777777" w:rsidTr="00DA3EA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1EEF1869" w14:textId="6C6BF108" w:rsidR="005D5CF7" w:rsidRDefault="005D5CF7" w:rsidP="00DA3EAC">
            <w:pPr>
              <w:spacing w:after="0" w:line="240" w:lineRule="auto"/>
              <w:rPr>
                <w:bCs/>
                <w:spacing w:val="-2"/>
              </w:rPr>
            </w:pPr>
            <w:r>
              <w:rPr>
                <w:bCs/>
                <w:spacing w:val="-2"/>
              </w:rPr>
              <w:t>УКП</w:t>
            </w:r>
          </w:p>
        </w:tc>
        <w:tc>
          <w:tcPr>
            <w:tcW w:w="3915" w:type="pct"/>
            <w:tcBorders>
              <w:top w:val="single" w:sz="4" w:space="0" w:color="000000"/>
              <w:left w:val="single" w:sz="4" w:space="0" w:color="000000"/>
              <w:bottom w:val="single" w:sz="4" w:space="0" w:color="000000"/>
              <w:right w:val="single" w:sz="4" w:space="0" w:color="000000"/>
            </w:tcBorders>
            <w:vAlign w:val="center"/>
          </w:tcPr>
          <w:p w14:paraId="558824FF" w14:textId="60F61061" w:rsidR="005D5CF7" w:rsidRDefault="005D5CF7" w:rsidP="00DA3EAC">
            <w:pPr>
              <w:spacing w:after="0" w:line="240" w:lineRule="auto"/>
            </w:pPr>
            <w:r>
              <w:t>улучшение клинических показателей</w:t>
            </w:r>
          </w:p>
        </w:tc>
      </w:tr>
      <w:tr w:rsidR="00DA3EAC" w14:paraId="1A41032B" w14:textId="77777777" w:rsidTr="00DA3EAC">
        <w:trPr>
          <w:trHeight w:val="20"/>
        </w:trPr>
        <w:tc>
          <w:tcPr>
            <w:tcW w:w="1085" w:type="pct"/>
            <w:tcBorders>
              <w:top w:val="single" w:sz="4" w:space="0" w:color="000000"/>
              <w:left w:val="single" w:sz="4" w:space="0" w:color="000000"/>
              <w:bottom w:val="single" w:sz="4" w:space="0" w:color="000000"/>
              <w:right w:val="single" w:sz="4" w:space="0" w:color="000000"/>
            </w:tcBorders>
          </w:tcPr>
          <w:p w14:paraId="46F003CE" w14:textId="2881AD5A" w:rsidR="00DA3EAC" w:rsidRPr="00DA3EAC" w:rsidRDefault="00DA3EAC" w:rsidP="00DA3EAC">
            <w:pPr>
              <w:spacing w:after="0" w:line="240" w:lineRule="auto"/>
              <w:rPr>
                <w:bCs/>
                <w:spacing w:val="-2"/>
              </w:rPr>
            </w:pPr>
            <w:r w:rsidRPr="00DA3EAC">
              <w:t>ФВЛЖ</w:t>
            </w:r>
          </w:p>
        </w:tc>
        <w:tc>
          <w:tcPr>
            <w:tcW w:w="3915" w:type="pct"/>
            <w:tcBorders>
              <w:top w:val="single" w:sz="4" w:space="0" w:color="000000"/>
              <w:left w:val="single" w:sz="4" w:space="0" w:color="000000"/>
              <w:bottom w:val="single" w:sz="4" w:space="0" w:color="000000"/>
              <w:right w:val="single" w:sz="4" w:space="0" w:color="000000"/>
            </w:tcBorders>
          </w:tcPr>
          <w:p w14:paraId="00CED7FF" w14:textId="11E4122A" w:rsidR="00DA3EAC" w:rsidRDefault="00DA3EAC" w:rsidP="00DA3EAC">
            <w:pPr>
              <w:spacing w:after="0" w:line="240" w:lineRule="auto"/>
            </w:pPr>
            <w:r w:rsidRPr="00307DF0">
              <w:t>фракци</w:t>
            </w:r>
            <w:r>
              <w:t>я</w:t>
            </w:r>
            <w:r w:rsidRPr="00307DF0">
              <w:t xml:space="preserve"> выброса левого желудочка</w:t>
            </w:r>
          </w:p>
        </w:tc>
      </w:tr>
      <w:tr w:rsidR="00DA3EAC" w14:paraId="0EB9A488" w14:textId="77777777" w:rsidTr="00DA3EA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38523FA8" w14:textId="77777777" w:rsidR="00DA3EAC" w:rsidRDefault="00DA3EAC" w:rsidP="00DA3EAC">
            <w:pPr>
              <w:spacing w:after="0" w:line="240" w:lineRule="auto"/>
              <w:rPr>
                <w:bCs/>
                <w:spacing w:val="-2"/>
              </w:rPr>
            </w:pPr>
            <w:r>
              <w:rPr>
                <w:bCs/>
                <w:spacing w:val="-2"/>
              </w:rPr>
              <w:t>ФД</w:t>
            </w:r>
          </w:p>
        </w:tc>
        <w:tc>
          <w:tcPr>
            <w:tcW w:w="3915" w:type="pct"/>
            <w:tcBorders>
              <w:top w:val="single" w:sz="4" w:space="0" w:color="000000"/>
              <w:left w:val="single" w:sz="4" w:space="0" w:color="000000"/>
              <w:bottom w:val="single" w:sz="4" w:space="0" w:color="000000"/>
              <w:right w:val="single" w:sz="4" w:space="0" w:color="000000"/>
            </w:tcBorders>
            <w:vAlign w:val="center"/>
          </w:tcPr>
          <w:p w14:paraId="4660E839" w14:textId="77777777" w:rsidR="00DA3EAC" w:rsidRDefault="00DA3EAC" w:rsidP="00DA3EAC">
            <w:pPr>
              <w:spacing w:after="0" w:line="240" w:lineRule="auto"/>
            </w:pPr>
            <w:r>
              <w:t>фармакодинамика</w:t>
            </w:r>
          </w:p>
        </w:tc>
      </w:tr>
      <w:tr w:rsidR="00DA3EAC" w14:paraId="151974A5" w14:textId="77777777" w:rsidTr="00DA3EAC">
        <w:trPr>
          <w:trHeight w:val="20"/>
        </w:trPr>
        <w:tc>
          <w:tcPr>
            <w:tcW w:w="1085" w:type="pct"/>
            <w:tcBorders>
              <w:top w:val="single" w:sz="4" w:space="0" w:color="000000"/>
              <w:left w:val="single" w:sz="4" w:space="0" w:color="000000"/>
              <w:bottom w:val="single" w:sz="4" w:space="0" w:color="000000"/>
              <w:right w:val="single" w:sz="4" w:space="0" w:color="000000"/>
            </w:tcBorders>
            <w:vAlign w:val="center"/>
            <w:hideMark/>
          </w:tcPr>
          <w:p w14:paraId="02E9B660" w14:textId="77777777" w:rsidR="00DA3EAC" w:rsidRDefault="00DA3EAC" w:rsidP="00DA3EAC">
            <w:pPr>
              <w:spacing w:after="0" w:line="240" w:lineRule="auto"/>
              <w:rPr>
                <w:bCs/>
                <w:spacing w:val="-2"/>
              </w:rPr>
            </w:pPr>
            <w:r>
              <w:rPr>
                <w:bCs/>
                <w:spacing w:val="-2"/>
              </w:rPr>
              <w:t>ФК</w:t>
            </w:r>
          </w:p>
        </w:tc>
        <w:tc>
          <w:tcPr>
            <w:tcW w:w="3915" w:type="pct"/>
            <w:tcBorders>
              <w:top w:val="single" w:sz="4" w:space="0" w:color="000000"/>
              <w:left w:val="single" w:sz="4" w:space="0" w:color="000000"/>
              <w:bottom w:val="single" w:sz="4" w:space="0" w:color="000000"/>
              <w:right w:val="single" w:sz="4" w:space="0" w:color="000000"/>
            </w:tcBorders>
            <w:vAlign w:val="center"/>
            <w:hideMark/>
          </w:tcPr>
          <w:p w14:paraId="5B06207E" w14:textId="77777777" w:rsidR="00DA3EAC" w:rsidRDefault="00DA3EAC" w:rsidP="00DA3EAC">
            <w:pPr>
              <w:spacing w:after="0" w:line="240" w:lineRule="auto"/>
            </w:pPr>
            <w:r>
              <w:t>фармакокинетика</w:t>
            </w:r>
          </w:p>
        </w:tc>
      </w:tr>
      <w:tr w:rsidR="00DA3EAC" w14:paraId="79A74DD2" w14:textId="77777777" w:rsidTr="00DA3EA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0C9C9385" w14:textId="77777777" w:rsidR="00DA3EAC" w:rsidRDefault="00DA3EAC" w:rsidP="00DA3EAC">
            <w:pPr>
              <w:spacing w:after="0" w:line="240" w:lineRule="auto"/>
              <w:rPr>
                <w:bCs/>
                <w:spacing w:val="-2"/>
              </w:rPr>
            </w:pPr>
            <w:r>
              <w:rPr>
                <w:bCs/>
                <w:spacing w:val="-2"/>
              </w:rPr>
              <w:t>ЦНС</w:t>
            </w:r>
          </w:p>
        </w:tc>
        <w:tc>
          <w:tcPr>
            <w:tcW w:w="3915" w:type="pct"/>
            <w:tcBorders>
              <w:top w:val="single" w:sz="4" w:space="0" w:color="000000"/>
              <w:left w:val="single" w:sz="4" w:space="0" w:color="000000"/>
              <w:bottom w:val="single" w:sz="4" w:space="0" w:color="000000"/>
              <w:right w:val="single" w:sz="4" w:space="0" w:color="000000"/>
            </w:tcBorders>
            <w:vAlign w:val="center"/>
          </w:tcPr>
          <w:p w14:paraId="6DD403EB" w14:textId="77777777" w:rsidR="00DA3EAC" w:rsidRPr="000003B8" w:rsidRDefault="00DA3EAC" w:rsidP="00DA3EAC">
            <w:pPr>
              <w:spacing w:after="0" w:line="240" w:lineRule="auto"/>
              <w:rPr>
                <w:lang w:val="en-US"/>
              </w:rPr>
            </w:pPr>
            <w:r>
              <w:t>центральная нервная система</w:t>
            </w:r>
          </w:p>
        </w:tc>
      </w:tr>
      <w:tr w:rsidR="00DA3EAC" w14:paraId="2965565B" w14:textId="77777777" w:rsidTr="00DA3EAC">
        <w:trPr>
          <w:trHeight w:val="20"/>
        </w:trPr>
        <w:tc>
          <w:tcPr>
            <w:tcW w:w="1085" w:type="pct"/>
            <w:tcBorders>
              <w:top w:val="single" w:sz="4" w:space="0" w:color="000000"/>
              <w:left w:val="single" w:sz="4" w:space="0" w:color="000000"/>
              <w:bottom w:val="single" w:sz="4" w:space="0" w:color="000000"/>
              <w:right w:val="single" w:sz="4" w:space="0" w:color="000000"/>
            </w:tcBorders>
          </w:tcPr>
          <w:p w14:paraId="378E1812" w14:textId="25040FEE" w:rsidR="00DA3EAC" w:rsidRPr="00DA3EAC" w:rsidRDefault="00DA3EAC" w:rsidP="00DA3EAC">
            <w:pPr>
              <w:spacing w:after="0" w:line="240" w:lineRule="auto"/>
              <w:rPr>
                <w:bCs/>
                <w:spacing w:val="-2"/>
              </w:rPr>
            </w:pPr>
            <w:r w:rsidRPr="00DA3EAC">
              <w:rPr>
                <w:rFonts w:eastAsia="Calibri"/>
              </w:rPr>
              <w:t>ЩФ</w:t>
            </w:r>
          </w:p>
        </w:tc>
        <w:tc>
          <w:tcPr>
            <w:tcW w:w="3915" w:type="pct"/>
            <w:tcBorders>
              <w:top w:val="single" w:sz="4" w:space="0" w:color="000000"/>
              <w:left w:val="single" w:sz="4" w:space="0" w:color="000000"/>
              <w:bottom w:val="single" w:sz="4" w:space="0" w:color="000000"/>
              <w:right w:val="single" w:sz="4" w:space="0" w:color="000000"/>
            </w:tcBorders>
          </w:tcPr>
          <w:p w14:paraId="613E2D86" w14:textId="27E3D49C" w:rsidR="00DA3EAC" w:rsidRDefault="00DA3EAC" w:rsidP="00DA3EAC">
            <w:pPr>
              <w:spacing w:after="0" w:line="240" w:lineRule="auto"/>
            </w:pPr>
            <w:r>
              <w:rPr>
                <w:rFonts w:eastAsia="Calibri"/>
              </w:rPr>
              <w:t>щелочная фосфатаза</w:t>
            </w:r>
          </w:p>
        </w:tc>
      </w:tr>
      <w:tr w:rsidR="005D5CF7" w14:paraId="08BDF10A" w14:textId="77777777" w:rsidTr="00DA3EAC">
        <w:trPr>
          <w:trHeight w:val="20"/>
        </w:trPr>
        <w:tc>
          <w:tcPr>
            <w:tcW w:w="1085" w:type="pct"/>
            <w:tcBorders>
              <w:top w:val="single" w:sz="4" w:space="0" w:color="000000"/>
              <w:left w:val="single" w:sz="4" w:space="0" w:color="000000"/>
              <w:bottom w:val="single" w:sz="4" w:space="0" w:color="000000"/>
              <w:right w:val="single" w:sz="4" w:space="0" w:color="000000"/>
            </w:tcBorders>
          </w:tcPr>
          <w:p w14:paraId="24DE8921" w14:textId="03AF8511" w:rsidR="005D5CF7" w:rsidRPr="00DA3EAC" w:rsidRDefault="005D5CF7" w:rsidP="00DA3EAC">
            <w:pPr>
              <w:spacing w:after="0" w:line="240" w:lineRule="auto"/>
              <w:rPr>
                <w:rFonts w:eastAsia="Calibri"/>
              </w:rPr>
            </w:pPr>
            <w:r>
              <w:rPr>
                <w:rFonts w:eastAsia="Calibri"/>
              </w:rPr>
              <w:t>ЧОО</w:t>
            </w:r>
          </w:p>
        </w:tc>
        <w:tc>
          <w:tcPr>
            <w:tcW w:w="3915" w:type="pct"/>
            <w:tcBorders>
              <w:top w:val="single" w:sz="4" w:space="0" w:color="000000"/>
              <w:left w:val="single" w:sz="4" w:space="0" w:color="000000"/>
              <w:bottom w:val="single" w:sz="4" w:space="0" w:color="000000"/>
              <w:right w:val="single" w:sz="4" w:space="0" w:color="000000"/>
            </w:tcBorders>
          </w:tcPr>
          <w:p w14:paraId="083F8AD6" w14:textId="33587ACF" w:rsidR="005D5CF7" w:rsidRDefault="005D5CF7" w:rsidP="00DA3EAC">
            <w:pPr>
              <w:spacing w:after="0" w:line="240" w:lineRule="auto"/>
              <w:rPr>
                <w:rFonts w:eastAsia="Calibri"/>
              </w:rPr>
            </w:pPr>
            <w:r>
              <w:rPr>
                <w:rFonts w:eastAsia="Calibri"/>
              </w:rPr>
              <w:t>частота объективного ответа</w:t>
            </w:r>
          </w:p>
        </w:tc>
      </w:tr>
      <w:tr w:rsidR="00DA3EAC" w14:paraId="604BC434" w14:textId="77777777" w:rsidTr="00DA3EA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22617072" w14:textId="77777777" w:rsidR="00DA3EAC" w:rsidRDefault="00DA3EAC" w:rsidP="00DA3EAC">
            <w:pPr>
              <w:spacing w:after="0" w:line="240" w:lineRule="auto"/>
              <w:rPr>
                <w:bCs/>
                <w:spacing w:val="-2"/>
              </w:rPr>
            </w:pPr>
            <w:r>
              <w:rPr>
                <w:bCs/>
                <w:spacing w:val="-2"/>
              </w:rPr>
              <w:t>ЧСС</w:t>
            </w:r>
          </w:p>
        </w:tc>
        <w:tc>
          <w:tcPr>
            <w:tcW w:w="3915" w:type="pct"/>
            <w:tcBorders>
              <w:top w:val="single" w:sz="4" w:space="0" w:color="000000"/>
              <w:left w:val="single" w:sz="4" w:space="0" w:color="000000"/>
              <w:bottom w:val="single" w:sz="4" w:space="0" w:color="000000"/>
              <w:right w:val="single" w:sz="4" w:space="0" w:color="000000"/>
            </w:tcBorders>
            <w:vAlign w:val="center"/>
          </w:tcPr>
          <w:p w14:paraId="0F238256" w14:textId="77777777" w:rsidR="00DA3EAC" w:rsidRDefault="00DA3EAC" w:rsidP="00DA3EAC">
            <w:pPr>
              <w:spacing w:after="0" w:line="240" w:lineRule="auto"/>
            </w:pPr>
            <w:r>
              <w:t>частота сердечных сокращений</w:t>
            </w:r>
          </w:p>
        </w:tc>
      </w:tr>
      <w:tr w:rsidR="00DA3EAC" w14:paraId="7397BD54" w14:textId="77777777" w:rsidTr="00DA3EAC">
        <w:trPr>
          <w:trHeight w:val="20"/>
        </w:trPr>
        <w:tc>
          <w:tcPr>
            <w:tcW w:w="1085" w:type="pct"/>
            <w:tcBorders>
              <w:top w:val="single" w:sz="4" w:space="0" w:color="000000"/>
              <w:left w:val="single" w:sz="4" w:space="0" w:color="000000"/>
              <w:bottom w:val="single" w:sz="4" w:space="0" w:color="000000"/>
              <w:right w:val="single" w:sz="4" w:space="0" w:color="000000"/>
            </w:tcBorders>
            <w:vAlign w:val="center"/>
          </w:tcPr>
          <w:p w14:paraId="55B2EA1D" w14:textId="77777777" w:rsidR="00DA3EAC" w:rsidRDefault="00DA3EAC" w:rsidP="00DA3EAC">
            <w:pPr>
              <w:spacing w:after="0" w:line="240" w:lineRule="auto"/>
              <w:rPr>
                <w:bCs/>
                <w:spacing w:val="-2"/>
              </w:rPr>
            </w:pPr>
            <w:r>
              <w:rPr>
                <w:bCs/>
                <w:spacing w:val="-2"/>
              </w:rPr>
              <w:t>ЭКГ</w:t>
            </w:r>
          </w:p>
        </w:tc>
        <w:tc>
          <w:tcPr>
            <w:tcW w:w="3915" w:type="pct"/>
            <w:tcBorders>
              <w:top w:val="single" w:sz="4" w:space="0" w:color="000000"/>
              <w:left w:val="single" w:sz="4" w:space="0" w:color="000000"/>
              <w:bottom w:val="single" w:sz="4" w:space="0" w:color="000000"/>
              <w:right w:val="single" w:sz="4" w:space="0" w:color="000000"/>
            </w:tcBorders>
            <w:vAlign w:val="center"/>
          </w:tcPr>
          <w:p w14:paraId="4BCC319A" w14:textId="77777777" w:rsidR="00DA3EAC" w:rsidRDefault="00DA3EAC" w:rsidP="00DA3EAC">
            <w:pPr>
              <w:spacing w:after="0" w:line="240" w:lineRule="auto"/>
            </w:pPr>
            <w:r>
              <w:t>электрокардиограмма</w:t>
            </w:r>
          </w:p>
        </w:tc>
      </w:tr>
      <w:tr w:rsidR="00DA3EAC" w14:paraId="0DF33409" w14:textId="77777777" w:rsidTr="00DA3EAC">
        <w:trPr>
          <w:trHeight w:val="20"/>
        </w:trPr>
        <w:tc>
          <w:tcPr>
            <w:tcW w:w="1085" w:type="pct"/>
            <w:tcBorders>
              <w:top w:val="single" w:sz="4" w:space="0" w:color="000000"/>
              <w:left w:val="single" w:sz="4" w:space="0" w:color="000000"/>
              <w:bottom w:val="single" w:sz="4" w:space="0" w:color="000000"/>
              <w:right w:val="single" w:sz="4" w:space="0" w:color="000000"/>
            </w:tcBorders>
          </w:tcPr>
          <w:p w14:paraId="08086B54" w14:textId="3C57AA8F" w:rsidR="00DA3EAC" w:rsidRPr="00DA3EAC" w:rsidRDefault="00DA3EAC" w:rsidP="00DA3EAC">
            <w:pPr>
              <w:spacing w:after="0" w:line="240" w:lineRule="auto"/>
              <w:rPr>
                <w:bCs/>
                <w:spacing w:val="-2"/>
              </w:rPr>
            </w:pPr>
            <w:r w:rsidRPr="00DA3EAC">
              <w:t>ЭхоКГ</w:t>
            </w:r>
          </w:p>
        </w:tc>
        <w:tc>
          <w:tcPr>
            <w:tcW w:w="3915" w:type="pct"/>
            <w:tcBorders>
              <w:top w:val="single" w:sz="4" w:space="0" w:color="000000"/>
              <w:left w:val="single" w:sz="4" w:space="0" w:color="000000"/>
              <w:bottom w:val="single" w:sz="4" w:space="0" w:color="000000"/>
              <w:right w:val="single" w:sz="4" w:space="0" w:color="000000"/>
            </w:tcBorders>
          </w:tcPr>
          <w:p w14:paraId="460A2326" w14:textId="0A370572" w:rsidR="00DA3EAC" w:rsidRDefault="00DA3EAC" w:rsidP="00DA3EAC">
            <w:pPr>
              <w:spacing w:after="0" w:line="240" w:lineRule="auto"/>
            </w:pPr>
            <w:r>
              <w:rPr>
                <w:color w:val="000000"/>
              </w:rPr>
              <w:t>э</w:t>
            </w:r>
            <w:r w:rsidRPr="00441212">
              <w:rPr>
                <w:color w:val="000000"/>
              </w:rPr>
              <w:t>хокардиография</w:t>
            </w:r>
          </w:p>
        </w:tc>
      </w:tr>
      <w:tr w:rsidR="005D5CF7" w14:paraId="3D0FD01E" w14:textId="77777777" w:rsidTr="00DA3EAC">
        <w:trPr>
          <w:trHeight w:val="20"/>
        </w:trPr>
        <w:tc>
          <w:tcPr>
            <w:tcW w:w="1085" w:type="pct"/>
            <w:tcBorders>
              <w:top w:val="single" w:sz="4" w:space="0" w:color="000000"/>
              <w:left w:val="single" w:sz="4" w:space="0" w:color="000000"/>
              <w:bottom w:val="single" w:sz="4" w:space="0" w:color="000000"/>
              <w:right w:val="single" w:sz="4" w:space="0" w:color="000000"/>
            </w:tcBorders>
          </w:tcPr>
          <w:p w14:paraId="231F1842" w14:textId="4FA8F00A" w:rsidR="005D5CF7" w:rsidRPr="00DA3EAC" w:rsidRDefault="005D5CF7" w:rsidP="00DA3EAC">
            <w:pPr>
              <w:spacing w:after="0" w:line="240" w:lineRule="auto"/>
            </w:pPr>
            <w:r>
              <w:t>ЯМР</w:t>
            </w:r>
          </w:p>
        </w:tc>
        <w:tc>
          <w:tcPr>
            <w:tcW w:w="3915" w:type="pct"/>
            <w:tcBorders>
              <w:top w:val="single" w:sz="4" w:space="0" w:color="000000"/>
              <w:left w:val="single" w:sz="4" w:space="0" w:color="000000"/>
              <w:bottom w:val="single" w:sz="4" w:space="0" w:color="000000"/>
              <w:right w:val="single" w:sz="4" w:space="0" w:color="000000"/>
            </w:tcBorders>
          </w:tcPr>
          <w:p w14:paraId="7AF250B9" w14:textId="7C2712F6" w:rsidR="005D5CF7" w:rsidRDefault="005D5CF7" w:rsidP="00DA3EAC">
            <w:pPr>
              <w:spacing w:after="0" w:line="240" w:lineRule="auto"/>
              <w:rPr>
                <w:color w:val="000000"/>
              </w:rPr>
            </w:pPr>
            <w:r>
              <w:rPr>
                <w:color w:val="000000"/>
              </w:rPr>
              <w:t>ядерно-магнитный резонанс</w:t>
            </w:r>
          </w:p>
        </w:tc>
      </w:tr>
    </w:tbl>
    <w:p w14:paraId="6C32DE68" w14:textId="10D7BE64" w:rsidR="00CC29A8" w:rsidRPr="001E33FE" w:rsidRDefault="00CC29A8" w:rsidP="001E33FE">
      <w:pPr>
        <w:pStyle w:val="12"/>
        <w:pageBreakBefore/>
        <w:spacing w:line="240" w:lineRule="auto"/>
        <w:rPr>
          <w:rFonts w:cs="Times New Roman"/>
          <w:color w:val="000000" w:themeColor="text1"/>
          <w:szCs w:val="24"/>
        </w:rPr>
      </w:pPr>
      <w:bookmarkStart w:id="8" w:name="_Toc112014928"/>
      <w:bookmarkEnd w:id="6"/>
      <w:r w:rsidRPr="00284823">
        <w:rPr>
          <w:rFonts w:cs="Times New Roman"/>
          <w:color w:val="000000" w:themeColor="text1"/>
          <w:szCs w:val="24"/>
        </w:rPr>
        <w:lastRenderedPageBreak/>
        <w:t>ИСТОРИЯ ДОКУМЕНТА</w:t>
      </w:r>
      <w:bookmarkEnd w:id="7"/>
      <w:bookmarkEnd w:id="8"/>
    </w:p>
    <w:tbl>
      <w:tblPr>
        <w:tblStyle w:val="a8"/>
        <w:tblW w:w="0" w:type="auto"/>
        <w:tblLook w:val="04A0" w:firstRow="1" w:lastRow="0" w:firstColumn="1" w:lastColumn="0" w:noHBand="0" w:noVBand="1"/>
      </w:tblPr>
      <w:tblGrid>
        <w:gridCol w:w="2830"/>
        <w:gridCol w:w="6515"/>
      </w:tblGrid>
      <w:tr w:rsidR="00FF475D" w:rsidRPr="0038618C" w14:paraId="0734F880" w14:textId="77777777" w:rsidTr="004B3905">
        <w:trPr>
          <w:trHeight w:val="659"/>
        </w:trPr>
        <w:tc>
          <w:tcPr>
            <w:tcW w:w="2830" w:type="dxa"/>
            <w:shd w:val="clear" w:color="auto" w:fill="D9D9D9" w:themeFill="background1" w:themeFillShade="D9"/>
            <w:vAlign w:val="center"/>
          </w:tcPr>
          <w:p w14:paraId="4F0B2BEC" w14:textId="77777777" w:rsidR="00FF475D" w:rsidRPr="0038618C" w:rsidRDefault="00FF475D" w:rsidP="004B3905">
            <w:pPr>
              <w:jc w:val="center"/>
              <w:rPr>
                <w:b/>
              </w:rPr>
            </w:pPr>
            <w:r w:rsidRPr="0038618C">
              <w:rPr>
                <w:b/>
              </w:rPr>
              <w:t>Версия протокола</w:t>
            </w:r>
          </w:p>
        </w:tc>
        <w:tc>
          <w:tcPr>
            <w:tcW w:w="6515" w:type="dxa"/>
            <w:shd w:val="clear" w:color="auto" w:fill="D9D9D9" w:themeFill="background1" w:themeFillShade="D9"/>
            <w:vAlign w:val="center"/>
          </w:tcPr>
          <w:p w14:paraId="7AA0D5BF" w14:textId="77777777" w:rsidR="00FF475D" w:rsidRPr="0038618C" w:rsidRDefault="00FF475D" w:rsidP="004B3905">
            <w:pPr>
              <w:jc w:val="center"/>
              <w:rPr>
                <w:b/>
              </w:rPr>
            </w:pPr>
            <w:r w:rsidRPr="0038618C">
              <w:rPr>
                <w:b/>
              </w:rPr>
              <w:t>Описание изменений</w:t>
            </w:r>
          </w:p>
        </w:tc>
      </w:tr>
      <w:tr w:rsidR="00FF475D" w:rsidRPr="000E22E4" w14:paraId="7D35CA8A" w14:textId="77777777" w:rsidTr="004B3905">
        <w:trPr>
          <w:trHeight w:val="304"/>
        </w:trPr>
        <w:tc>
          <w:tcPr>
            <w:tcW w:w="2830" w:type="dxa"/>
            <w:shd w:val="clear" w:color="auto" w:fill="auto"/>
            <w:vAlign w:val="center"/>
          </w:tcPr>
          <w:p w14:paraId="162E0093" w14:textId="4A064990" w:rsidR="00FF475D" w:rsidRPr="000E22E4" w:rsidRDefault="00FF475D" w:rsidP="004B3905">
            <w:pPr>
              <w:jc w:val="left"/>
            </w:pPr>
            <w:r>
              <w:t>1.0 от 19 августа</w:t>
            </w:r>
            <w:r w:rsidRPr="000E22E4">
              <w:t xml:space="preserve"> 2022 г.</w:t>
            </w:r>
          </w:p>
        </w:tc>
        <w:tc>
          <w:tcPr>
            <w:tcW w:w="6515" w:type="dxa"/>
            <w:shd w:val="clear" w:color="auto" w:fill="auto"/>
            <w:vAlign w:val="center"/>
          </w:tcPr>
          <w:p w14:paraId="7DD8B21C" w14:textId="77777777" w:rsidR="00FF475D" w:rsidRPr="000E22E4" w:rsidRDefault="00FF475D" w:rsidP="004B3905">
            <w:r w:rsidRPr="006D06B7">
              <w:t>Исходная версия.</w:t>
            </w:r>
          </w:p>
        </w:tc>
      </w:tr>
    </w:tbl>
    <w:p w14:paraId="5E034100" w14:textId="77777777" w:rsidR="00F10DC1" w:rsidRPr="00284823" w:rsidRDefault="00F10DC1" w:rsidP="004C505D">
      <w:pPr>
        <w:spacing w:line="240" w:lineRule="auto"/>
        <w:rPr>
          <w:color w:val="000000" w:themeColor="text1"/>
        </w:rPr>
      </w:pPr>
    </w:p>
    <w:p w14:paraId="3DE18141" w14:textId="77777777" w:rsidR="00F10DC1" w:rsidRPr="00284823" w:rsidRDefault="00F10DC1" w:rsidP="004C505D">
      <w:pPr>
        <w:spacing w:line="240" w:lineRule="auto"/>
        <w:rPr>
          <w:color w:val="000000" w:themeColor="text1"/>
        </w:rPr>
      </w:pPr>
    </w:p>
    <w:p w14:paraId="0F2875CE" w14:textId="77777777" w:rsidR="00CC29A8" w:rsidRPr="00284823" w:rsidRDefault="00F10DC1" w:rsidP="004C505D">
      <w:pPr>
        <w:tabs>
          <w:tab w:val="center" w:pos="4677"/>
        </w:tabs>
        <w:spacing w:line="240" w:lineRule="auto"/>
        <w:rPr>
          <w:color w:val="000000" w:themeColor="text1"/>
        </w:rPr>
        <w:sectPr w:rsidR="00CC29A8" w:rsidRPr="00284823" w:rsidSect="00C0440F">
          <w:pgSz w:w="11906" w:h="16838"/>
          <w:pgMar w:top="1393" w:right="850" w:bottom="1134" w:left="1701" w:header="708" w:footer="708" w:gutter="0"/>
          <w:cols w:space="708"/>
          <w:docGrid w:linePitch="360"/>
        </w:sectPr>
      </w:pPr>
      <w:r w:rsidRPr="00284823">
        <w:rPr>
          <w:color w:val="000000" w:themeColor="text1"/>
        </w:rPr>
        <w:tab/>
      </w:r>
    </w:p>
    <w:p w14:paraId="1E3C157D" w14:textId="77777777" w:rsidR="00E30437" w:rsidRPr="00284823" w:rsidRDefault="00E30437" w:rsidP="004C505D">
      <w:pPr>
        <w:pStyle w:val="12"/>
        <w:spacing w:line="240" w:lineRule="auto"/>
        <w:rPr>
          <w:rFonts w:cs="Times New Roman"/>
          <w:color w:val="000000" w:themeColor="text1"/>
        </w:rPr>
      </w:pPr>
      <w:bookmarkStart w:id="9" w:name="_Toc112014929"/>
      <w:r w:rsidRPr="00284823">
        <w:rPr>
          <w:rFonts w:cs="Times New Roman"/>
          <w:color w:val="000000" w:themeColor="text1"/>
        </w:rPr>
        <w:lastRenderedPageBreak/>
        <w:t>РЕЗЮМЕ</w:t>
      </w:r>
      <w:bookmarkEnd w:id="9"/>
    </w:p>
    <w:p w14:paraId="58A74803" w14:textId="77777777" w:rsidR="00623D5E" w:rsidRDefault="00623D5E" w:rsidP="00623D5E">
      <w:pPr>
        <w:spacing w:after="0" w:line="240" w:lineRule="auto"/>
        <w:ind w:right="21" w:firstLine="709"/>
      </w:pPr>
      <w:r>
        <w:t>Рак молочной железы (</w:t>
      </w:r>
      <w:r w:rsidRPr="00F11047">
        <w:t>РМЖ</w:t>
      </w:r>
      <w:r>
        <w:t xml:space="preserve">) представляет собой злокачественное клональное разрастание доброкачественной ткани молочной железы, которое представляет серьезную угрозу для женщин во всем мире. По состоянию на 2013 год в США риск развития </w:t>
      </w:r>
      <w:r w:rsidRPr="00F11047">
        <w:t>РМЖ</w:t>
      </w:r>
      <w:r>
        <w:t xml:space="preserve"> у женщин составляет 1 из 8 на протяжении всей жизни, по сравнению с 1 из 11 в 1970-х годах.</w:t>
      </w:r>
      <w:r w:rsidRPr="00194B58">
        <w:t xml:space="preserve"> </w:t>
      </w:r>
      <w:r w:rsidRPr="00F11047">
        <w:t>РМЖ</w:t>
      </w:r>
      <w:r>
        <w:t xml:space="preserve"> является наиболее часто диагностируемым видом рака у женщин во всем мире: в 2020 году было зарегистрировано 2,26 миллиона новых случаев.</w:t>
      </w:r>
      <w:r w:rsidRPr="00194B58">
        <w:t xml:space="preserve"> </w:t>
      </w:r>
      <w:r w:rsidRPr="00F11047">
        <w:t>РМЖ</w:t>
      </w:r>
      <w:r>
        <w:t xml:space="preserve"> – наиболее частое злокачественное заболевание у женщин в РФ. В 2018 году было зарегистрировано 70 682 новых случая, что составляет 20,9% в структуре заболеваемости злокачественными новообразованиями у женщин.</w:t>
      </w:r>
    </w:p>
    <w:p w14:paraId="24826E7D" w14:textId="77777777" w:rsidR="00623D5E" w:rsidRPr="00D95C59" w:rsidRDefault="00623D5E" w:rsidP="00623D5E">
      <w:pPr>
        <w:spacing w:after="0" w:line="240" w:lineRule="auto"/>
        <w:ind w:right="21" w:firstLine="709"/>
      </w:pPr>
      <w:r w:rsidRPr="00D95C59">
        <w:t xml:space="preserve">Лапатиниб </w:t>
      </w:r>
      <w:r>
        <w:t xml:space="preserve">– это </w:t>
      </w:r>
      <w:r w:rsidRPr="00D95C59">
        <w:t>мощный обратимый селективный ингибитор внутриклеточной тирозинкиназы, связывающийся с рецепторами EGFR (epidermal growth factor receptor, рецептор эпидермального фактора роста, ErbB</w:t>
      </w:r>
      <w:r>
        <w:t>1</w:t>
      </w:r>
      <w:r w:rsidRPr="00D95C59">
        <w:t xml:space="preserve">) и рецепторами HER2 (human epidermal growth factor receptor, рецептор эпидермального фактора роста человека, ErbB2), характеризующийся медленной диссоциацией с данными рецепторами (период полудиссоциации равен 300 мин или более). По сравнению с другими изученными ингибиторами </w:t>
      </w:r>
      <w:r>
        <w:t>тирозинкиназы,</w:t>
      </w:r>
      <w:r w:rsidRPr="00D95C59">
        <w:t xml:space="preserve"> лапатиниб характеризуется более медленной диссоциацией </w:t>
      </w:r>
      <w:r>
        <w:t>от</w:t>
      </w:r>
      <w:r w:rsidRPr="00D95C59">
        <w:t xml:space="preserve"> рецептор</w:t>
      </w:r>
      <w:r>
        <w:t>ов</w:t>
      </w:r>
      <w:r w:rsidRPr="00D95C59">
        <w:t xml:space="preserve">. Лапатиниб ингибирует рост опухолевых клеток, инициированный влиянием ErbB, как </w:t>
      </w:r>
      <w:r w:rsidRPr="00D95C59">
        <w:rPr>
          <w:i/>
        </w:rPr>
        <w:t>in vitro</w:t>
      </w:r>
      <w:r w:rsidRPr="00D95C59">
        <w:t>, так и у различных животных моделей.</w:t>
      </w:r>
      <w:r>
        <w:t xml:space="preserve"> </w:t>
      </w:r>
      <w:r w:rsidRPr="00DA75AA">
        <w:rPr>
          <w:bCs/>
          <w:iCs/>
        </w:rPr>
        <w:t xml:space="preserve">В России препарат зарегистрирован и </w:t>
      </w:r>
      <w:r>
        <w:rPr>
          <w:bCs/>
          <w:iCs/>
        </w:rPr>
        <w:t>применяется в клинической практике</w:t>
      </w:r>
      <w:r w:rsidRPr="00DA75AA">
        <w:rPr>
          <w:bCs/>
          <w:iCs/>
        </w:rPr>
        <w:t xml:space="preserve"> с 2008 г.</w:t>
      </w:r>
    </w:p>
    <w:p w14:paraId="3AD56B41" w14:textId="77777777" w:rsidR="00623D5E" w:rsidRDefault="00623D5E" w:rsidP="00623D5E">
      <w:pPr>
        <w:spacing w:after="0" w:line="240" w:lineRule="auto"/>
        <w:ind w:firstLine="708"/>
        <w:rPr>
          <w:lang w:eastAsia="ru-RU"/>
        </w:rPr>
      </w:pPr>
      <w:r w:rsidRPr="004F37FF">
        <w:rPr>
          <w:lang w:eastAsia="ru-RU"/>
        </w:rPr>
        <w:t xml:space="preserve">Для изучения </w:t>
      </w:r>
      <w:r>
        <w:rPr>
          <w:lang w:eastAsia="ru-RU"/>
        </w:rPr>
        <w:t>лапатиниба</w:t>
      </w:r>
      <w:r w:rsidRPr="004F37FF">
        <w:rPr>
          <w:lang w:eastAsia="ru-RU"/>
        </w:rPr>
        <w:t xml:space="preserve"> было проведено большое количество доклинических исследований. Эти исследования включали серию исследований как </w:t>
      </w:r>
      <w:r w:rsidRPr="004F37FF">
        <w:rPr>
          <w:i/>
          <w:lang w:eastAsia="ru-RU"/>
        </w:rPr>
        <w:t>in vitro</w:t>
      </w:r>
      <w:r w:rsidRPr="004F37FF">
        <w:rPr>
          <w:lang w:eastAsia="ru-RU"/>
        </w:rPr>
        <w:t xml:space="preserve">, так и </w:t>
      </w:r>
      <w:r w:rsidRPr="004F37FF">
        <w:rPr>
          <w:i/>
          <w:lang w:eastAsia="ru-RU"/>
        </w:rPr>
        <w:t>in vivo</w:t>
      </w:r>
      <w:r>
        <w:rPr>
          <w:lang w:eastAsia="ru-RU"/>
        </w:rPr>
        <w:t>, в результате которых были хорошо изучены ф</w:t>
      </w:r>
      <w:r w:rsidRPr="00CD5AB0">
        <w:rPr>
          <w:lang w:eastAsia="ru-RU"/>
        </w:rPr>
        <w:t xml:space="preserve">армакодинамические, фармакокинетические и токсикологические свойства </w:t>
      </w:r>
      <w:r>
        <w:rPr>
          <w:lang w:eastAsia="ru-RU"/>
        </w:rPr>
        <w:t>лапатиниба</w:t>
      </w:r>
      <w:r w:rsidRPr="00CD5AB0">
        <w:rPr>
          <w:lang w:eastAsia="ru-RU"/>
        </w:rPr>
        <w:t>.</w:t>
      </w:r>
    </w:p>
    <w:p w14:paraId="28807F25" w14:textId="77777777" w:rsidR="00623D5E" w:rsidRDefault="00623D5E" w:rsidP="00623D5E">
      <w:pPr>
        <w:widowControl w:val="0"/>
        <w:tabs>
          <w:tab w:val="left" w:pos="4320"/>
        </w:tabs>
        <w:spacing w:after="0" w:line="240" w:lineRule="auto"/>
        <w:ind w:firstLine="709"/>
        <w:rPr>
          <w:bCs/>
          <w:color w:val="000000" w:themeColor="text1"/>
          <w:lang w:eastAsia="ru-RU" w:bidi="ru-RU"/>
        </w:rPr>
      </w:pPr>
      <w:r w:rsidRPr="00FE286A">
        <w:rPr>
          <w:bCs/>
          <w:color w:val="000000" w:themeColor="text1"/>
          <w:lang w:eastAsia="ru-RU" w:bidi="ru-RU"/>
        </w:rPr>
        <w:t xml:space="preserve">Клиническая разработка лапатиниба включает клинические </w:t>
      </w:r>
      <w:r>
        <w:rPr>
          <w:bCs/>
          <w:color w:val="000000" w:themeColor="text1"/>
          <w:lang w:eastAsia="ru-RU" w:bidi="ru-RU"/>
        </w:rPr>
        <w:t>исследования</w:t>
      </w:r>
      <w:r w:rsidRPr="00FE286A">
        <w:rPr>
          <w:bCs/>
          <w:color w:val="000000" w:themeColor="text1"/>
          <w:lang w:eastAsia="ru-RU" w:bidi="ru-RU"/>
        </w:rPr>
        <w:t xml:space="preserve"> I фазы у </w:t>
      </w:r>
      <w:r>
        <w:rPr>
          <w:bCs/>
          <w:color w:val="000000" w:themeColor="text1"/>
          <w:lang w:eastAsia="ru-RU" w:bidi="ru-RU"/>
        </w:rPr>
        <w:t xml:space="preserve">пациентов с раком молочной железы, в которых </w:t>
      </w:r>
      <w:r w:rsidRPr="00FE286A">
        <w:rPr>
          <w:bCs/>
          <w:color w:val="000000" w:themeColor="text1"/>
          <w:lang w:eastAsia="ru-RU" w:bidi="ru-RU"/>
        </w:rPr>
        <w:t xml:space="preserve">была определена «оптимально переносимая схема» (OTR) лапатиниба </w:t>
      </w:r>
      <w:r>
        <w:rPr>
          <w:bCs/>
          <w:color w:val="000000" w:themeColor="text1"/>
          <w:lang w:eastAsia="ru-RU" w:bidi="ru-RU"/>
        </w:rPr>
        <w:t>в комбинации с</w:t>
      </w:r>
      <w:r w:rsidRPr="00FE286A">
        <w:rPr>
          <w:bCs/>
          <w:color w:val="000000" w:themeColor="text1"/>
          <w:lang w:eastAsia="ru-RU" w:bidi="ru-RU"/>
        </w:rPr>
        <w:t xml:space="preserve"> капецитабин</w:t>
      </w:r>
      <w:r>
        <w:rPr>
          <w:bCs/>
          <w:color w:val="000000" w:themeColor="text1"/>
          <w:lang w:eastAsia="ru-RU" w:bidi="ru-RU"/>
        </w:rPr>
        <w:t>ом</w:t>
      </w:r>
      <w:r w:rsidRPr="00FE286A">
        <w:rPr>
          <w:bCs/>
          <w:color w:val="000000" w:themeColor="text1"/>
          <w:lang w:eastAsia="ru-RU" w:bidi="ru-RU"/>
        </w:rPr>
        <w:t>, дв</w:t>
      </w:r>
      <w:r>
        <w:rPr>
          <w:bCs/>
          <w:color w:val="000000" w:themeColor="text1"/>
          <w:lang w:eastAsia="ru-RU" w:bidi="ru-RU"/>
        </w:rPr>
        <w:t xml:space="preserve">а исследования </w:t>
      </w:r>
      <w:r w:rsidRPr="00FE286A">
        <w:rPr>
          <w:bCs/>
          <w:color w:val="000000" w:themeColor="text1"/>
          <w:lang w:eastAsia="ru-RU" w:bidi="ru-RU"/>
        </w:rPr>
        <w:t xml:space="preserve">II </w:t>
      </w:r>
      <w:r>
        <w:rPr>
          <w:bCs/>
          <w:color w:val="000000" w:themeColor="text1"/>
          <w:lang w:eastAsia="ru-RU" w:bidi="ru-RU"/>
        </w:rPr>
        <w:t xml:space="preserve">фазы </w:t>
      </w:r>
      <w:r w:rsidRPr="00FE286A">
        <w:rPr>
          <w:bCs/>
          <w:color w:val="000000" w:themeColor="text1"/>
          <w:lang w:eastAsia="ru-RU" w:bidi="ru-RU"/>
        </w:rPr>
        <w:t xml:space="preserve">монотерапии рака молочной железы и одно ключевое исследование III фазы у пациентов с </w:t>
      </w:r>
      <w:r>
        <w:rPr>
          <w:bCs/>
          <w:color w:val="000000" w:themeColor="text1"/>
          <w:lang w:eastAsia="ru-RU" w:bidi="ru-RU"/>
        </w:rPr>
        <w:t xml:space="preserve">местно-распространенным или метастатическим раком молочной железы с гиперэкспрессией </w:t>
      </w:r>
      <w:r w:rsidRPr="00FE286A">
        <w:rPr>
          <w:bCs/>
          <w:color w:val="000000" w:themeColor="text1"/>
          <w:lang w:eastAsia="ru-RU" w:bidi="ru-RU"/>
        </w:rPr>
        <w:t>рецептор</w:t>
      </w:r>
      <w:r>
        <w:rPr>
          <w:bCs/>
          <w:color w:val="000000" w:themeColor="text1"/>
          <w:lang w:eastAsia="ru-RU" w:bidi="ru-RU"/>
        </w:rPr>
        <w:t xml:space="preserve">а ErbB2 в </w:t>
      </w:r>
      <w:r w:rsidRPr="00FE286A">
        <w:rPr>
          <w:bCs/>
          <w:color w:val="000000" w:themeColor="text1"/>
          <w:lang w:eastAsia="ru-RU" w:bidi="ru-RU"/>
        </w:rPr>
        <w:t xml:space="preserve">комбинации </w:t>
      </w:r>
      <w:r>
        <w:rPr>
          <w:bCs/>
          <w:color w:val="000000" w:themeColor="text1"/>
          <w:lang w:eastAsia="ru-RU" w:bidi="ru-RU"/>
        </w:rPr>
        <w:t>с капецитабином. Позже были проведены</w:t>
      </w:r>
      <w:r w:rsidRPr="00561F93">
        <w:rPr>
          <w:bCs/>
          <w:color w:val="000000" w:themeColor="text1"/>
          <w:lang w:eastAsia="ru-RU" w:bidi="ru-RU"/>
        </w:rPr>
        <w:t xml:space="preserve"> </w:t>
      </w:r>
      <w:r w:rsidRPr="00FE286A">
        <w:rPr>
          <w:bCs/>
          <w:color w:val="000000" w:themeColor="text1"/>
          <w:lang w:eastAsia="ru-RU" w:bidi="ru-RU"/>
        </w:rPr>
        <w:t xml:space="preserve">исследование </w:t>
      </w:r>
      <w:r>
        <w:rPr>
          <w:bCs/>
          <w:color w:val="000000" w:themeColor="text1"/>
          <w:lang w:eastAsia="ru-RU" w:bidi="ru-RU"/>
        </w:rPr>
        <w:t xml:space="preserve">лапатиниба </w:t>
      </w:r>
      <w:r w:rsidRPr="00FE286A">
        <w:rPr>
          <w:bCs/>
          <w:color w:val="000000" w:themeColor="text1"/>
          <w:lang w:eastAsia="ru-RU" w:bidi="ru-RU"/>
        </w:rPr>
        <w:t xml:space="preserve">III фазы у пациентов с </w:t>
      </w:r>
      <w:r>
        <w:rPr>
          <w:bCs/>
          <w:color w:val="000000" w:themeColor="text1"/>
          <w:lang w:eastAsia="ru-RU" w:bidi="ru-RU"/>
        </w:rPr>
        <w:t xml:space="preserve">местно-распространенным или метастатическим раком молочной железы с гиперэкспрессией </w:t>
      </w:r>
      <w:r w:rsidRPr="00FE286A">
        <w:rPr>
          <w:bCs/>
          <w:color w:val="000000" w:themeColor="text1"/>
          <w:lang w:eastAsia="ru-RU" w:bidi="ru-RU"/>
        </w:rPr>
        <w:t>рецептор</w:t>
      </w:r>
      <w:r>
        <w:rPr>
          <w:bCs/>
          <w:color w:val="000000" w:themeColor="text1"/>
          <w:lang w:eastAsia="ru-RU" w:bidi="ru-RU"/>
        </w:rPr>
        <w:t xml:space="preserve">а ErbB2 в </w:t>
      </w:r>
      <w:r w:rsidRPr="00FE286A">
        <w:rPr>
          <w:bCs/>
          <w:color w:val="000000" w:themeColor="text1"/>
          <w:lang w:eastAsia="ru-RU" w:bidi="ru-RU"/>
        </w:rPr>
        <w:t xml:space="preserve">комбинации </w:t>
      </w:r>
      <w:r>
        <w:rPr>
          <w:bCs/>
          <w:color w:val="000000" w:themeColor="text1"/>
          <w:lang w:eastAsia="ru-RU" w:bidi="ru-RU"/>
        </w:rPr>
        <w:t>с трастузумабом и и</w:t>
      </w:r>
      <w:r w:rsidRPr="00FE286A">
        <w:rPr>
          <w:bCs/>
          <w:color w:val="000000" w:themeColor="text1"/>
          <w:lang w:eastAsia="ru-RU" w:bidi="ru-RU"/>
        </w:rPr>
        <w:t xml:space="preserve">сследование </w:t>
      </w:r>
      <w:r>
        <w:rPr>
          <w:bCs/>
          <w:color w:val="000000" w:themeColor="text1"/>
          <w:lang w:eastAsia="ru-RU" w:bidi="ru-RU"/>
        </w:rPr>
        <w:t xml:space="preserve">лапатиниба </w:t>
      </w:r>
      <w:r w:rsidRPr="00FE286A">
        <w:rPr>
          <w:bCs/>
          <w:color w:val="000000" w:themeColor="text1"/>
          <w:lang w:eastAsia="ru-RU" w:bidi="ru-RU"/>
        </w:rPr>
        <w:t xml:space="preserve">III фазы </w:t>
      </w:r>
      <w:r>
        <w:rPr>
          <w:bCs/>
          <w:color w:val="000000" w:themeColor="text1"/>
          <w:lang w:eastAsia="ru-RU" w:bidi="ru-RU"/>
        </w:rPr>
        <w:t xml:space="preserve">у пациентов с </w:t>
      </w:r>
      <w:r w:rsidRPr="004463D8">
        <w:t>гормонозависимы</w:t>
      </w:r>
      <w:r>
        <w:t>м</w:t>
      </w:r>
      <w:r w:rsidRPr="004463D8">
        <w:t xml:space="preserve"> </w:t>
      </w:r>
      <w:r>
        <w:t xml:space="preserve">раком молочной железы и </w:t>
      </w:r>
      <w:r>
        <w:rPr>
          <w:bCs/>
          <w:color w:val="000000" w:themeColor="text1"/>
          <w:lang w:eastAsia="ru-RU" w:bidi="ru-RU"/>
        </w:rPr>
        <w:t xml:space="preserve">гиперэкспрессией </w:t>
      </w:r>
      <w:r w:rsidRPr="00FE286A">
        <w:rPr>
          <w:bCs/>
          <w:color w:val="000000" w:themeColor="text1"/>
          <w:lang w:eastAsia="ru-RU" w:bidi="ru-RU"/>
        </w:rPr>
        <w:t>рецептор</w:t>
      </w:r>
      <w:r>
        <w:rPr>
          <w:bCs/>
          <w:color w:val="000000" w:themeColor="text1"/>
          <w:lang w:eastAsia="ru-RU" w:bidi="ru-RU"/>
        </w:rPr>
        <w:t>а ErbB2</w:t>
      </w:r>
      <w:r>
        <w:t xml:space="preserve"> в комбинации с летрозолем.</w:t>
      </w:r>
      <w:r>
        <w:rPr>
          <w:bCs/>
          <w:color w:val="000000" w:themeColor="text1"/>
          <w:lang w:eastAsia="ru-RU" w:bidi="ru-RU"/>
        </w:rPr>
        <w:t xml:space="preserve"> </w:t>
      </w:r>
      <w:r w:rsidRPr="00FE286A">
        <w:rPr>
          <w:bCs/>
          <w:color w:val="000000" w:themeColor="text1"/>
          <w:lang w:eastAsia="ru-RU" w:bidi="ru-RU"/>
        </w:rPr>
        <w:t xml:space="preserve">Кроме того, профиль безопасности лапатиниба в качестве монотерапии или в комбинации с другими </w:t>
      </w:r>
      <w:r>
        <w:rPr>
          <w:bCs/>
          <w:color w:val="000000" w:themeColor="text1"/>
          <w:lang w:eastAsia="ru-RU" w:bidi="ru-RU"/>
        </w:rPr>
        <w:t>препаратами</w:t>
      </w:r>
      <w:r w:rsidRPr="00FE286A">
        <w:rPr>
          <w:bCs/>
          <w:color w:val="000000" w:themeColor="text1"/>
          <w:lang w:eastAsia="ru-RU" w:bidi="ru-RU"/>
        </w:rPr>
        <w:t xml:space="preserve"> </w:t>
      </w:r>
      <w:r>
        <w:rPr>
          <w:bCs/>
          <w:color w:val="000000" w:themeColor="text1"/>
          <w:lang w:eastAsia="ru-RU" w:bidi="ru-RU"/>
        </w:rPr>
        <w:t>был оценен</w:t>
      </w:r>
      <w:r w:rsidRPr="00FE286A">
        <w:rPr>
          <w:bCs/>
          <w:color w:val="000000" w:themeColor="text1"/>
          <w:lang w:eastAsia="ru-RU" w:bidi="ru-RU"/>
        </w:rPr>
        <w:t xml:space="preserve"> в нескольких исследованиях I и II фазы у пациентов и у здоровых добровольцев.</w:t>
      </w:r>
    </w:p>
    <w:p w14:paraId="649A82CF" w14:textId="77777777" w:rsidR="00623D5E" w:rsidRDefault="00623D5E" w:rsidP="00623D5E">
      <w:pPr>
        <w:widowControl w:val="0"/>
        <w:tabs>
          <w:tab w:val="left" w:pos="4320"/>
        </w:tabs>
        <w:spacing w:after="0" w:line="240" w:lineRule="auto"/>
        <w:ind w:firstLine="709"/>
        <w:rPr>
          <w:rFonts w:eastAsia="TimesNewRomanPS-BoldMT"/>
          <w:bCs/>
          <w:color w:val="000000" w:themeColor="text1"/>
        </w:rPr>
      </w:pPr>
      <w:r w:rsidRPr="00343AC2">
        <w:rPr>
          <w:bCs/>
          <w:color w:val="000000" w:themeColor="text1"/>
          <w:lang w:eastAsia="ru-RU" w:bidi="ru-RU"/>
        </w:rPr>
        <w:t>Как было показано в исследованиях с участием зд</w:t>
      </w:r>
      <w:r>
        <w:rPr>
          <w:bCs/>
          <w:color w:val="000000" w:themeColor="text1"/>
          <w:lang w:eastAsia="ru-RU" w:bidi="ru-RU"/>
        </w:rPr>
        <w:t>оровых добровольцев и пациентов с раком молочной железы,</w:t>
      </w:r>
      <w:r w:rsidRPr="00343AC2">
        <w:rPr>
          <w:bCs/>
          <w:color w:val="000000" w:themeColor="text1"/>
          <w:lang w:eastAsia="ru-RU" w:bidi="ru-RU"/>
        </w:rPr>
        <w:t xml:space="preserve"> </w:t>
      </w:r>
      <w:r>
        <w:rPr>
          <w:bCs/>
          <w:color w:val="000000" w:themeColor="text1"/>
          <w:lang w:eastAsia="ru-RU" w:bidi="ru-RU"/>
        </w:rPr>
        <w:t>лапатиниб</w:t>
      </w:r>
      <w:r w:rsidRPr="00343AC2">
        <w:rPr>
          <w:bCs/>
          <w:color w:val="000000" w:themeColor="text1"/>
          <w:lang w:eastAsia="ru-RU" w:bidi="ru-RU"/>
        </w:rPr>
        <w:t xml:space="preserve"> </w:t>
      </w:r>
      <w:r>
        <w:rPr>
          <w:bCs/>
          <w:color w:val="000000" w:themeColor="text1"/>
          <w:lang w:eastAsia="ru-RU" w:bidi="ru-RU"/>
        </w:rPr>
        <w:t>довольно</w:t>
      </w:r>
      <w:r w:rsidRPr="00343AC2">
        <w:rPr>
          <w:bCs/>
          <w:color w:val="000000" w:themeColor="text1"/>
          <w:lang w:eastAsia="ru-RU" w:bidi="ru-RU"/>
        </w:rPr>
        <w:t xml:space="preserve"> быстро абсорбируется после введения внутрь, С</w:t>
      </w:r>
      <w:r w:rsidRPr="008E75C6">
        <w:rPr>
          <w:bCs/>
          <w:color w:val="000000" w:themeColor="text1"/>
          <w:vertAlign w:val="subscript"/>
          <w:lang w:eastAsia="ru-RU" w:bidi="ru-RU"/>
        </w:rPr>
        <w:t>mах</w:t>
      </w:r>
      <w:r w:rsidRPr="00343AC2">
        <w:rPr>
          <w:bCs/>
          <w:color w:val="000000" w:themeColor="text1"/>
          <w:lang w:eastAsia="ru-RU" w:bidi="ru-RU"/>
        </w:rPr>
        <w:t xml:space="preserve"> достигается через </w:t>
      </w:r>
      <w:r>
        <w:rPr>
          <w:bCs/>
          <w:color w:val="000000" w:themeColor="text1"/>
          <w:lang w:eastAsia="ru-RU" w:bidi="ru-RU"/>
        </w:rPr>
        <w:t>4 ч</w:t>
      </w:r>
      <w:r w:rsidRPr="00343AC2">
        <w:rPr>
          <w:bCs/>
          <w:color w:val="000000" w:themeColor="text1"/>
          <w:lang w:eastAsia="ru-RU" w:bidi="ru-RU"/>
        </w:rPr>
        <w:t xml:space="preserve">. Абсолютная биодоступность </w:t>
      </w:r>
      <w:r>
        <w:rPr>
          <w:bCs/>
          <w:color w:val="000000" w:themeColor="text1"/>
          <w:lang w:eastAsia="ru-RU" w:bidi="ru-RU"/>
        </w:rPr>
        <w:t>лапатиниб</w:t>
      </w:r>
      <w:r w:rsidRPr="00343AC2">
        <w:rPr>
          <w:bCs/>
          <w:color w:val="000000" w:themeColor="text1"/>
          <w:lang w:eastAsia="ru-RU" w:bidi="ru-RU"/>
        </w:rPr>
        <w:t xml:space="preserve">а после приема </w:t>
      </w:r>
      <w:r w:rsidRPr="00530B28">
        <w:rPr>
          <w:bCs/>
          <w:color w:val="000000" w:themeColor="text1"/>
          <w:lang w:eastAsia="ru-RU" w:bidi="ru-RU"/>
        </w:rPr>
        <w:t xml:space="preserve">не была определена из-за сложности </w:t>
      </w:r>
      <w:r>
        <w:rPr>
          <w:bCs/>
          <w:color w:val="000000" w:themeColor="text1"/>
          <w:lang w:eastAsia="ru-RU" w:bidi="ru-RU"/>
        </w:rPr>
        <w:t>приготовления лекарственной формы для внутривенного введения. Предполагается, что биодоступность составляет не более 25%.</w:t>
      </w:r>
      <w:r w:rsidRPr="00343AC2">
        <w:rPr>
          <w:bCs/>
          <w:color w:val="000000" w:themeColor="text1"/>
          <w:lang w:eastAsia="ru-RU" w:bidi="ru-RU"/>
        </w:rPr>
        <w:t xml:space="preserve"> </w:t>
      </w:r>
      <w:r w:rsidRPr="00530B28">
        <w:rPr>
          <w:bCs/>
          <w:color w:val="000000" w:themeColor="text1"/>
          <w:lang w:eastAsia="ru-RU" w:bidi="ru-RU"/>
        </w:rPr>
        <w:t xml:space="preserve">Всасывание лапатиниба </w:t>
      </w:r>
      <w:r>
        <w:rPr>
          <w:bCs/>
          <w:color w:val="000000" w:themeColor="text1"/>
          <w:lang w:eastAsia="ru-RU" w:bidi="ru-RU"/>
        </w:rPr>
        <w:t>зависит от условий приема – натощак или с пищей, значение показателей AUC</w:t>
      </w:r>
      <w:r w:rsidRPr="00343AC2">
        <w:rPr>
          <w:bCs/>
          <w:color w:val="000000" w:themeColor="text1"/>
          <w:lang w:eastAsia="ru-RU" w:bidi="ru-RU"/>
        </w:rPr>
        <w:t xml:space="preserve"> и C</w:t>
      </w:r>
      <w:r w:rsidRPr="008E75C6">
        <w:rPr>
          <w:bCs/>
          <w:color w:val="000000" w:themeColor="text1"/>
          <w:vertAlign w:val="subscript"/>
          <w:lang w:eastAsia="ru-RU" w:bidi="ru-RU"/>
        </w:rPr>
        <w:t>max</w:t>
      </w:r>
      <w:r>
        <w:rPr>
          <w:bCs/>
          <w:color w:val="000000" w:themeColor="text1"/>
          <w:vertAlign w:val="subscript"/>
          <w:lang w:eastAsia="ru-RU" w:bidi="ru-RU"/>
        </w:rPr>
        <w:t xml:space="preserve"> </w:t>
      </w:r>
      <w:r>
        <w:rPr>
          <w:bCs/>
          <w:color w:val="000000" w:themeColor="text1"/>
          <w:lang w:eastAsia="ru-RU" w:bidi="ru-RU"/>
        </w:rPr>
        <w:t>значительно увеличивается при приеме с пищей с высоким содержанием жиров</w:t>
      </w:r>
      <w:r w:rsidRPr="00343AC2">
        <w:rPr>
          <w:bCs/>
          <w:color w:val="000000" w:themeColor="text1"/>
          <w:lang w:eastAsia="ru-RU" w:bidi="ru-RU"/>
        </w:rPr>
        <w:t xml:space="preserve">. </w:t>
      </w:r>
      <w:r>
        <w:rPr>
          <w:rFonts w:eastAsia="TimesNewRomanPS-BoldMT"/>
          <w:bCs/>
          <w:color w:val="000000" w:themeColor="text1"/>
        </w:rPr>
        <w:t>Л</w:t>
      </w:r>
      <w:r w:rsidRPr="00530B28">
        <w:rPr>
          <w:rFonts w:eastAsia="TimesNewRomanPS-BoldMT"/>
          <w:bCs/>
          <w:color w:val="000000" w:themeColor="text1"/>
        </w:rPr>
        <w:t xml:space="preserve">апатиниб в высокой степени связывается (более 99%) с альбумином и кислым гликопротеином альфа-1. </w:t>
      </w:r>
      <w:r>
        <w:rPr>
          <w:rFonts w:eastAsia="TimesNewRomanPS-BoldMT"/>
          <w:bCs/>
          <w:color w:val="000000" w:themeColor="text1"/>
        </w:rPr>
        <w:t>Препарат</w:t>
      </w:r>
      <w:r w:rsidRPr="00530B28">
        <w:rPr>
          <w:rFonts w:eastAsia="TimesNewRomanPS-BoldMT"/>
          <w:bCs/>
          <w:color w:val="000000" w:themeColor="text1"/>
        </w:rPr>
        <w:t xml:space="preserve"> также</w:t>
      </w:r>
      <w:r>
        <w:rPr>
          <w:rFonts w:eastAsia="TimesNewRomanPS-BoldMT"/>
          <w:bCs/>
          <w:color w:val="000000" w:themeColor="text1"/>
        </w:rPr>
        <w:t xml:space="preserve"> является </w:t>
      </w:r>
      <w:r w:rsidRPr="00530B28">
        <w:rPr>
          <w:rFonts w:eastAsia="TimesNewRomanPS-BoldMT"/>
          <w:bCs/>
          <w:color w:val="000000" w:themeColor="text1"/>
        </w:rPr>
        <w:t>субстрат</w:t>
      </w:r>
      <w:r>
        <w:rPr>
          <w:rFonts w:eastAsia="TimesNewRomanPS-BoldMT"/>
          <w:bCs/>
          <w:color w:val="000000" w:themeColor="text1"/>
        </w:rPr>
        <w:t>ом</w:t>
      </w:r>
      <w:r w:rsidRPr="00530B28">
        <w:rPr>
          <w:rFonts w:eastAsia="TimesNewRomanPS-BoldMT"/>
          <w:bCs/>
          <w:color w:val="000000" w:themeColor="text1"/>
        </w:rPr>
        <w:t xml:space="preserve"> и ингибитор</w:t>
      </w:r>
      <w:r>
        <w:rPr>
          <w:rFonts w:eastAsia="TimesNewRomanPS-BoldMT"/>
          <w:bCs/>
          <w:color w:val="000000" w:themeColor="text1"/>
        </w:rPr>
        <w:t>ом</w:t>
      </w:r>
      <w:r w:rsidRPr="00530B28">
        <w:rPr>
          <w:rFonts w:eastAsia="TimesNewRomanPS-BoldMT"/>
          <w:bCs/>
          <w:color w:val="000000" w:themeColor="text1"/>
        </w:rPr>
        <w:t xml:space="preserve"> транспортеров P-гликопротеина (Pgp, ABCB1) и бел</w:t>
      </w:r>
      <w:r>
        <w:rPr>
          <w:rFonts w:eastAsia="TimesNewRomanPS-BoldMT"/>
          <w:bCs/>
          <w:color w:val="000000" w:themeColor="text1"/>
        </w:rPr>
        <w:t>ка</w:t>
      </w:r>
      <w:r w:rsidRPr="00530B28">
        <w:rPr>
          <w:rFonts w:eastAsia="TimesNewRomanPS-BoldMT"/>
          <w:bCs/>
          <w:color w:val="000000" w:themeColor="text1"/>
        </w:rPr>
        <w:t xml:space="preserve"> </w:t>
      </w:r>
      <w:r>
        <w:rPr>
          <w:rFonts w:eastAsia="TimesNewRomanPS-BoldMT"/>
          <w:bCs/>
          <w:color w:val="000000" w:themeColor="text1"/>
        </w:rPr>
        <w:t>устойчивости</w:t>
      </w:r>
      <w:r w:rsidRPr="00530B28">
        <w:rPr>
          <w:rFonts w:eastAsia="TimesNewRomanPS-BoldMT"/>
          <w:bCs/>
          <w:color w:val="000000" w:themeColor="text1"/>
        </w:rPr>
        <w:t xml:space="preserve"> рак</w:t>
      </w:r>
      <w:r>
        <w:rPr>
          <w:rFonts w:eastAsia="TimesNewRomanPS-BoldMT"/>
          <w:bCs/>
          <w:color w:val="000000" w:themeColor="text1"/>
        </w:rPr>
        <w:t>а</w:t>
      </w:r>
      <w:r w:rsidRPr="00530B28">
        <w:rPr>
          <w:rFonts w:eastAsia="TimesNewRomanPS-BoldMT"/>
          <w:bCs/>
          <w:color w:val="000000" w:themeColor="text1"/>
        </w:rPr>
        <w:t xml:space="preserve"> молочной </w:t>
      </w:r>
      <w:r>
        <w:rPr>
          <w:rFonts w:eastAsia="TimesNewRomanPS-BoldMT"/>
          <w:bCs/>
          <w:color w:val="000000" w:themeColor="text1"/>
        </w:rPr>
        <w:t xml:space="preserve">железы </w:t>
      </w:r>
      <w:r w:rsidRPr="00530B28">
        <w:rPr>
          <w:rFonts w:eastAsia="TimesNewRomanPS-BoldMT"/>
          <w:bCs/>
          <w:color w:val="000000" w:themeColor="text1"/>
        </w:rPr>
        <w:lastRenderedPageBreak/>
        <w:t>(BCRP, ABCG2)</w:t>
      </w:r>
      <w:r>
        <w:rPr>
          <w:rFonts w:eastAsia="TimesNewRomanPS-BoldMT"/>
          <w:bCs/>
          <w:color w:val="000000" w:themeColor="text1"/>
        </w:rPr>
        <w:t xml:space="preserve">. </w:t>
      </w:r>
      <w:r w:rsidRPr="00530B28">
        <w:rPr>
          <w:rFonts w:eastAsia="TimesNewRomanPS-BoldMT"/>
          <w:bCs/>
          <w:color w:val="000000" w:themeColor="text1"/>
        </w:rPr>
        <w:t xml:space="preserve">Лапатиниб подвергается экстенсивному метаболизму в организме человека </w:t>
      </w:r>
      <w:r>
        <w:rPr>
          <w:rFonts w:eastAsia="TimesNewRomanPS-BoldMT"/>
          <w:bCs/>
          <w:color w:val="000000" w:themeColor="text1"/>
          <w:lang w:val="en-US"/>
        </w:rPr>
        <w:t>c</w:t>
      </w:r>
      <w:r w:rsidRPr="00116726">
        <w:rPr>
          <w:rFonts w:eastAsia="TimesNewRomanPS-BoldMT"/>
          <w:bCs/>
          <w:color w:val="000000" w:themeColor="text1"/>
        </w:rPr>
        <w:t xml:space="preserve"> </w:t>
      </w:r>
      <w:r>
        <w:rPr>
          <w:rFonts w:eastAsia="TimesNewRomanPS-BoldMT"/>
          <w:bCs/>
          <w:color w:val="000000" w:themeColor="text1"/>
        </w:rPr>
        <w:t>образованием</w:t>
      </w:r>
      <w:r w:rsidRPr="00530B28">
        <w:rPr>
          <w:rFonts w:eastAsia="TimesNewRomanPS-BoldMT"/>
          <w:bCs/>
          <w:color w:val="000000" w:themeColor="text1"/>
        </w:rPr>
        <w:t xml:space="preserve"> многочисленных окисле</w:t>
      </w:r>
      <w:r>
        <w:rPr>
          <w:rFonts w:eastAsia="TimesNewRomanPS-BoldMT"/>
          <w:bCs/>
          <w:color w:val="000000" w:themeColor="text1"/>
        </w:rPr>
        <w:t xml:space="preserve">нных и N- и O-дезалкилированных метаболитов. Предполагается, что ни один из метаболитов не обладает значимой фармакологической активностью. </w:t>
      </w:r>
      <w:r w:rsidRPr="00530B28">
        <w:rPr>
          <w:rFonts w:eastAsia="TimesNewRomanPS-BoldMT"/>
          <w:bCs/>
          <w:color w:val="000000" w:themeColor="text1"/>
        </w:rPr>
        <w:t>Плазменные концентрации лапатиниба снижаются с периодом пол</w:t>
      </w:r>
      <w:r>
        <w:rPr>
          <w:rFonts w:eastAsia="TimesNewRomanPS-BoldMT"/>
          <w:bCs/>
          <w:color w:val="000000" w:themeColor="text1"/>
        </w:rPr>
        <w:t xml:space="preserve">увыведения до 14 часов. Однако, </w:t>
      </w:r>
      <w:r w:rsidRPr="00530B28">
        <w:rPr>
          <w:rFonts w:eastAsia="TimesNewRomanPS-BoldMT"/>
          <w:bCs/>
          <w:color w:val="000000" w:themeColor="text1"/>
        </w:rPr>
        <w:t xml:space="preserve">при ежедневном приеме </w:t>
      </w:r>
      <w:r>
        <w:rPr>
          <w:rFonts w:eastAsia="TimesNewRomanPS-BoldMT"/>
          <w:bCs/>
          <w:color w:val="000000" w:themeColor="text1"/>
        </w:rPr>
        <w:t xml:space="preserve">происходит накопление препарата, </w:t>
      </w:r>
      <w:r w:rsidRPr="00530B28">
        <w:rPr>
          <w:rFonts w:eastAsia="TimesNewRomanPS-BoldMT"/>
          <w:bCs/>
          <w:color w:val="000000" w:themeColor="text1"/>
        </w:rPr>
        <w:t>равновесно</w:t>
      </w:r>
      <w:r>
        <w:rPr>
          <w:rFonts w:eastAsia="TimesNewRomanPS-BoldMT"/>
          <w:bCs/>
          <w:color w:val="000000" w:themeColor="text1"/>
        </w:rPr>
        <w:t xml:space="preserve">е </w:t>
      </w:r>
      <w:r w:rsidRPr="00530B28">
        <w:rPr>
          <w:rFonts w:eastAsia="TimesNewRomanPS-BoldMT"/>
          <w:bCs/>
          <w:color w:val="000000" w:themeColor="text1"/>
        </w:rPr>
        <w:t>состояни</w:t>
      </w:r>
      <w:r>
        <w:rPr>
          <w:rFonts w:eastAsia="TimesNewRomanPS-BoldMT"/>
          <w:bCs/>
          <w:color w:val="000000" w:themeColor="text1"/>
        </w:rPr>
        <w:t>е достигается</w:t>
      </w:r>
      <w:r w:rsidRPr="00530B28">
        <w:rPr>
          <w:rFonts w:eastAsia="TimesNewRomanPS-BoldMT"/>
          <w:bCs/>
          <w:color w:val="000000" w:themeColor="text1"/>
        </w:rPr>
        <w:t xml:space="preserve"> через 6-7 дней, </w:t>
      </w:r>
      <w:r>
        <w:rPr>
          <w:rFonts w:eastAsia="TimesNewRomanPS-BoldMT"/>
          <w:bCs/>
          <w:color w:val="000000" w:themeColor="text1"/>
        </w:rPr>
        <w:t>при этом</w:t>
      </w:r>
      <w:r w:rsidRPr="00530B28">
        <w:rPr>
          <w:rFonts w:eastAsia="TimesNewRomanPS-BoldMT"/>
          <w:bCs/>
          <w:color w:val="000000" w:themeColor="text1"/>
        </w:rPr>
        <w:t xml:space="preserve"> эффективн</w:t>
      </w:r>
      <w:r>
        <w:rPr>
          <w:rFonts w:eastAsia="TimesNewRomanPS-BoldMT"/>
          <w:bCs/>
          <w:color w:val="000000" w:themeColor="text1"/>
        </w:rPr>
        <w:t>ый период</w:t>
      </w:r>
      <w:r w:rsidRPr="00530B28">
        <w:rPr>
          <w:rFonts w:eastAsia="TimesNewRomanPS-BoldMT"/>
          <w:bCs/>
          <w:color w:val="000000" w:themeColor="text1"/>
        </w:rPr>
        <w:t xml:space="preserve"> полувыведения</w:t>
      </w:r>
      <w:r>
        <w:rPr>
          <w:rFonts w:eastAsia="TimesNewRomanPS-BoldMT"/>
          <w:bCs/>
          <w:color w:val="000000" w:themeColor="text1"/>
        </w:rPr>
        <w:t xml:space="preserve"> составляет </w:t>
      </w:r>
      <w:r w:rsidRPr="00530B28">
        <w:rPr>
          <w:rFonts w:eastAsia="TimesNewRomanPS-BoldMT"/>
          <w:bCs/>
          <w:color w:val="000000" w:themeColor="text1"/>
        </w:rPr>
        <w:t xml:space="preserve">24 часа. </w:t>
      </w:r>
      <w:r>
        <w:rPr>
          <w:rFonts w:eastAsia="TimesNewRomanPS-BoldMT"/>
          <w:bCs/>
          <w:color w:val="000000" w:themeColor="text1"/>
        </w:rPr>
        <w:t>Лапатиниб</w:t>
      </w:r>
      <w:r w:rsidRPr="00AA61DF">
        <w:rPr>
          <w:rFonts w:eastAsia="TimesNewRomanPS-BoldMT"/>
          <w:bCs/>
          <w:color w:val="000000" w:themeColor="text1"/>
        </w:rPr>
        <w:t xml:space="preserve"> </w:t>
      </w:r>
      <w:r>
        <w:rPr>
          <w:rFonts w:eastAsia="TimesNewRomanPS-BoldMT"/>
          <w:bCs/>
          <w:color w:val="000000" w:themeColor="text1"/>
        </w:rPr>
        <w:t xml:space="preserve">и его метаболиты </w:t>
      </w:r>
      <w:r w:rsidRPr="00AA61DF">
        <w:rPr>
          <w:rFonts w:eastAsia="TimesNewRomanPS-BoldMT"/>
          <w:bCs/>
          <w:color w:val="000000" w:themeColor="text1"/>
        </w:rPr>
        <w:t>вывод</w:t>
      </w:r>
      <w:r>
        <w:rPr>
          <w:rFonts w:eastAsia="TimesNewRomanPS-BoldMT"/>
          <w:bCs/>
          <w:color w:val="000000" w:themeColor="text1"/>
        </w:rPr>
        <w:t>я</w:t>
      </w:r>
      <w:r w:rsidRPr="00AA61DF">
        <w:rPr>
          <w:rFonts w:eastAsia="TimesNewRomanPS-BoldMT"/>
          <w:bCs/>
          <w:color w:val="000000" w:themeColor="text1"/>
        </w:rPr>
        <w:t xml:space="preserve">тся </w:t>
      </w:r>
      <w:r>
        <w:rPr>
          <w:rFonts w:eastAsia="TimesNewRomanPS-BoldMT"/>
          <w:bCs/>
          <w:color w:val="000000" w:themeColor="text1"/>
        </w:rPr>
        <w:t xml:space="preserve">преимущественно с калом. </w:t>
      </w:r>
    </w:p>
    <w:p w14:paraId="16992D46" w14:textId="7500DD2F" w:rsidR="00623D5E" w:rsidRDefault="00623D5E" w:rsidP="00623D5E">
      <w:pPr>
        <w:widowControl w:val="0"/>
        <w:spacing w:after="0" w:line="240" w:lineRule="auto"/>
        <w:ind w:firstLine="709"/>
      </w:pPr>
      <w:r>
        <w:t xml:space="preserve">Согласно полученным данным, при комбинированной терапии лапатинибом с </w:t>
      </w:r>
      <w:r w:rsidRPr="001C2C3C">
        <w:rPr>
          <w:rFonts w:eastAsia="Times New Roman"/>
          <w:color w:val="000000" w:themeColor="text1"/>
          <w:lang w:eastAsia="ru-RU"/>
        </w:rPr>
        <w:t>капецитабин</w:t>
      </w:r>
      <w:r>
        <w:rPr>
          <w:rFonts w:eastAsia="Times New Roman"/>
          <w:color w:val="000000" w:themeColor="text1"/>
          <w:lang w:eastAsia="ru-RU"/>
        </w:rPr>
        <w:t xml:space="preserve">ом у пациентов с </w:t>
      </w:r>
      <w:r>
        <w:rPr>
          <w:rFonts w:eastAsia="Calibri"/>
          <w:lang w:eastAsia="en-US"/>
        </w:rPr>
        <w:t xml:space="preserve">местно-распространенным или метастатическим раком молочной железы </w:t>
      </w:r>
      <w:r>
        <w:rPr>
          <w:rFonts w:eastAsia="Times New Roman"/>
          <w:color w:val="000000" w:themeColor="text1"/>
          <w:lang w:eastAsia="ru-RU"/>
        </w:rPr>
        <w:t xml:space="preserve">с гиперэкспрессией </w:t>
      </w:r>
      <w:r>
        <w:rPr>
          <w:rFonts w:eastAsia="Times New Roman"/>
          <w:color w:val="000000" w:themeColor="text1"/>
          <w:lang w:val="en-US" w:eastAsia="ru-RU"/>
        </w:rPr>
        <w:t>HER</w:t>
      </w:r>
      <w:r w:rsidRPr="001C2C3C">
        <w:rPr>
          <w:rFonts w:eastAsia="Times New Roman"/>
          <w:color w:val="000000" w:themeColor="text1"/>
          <w:lang w:eastAsia="ru-RU"/>
        </w:rPr>
        <w:t>2</w:t>
      </w:r>
      <w:r>
        <w:rPr>
          <w:rFonts w:eastAsia="Times New Roman"/>
          <w:color w:val="000000" w:themeColor="text1"/>
          <w:lang w:eastAsia="ru-RU"/>
        </w:rPr>
        <w:t xml:space="preserve">, медиана </w:t>
      </w:r>
      <w:r>
        <w:t xml:space="preserve">времени до прогрессирования заболевания (ВДПЗ) составляет 23,9 недель, что статистически значимо выше 18,3 недель </w:t>
      </w:r>
      <w:r w:rsidRPr="00307DF0">
        <w:t xml:space="preserve">(отношение рисков 0,57 [95% ДИ: 0,43, 0,77] </w:t>
      </w:r>
      <w:r w:rsidRPr="00307DF0">
        <w:rPr>
          <w:lang w:val="en-US"/>
        </w:rPr>
        <w:t>p</w:t>
      </w:r>
      <w:r w:rsidRPr="00307DF0">
        <w:t xml:space="preserve"> = 0,0001) по сравнению с монотерапией капецитабином</w:t>
      </w:r>
      <w:r>
        <w:t xml:space="preserve">. Медиана общей выживаемости для пациентов в группе комбинированной терапии с </w:t>
      </w:r>
      <w:r w:rsidRPr="00307DF0">
        <w:t>капецитабином</w:t>
      </w:r>
      <w:r>
        <w:t xml:space="preserve"> составила 74 недели. При комбинированной терапии лапатинибом в с </w:t>
      </w:r>
      <w:r w:rsidRPr="001C2C3C">
        <w:rPr>
          <w:rFonts w:eastAsia="Times New Roman"/>
          <w:color w:val="000000" w:themeColor="text1"/>
          <w:lang w:eastAsia="ru-RU"/>
        </w:rPr>
        <w:t>трастузумаб</w:t>
      </w:r>
      <w:r>
        <w:rPr>
          <w:rFonts w:eastAsia="Times New Roman"/>
          <w:color w:val="000000" w:themeColor="text1"/>
          <w:lang w:eastAsia="ru-RU"/>
        </w:rPr>
        <w:t xml:space="preserve">ом у пациентов с </w:t>
      </w:r>
      <w:r>
        <w:rPr>
          <w:rFonts w:eastAsia="Calibri"/>
          <w:lang w:eastAsia="en-US"/>
        </w:rPr>
        <w:t xml:space="preserve">местно-распространенным или метастатическим раком молочной железы </w:t>
      </w:r>
      <w:r>
        <w:rPr>
          <w:rFonts w:eastAsia="Times New Roman"/>
          <w:color w:val="000000" w:themeColor="text1"/>
          <w:lang w:eastAsia="ru-RU"/>
        </w:rPr>
        <w:t xml:space="preserve">с гиперэкспрессией </w:t>
      </w:r>
      <w:r>
        <w:rPr>
          <w:rFonts w:eastAsia="Times New Roman"/>
          <w:color w:val="000000" w:themeColor="text1"/>
          <w:lang w:val="en-US" w:eastAsia="ru-RU"/>
        </w:rPr>
        <w:t>HER</w:t>
      </w:r>
      <w:r w:rsidRPr="001C2C3C">
        <w:rPr>
          <w:rFonts w:eastAsia="Times New Roman"/>
          <w:color w:val="000000" w:themeColor="text1"/>
          <w:lang w:eastAsia="ru-RU"/>
        </w:rPr>
        <w:t>2</w:t>
      </w:r>
      <w:r>
        <w:rPr>
          <w:rFonts w:eastAsia="Times New Roman"/>
          <w:color w:val="000000" w:themeColor="text1"/>
          <w:lang w:eastAsia="ru-RU"/>
        </w:rPr>
        <w:t xml:space="preserve"> медиана </w:t>
      </w:r>
      <w:r w:rsidR="00A376E7">
        <w:t>выживаемости без прогрессирования (</w:t>
      </w:r>
      <w:r>
        <w:rPr>
          <w:rFonts w:eastAsia="Times New Roman"/>
          <w:color w:val="000000" w:themeColor="text1"/>
          <w:lang w:eastAsia="ru-RU"/>
        </w:rPr>
        <w:t>ВБП</w:t>
      </w:r>
      <w:r w:rsidR="00A376E7">
        <w:rPr>
          <w:rFonts w:eastAsia="Times New Roman"/>
          <w:color w:val="000000" w:themeColor="text1"/>
          <w:lang w:eastAsia="ru-RU"/>
        </w:rPr>
        <w:t>)</w:t>
      </w:r>
      <w:r>
        <w:rPr>
          <w:rFonts w:eastAsia="Times New Roman"/>
          <w:color w:val="000000" w:themeColor="text1"/>
          <w:lang w:eastAsia="ru-RU"/>
        </w:rPr>
        <w:t xml:space="preserve"> составила 12 недель, что статистически значимо выше 8,1 недель </w:t>
      </w:r>
      <w:r w:rsidRPr="00307DF0">
        <w:t>(отношение рисков 0,</w:t>
      </w:r>
      <w:r>
        <w:t>73</w:t>
      </w:r>
      <w:r w:rsidRPr="00307DF0">
        <w:t xml:space="preserve"> [95% ДИ: 0,</w:t>
      </w:r>
      <w:r>
        <w:t>57</w:t>
      </w:r>
      <w:r w:rsidRPr="00307DF0">
        <w:t>, 0,</w:t>
      </w:r>
      <w:r>
        <w:t>93</w:t>
      </w:r>
      <w:r w:rsidRPr="00307DF0">
        <w:t xml:space="preserve">] </w:t>
      </w:r>
      <w:r w:rsidRPr="00307DF0">
        <w:rPr>
          <w:lang w:val="en-US"/>
        </w:rPr>
        <w:t>p</w:t>
      </w:r>
      <w:r w:rsidRPr="00307DF0">
        <w:t xml:space="preserve"> = 0,00</w:t>
      </w:r>
      <w:r>
        <w:t>8</w:t>
      </w:r>
      <w:r w:rsidRPr="00307DF0">
        <w:t>)</w:t>
      </w:r>
      <w:r>
        <w:t xml:space="preserve"> </w:t>
      </w:r>
      <w:r w:rsidRPr="00307DF0">
        <w:t>по сравнению с монотерапией</w:t>
      </w:r>
      <w:r>
        <w:t xml:space="preserve"> лапатинибом, частота ответа составила 10,3% против 6,9%, медиана ОВ – 14 недель в комбинированной терапии против 9,5 недель монотерапии </w:t>
      </w:r>
      <w:r w:rsidRPr="00307DF0">
        <w:t>(отношение рисков 0,</w:t>
      </w:r>
      <w:r>
        <w:t>74</w:t>
      </w:r>
      <w:r w:rsidRPr="00307DF0">
        <w:t xml:space="preserve"> [95% ДИ: 0,</w:t>
      </w:r>
      <w:r>
        <w:t>57</w:t>
      </w:r>
      <w:r w:rsidRPr="00307DF0">
        <w:t>, 0,</w:t>
      </w:r>
      <w:r>
        <w:t>96</w:t>
      </w:r>
      <w:r w:rsidRPr="00307DF0">
        <w:t xml:space="preserve">] </w:t>
      </w:r>
      <w:r w:rsidRPr="00307DF0">
        <w:rPr>
          <w:lang w:val="en-US"/>
        </w:rPr>
        <w:t>p</w:t>
      </w:r>
      <w:r w:rsidRPr="00307DF0">
        <w:t xml:space="preserve"> = 0,0</w:t>
      </w:r>
      <w:r>
        <w:t>26</w:t>
      </w:r>
      <w:r w:rsidRPr="00307DF0">
        <w:t>)</w:t>
      </w:r>
      <w:r>
        <w:t>. При комбинированной терапии лапатинибом и летрозолом</w:t>
      </w:r>
      <w:r>
        <w:rPr>
          <w:rFonts w:eastAsia="Times New Roman"/>
          <w:color w:val="000000" w:themeColor="text1"/>
          <w:lang w:eastAsia="ru-RU"/>
        </w:rPr>
        <w:t xml:space="preserve"> у пациентов с </w:t>
      </w:r>
      <w:r>
        <w:rPr>
          <w:rFonts w:eastAsia="Calibri"/>
          <w:lang w:eastAsia="en-US"/>
        </w:rPr>
        <w:t xml:space="preserve">местно-распространенным или метастатическим раком молочной железы </w:t>
      </w:r>
      <w:r>
        <w:rPr>
          <w:rFonts w:eastAsia="Times New Roman"/>
          <w:color w:val="000000" w:themeColor="text1"/>
          <w:lang w:eastAsia="ru-RU"/>
        </w:rPr>
        <w:t xml:space="preserve">с гиперэкспрессией </w:t>
      </w:r>
      <w:r>
        <w:rPr>
          <w:rFonts w:eastAsia="Times New Roman"/>
          <w:color w:val="000000" w:themeColor="text1"/>
          <w:lang w:val="en-US" w:eastAsia="ru-RU"/>
        </w:rPr>
        <w:t>HER</w:t>
      </w:r>
      <w:r w:rsidRPr="001C2C3C">
        <w:rPr>
          <w:rFonts w:eastAsia="Times New Roman"/>
          <w:color w:val="000000" w:themeColor="text1"/>
          <w:lang w:eastAsia="ru-RU"/>
        </w:rPr>
        <w:t>2</w:t>
      </w:r>
      <w:r>
        <w:rPr>
          <w:rFonts w:eastAsia="Times New Roman"/>
          <w:color w:val="000000" w:themeColor="text1"/>
          <w:lang w:eastAsia="ru-RU"/>
        </w:rPr>
        <w:t xml:space="preserve"> </w:t>
      </w:r>
      <w:r>
        <w:t xml:space="preserve">и </w:t>
      </w:r>
      <w:r w:rsidRPr="004463D8">
        <w:t>гормонозависимы</w:t>
      </w:r>
      <w:r>
        <w:t>ми</w:t>
      </w:r>
      <w:r w:rsidRPr="004463D8">
        <w:t xml:space="preserve"> рецептор</w:t>
      </w:r>
      <w:r>
        <w:t xml:space="preserve">ами медиана ВБП составила 35,4 недель, частота объективного ответа (ЧОО) – 27,9%, </w:t>
      </w:r>
      <w:r w:rsidR="00A376E7">
        <w:t>число пациентов с улучшением клинических показателей (</w:t>
      </w:r>
      <w:r>
        <w:t>УКП</w:t>
      </w:r>
      <w:r w:rsidR="00A376E7">
        <w:t>)</w:t>
      </w:r>
      <w:r>
        <w:t xml:space="preserve"> – 47,7%, что статистически значимо выше, чем при монотерапии летрозолом. При анализе постфактум медиана общей выживаемости (ОВ) при комбинированной терапии составила 7,78 лет. </w:t>
      </w:r>
    </w:p>
    <w:p w14:paraId="7D9FEB36" w14:textId="47EF60AE" w:rsidR="002F152D" w:rsidRPr="002558B3" w:rsidRDefault="002A6456" w:rsidP="002F152D">
      <w:pPr>
        <w:spacing w:after="0" w:line="240" w:lineRule="auto"/>
        <w:ind w:firstLine="709"/>
        <w:rPr>
          <w:color w:val="000000" w:themeColor="text1"/>
        </w:rPr>
      </w:pPr>
      <w:r w:rsidRPr="002558B3">
        <w:rPr>
          <w:color w:val="000000" w:themeColor="text1"/>
        </w:rPr>
        <w:t xml:space="preserve">Имеющаяся информация свидетельствует, о том, что </w:t>
      </w:r>
      <w:r w:rsidR="00001C80" w:rsidRPr="002558B3">
        <w:rPr>
          <w:color w:val="000000" w:themeColor="text1"/>
        </w:rPr>
        <w:t>лапатиниб</w:t>
      </w:r>
      <w:r w:rsidRPr="002558B3">
        <w:rPr>
          <w:color w:val="000000" w:themeColor="text1"/>
        </w:rPr>
        <w:t xml:space="preserve"> имеет</w:t>
      </w:r>
      <w:r w:rsidR="002F152D" w:rsidRPr="002558B3">
        <w:rPr>
          <w:color w:val="000000" w:themeColor="text1"/>
        </w:rPr>
        <w:t xml:space="preserve"> хорошо</w:t>
      </w:r>
      <w:r w:rsidRPr="002558B3">
        <w:rPr>
          <w:color w:val="000000" w:themeColor="text1"/>
        </w:rPr>
        <w:t xml:space="preserve"> изученный профиль </w:t>
      </w:r>
      <w:r w:rsidR="004F2075" w:rsidRPr="002558B3">
        <w:rPr>
          <w:color w:val="000000" w:themeColor="text1"/>
        </w:rPr>
        <w:t>безопасности</w:t>
      </w:r>
      <w:r w:rsidRPr="002558B3">
        <w:rPr>
          <w:color w:val="000000" w:themeColor="text1"/>
        </w:rPr>
        <w:t xml:space="preserve"> и </w:t>
      </w:r>
      <w:r w:rsidR="002F152D" w:rsidRPr="002558B3">
        <w:rPr>
          <w:color w:val="000000" w:themeColor="text1"/>
        </w:rPr>
        <w:t xml:space="preserve">обладает высокой эффективностью в </w:t>
      </w:r>
      <w:r w:rsidR="004F2075" w:rsidRPr="002558B3">
        <w:rPr>
          <w:color w:val="000000" w:themeColor="text1"/>
        </w:rPr>
        <w:t xml:space="preserve">качестве </w:t>
      </w:r>
      <w:r w:rsidR="002558B3" w:rsidRPr="002558B3">
        <w:t>селективного ингибитора внутриклеточной тирозинкиназы</w:t>
      </w:r>
      <w:r w:rsidR="00734CF6" w:rsidRPr="002558B3">
        <w:rPr>
          <w:color w:val="000000" w:themeColor="text1"/>
        </w:rPr>
        <w:t>,</w:t>
      </w:r>
      <w:r w:rsidR="002F152D" w:rsidRPr="002558B3">
        <w:rPr>
          <w:color w:val="000000" w:themeColor="text1"/>
        </w:rPr>
        <w:t xml:space="preserve"> а также </w:t>
      </w:r>
      <w:r w:rsidRPr="002558B3">
        <w:rPr>
          <w:color w:val="000000" w:themeColor="text1"/>
        </w:rPr>
        <w:t>успешно применяется на территории Российской Федерации в соответствии с показаниями, описанными в инструкции по применению лекарственного препарата</w:t>
      </w:r>
      <w:r w:rsidR="002F152D" w:rsidRPr="002558B3">
        <w:rPr>
          <w:color w:val="000000" w:themeColor="text1"/>
        </w:rPr>
        <w:t>.</w:t>
      </w:r>
    </w:p>
    <w:p w14:paraId="268A0819" w14:textId="39B4E8FF" w:rsidR="001A477D" w:rsidRPr="002558B3" w:rsidRDefault="001A477D" w:rsidP="001A477D">
      <w:pPr>
        <w:spacing w:after="0" w:line="240" w:lineRule="auto"/>
        <w:ind w:firstLine="709"/>
        <w:rPr>
          <w:color w:val="000000"/>
        </w:rPr>
      </w:pPr>
      <w:r w:rsidRPr="002558B3">
        <w:rPr>
          <w:bCs/>
          <w:lang w:eastAsia="ru-RU"/>
        </w:rPr>
        <w:t>Р-</w:t>
      </w:r>
      <w:r w:rsidR="00001C80" w:rsidRPr="002558B3">
        <w:rPr>
          <w:bCs/>
          <w:lang w:eastAsia="ru-RU"/>
        </w:rPr>
        <w:t>ЛАПАТИНИБ</w:t>
      </w:r>
      <w:r w:rsidRPr="002558B3">
        <w:rPr>
          <w:bCs/>
          <w:lang w:eastAsia="ru-RU"/>
        </w:rPr>
        <w:t xml:space="preserve"> (внутреннее название – </w:t>
      </w:r>
      <w:r w:rsidR="00001C80" w:rsidRPr="002558B3">
        <w:rPr>
          <w:lang w:val="en-US"/>
        </w:rPr>
        <w:t>DT</w:t>
      </w:r>
      <w:r w:rsidR="00001C80" w:rsidRPr="002558B3">
        <w:t>-</w:t>
      </w:r>
      <w:r w:rsidR="00001C80" w:rsidRPr="002558B3">
        <w:rPr>
          <w:lang w:val="en-US"/>
        </w:rPr>
        <w:t>LPT</w:t>
      </w:r>
      <w:r w:rsidRPr="002558B3">
        <w:rPr>
          <w:bCs/>
          <w:lang w:eastAsia="ru-RU"/>
        </w:rPr>
        <w:t xml:space="preserve">) - воспроизведенный препарат </w:t>
      </w:r>
      <w:r w:rsidR="00347E22" w:rsidRPr="002558B3">
        <w:rPr>
          <w:bCs/>
          <w:lang w:eastAsia="ru-RU"/>
        </w:rPr>
        <w:t>лапатиниб</w:t>
      </w:r>
      <w:r w:rsidR="00347E22">
        <w:rPr>
          <w:bCs/>
          <w:lang w:eastAsia="ru-RU"/>
        </w:rPr>
        <w:t>а</w:t>
      </w:r>
      <w:r w:rsidRPr="002558B3">
        <w:rPr>
          <w:bCs/>
          <w:lang w:eastAsia="ru-RU"/>
        </w:rPr>
        <w:t>, ра</w:t>
      </w:r>
      <w:r w:rsidR="002558B3" w:rsidRPr="002558B3">
        <w:rPr>
          <w:bCs/>
          <w:lang w:eastAsia="ru-RU"/>
        </w:rPr>
        <w:t>зработанный</w:t>
      </w:r>
      <w:r w:rsidR="004E098E">
        <w:rPr>
          <w:bCs/>
          <w:lang w:eastAsia="ru-RU"/>
        </w:rPr>
        <w:t xml:space="preserve"> дочерним </w:t>
      </w:r>
      <w:r w:rsidR="00347E22">
        <w:rPr>
          <w:bCs/>
          <w:lang w:eastAsia="ru-RU"/>
        </w:rPr>
        <w:t>подразделением</w:t>
      </w:r>
      <w:r w:rsidR="004E098E">
        <w:rPr>
          <w:bCs/>
          <w:lang w:eastAsia="ru-RU"/>
        </w:rPr>
        <w:t xml:space="preserve"> ГК</w:t>
      </w:r>
      <w:r w:rsidR="002558B3" w:rsidRPr="002558B3">
        <w:rPr>
          <w:bCs/>
          <w:lang w:eastAsia="ru-RU"/>
        </w:rPr>
        <w:t xml:space="preserve"> «Р-Фарм», Россия</w:t>
      </w:r>
      <w:r w:rsidR="00224CFA">
        <w:rPr>
          <w:bCs/>
          <w:lang w:eastAsia="ru-RU"/>
        </w:rPr>
        <w:t xml:space="preserve"> – ООО «</w:t>
      </w:r>
      <w:r w:rsidR="00347E22">
        <w:rPr>
          <w:bCs/>
          <w:lang w:eastAsia="ru-RU"/>
        </w:rPr>
        <w:t>Технология</w:t>
      </w:r>
      <w:r w:rsidR="00224CFA">
        <w:rPr>
          <w:bCs/>
          <w:lang w:eastAsia="ru-RU"/>
        </w:rPr>
        <w:t xml:space="preserve"> лекарств»</w:t>
      </w:r>
      <w:r w:rsidR="006C1AFF">
        <w:rPr>
          <w:bCs/>
          <w:lang w:eastAsia="ru-RU"/>
        </w:rPr>
        <w:t>, по заказу АО «Р-Фарм»</w:t>
      </w:r>
      <w:r w:rsidR="002558B3" w:rsidRPr="002558B3">
        <w:rPr>
          <w:bCs/>
          <w:lang w:eastAsia="ru-RU"/>
        </w:rPr>
        <w:t>.</w:t>
      </w:r>
      <w:r w:rsidRPr="002558B3">
        <w:rPr>
          <w:bCs/>
          <w:lang w:eastAsia="ru-RU"/>
        </w:rPr>
        <w:t xml:space="preserve"> </w:t>
      </w:r>
      <w:r w:rsidRPr="002558B3">
        <w:rPr>
          <w:color w:val="000000"/>
        </w:rPr>
        <w:t xml:space="preserve">Он полностью соответствует по качественному </w:t>
      </w:r>
      <w:r w:rsidR="002558B3" w:rsidRPr="002558B3">
        <w:rPr>
          <w:color w:val="000000"/>
        </w:rPr>
        <w:t xml:space="preserve">и количественному </w:t>
      </w:r>
      <w:r w:rsidRPr="002558B3">
        <w:rPr>
          <w:color w:val="000000"/>
        </w:rPr>
        <w:t xml:space="preserve">составу действующего и </w:t>
      </w:r>
      <w:r w:rsidR="002558B3" w:rsidRPr="002558B3">
        <w:rPr>
          <w:color w:val="000000"/>
        </w:rPr>
        <w:t xml:space="preserve">основных </w:t>
      </w:r>
      <w:r w:rsidRPr="002558B3">
        <w:rPr>
          <w:color w:val="000000"/>
        </w:rPr>
        <w:t>вспомогательных веществ, лекарственной форме и дозировк</w:t>
      </w:r>
      <w:r w:rsidR="002558B3" w:rsidRPr="002558B3">
        <w:rPr>
          <w:color w:val="000000"/>
        </w:rPr>
        <w:t>е</w:t>
      </w:r>
      <w:r w:rsidR="008C0EC6">
        <w:rPr>
          <w:color w:val="000000"/>
        </w:rPr>
        <w:t xml:space="preserve"> </w:t>
      </w:r>
      <w:r w:rsidRPr="002558B3">
        <w:rPr>
          <w:color w:val="000000"/>
        </w:rPr>
        <w:t xml:space="preserve">референтному препарату </w:t>
      </w:r>
      <w:r w:rsidR="00001C80" w:rsidRPr="002558B3">
        <w:rPr>
          <w:color w:val="000000"/>
        </w:rPr>
        <w:t>лапатиниб</w:t>
      </w:r>
      <w:r w:rsidRPr="002558B3">
        <w:rPr>
          <w:color w:val="000000"/>
        </w:rPr>
        <w:t xml:space="preserve">а </w:t>
      </w:r>
      <w:r w:rsidR="00D7602F" w:rsidRPr="002558B3">
        <w:rPr>
          <w:color w:val="000000"/>
        </w:rPr>
        <w:t>Тайверб</w:t>
      </w:r>
      <w:r w:rsidRPr="002558B3">
        <w:rPr>
          <w:color w:val="000000"/>
          <w:vertAlign w:val="superscript"/>
        </w:rPr>
        <w:t>®</w:t>
      </w:r>
      <w:r w:rsidRPr="002558B3">
        <w:rPr>
          <w:color w:val="000000"/>
        </w:rPr>
        <w:t xml:space="preserve"> </w:t>
      </w:r>
      <w:r w:rsidRPr="002558B3">
        <w:rPr>
          <w:lang w:eastAsia="ru-RU"/>
        </w:rPr>
        <w:t xml:space="preserve">(владелец РУ - </w:t>
      </w:r>
      <w:r w:rsidR="00132D58" w:rsidRPr="002558B3">
        <w:rPr>
          <w:rFonts w:eastAsia="Calibri"/>
        </w:rPr>
        <w:t>Новартис Фарма АГ, Швейцария</w:t>
      </w:r>
      <w:r w:rsidRPr="002558B3">
        <w:rPr>
          <w:lang w:eastAsia="ru-RU"/>
        </w:rPr>
        <w:t xml:space="preserve">), имея минимальные отличия в </w:t>
      </w:r>
      <w:r w:rsidR="002558B3" w:rsidRPr="002558B3">
        <w:rPr>
          <w:lang w:eastAsia="ru-RU"/>
        </w:rPr>
        <w:t>качественном</w:t>
      </w:r>
      <w:r w:rsidRPr="002558B3">
        <w:rPr>
          <w:lang w:eastAsia="ru-RU"/>
        </w:rPr>
        <w:t xml:space="preserve"> составе вспомогательных веществ.</w:t>
      </w:r>
      <w:r w:rsidRPr="002558B3">
        <w:rPr>
          <w:color w:val="000000"/>
        </w:rPr>
        <w:t xml:space="preserve"> </w:t>
      </w:r>
      <w:r w:rsidR="00224CFA">
        <w:rPr>
          <w:color w:val="000000" w:themeColor="text1"/>
        </w:rPr>
        <w:t xml:space="preserve">Для доказательства эквивалентности препарата </w:t>
      </w:r>
      <w:r w:rsidR="00224CFA">
        <w:rPr>
          <w:color w:val="000000" w:themeColor="text1"/>
          <w:lang w:val="en-US"/>
        </w:rPr>
        <w:t>DT</w:t>
      </w:r>
      <w:r w:rsidR="00224CFA">
        <w:rPr>
          <w:color w:val="000000" w:themeColor="text1"/>
        </w:rPr>
        <w:t>-</w:t>
      </w:r>
      <w:r w:rsidR="00224CFA">
        <w:rPr>
          <w:color w:val="000000" w:themeColor="text1"/>
          <w:lang w:val="en-US"/>
        </w:rPr>
        <w:t>LPT</w:t>
      </w:r>
      <w:r w:rsidR="00224CFA">
        <w:rPr>
          <w:color w:val="000000" w:themeColor="text1"/>
        </w:rPr>
        <w:t xml:space="preserve"> были проведены исследования сравнительной кинетики растворения в сравнении с референтным препаратом Тайверб</w:t>
      </w:r>
      <w:r w:rsidR="00224CFA">
        <w:rPr>
          <w:color w:val="000000" w:themeColor="text1"/>
          <w:vertAlign w:val="superscript"/>
        </w:rPr>
        <w:t>®</w:t>
      </w:r>
      <w:r w:rsidR="00224CFA">
        <w:rPr>
          <w:color w:val="000000" w:themeColor="text1"/>
        </w:rPr>
        <w:t xml:space="preserve"> (Новартис Фарма АГ, Швейцария)</w:t>
      </w:r>
      <w:r w:rsidR="00224CFA">
        <w:rPr>
          <w:rFonts w:eastAsiaTheme="minorHAnsi"/>
          <w:color w:val="000000" w:themeColor="text1"/>
          <w:lang w:eastAsia="en-US"/>
        </w:rPr>
        <w:t xml:space="preserve"> в дозировке 250 мг </w:t>
      </w:r>
      <w:r w:rsidR="00224CFA">
        <w:rPr>
          <w:color w:val="000000" w:themeColor="text1"/>
        </w:rPr>
        <w:t xml:space="preserve">(в трех модельных средах с рН 1,2; 4,5, 6,8, а также в среде по НД (2% раствор полисорбата 80 в 0,1 М растворе хлороводородной кислоты). Согласно полученным данным, кинетика растворения </w:t>
      </w:r>
      <w:r w:rsidR="00224CFA">
        <w:rPr>
          <w:color w:val="000000" w:themeColor="text1"/>
          <w:lang w:val="en-US"/>
        </w:rPr>
        <w:t>DT</w:t>
      </w:r>
      <w:r w:rsidR="00224CFA">
        <w:rPr>
          <w:color w:val="000000" w:themeColor="text1"/>
        </w:rPr>
        <w:t>-</w:t>
      </w:r>
      <w:r w:rsidR="00224CFA">
        <w:rPr>
          <w:color w:val="000000" w:themeColor="text1"/>
          <w:lang w:val="en-US"/>
        </w:rPr>
        <w:t>LPT</w:t>
      </w:r>
      <w:r w:rsidR="00224CFA">
        <w:rPr>
          <w:color w:val="000000" w:themeColor="text1"/>
        </w:rPr>
        <w:t xml:space="preserve"> эквивалентна кинетике растворения референтного препарата Тайверб</w:t>
      </w:r>
      <w:r w:rsidR="00224CFA">
        <w:rPr>
          <w:color w:val="000000" w:themeColor="text1"/>
          <w:vertAlign w:val="superscript"/>
        </w:rPr>
        <w:t>®</w:t>
      </w:r>
      <w:r w:rsidR="00224CFA">
        <w:rPr>
          <w:color w:val="000000" w:themeColor="text1"/>
        </w:rPr>
        <w:t>, что позволяет предполагать также эквивалентность фармакологических свойств обоих препаратов.</w:t>
      </w:r>
    </w:p>
    <w:p w14:paraId="77172CA0" w14:textId="77777777" w:rsidR="002558B3" w:rsidRPr="00DA75AA" w:rsidRDefault="002558B3" w:rsidP="002558B3">
      <w:pPr>
        <w:spacing w:after="0" w:line="240" w:lineRule="auto"/>
        <w:ind w:firstLine="709"/>
        <w:rPr>
          <w:color w:val="000000"/>
        </w:rPr>
      </w:pPr>
      <w:r w:rsidRPr="00BA0F9F">
        <w:rPr>
          <w:bCs/>
          <w:lang w:eastAsia="ru-RU"/>
        </w:rPr>
        <w:lastRenderedPageBreak/>
        <w:t xml:space="preserve">Внедрение в клиническую практику нового воспроизведенного препарата </w:t>
      </w:r>
      <w:r w:rsidRPr="00BA0F9F">
        <w:rPr>
          <w:rFonts w:eastAsia="Calibri"/>
          <w:lang w:eastAsia="ar-SA"/>
        </w:rPr>
        <w:t>лапатиниба</w:t>
      </w:r>
      <w:r w:rsidRPr="00BA0F9F">
        <w:rPr>
          <w:bCs/>
          <w:lang w:eastAsia="ru-RU"/>
        </w:rPr>
        <w:t xml:space="preserve"> позволит снизить цену современной терапии рака молочной железы и повысить её доступность.</w:t>
      </w:r>
    </w:p>
    <w:p w14:paraId="76715162" w14:textId="77777777" w:rsidR="001A477D" w:rsidRPr="00243565" w:rsidRDefault="001A477D" w:rsidP="00243565">
      <w:pPr>
        <w:spacing w:after="0" w:line="240" w:lineRule="auto"/>
        <w:ind w:firstLine="709"/>
        <w:rPr>
          <w:color w:val="000000"/>
        </w:rPr>
      </w:pPr>
    </w:p>
    <w:p w14:paraId="3DD9B1ED" w14:textId="77777777" w:rsidR="008C7F76" w:rsidRPr="00284823" w:rsidRDefault="008C7F76" w:rsidP="00620A2F">
      <w:pPr>
        <w:spacing w:after="0" w:line="240" w:lineRule="auto"/>
        <w:ind w:firstLine="709"/>
        <w:rPr>
          <w:color w:val="000000" w:themeColor="text1"/>
        </w:rPr>
      </w:pPr>
    </w:p>
    <w:p w14:paraId="005759C2" w14:textId="77777777" w:rsidR="00B71378" w:rsidRPr="00284823" w:rsidRDefault="00B71378" w:rsidP="00587684">
      <w:bookmarkStart w:id="10" w:name="_Toc415001065"/>
      <w:r w:rsidRPr="00284823">
        <w:br w:type="page"/>
      </w:r>
    </w:p>
    <w:p w14:paraId="045BBCF8" w14:textId="046DB8CE" w:rsidR="003C2C65" w:rsidRPr="00284823" w:rsidRDefault="003C2C65" w:rsidP="004C505D">
      <w:pPr>
        <w:pStyle w:val="12"/>
        <w:tabs>
          <w:tab w:val="left" w:pos="142"/>
          <w:tab w:val="left" w:pos="284"/>
        </w:tabs>
        <w:spacing w:line="240" w:lineRule="auto"/>
        <w:rPr>
          <w:rFonts w:cs="Times New Roman"/>
          <w:color w:val="000000" w:themeColor="text1"/>
          <w:szCs w:val="24"/>
        </w:rPr>
      </w:pPr>
      <w:bookmarkStart w:id="11" w:name="_Toc112014930"/>
      <w:r w:rsidRPr="00284823">
        <w:rPr>
          <w:rFonts w:cs="Times New Roman"/>
          <w:color w:val="000000" w:themeColor="text1"/>
          <w:szCs w:val="24"/>
        </w:rPr>
        <w:lastRenderedPageBreak/>
        <w:t>1. ВВЕДЕНИЕ</w:t>
      </w:r>
      <w:bookmarkEnd w:id="10"/>
      <w:bookmarkEnd w:id="11"/>
    </w:p>
    <w:p w14:paraId="4E6D2E97" w14:textId="77777777" w:rsidR="003C2C65" w:rsidRPr="00284823" w:rsidRDefault="003C2C65" w:rsidP="004C505D">
      <w:pPr>
        <w:pStyle w:val="2"/>
        <w:spacing w:line="240" w:lineRule="auto"/>
        <w:rPr>
          <w:color w:val="000000" w:themeColor="text1"/>
          <w:szCs w:val="24"/>
        </w:rPr>
      </w:pPr>
      <w:bookmarkStart w:id="12" w:name="_Toc415001066"/>
      <w:bookmarkStart w:id="13" w:name="_Toc112014931"/>
      <w:r w:rsidRPr="00284823">
        <w:rPr>
          <w:color w:val="000000" w:themeColor="text1"/>
          <w:szCs w:val="24"/>
        </w:rPr>
        <w:t>1.1. Химическое название</w:t>
      </w:r>
      <w:bookmarkEnd w:id="12"/>
      <w:bookmarkEnd w:id="13"/>
    </w:p>
    <w:p w14:paraId="7D911E85" w14:textId="42952F06" w:rsidR="00A82A58" w:rsidRPr="00B21B7F" w:rsidRDefault="00B866C8" w:rsidP="00B21B7F">
      <w:pPr>
        <w:autoSpaceDE w:val="0"/>
        <w:autoSpaceDN w:val="0"/>
        <w:adjustRightInd w:val="0"/>
        <w:spacing w:after="120"/>
        <w:ind w:left="720" w:hanging="11"/>
        <w:rPr>
          <w:b/>
          <w:color w:val="000000" w:themeColor="text1"/>
        </w:rPr>
      </w:pPr>
      <w:r w:rsidRPr="00B866C8">
        <w:rPr>
          <w:rStyle w:val="afff1"/>
          <w:rFonts w:eastAsia="MS Mincho"/>
          <w:b w:val="0"/>
        </w:rPr>
        <w:t>N-[3-хлоро-4-[(</w:t>
      </w:r>
      <w:r>
        <w:rPr>
          <w:rStyle w:val="afff1"/>
          <w:rFonts w:eastAsia="MS Mincho"/>
          <w:b w:val="0"/>
        </w:rPr>
        <w:t>3-флюорофенил)метокси]фенил]-6-</w:t>
      </w:r>
      <w:r w:rsidRPr="00B866C8">
        <w:rPr>
          <w:rStyle w:val="afff1"/>
          <w:rFonts w:eastAsia="MS Mincho"/>
          <w:b w:val="0"/>
        </w:rPr>
        <w:t>[5-[(2-метилсульфонилэтиламино)</w:t>
      </w:r>
      <w:r>
        <w:rPr>
          <w:rStyle w:val="afff1"/>
          <w:rFonts w:eastAsia="MS Mincho"/>
          <w:b w:val="0"/>
        </w:rPr>
        <w:t xml:space="preserve"> </w:t>
      </w:r>
      <w:r w:rsidRPr="00B866C8">
        <w:rPr>
          <w:rStyle w:val="afff1"/>
          <w:rFonts w:eastAsia="MS Mincho"/>
          <w:b w:val="0"/>
        </w:rPr>
        <w:t>метил]-2-фурил] хиназолин-4-амин</w:t>
      </w:r>
      <w:r>
        <w:rPr>
          <w:rStyle w:val="afff1"/>
          <w:rFonts w:eastAsia="MS Mincho"/>
          <w:b w:val="0"/>
        </w:rPr>
        <w:t xml:space="preserve"> </w:t>
      </w:r>
    </w:p>
    <w:p w14:paraId="3B96B12F" w14:textId="77777777" w:rsidR="003C2C65" w:rsidRPr="00284823" w:rsidRDefault="003C2C65" w:rsidP="004C505D">
      <w:pPr>
        <w:pStyle w:val="2"/>
        <w:spacing w:line="240" w:lineRule="auto"/>
        <w:rPr>
          <w:color w:val="000000" w:themeColor="text1"/>
          <w:szCs w:val="24"/>
        </w:rPr>
      </w:pPr>
      <w:bookmarkStart w:id="14" w:name="_Toc415001067"/>
      <w:bookmarkStart w:id="15" w:name="_Toc112014932"/>
      <w:r w:rsidRPr="00284823">
        <w:rPr>
          <w:color w:val="000000" w:themeColor="text1"/>
          <w:szCs w:val="24"/>
        </w:rPr>
        <w:t>1.2. Международное непатентованное название</w:t>
      </w:r>
      <w:bookmarkEnd w:id="14"/>
      <w:bookmarkEnd w:id="15"/>
    </w:p>
    <w:p w14:paraId="1F18190A" w14:textId="01446364" w:rsidR="003C2C65" w:rsidRPr="00284823" w:rsidRDefault="00001C80" w:rsidP="004C505D">
      <w:pPr>
        <w:spacing w:after="0" w:line="240" w:lineRule="auto"/>
        <w:ind w:firstLine="709"/>
        <w:rPr>
          <w:color w:val="000000" w:themeColor="text1"/>
        </w:rPr>
      </w:pPr>
      <w:r>
        <w:rPr>
          <w:color w:val="000000" w:themeColor="text1"/>
        </w:rPr>
        <w:t>Лапатиниб</w:t>
      </w:r>
      <w:r w:rsidR="0085541F" w:rsidRPr="00284823">
        <w:rPr>
          <w:color w:val="000000" w:themeColor="text1"/>
        </w:rPr>
        <w:t>.</w:t>
      </w:r>
    </w:p>
    <w:p w14:paraId="7A855A9D" w14:textId="77777777" w:rsidR="003C2C65" w:rsidRPr="00284823" w:rsidRDefault="003C2C65" w:rsidP="004C505D">
      <w:pPr>
        <w:pStyle w:val="2"/>
        <w:spacing w:line="240" w:lineRule="auto"/>
        <w:rPr>
          <w:color w:val="000000" w:themeColor="text1"/>
          <w:szCs w:val="24"/>
        </w:rPr>
      </w:pPr>
      <w:bookmarkStart w:id="16" w:name="_Toc415001068"/>
      <w:bookmarkStart w:id="17" w:name="_Toc112014933"/>
      <w:r w:rsidRPr="00284823">
        <w:rPr>
          <w:color w:val="000000" w:themeColor="text1"/>
          <w:szCs w:val="24"/>
        </w:rPr>
        <w:t>1.3. Торговое название</w:t>
      </w:r>
      <w:bookmarkEnd w:id="16"/>
      <w:bookmarkEnd w:id="17"/>
    </w:p>
    <w:p w14:paraId="68F22BE6" w14:textId="34EDC531" w:rsidR="003C2C65" w:rsidRPr="00284823" w:rsidRDefault="001E33FE" w:rsidP="004C505D">
      <w:pPr>
        <w:spacing w:after="0" w:line="240" w:lineRule="auto"/>
        <w:ind w:firstLine="709"/>
        <w:rPr>
          <w:color w:val="000000" w:themeColor="text1"/>
        </w:rPr>
      </w:pPr>
      <w:r>
        <w:rPr>
          <w:color w:val="000000" w:themeColor="text1"/>
        </w:rPr>
        <w:t>Р-</w:t>
      </w:r>
      <w:r w:rsidR="00001C80">
        <w:rPr>
          <w:color w:val="000000" w:themeColor="text1"/>
        </w:rPr>
        <w:t>ЛАПАТИНИБ</w:t>
      </w:r>
      <w:r w:rsidR="001A477D">
        <w:rPr>
          <w:color w:val="000000" w:themeColor="text1"/>
        </w:rPr>
        <w:t xml:space="preserve"> (ранее - </w:t>
      </w:r>
      <w:r w:rsidR="00001C80">
        <w:rPr>
          <w:color w:val="000000" w:themeColor="text1"/>
        </w:rPr>
        <w:t>ЛАПАТИНИБ</w:t>
      </w:r>
      <w:r w:rsidR="001A477D">
        <w:rPr>
          <w:color w:val="000000" w:themeColor="text1"/>
        </w:rPr>
        <w:t>)</w:t>
      </w:r>
    </w:p>
    <w:p w14:paraId="69723295" w14:textId="77777777" w:rsidR="00224CFA" w:rsidRDefault="001A477D" w:rsidP="004C505D">
      <w:pPr>
        <w:spacing w:after="0" w:line="240" w:lineRule="auto"/>
        <w:ind w:firstLine="709"/>
        <w:rPr>
          <w:color w:val="000000" w:themeColor="text1"/>
        </w:rPr>
      </w:pPr>
      <w:r>
        <w:rPr>
          <w:color w:val="000000" w:themeColor="text1"/>
        </w:rPr>
        <w:t xml:space="preserve">Внутреннее название </w:t>
      </w:r>
      <w:r w:rsidR="007436D4" w:rsidRPr="00284823">
        <w:rPr>
          <w:color w:val="000000" w:themeColor="text1"/>
        </w:rPr>
        <w:t xml:space="preserve">- </w:t>
      </w:r>
      <w:r w:rsidR="00001C80">
        <w:rPr>
          <w:color w:val="000000" w:themeColor="text1"/>
          <w:lang w:val="en-US"/>
        </w:rPr>
        <w:t>DT</w:t>
      </w:r>
      <w:r w:rsidR="00001C80" w:rsidRPr="00001C80">
        <w:rPr>
          <w:color w:val="000000" w:themeColor="text1"/>
        </w:rPr>
        <w:t>-</w:t>
      </w:r>
      <w:r w:rsidR="00001C80">
        <w:rPr>
          <w:color w:val="000000" w:themeColor="text1"/>
          <w:lang w:val="en-US"/>
        </w:rPr>
        <w:t>LPT</w:t>
      </w:r>
      <w:r w:rsidR="00224CFA">
        <w:rPr>
          <w:color w:val="000000" w:themeColor="text1"/>
        </w:rPr>
        <w:t>.</w:t>
      </w:r>
    </w:p>
    <w:p w14:paraId="2D8B01EE" w14:textId="59985B8D" w:rsidR="007436D4" w:rsidRPr="001A477D" w:rsidRDefault="00224CFA" w:rsidP="004C505D">
      <w:pPr>
        <w:spacing w:after="0" w:line="240" w:lineRule="auto"/>
        <w:ind w:firstLine="709"/>
        <w:rPr>
          <w:color w:val="000000" w:themeColor="text1"/>
        </w:rPr>
      </w:pPr>
      <w:r>
        <w:rPr>
          <w:color w:val="000000" w:themeColor="text1"/>
        </w:rPr>
        <w:t xml:space="preserve">Код продукта - </w:t>
      </w:r>
      <w:r w:rsidR="00D7602F">
        <w:rPr>
          <w:color w:val="000000" w:themeColor="text1"/>
          <w:lang w:val="en-US"/>
        </w:rPr>
        <w:t>L</w:t>
      </w:r>
      <w:r w:rsidR="00D7602F" w:rsidRPr="00D7602F">
        <w:rPr>
          <w:color w:val="000000" w:themeColor="text1"/>
        </w:rPr>
        <w:t>01909</w:t>
      </w:r>
      <w:r w:rsidR="001A477D">
        <w:rPr>
          <w:color w:val="000000" w:themeColor="text1"/>
        </w:rPr>
        <w:t>.</w:t>
      </w:r>
    </w:p>
    <w:p w14:paraId="48D5C61A" w14:textId="77777777" w:rsidR="003C2C65" w:rsidRPr="00284823" w:rsidRDefault="003C2C65" w:rsidP="004C505D">
      <w:pPr>
        <w:pStyle w:val="2"/>
        <w:spacing w:line="240" w:lineRule="auto"/>
        <w:rPr>
          <w:color w:val="000000" w:themeColor="text1"/>
          <w:szCs w:val="24"/>
        </w:rPr>
      </w:pPr>
      <w:bookmarkStart w:id="18" w:name="_Toc415001069"/>
      <w:bookmarkStart w:id="19" w:name="_Toc112014934"/>
      <w:r w:rsidRPr="00284823">
        <w:rPr>
          <w:color w:val="000000" w:themeColor="text1"/>
          <w:szCs w:val="24"/>
        </w:rPr>
        <w:t>1.4. Активные ингредиенты</w:t>
      </w:r>
      <w:bookmarkEnd w:id="18"/>
      <w:bookmarkEnd w:id="19"/>
    </w:p>
    <w:p w14:paraId="4C1DA797" w14:textId="05381B60" w:rsidR="003C2C65" w:rsidRPr="00284823" w:rsidRDefault="0085541F" w:rsidP="004C505D">
      <w:pPr>
        <w:pStyle w:val="af3"/>
        <w:spacing w:after="0" w:line="240" w:lineRule="auto"/>
        <w:ind w:left="0" w:firstLine="709"/>
        <w:contextualSpacing w:val="0"/>
        <w:rPr>
          <w:color w:val="000000" w:themeColor="text1"/>
        </w:rPr>
      </w:pPr>
      <w:r w:rsidRPr="00284823">
        <w:rPr>
          <w:color w:val="000000" w:themeColor="text1"/>
        </w:rPr>
        <w:t xml:space="preserve">Действующее вещество - </w:t>
      </w:r>
      <w:r w:rsidR="00001C80">
        <w:rPr>
          <w:color w:val="000000" w:themeColor="text1"/>
        </w:rPr>
        <w:t>Лапатиниб</w:t>
      </w:r>
      <w:r w:rsidRPr="00284823">
        <w:rPr>
          <w:color w:val="000000" w:themeColor="text1"/>
          <w:lang w:eastAsia="ru-RU"/>
        </w:rPr>
        <w:t>.</w:t>
      </w:r>
    </w:p>
    <w:p w14:paraId="28B32506" w14:textId="77777777" w:rsidR="003C2C65" w:rsidRPr="00284823" w:rsidRDefault="003C2C65" w:rsidP="004C505D">
      <w:pPr>
        <w:pStyle w:val="2"/>
        <w:spacing w:line="240" w:lineRule="auto"/>
        <w:rPr>
          <w:color w:val="000000" w:themeColor="text1"/>
          <w:szCs w:val="24"/>
        </w:rPr>
      </w:pPr>
      <w:bookmarkStart w:id="20" w:name="_Toc415001070"/>
      <w:bookmarkStart w:id="21" w:name="_Toc112014935"/>
      <w:r w:rsidRPr="00284823">
        <w:rPr>
          <w:color w:val="000000" w:themeColor="text1"/>
          <w:szCs w:val="24"/>
        </w:rPr>
        <w:t>1.5. Фармакологическая группа</w:t>
      </w:r>
      <w:bookmarkEnd w:id="20"/>
      <w:bookmarkEnd w:id="21"/>
    </w:p>
    <w:p w14:paraId="7BA0107F" w14:textId="1FBCF8DF" w:rsidR="00AD0ED8" w:rsidRPr="00284823" w:rsidRDefault="00B866C8" w:rsidP="004C505D">
      <w:pPr>
        <w:spacing w:after="0" w:line="240" w:lineRule="auto"/>
        <w:ind w:firstLine="709"/>
        <w:rPr>
          <w:color w:val="000000" w:themeColor="text1"/>
        </w:rPr>
      </w:pPr>
      <w:r>
        <w:rPr>
          <w:rStyle w:val="block-content"/>
        </w:rPr>
        <w:t>Противоопухолевое средство – протеинтирозинкиназы ингибитор</w:t>
      </w:r>
      <w:r w:rsidR="00243565">
        <w:rPr>
          <w:rStyle w:val="block-content"/>
        </w:rPr>
        <w:t>.</w:t>
      </w:r>
    </w:p>
    <w:p w14:paraId="46A5D69E" w14:textId="77777777" w:rsidR="003C2C65" w:rsidRPr="00284823" w:rsidRDefault="003C2C65" w:rsidP="004C505D">
      <w:pPr>
        <w:pStyle w:val="2"/>
        <w:spacing w:line="240" w:lineRule="auto"/>
        <w:rPr>
          <w:color w:val="000000" w:themeColor="text1"/>
          <w:szCs w:val="24"/>
        </w:rPr>
      </w:pPr>
      <w:bookmarkStart w:id="22" w:name="_Toc415001071"/>
      <w:bookmarkStart w:id="23" w:name="_Toc112014936"/>
      <w:r w:rsidRPr="00284823">
        <w:rPr>
          <w:color w:val="000000" w:themeColor="text1"/>
          <w:szCs w:val="24"/>
        </w:rPr>
        <w:t>1.6. Код по АТХ</w:t>
      </w:r>
      <w:bookmarkEnd w:id="22"/>
      <w:bookmarkEnd w:id="23"/>
    </w:p>
    <w:p w14:paraId="63273640" w14:textId="45C38BBA" w:rsidR="003C2C65" w:rsidRPr="00B866C8" w:rsidRDefault="00B866C8" w:rsidP="004C505D">
      <w:pPr>
        <w:spacing w:after="240" w:line="240" w:lineRule="auto"/>
        <w:ind w:firstLine="709"/>
        <w:rPr>
          <w:color w:val="000000" w:themeColor="text1"/>
          <w:lang w:val="en-US"/>
        </w:rPr>
      </w:pPr>
      <w:r>
        <w:rPr>
          <w:rStyle w:val="block-content"/>
          <w:lang w:val="en-US"/>
        </w:rPr>
        <w:t>L</w:t>
      </w:r>
      <w:r w:rsidRPr="00B866C8">
        <w:rPr>
          <w:rStyle w:val="block-content"/>
        </w:rPr>
        <w:t>01</w:t>
      </w:r>
      <w:r>
        <w:rPr>
          <w:rStyle w:val="block-content"/>
          <w:lang w:val="en-US"/>
        </w:rPr>
        <w:t>X</w:t>
      </w:r>
      <w:r w:rsidR="0097374B">
        <w:rPr>
          <w:rStyle w:val="block-content"/>
          <w:lang w:val="en-US"/>
        </w:rPr>
        <w:t>E07</w:t>
      </w:r>
    </w:p>
    <w:p w14:paraId="725920B2" w14:textId="77777777" w:rsidR="003C2C65" w:rsidRPr="00284823" w:rsidRDefault="003C2C65" w:rsidP="004C505D">
      <w:pPr>
        <w:pStyle w:val="2"/>
        <w:numPr>
          <w:ilvl w:val="1"/>
          <w:numId w:val="1"/>
        </w:numPr>
        <w:spacing w:line="240" w:lineRule="auto"/>
        <w:ind w:left="0" w:firstLine="0"/>
        <w:rPr>
          <w:color w:val="000000" w:themeColor="text1"/>
          <w:szCs w:val="24"/>
        </w:rPr>
      </w:pPr>
      <w:bookmarkStart w:id="24" w:name="_Toc415001072"/>
      <w:bookmarkStart w:id="25" w:name="_Toc112014937"/>
      <w:r w:rsidRPr="00284823">
        <w:rPr>
          <w:color w:val="000000" w:themeColor="text1"/>
          <w:szCs w:val="24"/>
        </w:rPr>
        <w:t>Обоснование для изучения исследуемого препарата</w:t>
      </w:r>
      <w:bookmarkEnd w:id="24"/>
      <w:bookmarkEnd w:id="25"/>
    </w:p>
    <w:p w14:paraId="604838A2" w14:textId="77777777" w:rsidR="003C2C65" w:rsidRPr="00284823" w:rsidRDefault="003C2C65" w:rsidP="004C505D">
      <w:pPr>
        <w:pStyle w:val="3"/>
        <w:spacing w:after="240" w:line="240" w:lineRule="auto"/>
        <w:rPr>
          <w:rFonts w:ascii="Times New Roman" w:hAnsi="Times New Roman"/>
          <w:color w:val="000000" w:themeColor="text1"/>
          <w:szCs w:val="24"/>
        </w:rPr>
      </w:pPr>
      <w:bookmarkStart w:id="26" w:name="_Toc112014938"/>
      <w:r w:rsidRPr="00284823">
        <w:rPr>
          <w:rFonts w:ascii="Times New Roman" w:hAnsi="Times New Roman"/>
          <w:color w:val="000000" w:themeColor="text1"/>
          <w:szCs w:val="24"/>
        </w:rPr>
        <w:t>1.</w:t>
      </w:r>
      <w:r w:rsidR="006148AF" w:rsidRPr="00284823">
        <w:rPr>
          <w:rFonts w:ascii="Times New Roman" w:hAnsi="Times New Roman"/>
          <w:color w:val="000000" w:themeColor="text1"/>
          <w:szCs w:val="24"/>
        </w:rPr>
        <w:t>7.1</w:t>
      </w:r>
      <w:r w:rsidRPr="00284823">
        <w:rPr>
          <w:rFonts w:ascii="Times New Roman" w:hAnsi="Times New Roman"/>
          <w:color w:val="000000" w:themeColor="text1"/>
          <w:szCs w:val="24"/>
        </w:rPr>
        <w:t>. Общие сведения о заболевании</w:t>
      </w:r>
      <w:bookmarkEnd w:id="26"/>
    </w:p>
    <w:p w14:paraId="42A01DC1" w14:textId="6CDFE6FA" w:rsidR="008D6D2C" w:rsidRDefault="008D6D2C" w:rsidP="00B24BBB">
      <w:pPr>
        <w:spacing w:after="0" w:line="240" w:lineRule="auto"/>
        <w:ind w:firstLine="709"/>
      </w:pPr>
      <w:bookmarkStart w:id="27" w:name="_Hlk521882512"/>
      <w:r>
        <w:t>Рак молочной железы</w:t>
      </w:r>
      <w:r w:rsidR="00F11047">
        <w:t xml:space="preserve"> (</w:t>
      </w:r>
      <w:r w:rsidR="00F11047" w:rsidRPr="00F11047">
        <w:t>РМЖ</w:t>
      </w:r>
      <w:r w:rsidR="00F11047">
        <w:t>)</w:t>
      </w:r>
      <w:r>
        <w:t xml:space="preserve"> представляет собой злокачественное клональное разрастание доброкачественной ткани молочной железы, которое представляет серьезную угрозу для женщин во всем мире. По состоянию на 2013 год </w:t>
      </w:r>
      <w:r w:rsidR="005A382C">
        <w:t>в США</w:t>
      </w:r>
      <w:r>
        <w:t xml:space="preserve"> риск </w:t>
      </w:r>
      <w:r w:rsidR="005A382C">
        <w:t xml:space="preserve">развития </w:t>
      </w:r>
      <w:r w:rsidR="00F11047" w:rsidRPr="00F11047">
        <w:t>РМЖ</w:t>
      </w:r>
      <w:r>
        <w:t xml:space="preserve"> </w:t>
      </w:r>
      <w:r w:rsidR="005A382C">
        <w:t xml:space="preserve">у женщин </w:t>
      </w:r>
      <w:r>
        <w:t>составляет 1 из 8 на протяжении всей жизни, по сравне</w:t>
      </w:r>
      <w:r w:rsidR="00B24BBB">
        <w:t>нию с 1 из 11 в 1970-х годах</w:t>
      </w:r>
      <w:r>
        <w:t xml:space="preserve">. </w:t>
      </w:r>
      <w:r w:rsidR="00F11047" w:rsidRPr="00F11047">
        <w:t>РМЖ</w:t>
      </w:r>
      <w:r w:rsidR="00F11047">
        <w:t xml:space="preserve"> </w:t>
      </w:r>
      <w:r>
        <w:t xml:space="preserve">чаще всего возникает </w:t>
      </w:r>
      <w:r w:rsidR="005A382C">
        <w:t xml:space="preserve">вследствие </w:t>
      </w:r>
      <w:r>
        <w:t>постепенны</w:t>
      </w:r>
      <w:r w:rsidR="005A382C">
        <w:t>х</w:t>
      </w:r>
      <w:r>
        <w:t xml:space="preserve"> кумулятивны</w:t>
      </w:r>
      <w:r w:rsidR="005A382C">
        <w:t>х</w:t>
      </w:r>
      <w:r>
        <w:t xml:space="preserve"> генетически</w:t>
      </w:r>
      <w:r w:rsidR="005A382C">
        <w:t>х</w:t>
      </w:r>
      <w:r>
        <w:t xml:space="preserve"> изменени</w:t>
      </w:r>
      <w:r w:rsidR="005A382C">
        <w:t>й</w:t>
      </w:r>
      <w:r>
        <w:t xml:space="preserve"> до тех пор, пока одна клетка не получит достаточно «драйверных» </w:t>
      </w:r>
      <w:r w:rsidR="005A382C">
        <w:t>мутаций</w:t>
      </w:r>
      <w:r>
        <w:t xml:space="preserve"> для клональной и неконтролируемой пролиферации</w:t>
      </w:r>
      <w:r w:rsidR="005A382C">
        <w:t>. Э</w:t>
      </w:r>
      <w:r>
        <w:t xml:space="preserve">ти «драйверные» </w:t>
      </w:r>
      <w:r w:rsidR="005A382C">
        <w:t>мутации</w:t>
      </w:r>
      <w:r>
        <w:t xml:space="preserve"> проявляются через изменен</w:t>
      </w:r>
      <w:r w:rsidR="005A382C">
        <w:t>ия в</w:t>
      </w:r>
      <w:r>
        <w:t xml:space="preserve"> экспресси</w:t>
      </w:r>
      <w:r w:rsidR="005A382C">
        <w:t>и</w:t>
      </w:r>
      <w:r>
        <w:t xml:space="preserve"> рецепторов, реагиру</w:t>
      </w:r>
      <w:r w:rsidR="005A382C">
        <w:t>ющих</w:t>
      </w:r>
      <w:r>
        <w:t xml:space="preserve"> на </w:t>
      </w:r>
      <w:r w:rsidR="005A382C">
        <w:t xml:space="preserve">межклеточные сигнальные вещества и </w:t>
      </w:r>
      <w:r>
        <w:t>гормон</w:t>
      </w:r>
      <w:r w:rsidR="005A382C">
        <w:t>ы. Согласно актуальной в настоящий момент</w:t>
      </w:r>
      <w:r>
        <w:t xml:space="preserve"> клинически значим</w:t>
      </w:r>
      <w:r w:rsidR="005A382C">
        <w:t>ой</w:t>
      </w:r>
      <w:r>
        <w:t xml:space="preserve"> классификаци</w:t>
      </w:r>
      <w:r w:rsidR="005A382C">
        <w:t>и</w:t>
      </w:r>
      <w:r>
        <w:t xml:space="preserve"> </w:t>
      </w:r>
      <w:r w:rsidR="005A382C">
        <w:t xml:space="preserve">рак </w:t>
      </w:r>
      <w:r>
        <w:t>молочной железы разделяет на три основных подтипа</w:t>
      </w:r>
      <w:r w:rsidR="005A382C">
        <w:t xml:space="preserve"> в соответствии с изменениями в рецепторах</w:t>
      </w:r>
      <w:r w:rsidR="0037223C">
        <w:t xml:space="preserve"> раковых клеток</w:t>
      </w:r>
      <w:r>
        <w:t>: гормон-рецептор-позитивный (HR+), амплифицированный/</w:t>
      </w:r>
      <w:r w:rsidR="005A382C">
        <w:t>гиперэкспрессированный</w:t>
      </w:r>
      <w:r>
        <w:t xml:space="preserve"> рецептор-2 эпидермального фактора роста человека (HER2+) и тройной негативный (TN). </w:t>
      </w:r>
      <w:r w:rsidR="00FB5538">
        <w:t xml:space="preserve">Гормоноположительные опухоли разделяют на </w:t>
      </w:r>
      <w:r>
        <w:t>положительны</w:t>
      </w:r>
      <w:r w:rsidR="00FB5538">
        <w:t>е</w:t>
      </w:r>
      <w:r>
        <w:t xml:space="preserve"> по рецептору эстрогена (ER+) и/или положительны</w:t>
      </w:r>
      <w:r w:rsidR="00FB5538">
        <w:t>е</w:t>
      </w:r>
      <w:r>
        <w:t xml:space="preserve"> по рецептору прогестерона (PR+). Рак молочной железы </w:t>
      </w:r>
      <w:r w:rsidR="00FB5538">
        <w:t xml:space="preserve">с гиперэкспрессией </w:t>
      </w:r>
      <w:r>
        <w:t xml:space="preserve">HER2+ </w:t>
      </w:r>
      <w:r w:rsidR="00FB5538">
        <w:t>развивается вследствие</w:t>
      </w:r>
      <w:r>
        <w:t xml:space="preserve"> амплифи</w:t>
      </w:r>
      <w:r w:rsidR="00FB5538">
        <w:t>кации</w:t>
      </w:r>
      <w:r>
        <w:t xml:space="preserve"> ген</w:t>
      </w:r>
      <w:r w:rsidR="00FB5538">
        <w:t>а</w:t>
      </w:r>
      <w:r>
        <w:t xml:space="preserve"> ERBB2, </w:t>
      </w:r>
      <w:r w:rsidR="00FB5538">
        <w:t>что приводит к</w:t>
      </w:r>
      <w:r>
        <w:t xml:space="preserve"> гипер</w:t>
      </w:r>
      <w:r w:rsidR="00FB5538">
        <w:t>синтезу</w:t>
      </w:r>
      <w:r>
        <w:t xml:space="preserve"> белка рецептора </w:t>
      </w:r>
      <w:r>
        <w:lastRenderedPageBreak/>
        <w:t xml:space="preserve">HER2. </w:t>
      </w:r>
      <w:r w:rsidR="00FB5538">
        <w:t>Р</w:t>
      </w:r>
      <w:r>
        <w:t xml:space="preserve">ак молочной железы TN является отрицательным </w:t>
      </w:r>
      <w:r w:rsidR="00FB5538">
        <w:t>на наличие всех трех</w:t>
      </w:r>
      <w:r>
        <w:t xml:space="preserve"> (ER, PR, HER2) </w:t>
      </w:r>
      <w:r w:rsidR="00FB5538">
        <w:t>возможных</w:t>
      </w:r>
      <w:r>
        <w:t xml:space="preserve"> рецепторов</w:t>
      </w:r>
      <w:r w:rsidR="00FB5538">
        <w:t xml:space="preserve"> </w:t>
      </w:r>
      <w:r w:rsidR="00FB5538" w:rsidRPr="00FB5538">
        <w:t>[</w:t>
      </w:r>
      <w:r w:rsidR="00B24BBB" w:rsidRPr="00B24BBB">
        <w:t>1</w:t>
      </w:r>
      <w:r w:rsidR="00FB5538">
        <w:t>]</w:t>
      </w:r>
      <w:r>
        <w:t>.</w:t>
      </w:r>
    </w:p>
    <w:p w14:paraId="6C1649CA" w14:textId="16F85497" w:rsidR="00B24BBB" w:rsidRDefault="008D6D2C" w:rsidP="00D850E7">
      <w:pPr>
        <w:spacing w:after="0" w:line="240" w:lineRule="auto"/>
        <w:ind w:firstLine="709"/>
      </w:pPr>
      <w:r>
        <w:t xml:space="preserve">На момент постановки диагноза примерно 90% случаев </w:t>
      </w:r>
      <w:r w:rsidR="00F11047" w:rsidRPr="00F11047">
        <w:t>РМЖ</w:t>
      </w:r>
      <w:r w:rsidR="00F11047">
        <w:t xml:space="preserve"> </w:t>
      </w:r>
      <w:r w:rsidR="00B24BBB">
        <w:t>не являются метастатическими. О</w:t>
      </w:r>
      <w:r>
        <w:t xml:space="preserve">днако, в дополнение к 10% метастазов при постановке диагноза, примерно у 10-60% </w:t>
      </w:r>
      <w:r w:rsidR="00B24BBB">
        <w:t xml:space="preserve">пациентов с </w:t>
      </w:r>
      <w:r>
        <w:t>локализованны</w:t>
      </w:r>
      <w:r w:rsidR="00B24BBB">
        <w:t>м</w:t>
      </w:r>
      <w:r>
        <w:t xml:space="preserve"> </w:t>
      </w:r>
      <w:r w:rsidR="00F11047" w:rsidRPr="00F11047">
        <w:t>РМЖ</w:t>
      </w:r>
      <w:r w:rsidR="00F11047">
        <w:t xml:space="preserve"> </w:t>
      </w:r>
      <w:r>
        <w:t>развивается системный рецидив [</w:t>
      </w:r>
      <w:r w:rsidR="00B24BBB">
        <w:t>2</w:t>
      </w:r>
      <w:r>
        <w:t xml:space="preserve">]. </w:t>
      </w:r>
      <w:r w:rsidR="00B24BBB">
        <w:t xml:space="preserve">Примерно 75% случаев </w:t>
      </w:r>
      <w:r w:rsidR="00F11047" w:rsidRPr="00F11047">
        <w:t>РМЖ</w:t>
      </w:r>
      <w:r w:rsidR="00F11047">
        <w:t xml:space="preserve"> </w:t>
      </w:r>
      <w:r w:rsidR="00B24BBB">
        <w:t xml:space="preserve">являются HR+, при этом наибольшее значение придается ER-позитивности </w:t>
      </w:r>
      <w:r w:rsidR="00B24BBB" w:rsidRPr="00B24BBB">
        <w:t xml:space="preserve">[1]. </w:t>
      </w:r>
      <w:r w:rsidR="00B24BBB">
        <w:t xml:space="preserve">Рак молочной железы с гиперэкспрессией HER2 наблюдается в 15-30% случаев метастатического рака молочной железы. У пациентов отмечается до 25-50 копий гена HER2 и до 40-100-кратного увеличения числа молекул белка HER2, что приводит к экспрессии 2 миллионов рецепторов на поверхности опухолевых клеток. </w:t>
      </w:r>
      <w:r w:rsidR="00D850E7">
        <w:t>П</w:t>
      </w:r>
      <w:r w:rsidR="00B24BBB">
        <w:t xml:space="preserve">оказано, что даже эстроген, </w:t>
      </w:r>
      <w:r w:rsidR="00D850E7">
        <w:t>действие которого опосредовано через</w:t>
      </w:r>
      <w:r w:rsidR="00B24BBB">
        <w:t xml:space="preserve"> </w:t>
      </w:r>
      <w:r w:rsidR="00D850E7">
        <w:t>рецептор</w:t>
      </w:r>
      <w:r w:rsidR="00B24BBB">
        <w:t xml:space="preserve"> эстрогена (ER), активирует передачу сигналов </w:t>
      </w:r>
      <w:r w:rsidR="00D850E7">
        <w:t xml:space="preserve">через </w:t>
      </w:r>
      <w:r w:rsidR="00B24BBB">
        <w:t>HER2</w:t>
      </w:r>
      <w:r w:rsidR="00D850E7">
        <w:t xml:space="preserve"> </w:t>
      </w:r>
      <w:r w:rsidR="00D850E7" w:rsidRPr="00D850E7">
        <w:t>[3].</w:t>
      </w:r>
    </w:p>
    <w:p w14:paraId="20852AC1" w14:textId="57F70C2F" w:rsidR="00D7771F" w:rsidRDefault="00F11047" w:rsidP="00D7771F">
      <w:pPr>
        <w:spacing w:after="0" w:line="240" w:lineRule="auto"/>
        <w:ind w:firstLine="709"/>
      </w:pPr>
      <w:r w:rsidRPr="00F11047">
        <w:t>РМЖ</w:t>
      </w:r>
      <w:r>
        <w:t xml:space="preserve"> </w:t>
      </w:r>
      <w:r w:rsidR="00D7771F">
        <w:t xml:space="preserve">является наиболее часто диагностируемым видом рака у женщин во всем мире: в 2020 году было зарегистрировано 2,26 миллиона новых случаев. Ожидается, что в Соединенных Штатах только на </w:t>
      </w:r>
      <w:r w:rsidRPr="00F11047">
        <w:t>РМЖ</w:t>
      </w:r>
      <w:r>
        <w:t xml:space="preserve"> </w:t>
      </w:r>
      <w:r w:rsidR="00D7771F">
        <w:t xml:space="preserve">будет приходиться 29% всех новых случаев рака у женщин. Согласно данным GLOBOCAN за 2018 год, стандартизованные по возрасту показатели заболеваемости (СПЗ) раком молочной железы сильно и положительно связаны с индексом человеческого развития (ИЧР). По данным за 2020 г., СПЗ был самым высоким в странах с очень высоким ИЧР (75,6 на 100 000 населения), тогда как в странах со средним и низким ИЧР он был более чем на 200 % ниже (27,8 на 100 000 населения и 36,1 на 100 000 населения, соответственно) </w:t>
      </w:r>
      <w:r w:rsidR="00D7771F" w:rsidRPr="00D7771F">
        <w:t>[4]</w:t>
      </w:r>
      <w:r w:rsidR="00D7771F">
        <w:t>.</w:t>
      </w:r>
    </w:p>
    <w:p w14:paraId="0522CB43" w14:textId="53CF8BE6" w:rsidR="00D7771F" w:rsidRDefault="00D7771F" w:rsidP="00BC5284">
      <w:pPr>
        <w:spacing w:after="0" w:line="240" w:lineRule="auto"/>
        <w:ind w:firstLine="709"/>
      </w:pPr>
      <w:r>
        <w:t xml:space="preserve">Помимо того, что </w:t>
      </w:r>
      <w:r w:rsidR="00F11047" w:rsidRPr="00F11047">
        <w:t>РМЖ</w:t>
      </w:r>
      <w:r w:rsidR="00F11047">
        <w:t xml:space="preserve"> </w:t>
      </w:r>
      <w:r>
        <w:t>является наиболее распространенным, он также является основной причиной смерти от рака среди женщин во всем мире. Во всем мире рак молочной железы стал причиной 684 996 смертей, с поправкой на возраст -</w:t>
      </w:r>
      <w:r w:rsidR="00BC5284">
        <w:t xml:space="preserve"> </w:t>
      </w:r>
      <w:r>
        <w:t xml:space="preserve">13,6 случаев смерти на 100 000 населения. Хотя показатели заболеваемости были самыми высокими в развитых регионах, 63% от общего числа смертей из-за рака молочной железы в 2020 г. приходилось на страны Азии и Африки. Большинство женщин с </w:t>
      </w:r>
      <w:r w:rsidR="00F11047" w:rsidRPr="00F11047">
        <w:t>РМЖ</w:t>
      </w:r>
      <w:r w:rsidR="00F11047">
        <w:t xml:space="preserve"> </w:t>
      </w:r>
      <w:r>
        <w:t>в странах с высоким ИЧР, выживут; обратное верно для женщин в большинстве стран с низким уровнем дохода и во многих странах со средним уровнем дохода</w:t>
      </w:r>
      <w:r w:rsidRPr="00D7771F">
        <w:t>.</w:t>
      </w:r>
      <w:r w:rsidR="00BC5284">
        <w:t xml:space="preserve"> </w:t>
      </w:r>
      <w:r>
        <w:t xml:space="preserve">В 2020 году показатель 5-летней выживаемости у женщин с </w:t>
      </w:r>
      <w:r w:rsidR="00F11047" w:rsidRPr="00F11047">
        <w:t>РМЖ</w:t>
      </w:r>
      <w:r w:rsidR="00F11047">
        <w:t xml:space="preserve"> </w:t>
      </w:r>
      <w:r>
        <w:t xml:space="preserve">во всем мире составил </w:t>
      </w:r>
      <w:r w:rsidR="00BC5284">
        <w:t>30%</w:t>
      </w:r>
      <w:r>
        <w:t xml:space="preserve">. </w:t>
      </w:r>
      <w:r w:rsidR="00BC5284">
        <w:t xml:space="preserve">При этом показатель выживаемости был значительно выше в странах с высоким ИЧР (до 75,4% и до 29% при местно-распространненом и метастатическом раке, соответственно), чем в странах с низким ИЧР (до 47,4% </w:t>
      </w:r>
      <w:r w:rsidR="00524183">
        <w:t>и 5-20</w:t>
      </w:r>
      <w:r w:rsidR="00BC67CC">
        <w:t xml:space="preserve">% </w:t>
      </w:r>
      <w:r w:rsidR="00BC5284">
        <w:t xml:space="preserve">при местно-распространненом </w:t>
      </w:r>
      <w:r w:rsidR="00524183">
        <w:t xml:space="preserve">и метастатическом </w:t>
      </w:r>
      <w:r w:rsidR="00BC5284">
        <w:t>раке</w:t>
      </w:r>
      <w:r w:rsidR="00524183">
        <w:t>, соответственно</w:t>
      </w:r>
      <w:r w:rsidR="00BC5284">
        <w:t>)</w:t>
      </w:r>
      <w:r w:rsidR="00BC5284" w:rsidRPr="00BC5284">
        <w:t xml:space="preserve"> </w:t>
      </w:r>
      <w:r w:rsidR="00BC5284" w:rsidRPr="00D7771F">
        <w:t>[4</w:t>
      </w:r>
      <w:r w:rsidR="00524183">
        <w:t>,</w:t>
      </w:r>
      <w:r w:rsidR="00524183" w:rsidRPr="00524183">
        <w:t xml:space="preserve"> </w:t>
      </w:r>
      <w:r w:rsidR="00524183">
        <w:t>5</w:t>
      </w:r>
      <w:r w:rsidR="00BC5284" w:rsidRPr="00D7771F">
        <w:t>]</w:t>
      </w:r>
      <w:r w:rsidR="00524183" w:rsidRPr="00524183">
        <w:t>.</w:t>
      </w:r>
    </w:p>
    <w:p w14:paraId="6C464490" w14:textId="057251E6" w:rsidR="00524183" w:rsidRDefault="00F11047" w:rsidP="00524183">
      <w:pPr>
        <w:spacing w:after="0" w:line="240" w:lineRule="auto"/>
        <w:ind w:firstLine="709"/>
      </w:pPr>
      <w:r w:rsidRPr="00F11047">
        <w:t>РМЖ</w:t>
      </w:r>
      <w:r>
        <w:t xml:space="preserve"> </w:t>
      </w:r>
      <w:r w:rsidR="00524183">
        <w:t xml:space="preserve">– наиболее частое злокачественное заболевание у женщин в РФ. В 2018 году было зарегистрировано 70 682 новых случая, что составляет 20,9% в структуре заболеваемости злокачественными новообразованиями у женщин. Средний возраст </w:t>
      </w:r>
      <w:r>
        <w:t>пациенток</w:t>
      </w:r>
      <w:r w:rsidR="00524183">
        <w:t xml:space="preserve"> составил 61,5 года. В последние годы увеличивается количество пациентов, у которых заболевание диагностировано </w:t>
      </w:r>
      <w:r>
        <w:t>на</w:t>
      </w:r>
      <w:r w:rsidR="00524183">
        <w:t xml:space="preserve"> I–II стадиях. Так, в 2018 году этот показатель составил 71,2%, тогда как 10 лет назад равнялся 62,7%. Стандартизованный показатель смертности снизился с 2008 по 2018 гг. с 17,05 до 14,02 соответственно. Риск умереть от </w:t>
      </w:r>
      <w:r w:rsidRPr="00F11047">
        <w:t>РМЖ</w:t>
      </w:r>
      <w:r>
        <w:t xml:space="preserve"> </w:t>
      </w:r>
      <w:r w:rsidR="00524183">
        <w:t xml:space="preserve">у женщин в 2018 г. составил 1,6%. Доля женщин, состоящих на учете 5 и более лет, составляет 59,8% </w:t>
      </w:r>
      <w:r w:rsidR="00524183" w:rsidRPr="00524183">
        <w:t>[6]</w:t>
      </w:r>
      <w:r w:rsidR="00524183">
        <w:t>.</w:t>
      </w:r>
    </w:p>
    <w:p w14:paraId="30B9FE92" w14:textId="77777777" w:rsidR="003C2C65" w:rsidRPr="003949EB" w:rsidRDefault="003C2C65" w:rsidP="004C505D">
      <w:pPr>
        <w:pStyle w:val="3"/>
        <w:spacing w:after="240" w:line="240" w:lineRule="auto"/>
        <w:rPr>
          <w:rFonts w:ascii="Times New Roman" w:hAnsi="Times New Roman"/>
          <w:color w:val="000000" w:themeColor="text1"/>
          <w:szCs w:val="24"/>
        </w:rPr>
      </w:pPr>
      <w:bookmarkStart w:id="28" w:name="_Toc395011863"/>
      <w:bookmarkStart w:id="29" w:name="_Toc112014939"/>
      <w:bookmarkEnd w:id="27"/>
      <w:r w:rsidRPr="003949EB">
        <w:rPr>
          <w:rFonts w:ascii="Times New Roman" w:hAnsi="Times New Roman"/>
          <w:color w:val="000000" w:themeColor="text1"/>
          <w:szCs w:val="24"/>
        </w:rPr>
        <w:t>1</w:t>
      </w:r>
      <w:r w:rsidR="006148AF" w:rsidRPr="003949EB">
        <w:rPr>
          <w:rFonts w:ascii="Times New Roman" w:hAnsi="Times New Roman"/>
          <w:color w:val="000000" w:themeColor="text1"/>
          <w:szCs w:val="24"/>
        </w:rPr>
        <w:t>.7</w:t>
      </w:r>
      <w:r w:rsidRPr="003949EB">
        <w:rPr>
          <w:rFonts w:ascii="Times New Roman" w:hAnsi="Times New Roman"/>
          <w:color w:val="000000" w:themeColor="text1"/>
          <w:szCs w:val="24"/>
        </w:rPr>
        <w:t>.2. Существующие варианты терапии</w:t>
      </w:r>
      <w:bookmarkEnd w:id="28"/>
      <w:bookmarkEnd w:id="29"/>
    </w:p>
    <w:p w14:paraId="7212240A" w14:textId="764C390B" w:rsidR="003949EB" w:rsidRPr="003220BA" w:rsidRDefault="003949EB" w:rsidP="003220BA">
      <w:pPr>
        <w:spacing w:after="0" w:line="240" w:lineRule="auto"/>
        <w:ind w:firstLine="709"/>
      </w:pPr>
      <w:bookmarkStart w:id="30" w:name="_Toc484086226"/>
      <w:r>
        <w:t xml:space="preserve">Таргетная терапия </w:t>
      </w:r>
      <w:r w:rsidR="00F11047" w:rsidRPr="00F11047">
        <w:t>РМЖ</w:t>
      </w:r>
      <w:r w:rsidR="00F11047">
        <w:t xml:space="preserve"> </w:t>
      </w:r>
      <w:r>
        <w:t xml:space="preserve">с гиперэкспрессией </w:t>
      </w:r>
      <w:r>
        <w:rPr>
          <w:lang w:val="en-US"/>
        </w:rPr>
        <w:t>HER</w:t>
      </w:r>
      <w:r w:rsidRPr="003949EB">
        <w:t>2</w:t>
      </w:r>
      <w:r>
        <w:t xml:space="preserve"> включает такие классы препаратов, как моноклональные антитела, ингибиторы тирозинкиназы рецепторов </w:t>
      </w:r>
      <w:r>
        <w:lastRenderedPageBreak/>
        <w:t>эпидермального фактора роста человека</w:t>
      </w:r>
      <w:r w:rsidR="00F2748B">
        <w:t xml:space="preserve"> (</w:t>
      </w:r>
      <w:r w:rsidR="00F2748B" w:rsidRPr="003949EB">
        <w:t>EGFR</w:t>
      </w:r>
      <w:r w:rsidR="00F2748B">
        <w:t>)</w:t>
      </w:r>
      <w:r>
        <w:t>, конъюгаты антитело-лекарственное средство</w:t>
      </w:r>
      <w:r w:rsidR="007B30F0">
        <w:t xml:space="preserve"> </w:t>
      </w:r>
      <w:r w:rsidR="007B30F0" w:rsidRPr="007B30F0">
        <w:t>[7]</w:t>
      </w:r>
      <w:r>
        <w:t xml:space="preserve">. </w:t>
      </w:r>
      <w:r w:rsidR="00F11047">
        <w:t>Для лечения</w:t>
      </w:r>
      <w:r w:rsidR="003220BA" w:rsidRPr="00F11047">
        <w:t xml:space="preserve"> </w:t>
      </w:r>
      <w:r w:rsidR="003220BA">
        <w:t xml:space="preserve">гормонозависимого рака молочной железы </w:t>
      </w:r>
      <w:r w:rsidR="00F11047">
        <w:t xml:space="preserve">применяются следующие группы препаратов: </w:t>
      </w:r>
      <w:r w:rsidR="00F11047" w:rsidRPr="00F11047">
        <w:t>агонисты гонад</w:t>
      </w:r>
      <w:r w:rsidR="00F11047">
        <w:t xml:space="preserve">отропин-высвобождающего гормона, </w:t>
      </w:r>
      <w:r w:rsidR="00F11047" w:rsidRPr="00F11047">
        <w:t xml:space="preserve">селективные модуляторы </w:t>
      </w:r>
      <w:r w:rsidR="00F11047">
        <w:t xml:space="preserve">или антагонисты эстрогеновых </w:t>
      </w:r>
      <w:r w:rsidR="00F11047" w:rsidRPr="00F11047">
        <w:t xml:space="preserve">рецепторов </w:t>
      </w:r>
      <w:r w:rsidR="00926170">
        <w:t xml:space="preserve">и </w:t>
      </w:r>
      <w:r w:rsidR="00F11047" w:rsidRPr="00F11047">
        <w:t>ингибиторы ароматазы</w:t>
      </w:r>
      <w:r w:rsidR="007B30F0" w:rsidRPr="007B30F0">
        <w:t xml:space="preserve"> [8]</w:t>
      </w:r>
      <w:r w:rsidR="00F11047">
        <w:t>.</w:t>
      </w:r>
    </w:p>
    <w:p w14:paraId="2CEFAA1A" w14:textId="1BAA0402" w:rsidR="003949EB" w:rsidRDefault="003949EB" w:rsidP="003949EB">
      <w:pPr>
        <w:spacing w:after="0" w:line="240" w:lineRule="auto"/>
        <w:ind w:firstLine="709"/>
        <w:rPr>
          <w:i/>
        </w:rPr>
      </w:pPr>
      <w:r w:rsidRPr="003949EB">
        <w:rPr>
          <w:i/>
        </w:rPr>
        <w:t>Моноклональные антитела</w:t>
      </w:r>
    </w:p>
    <w:p w14:paraId="64688AAE" w14:textId="3938D95B" w:rsidR="003949EB" w:rsidRPr="00DA75AA" w:rsidRDefault="003949EB" w:rsidP="00DA75AA">
      <w:pPr>
        <w:spacing w:after="0" w:line="240" w:lineRule="auto"/>
        <w:ind w:firstLine="709"/>
      </w:pPr>
      <w:r w:rsidRPr="003949EB">
        <w:t xml:space="preserve">В настоящее время </w:t>
      </w:r>
      <w:r>
        <w:t>Управлением по контролю за качеством продуктов и медикаментов</w:t>
      </w:r>
      <w:r w:rsidRPr="003949EB">
        <w:t xml:space="preserve"> </w:t>
      </w:r>
      <w:r>
        <w:t>США (</w:t>
      </w:r>
      <w:r>
        <w:rPr>
          <w:lang w:val="en-US"/>
        </w:rPr>
        <w:t>FDA</w:t>
      </w:r>
      <w:r>
        <w:t>)</w:t>
      </w:r>
      <w:r w:rsidRPr="003949EB">
        <w:t xml:space="preserve"> одобрены три моноклональных антитела против HER2: трастузумаб, пертузумаб и маргетуксимаб. Трастузумаб и пертузумаб связываются с разными внеклеточными доменами рецептора HER2 и, таким образом, имеют взаимодополняющие механизмы действия. Хотя пертузумаб сам по себе показал лишь умеренную клиническую противоопухолевую активность, он оказывает синергетический эффект в сочетании с трастузумабом. Маргетуксимаб </w:t>
      </w:r>
      <w:r>
        <w:t xml:space="preserve">– </w:t>
      </w:r>
      <w:r w:rsidRPr="003949EB">
        <w:t xml:space="preserve">это недавно одобренное химерное антитело, обладающее той же эпитопной специфичностью, что и трастузумаб, а также включает сконструированный Fc-участок для усиления иммунной активации против HER2. Этот сконструированный рецептор Fc связывается с более высокой аффинностью со стимулирующим рецептором CD16A, обнаруженным на макрофагах и </w:t>
      </w:r>
      <w:r>
        <w:t xml:space="preserve">натуральных </w:t>
      </w:r>
      <w:r w:rsidRPr="003949EB">
        <w:t>киллерах. Существует несколько предложенных теорий того, как моноклональные антитела оказывают противоопухолевый эффект, включая индуцирование антителозависимой клеточно-опосредованной цитотоксичности (antibody-dependent cell-mediated cytotoxicity</w:t>
      </w:r>
      <w:r>
        <w:t>,</w:t>
      </w:r>
      <w:r w:rsidRPr="003949EB">
        <w:t xml:space="preserve"> ADCC), ингибирование нижестоящих путей передачи сигнала (таких как PI3K) и </w:t>
      </w:r>
      <w:r>
        <w:t>влияние на</w:t>
      </w:r>
      <w:r w:rsidRPr="003949EB">
        <w:t xml:space="preserve"> реп</w:t>
      </w:r>
      <w:r>
        <w:t xml:space="preserve">арацию ДНК </w:t>
      </w:r>
      <w:r w:rsidRPr="00DA75AA">
        <w:t>[7]</w:t>
      </w:r>
      <w:r w:rsidRPr="003949EB">
        <w:t>.</w:t>
      </w:r>
      <w:r w:rsidR="007B30F0" w:rsidRPr="00DA75AA">
        <w:t xml:space="preserve"> </w:t>
      </w:r>
      <w:r w:rsidR="00DA75AA">
        <w:t>В Российской Федерации зарегистрированы т</w:t>
      </w:r>
      <w:r w:rsidR="00DA75AA" w:rsidRPr="003949EB">
        <w:t>растузумаб</w:t>
      </w:r>
      <w:r w:rsidR="00DA75AA">
        <w:t xml:space="preserve"> под торговым наименованием Герцептин</w:t>
      </w:r>
      <w:r w:rsidR="00DA75AA" w:rsidRPr="00DA75AA">
        <w:rPr>
          <w:vertAlign w:val="superscript"/>
        </w:rPr>
        <w:t>®</w:t>
      </w:r>
      <w:r w:rsidR="00DA75AA">
        <w:t xml:space="preserve"> в 2009 г. </w:t>
      </w:r>
      <w:r w:rsidR="00DA75AA" w:rsidRPr="00DA75AA">
        <w:t>[9]</w:t>
      </w:r>
      <w:r w:rsidR="003C294F">
        <w:t xml:space="preserve"> и пертузумаб под торговым наименованием Перьета</w:t>
      </w:r>
      <w:r w:rsidR="003C294F" w:rsidRPr="00DA75AA">
        <w:rPr>
          <w:vertAlign w:val="superscript"/>
        </w:rPr>
        <w:t>®</w:t>
      </w:r>
      <w:r w:rsidR="003C294F">
        <w:t xml:space="preserve"> в 2013 г. </w:t>
      </w:r>
      <w:r w:rsidR="003C294F" w:rsidRPr="00DA75AA">
        <w:t>[</w:t>
      </w:r>
      <w:r w:rsidR="003C294F">
        <w:t>10</w:t>
      </w:r>
      <w:r w:rsidR="003C294F" w:rsidRPr="00DA75AA">
        <w:t>]</w:t>
      </w:r>
      <w:r w:rsidR="003C294F">
        <w:t>.</w:t>
      </w:r>
    </w:p>
    <w:p w14:paraId="1180AA06" w14:textId="4EF5F991" w:rsidR="003949EB" w:rsidRPr="00F2748B" w:rsidRDefault="003949EB" w:rsidP="003949EB">
      <w:pPr>
        <w:spacing w:after="0" w:line="240" w:lineRule="auto"/>
        <w:ind w:firstLine="709"/>
        <w:rPr>
          <w:i/>
        </w:rPr>
      </w:pPr>
      <w:r w:rsidRPr="00F2748B">
        <w:rPr>
          <w:i/>
        </w:rPr>
        <w:t>Ингибиторы тирозинкиназы</w:t>
      </w:r>
      <w:r w:rsidR="00F2748B" w:rsidRPr="00F2748B">
        <w:rPr>
          <w:i/>
        </w:rPr>
        <w:t xml:space="preserve"> рецепторов EGFR</w:t>
      </w:r>
    </w:p>
    <w:p w14:paraId="403D861F" w14:textId="567F2AFE" w:rsidR="003949EB" w:rsidRDefault="003949EB" w:rsidP="003949EB">
      <w:pPr>
        <w:spacing w:after="0" w:line="240" w:lineRule="auto"/>
        <w:ind w:firstLine="709"/>
      </w:pPr>
      <w:r w:rsidRPr="003949EB">
        <w:t>Ингибиторы тирозинкиназы</w:t>
      </w:r>
      <w:r w:rsidR="00F2748B">
        <w:t xml:space="preserve"> (</w:t>
      </w:r>
      <w:r w:rsidR="00F2748B" w:rsidRPr="003949EB">
        <w:t>ИТК</w:t>
      </w:r>
      <w:r w:rsidR="00F2748B">
        <w:t>)</w:t>
      </w:r>
      <w:r w:rsidRPr="003949EB">
        <w:t xml:space="preserve"> связываются с аденозинтрифосфатным (АТФ)-связывающим доменом рецепторов EGFR, который ингибирует фосфорилирование тирозинкиназы и подавляет передачу сигналов </w:t>
      </w:r>
      <w:r w:rsidR="00F2748B">
        <w:t>в клетку</w:t>
      </w:r>
      <w:r w:rsidRPr="003949EB">
        <w:t xml:space="preserve">. </w:t>
      </w:r>
      <w:r w:rsidR="00F2748B">
        <w:rPr>
          <w:lang w:val="en-US"/>
        </w:rPr>
        <w:t>FDA</w:t>
      </w:r>
      <w:r w:rsidR="00F2748B" w:rsidRPr="00F2748B">
        <w:t xml:space="preserve"> </w:t>
      </w:r>
      <w:r w:rsidR="00F2748B">
        <w:t>одобрено</w:t>
      </w:r>
      <w:r w:rsidRPr="003949EB">
        <w:t xml:space="preserve"> несколько </w:t>
      </w:r>
      <w:r w:rsidR="00F2748B">
        <w:t>препаратов</w:t>
      </w:r>
      <w:r w:rsidRPr="003949EB">
        <w:t xml:space="preserve">, включая лапатиниб, нератиниб и совсем недавно тукатиниб. Лапатиниб обратимо связывает HER1 (также известный как EGFR) и HER2. Нератиниб </w:t>
      </w:r>
      <w:r w:rsidR="00F2748B">
        <w:t xml:space="preserve">– </w:t>
      </w:r>
      <w:r w:rsidRPr="003949EB">
        <w:t xml:space="preserve">ИТК второго поколения, обладающий необратимой пан-HER-активностью. Тукатиниб является мощным высокоселективным ингибитором киназного домена HER2 и минимально ингибирует рецептор EGFR, что теоретически должно снижать токсичность </w:t>
      </w:r>
      <w:r w:rsidR="00F2748B">
        <w:t>препарата</w:t>
      </w:r>
      <w:r w:rsidRPr="003949EB">
        <w:t xml:space="preserve">. Преимущества ИТК включают пероральный прием и лучшее проникновение через гематоэнцефалический барьер. Также наблюдается меньшая кардиотоксичность, и пациенты, у которых развилась застойная сердечная недостаточность на фоне приема трастузумаба, могут безопасно </w:t>
      </w:r>
      <w:r w:rsidR="00F2748B">
        <w:t>принимать</w:t>
      </w:r>
      <w:r w:rsidRPr="003949EB">
        <w:t xml:space="preserve"> лапатинибом</w:t>
      </w:r>
      <w:r w:rsidR="00F2748B">
        <w:t xml:space="preserve"> </w:t>
      </w:r>
      <w:r w:rsidR="00F2748B" w:rsidRPr="00F2748B">
        <w:t>[7]</w:t>
      </w:r>
      <w:r w:rsidRPr="003949EB">
        <w:t>.</w:t>
      </w:r>
      <w:r w:rsidR="003C294F" w:rsidRPr="003C294F">
        <w:t xml:space="preserve"> </w:t>
      </w:r>
      <w:r w:rsidR="003C294F">
        <w:t>В Российской Федерации зарегистрирован только лапатиниб под торговым наименованием Тайверб</w:t>
      </w:r>
      <w:r w:rsidR="003C294F" w:rsidRPr="00DA75AA">
        <w:rPr>
          <w:vertAlign w:val="superscript"/>
        </w:rPr>
        <w:t>®</w:t>
      </w:r>
      <w:r w:rsidR="003C294F">
        <w:t xml:space="preserve"> в 2008 г. </w:t>
      </w:r>
      <w:r w:rsidR="003C294F" w:rsidRPr="00DA75AA">
        <w:t>[</w:t>
      </w:r>
      <w:r w:rsidR="003C294F">
        <w:t>11</w:t>
      </w:r>
      <w:r w:rsidR="003C294F" w:rsidRPr="00DA75AA">
        <w:t>]</w:t>
      </w:r>
      <w:r w:rsidR="003C294F">
        <w:t>.</w:t>
      </w:r>
    </w:p>
    <w:p w14:paraId="0DA6EA97" w14:textId="318B5C12" w:rsidR="00F2748B" w:rsidRPr="00F2748B" w:rsidRDefault="00F2748B" w:rsidP="003949EB">
      <w:pPr>
        <w:spacing w:after="0" w:line="240" w:lineRule="auto"/>
        <w:ind w:firstLine="709"/>
        <w:rPr>
          <w:i/>
        </w:rPr>
      </w:pPr>
      <w:r w:rsidRPr="00F2748B">
        <w:rPr>
          <w:i/>
        </w:rPr>
        <w:t>Конъюгаты антитело-лекарственное средство</w:t>
      </w:r>
    </w:p>
    <w:p w14:paraId="5A06B75B" w14:textId="4F115C43" w:rsidR="008C7F76" w:rsidRDefault="00F2748B" w:rsidP="008C7F76">
      <w:pPr>
        <w:spacing w:after="0" w:line="240" w:lineRule="auto"/>
        <w:ind w:firstLine="709"/>
      </w:pPr>
      <w:r w:rsidRPr="00F2748B">
        <w:t xml:space="preserve">Конъюгаты антитело-лекарственное средство представляют собой моноклональные антитела, которые связаны с цитотоксическим агентом с помощью линкера. Из-за специфичности антител и из-за ограниченного количества молекул, которые проникают в клетку, эффективность цитотоксических препаратов, используемых </w:t>
      </w:r>
      <w:r>
        <w:t>в составе конъюгатов</w:t>
      </w:r>
      <w:r w:rsidRPr="00F2748B">
        <w:t xml:space="preserve">, обычно намного выше, чем при традиционной химиотерапии. </w:t>
      </w:r>
      <w:r>
        <w:t xml:space="preserve">Одобренные </w:t>
      </w:r>
      <w:r>
        <w:rPr>
          <w:lang w:val="en-US"/>
        </w:rPr>
        <w:t>FDA</w:t>
      </w:r>
      <w:r>
        <w:t xml:space="preserve"> в настоящее</w:t>
      </w:r>
      <w:r w:rsidRPr="00F2748B">
        <w:t xml:space="preserve"> время </w:t>
      </w:r>
      <w:r>
        <w:t>к</w:t>
      </w:r>
      <w:r w:rsidRPr="00F2748B">
        <w:t xml:space="preserve">онъюгаты антитело-лекарственное средство для рака молочной железы </w:t>
      </w:r>
      <w:r>
        <w:t xml:space="preserve">с гиперэкспрессией </w:t>
      </w:r>
      <w:r>
        <w:rPr>
          <w:lang w:val="en-US"/>
        </w:rPr>
        <w:t>HER</w:t>
      </w:r>
      <w:r w:rsidRPr="00F2748B">
        <w:t xml:space="preserve">2 включают трастузумаб эмтанзин (T-DM1) и трастузумаб дерукстекан (T-DXd). </w:t>
      </w:r>
      <w:r>
        <w:t xml:space="preserve">В составе </w:t>
      </w:r>
      <w:r w:rsidRPr="00F2748B">
        <w:t>T-DM1 трастузумаб конъюгирован с ингибитором микротрубочек, называемым DM1, производным майтанзина. Цитотоксический агент T-</w:t>
      </w:r>
      <w:r w:rsidRPr="00F2748B">
        <w:lastRenderedPageBreak/>
        <w:t>DXd представляет собой ингибитор топоизомеразы I. По сравнению с T-DM1, T-DXd имеет более высокое отношение лекарственного средства к антителу (8 против 3,5). T-DXd легко проникает через клеточную мембрану и имеет короткий период полураспада, что делает его более мощным при ми</w:t>
      </w:r>
      <w:r w:rsidR="003220BA">
        <w:t xml:space="preserve">нимальном системном воздействии </w:t>
      </w:r>
      <w:r w:rsidR="003220BA" w:rsidRPr="003220BA">
        <w:t>[8].</w:t>
      </w:r>
      <w:r w:rsidR="003C294F">
        <w:t xml:space="preserve"> В Российской Федерации зарегистрирован только </w:t>
      </w:r>
      <w:r w:rsidR="003C294F" w:rsidRPr="00F2748B">
        <w:t xml:space="preserve">трастузумаб эмтанзин </w:t>
      </w:r>
      <w:r w:rsidR="003C294F">
        <w:t>под торговым наименованием Кадсила</w:t>
      </w:r>
      <w:r w:rsidR="003C294F" w:rsidRPr="00DA75AA">
        <w:rPr>
          <w:vertAlign w:val="superscript"/>
        </w:rPr>
        <w:t>®</w:t>
      </w:r>
      <w:r w:rsidR="003C294F">
        <w:t xml:space="preserve"> в 20014 г. </w:t>
      </w:r>
      <w:r w:rsidR="003C294F" w:rsidRPr="00DA75AA">
        <w:t>[</w:t>
      </w:r>
      <w:r w:rsidR="003C294F">
        <w:t>12</w:t>
      </w:r>
      <w:r w:rsidR="003C294F" w:rsidRPr="00DA75AA">
        <w:t>]</w:t>
      </w:r>
      <w:r w:rsidR="003C294F">
        <w:t>.</w:t>
      </w:r>
    </w:p>
    <w:p w14:paraId="70C49F29" w14:textId="7D2F7AA1" w:rsidR="00F11047" w:rsidRDefault="00F11047" w:rsidP="008C7F76">
      <w:pPr>
        <w:spacing w:after="0" w:line="240" w:lineRule="auto"/>
        <w:ind w:firstLine="709"/>
        <w:rPr>
          <w:i/>
        </w:rPr>
      </w:pPr>
      <w:r w:rsidRPr="00F11047">
        <w:rPr>
          <w:i/>
        </w:rPr>
        <w:t>Агонисты гонадотропин-высвобождающего гормона</w:t>
      </w:r>
    </w:p>
    <w:p w14:paraId="218060EF" w14:textId="1426F7D8" w:rsidR="00F11047" w:rsidRDefault="00F11047" w:rsidP="00F11047">
      <w:pPr>
        <w:spacing w:after="0" w:line="240" w:lineRule="auto"/>
        <w:ind w:firstLine="709"/>
      </w:pPr>
      <w:r w:rsidRPr="00F11047">
        <w:t xml:space="preserve">Хотя у пациенток с РМЖ, получающих одновременно </w:t>
      </w:r>
      <w:r>
        <w:t>а</w:t>
      </w:r>
      <w:r w:rsidRPr="00F11047">
        <w:t>гонисты гонадотропин-высвобождающего гормона</w:t>
      </w:r>
      <w:r>
        <w:t xml:space="preserve"> </w:t>
      </w:r>
      <w:r w:rsidRPr="00F11047">
        <w:t xml:space="preserve">и химиотерапию, функция яичников редко сохраняется, это лечение в значительной степени заменило </w:t>
      </w:r>
      <w:r>
        <w:t>оварэктомию</w:t>
      </w:r>
      <w:r w:rsidRPr="00F11047">
        <w:t>.</w:t>
      </w:r>
      <w:r>
        <w:t xml:space="preserve"> </w:t>
      </w:r>
      <w:r w:rsidRPr="00F11047">
        <w:t xml:space="preserve">Большой обзор </w:t>
      </w:r>
      <w:r>
        <w:t>рандомизированных исследований</w:t>
      </w:r>
      <w:r w:rsidRPr="00F11047">
        <w:t xml:space="preserve">, названный исследованием EBCTCG (Совместная группа исследователей раннего рака молочной железы), продемонстрировал, что </w:t>
      </w:r>
      <w:r>
        <w:t xml:space="preserve">совместная терапия этими препаратами </w:t>
      </w:r>
      <w:r w:rsidRPr="00F11047">
        <w:t xml:space="preserve">значительно увеличивает </w:t>
      </w:r>
      <w:r>
        <w:t>выживаемость без прогрессирования (ВБП)</w:t>
      </w:r>
      <w:r w:rsidRPr="00F11047">
        <w:t xml:space="preserve"> у женщин в возрасте до 50 лет. Преимущества добавления </w:t>
      </w:r>
      <w:r>
        <w:t>а</w:t>
      </w:r>
      <w:r w:rsidRPr="00F11047">
        <w:t>гонист</w:t>
      </w:r>
      <w:r>
        <w:t>ов</w:t>
      </w:r>
      <w:r w:rsidRPr="00F11047">
        <w:t xml:space="preserve"> гонадотропин-высвобождающего гормона к </w:t>
      </w:r>
      <w:r w:rsidR="00926170" w:rsidRPr="00F11047">
        <w:t>селективны</w:t>
      </w:r>
      <w:r w:rsidR="00926170">
        <w:t>м</w:t>
      </w:r>
      <w:r w:rsidR="00926170" w:rsidRPr="00F11047">
        <w:t xml:space="preserve"> модулятор</w:t>
      </w:r>
      <w:r w:rsidR="00926170">
        <w:t>ам</w:t>
      </w:r>
      <w:r w:rsidRPr="00F11047">
        <w:t xml:space="preserve"> или </w:t>
      </w:r>
      <w:r w:rsidR="00926170">
        <w:t>препаратам химиотерапии</w:t>
      </w:r>
      <w:r w:rsidRPr="00F11047">
        <w:t xml:space="preserve"> были подтверждены в других исследованиях</w:t>
      </w:r>
      <w:r w:rsidR="00926170">
        <w:t xml:space="preserve"> и включали </w:t>
      </w:r>
      <w:r w:rsidR="00926170" w:rsidRPr="00F11047">
        <w:t>снижение частоты рецидивов и смертности</w:t>
      </w:r>
      <w:r w:rsidR="00926170">
        <w:t xml:space="preserve"> </w:t>
      </w:r>
      <w:r w:rsidR="00926170" w:rsidRPr="00926170">
        <w:t>[8]</w:t>
      </w:r>
      <w:r w:rsidR="00926170">
        <w:t>.</w:t>
      </w:r>
    </w:p>
    <w:p w14:paraId="35FEC6CD" w14:textId="79C4C9D0" w:rsidR="00926170" w:rsidRDefault="00926170" w:rsidP="00926170">
      <w:pPr>
        <w:spacing w:after="0" w:line="240" w:lineRule="auto"/>
        <w:ind w:firstLine="709"/>
        <w:rPr>
          <w:i/>
        </w:rPr>
      </w:pPr>
      <w:r w:rsidRPr="00926170">
        <w:rPr>
          <w:i/>
        </w:rPr>
        <w:t>Селективные модуляторы или антагонисты эстрогеновых рецепторов</w:t>
      </w:r>
    </w:p>
    <w:p w14:paraId="0D7F1FC2" w14:textId="234F2367" w:rsidR="00926170" w:rsidRDefault="00926170" w:rsidP="00926170">
      <w:pPr>
        <w:spacing w:after="0" w:line="240" w:lineRule="auto"/>
        <w:ind w:firstLine="709"/>
      </w:pPr>
      <w:r w:rsidRPr="00926170">
        <w:t>Селективные модуляторы</w:t>
      </w:r>
      <w:r>
        <w:t xml:space="preserve"> эстрогеновых рецепторов</w:t>
      </w:r>
      <w:r w:rsidRPr="00926170">
        <w:t xml:space="preserve"> избирательно блокиру</w:t>
      </w:r>
      <w:r>
        <w:t>ю</w:t>
      </w:r>
      <w:r w:rsidRPr="00926170">
        <w:t xml:space="preserve">т передачу сигналов на уровне </w:t>
      </w:r>
      <w:r>
        <w:t>рецепторов к эстрогену</w:t>
      </w:r>
      <w:r w:rsidRPr="00926170">
        <w:t>, также ингибируя пролиферацию клеток</w:t>
      </w:r>
      <w:r>
        <w:t>.</w:t>
      </w:r>
      <w:r w:rsidRPr="00926170">
        <w:t xml:space="preserve"> Тамоксифен является наиболее широко используемым препаратом</w:t>
      </w:r>
      <w:r>
        <w:t xml:space="preserve"> этого класса</w:t>
      </w:r>
      <w:r w:rsidRPr="00926170">
        <w:t xml:space="preserve">, как у женщин в пременопаузе, так и у женщин в постменопаузе, и до сих пор считается </w:t>
      </w:r>
      <w:r>
        <w:t>препаратом выбора. При этом</w:t>
      </w:r>
      <w:r w:rsidRPr="00926170">
        <w:t xml:space="preserve"> </w:t>
      </w:r>
      <w:r>
        <w:t>применение т</w:t>
      </w:r>
      <w:r w:rsidRPr="00926170">
        <w:t>амоксифен</w:t>
      </w:r>
      <w:r>
        <w:t xml:space="preserve">а связано с серьезными побочными реакциями, такмими как риск рака эндометрия и тромбоэмболии. </w:t>
      </w:r>
      <w:r w:rsidRPr="00926170">
        <w:t xml:space="preserve">С целью ограничения частоты побочных эффектов </w:t>
      </w:r>
      <w:r>
        <w:t>тамоксифена</w:t>
      </w:r>
      <w:r w:rsidRPr="00926170">
        <w:t xml:space="preserve"> и</w:t>
      </w:r>
      <w:r w:rsidR="00C74D94">
        <w:t xml:space="preserve"> </w:t>
      </w:r>
      <w:r w:rsidRPr="00926170">
        <w:t>повышения эффективности</w:t>
      </w:r>
      <w:r w:rsidR="00C74D94">
        <w:t xml:space="preserve"> терапии</w:t>
      </w:r>
      <w:r w:rsidRPr="00926170">
        <w:t xml:space="preserve">, были </w:t>
      </w:r>
      <w:r w:rsidR="00C74D94">
        <w:t xml:space="preserve">разработаны другие препараты этого класса - </w:t>
      </w:r>
      <w:r w:rsidRPr="00926170">
        <w:t>торемифен и ралоксифен, оба одобрены</w:t>
      </w:r>
      <w:r w:rsidR="00C74D94">
        <w:t xml:space="preserve"> </w:t>
      </w:r>
      <w:r w:rsidR="00C74D94">
        <w:rPr>
          <w:lang w:val="en-US"/>
        </w:rPr>
        <w:t>FDA</w:t>
      </w:r>
      <w:r w:rsidR="00C74D94" w:rsidRPr="00C74D94">
        <w:t xml:space="preserve"> [8]</w:t>
      </w:r>
      <w:r w:rsidRPr="00926170">
        <w:t>.</w:t>
      </w:r>
      <w:r w:rsidR="001B25AE" w:rsidRPr="001B25AE">
        <w:t xml:space="preserve"> </w:t>
      </w:r>
      <w:r w:rsidR="001B25AE">
        <w:t>В Российской Федерации зарегистрированы тамоксифен под торговым наименованием Тамоксифен</w:t>
      </w:r>
      <w:r w:rsidR="001B25AE" w:rsidRPr="00DA75AA">
        <w:rPr>
          <w:vertAlign w:val="superscript"/>
        </w:rPr>
        <w:t>®</w:t>
      </w:r>
      <w:r w:rsidR="001B25AE">
        <w:t xml:space="preserve"> в 2005 г. </w:t>
      </w:r>
      <w:r w:rsidR="001B25AE" w:rsidRPr="00DA75AA">
        <w:t>[</w:t>
      </w:r>
      <w:r w:rsidR="001B25AE">
        <w:t>13</w:t>
      </w:r>
      <w:r w:rsidR="001B25AE" w:rsidRPr="00DA75AA">
        <w:t>]</w:t>
      </w:r>
      <w:r w:rsidR="001B25AE">
        <w:t xml:space="preserve"> и торемифен под торговым наименованием Фарестон</w:t>
      </w:r>
      <w:r w:rsidR="001B25AE" w:rsidRPr="00DA75AA">
        <w:rPr>
          <w:vertAlign w:val="superscript"/>
        </w:rPr>
        <w:t>®</w:t>
      </w:r>
      <w:r w:rsidR="001B25AE">
        <w:t xml:space="preserve"> в 2008 г. </w:t>
      </w:r>
      <w:r w:rsidR="001B25AE" w:rsidRPr="00DA75AA">
        <w:t>[</w:t>
      </w:r>
      <w:r w:rsidR="001B25AE">
        <w:t>14</w:t>
      </w:r>
      <w:r w:rsidR="001B25AE" w:rsidRPr="00DA75AA">
        <w:t>]</w:t>
      </w:r>
      <w:r w:rsidR="001B25AE">
        <w:t>.</w:t>
      </w:r>
    </w:p>
    <w:p w14:paraId="0404CCE3" w14:textId="0EA8A054" w:rsidR="00C74D94" w:rsidRDefault="00C74D94" w:rsidP="001B25AE">
      <w:pPr>
        <w:spacing w:after="0" w:line="240" w:lineRule="auto"/>
        <w:ind w:firstLine="709"/>
      </w:pPr>
      <w:r w:rsidRPr="00C74D94">
        <w:t xml:space="preserve">Селективные </w:t>
      </w:r>
      <w:r>
        <w:t>антагонисты</w:t>
      </w:r>
      <w:r w:rsidRPr="00C74D94">
        <w:t xml:space="preserve"> эстроген</w:t>
      </w:r>
      <w:r>
        <w:t>овых рецепторов</w:t>
      </w:r>
      <w:r w:rsidRPr="00C74D94">
        <w:t xml:space="preserve"> имеют различные фармакологические характеристики, биохимическую структуру и молекулярную активность в </w:t>
      </w:r>
      <w:r>
        <w:t>сравнении с с</w:t>
      </w:r>
      <w:r w:rsidRPr="00926170">
        <w:t>елективны</w:t>
      </w:r>
      <w:r>
        <w:t>ми</w:t>
      </w:r>
      <w:r w:rsidRPr="00926170">
        <w:t xml:space="preserve"> модулятор</w:t>
      </w:r>
      <w:r>
        <w:t>ами эстрогеновых рецепторов.</w:t>
      </w:r>
      <w:r w:rsidRPr="00C74D94">
        <w:t xml:space="preserve"> Селективные </w:t>
      </w:r>
      <w:r>
        <w:t>антагонисты</w:t>
      </w:r>
      <w:r w:rsidRPr="00C74D94">
        <w:t xml:space="preserve"> эстроген</w:t>
      </w:r>
      <w:r>
        <w:t>овых рецепторов</w:t>
      </w:r>
      <w:r w:rsidRPr="00C74D94">
        <w:t xml:space="preserve"> вызыва</w:t>
      </w:r>
      <w:r>
        <w:t>ют</w:t>
      </w:r>
      <w:r w:rsidRPr="00C74D94">
        <w:t xml:space="preserve"> подавление и деградацию </w:t>
      </w:r>
      <w:r>
        <w:t>эстрогеновых рецепторов</w:t>
      </w:r>
      <w:r w:rsidRPr="00C74D94">
        <w:t xml:space="preserve"> и ингибиру</w:t>
      </w:r>
      <w:r>
        <w:t>ют</w:t>
      </w:r>
      <w:r w:rsidRPr="00C74D94">
        <w:t xml:space="preserve"> пролиферацию</w:t>
      </w:r>
      <w:r>
        <w:t xml:space="preserve"> эстроген-зависимых клеток РМЖ</w:t>
      </w:r>
      <w:r w:rsidRPr="00C74D94">
        <w:t xml:space="preserve">. Фулвестрант, единственный </w:t>
      </w:r>
      <w:r>
        <w:t>с</w:t>
      </w:r>
      <w:r w:rsidRPr="00C74D94">
        <w:t>елективны</w:t>
      </w:r>
      <w:r>
        <w:t>й</w:t>
      </w:r>
      <w:r w:rsidRPr="00C74D94">
        <w:t xml:space="preserve"> </w:t>
      </w:r>
      <w:r>
        <w:t>антагонист</w:t>
      </w:r>
      <w:r w:rsidRPr="00C74D94">
        <w:t xml:space="preserve"> эстроген</w:t>
      </w:r>
      <w:r>
        <w:t>овых рецепторов</w:t>
      </w:r>
      <w:r w:rsidRPr="00C74D94">
        <w:t xml:space="preserve">, одобренный FDA для лечения пациентов с РМЖ, имеет 100-кратное сродство </w:t>
      </w:r>
      <w:r>
        <w:t>т</w:t>
      </w:r>
      <w:r w:rsidRPr="00926170">
        <w:t>амоксифен</w:t>
      </w:r>
      <w:r>
        <w:t>а</w:t>
      </w:r>
      <w:r w:rsidRPr="00926170">
        <w:t xml:space="preserve"> </w:t>
      </w:r>
      <w:r w:rsidRPr="00C74D94">
        <w:t xml:space="preserve">к </w:t>
      </w:r>
      <w:r>
        <w:t>эстрогеновым рецепторам молочной железы</w:t>
      </w:r>
      <w:r w:rsidRPr="00C74D94">
        <w:t xml:space="preserve"> при отсутствии неблагоприятного воздействия на </w:t>
      </w:r>
      <w:r>
        <w:t xml:space="preserve">эстрогеновые рецепторы </w:t>
      </w:r>
      <w:r w:rsidRPr="00C74D94">
        <w:t>эндометри</w:t>
      </w:r>
      <w:r>
        <w:t xml:space="preserve">я </w:t>
      </w:r>
      <w:r w:rsidRPr="00C74D94">
        <w:t>[8].</w:t>
      </w:r>
      <w:r w:rsidR="001B25AE" w:rsidRPr="001B25AE">
        <w:t xml:space="preserve"> </w:t>
      </w:r>
      <w:r w:rsidR="001B25AE">
        <w:t>В Российской Федерации фулвестрант зарегистрирован под торговым наименованием Фазлодекс</w:t>
      </w:r>
      <w:r w:rsidR="001B25AE" w:rsidRPr="00DA75AA">
        <w:rPr>
          <w:vertAlign w:val="superscript"/>
        </w:rPr>
        <w:t>®</w:t>
      </w:r>
      <w:r w:rsidR="001B25AE">
        <w:t xml:space="preserve"> в 2010 г. </w:t>
      </w:r>
      <w:r w:rsidR="001B25AE" w:rsidRPr="00DA75AA">
        <w:t>[</w:t>
      </w:r>
      <w:r w:rsidR="001B25AE">
        <w:t>15</w:t>
      </w:r>
      <w:r w:rsidR="001B25AE" w:rsidRPr="00DA75AA">
        <w:t>]</w:t>
      </w:r>
      <w:r w:rsidR="001B25AE">
        <w:t>.</w:t>
      </w:r>
    </w:p>
    <w:p w14:paraId="32A928F7" w14:textId="06598B09" w:rsidR="00C74D94" w:rsidRPr="00C74D94" w:rsidRDefault="00C74D94" w:rsidP="00926170">
      <w:pPr>
        <w:spacing w:after="0" w:line="240" w:lineRule="auto"/>
        <w:ind w:firstLine="709"/>
        <w:rPr>
          <w:i/>
        </w:rPr>
      </w:pPr>
      <w:r w:rsidRPr="00C74D94">
        <w:rPr>
          <w:i/>
        </w:rPr>
        <w:t>Ингибиторы ароматазы</w:t>
      </w:r>
    </w:p>
    <w:p w14:paraId="322800AC" w14:textId="1A78D31B" w:rsidR="00C74D94" w:rsidRPr="00C74D94" w:rsidRDefault="00C74D94" w:rsidP="008066C6">
      <w:pPr>
        <w:spacing w:after="0" w:line="240" w:lineRule="auto"/>
        <w:ind w:firstLine="709"/>
      </w:pPr>
      <w:r w:rsidRPr="00C74D94">
        <w:t>И</w:t>
      </w:r>
      <w:r>
        <w:t>нгибиторы ароматазы (ИА)</w:t>
      </w:r>
      <w:r w:rsidRPr="00C74D94">
        <w:t xml:space="preserve"> блокируют </w:t>
      </w:r>
      <w:r>
        <w:t xml:space="preserve">активность фермента ароматазы, </w:t>
      </w:r>
      <w:r w:rsidRPr="00C74D94">
        <w:t>снижая уровень циркулирующих эстрогенов только у пациенток в постменопаузе. ИА неэффективны у женщин в пременопаузе с функционально активными яичниками, у которых они увеличивают секрецию гонадотропина и, следовательно, выработку эстрогена.</w:t>
      </w:r>
      <w:r>
        <w:t xml:space="preserve"> </w:t>
      </w:r>
      <w:r w:rsidRPr="00C74D94">
        <w:t>По химической структуре и механизму дейс</w:t>
      </w:r>
      <w:r>
        <w:t xml:space="preserve">твия выделяют два типа ИА: тип </w:t>
      </w:r>
      <w:r w:rsidR="007B30F0">
        <w:t>I </w:t>
      </w:r>
      <w:r>
        <w:t>- необратимые</w:t>
      </w:r>
      <w:r w:rsidRPr="00C74D94">
        <w:t xml:space="preserve"> стероидные ингибиторы ароматазы, а тип II </w:t>
      </w:r>
      <w:r>
        <w:t>-</w:t>
      </w:r>
      <w:r w:rsidRPr="00C74D94">
        <w:t xml:space="preserve"> обратимые нестероидные ингибиторы.</w:t>
      </w:r>
      <w:r>
        <w:t xml:space="preserve"> Эк</w:t>
      </w:r>
      <w:r w:rsidR="001B25AE">
        <w:t>с</w:t>
      </w:r>
      <w:r>
        <w:t>еместан является мощным необратимым стероидным ИА, который действует ка</w:t>
      </w:r>
      <w:r w:rsidR="007B30F0">
        <w:t xml:space="preserve">к ложный субстрат для ароматазы. </w:t>
      </w:r>
      <w:r>
        <w:t xml:space="preserve">Анастрозол и летрозол представляют собой </w:t>
      </w:r>
      <w:r>
        <w:lastRenderedPageBreak/>
        <w:t xml:space="preserve">два нестероидных ИА третьего поколения с аналогичной активностью и характеристиками. Поскольку их блокада </w:t>
      </w:r>
      <w:r w:rsidR="007B30F0">
        <w:t>эстрогеновых рецепторов</w:t>
      </w:r>
      <w:r>
        <w:t xml:space="preserve"> является обратимой, требуется постоянное введение препарата. У женщин в постменопаузе с распространенным РМЖ летрозол был более эффективен, чем фадразол, нестероидный ИА второго поколения II типа с обратимым действием</w:t>
      </w:r>
      <w:r w:rsidR="007B30F0" w:rsidRPr="007B30F0">
        <w:t xml:space="preserve"> [8]</w:t>
      </w:r>
      <w:r>
        <w:t>.</w:t>
      </w:r>
      <w:r w:rsidR="001B25AE" w:rsidRPr="001B25AE">
        <w:t xml:space="preserve"> </w:t>
      </w:r>
      <w:r w:rsidR="001B25AE">
        <w:t xml:space="preserve">В Российской Федерации зарегистрированы </w:t>
      </w:r>
      <w:r w:rsidR="008066C6">
        <w:t>эксеместан</w:t>
      </w:r>
      <w:r w:rsidR="001B25AE">
        <w:t xml:space="preserve"> под торговым наименованием </w:t>
      </w:r>
      <w:r w:rsidR="008066C6">
        <w:t>Аромазин</w:t>
      </w:r>
      <w:r w:rsidR="001B25AE" w:rsidRPr="00DA75AA">
        <w:rPr>
          <w:vertAlign w:val="superscript"/>
        </w:rPr>
        <w:t>®</w:t>
      </w:r>
      <w:r w:rsidR="001B25AE">
        <w:t xml:space="preserve"> в 20</w:t>
      </w:r>
      <w:r w:rsidR="008066C6">
        <w:t>10</w:t>
      </w:r>
      <w:r w:rsidR="001B25AE">
        <w:t xml:space="preserve"> г. </w:t>
      </w:r>
      <w:r w:rsidR="001B25AE" w:rsidRPr="00DA75AA">
        <w:t>[</w:t>
      </w:r>
      <w:r w:rsidR="001B25AE">
        <w:t>1</w:t>
      </w:r>
      <w:r w:rsidR="008066C6">
        <w:t>6</w:t>
      </w:r>
      <w:r w:rsidR="001B25AE" w:rsidRPr="00DA75AA">
        <w:t>]</w:t>
      </w:r>
      <w:r w:rsidR="008066C6">
        <w:t>, анастрозол под торговым наименованием Аримидекс</w:t>
      </w:r>
      <w:r w:rsidR="008066C6" w:rsidRPr="00DA75AA">
        <w:rPr>
          <w:vertAlign w:val="superscript"/>
        </w:rPr>
        <w:t>®</w:t>
      </w:r>
      <w:r w:rsidR="008066C6">
        <w:t xml:space="preserve"> в 2010 г. </w:t>
      </w:r>
      <w:r w:rsidR="008066C6" w:rsidRPr="00DA75AA">
        <w:t>[</w:t>
      </w:r>
      <w:r w:rsidR="008066C6">
        <w:t>17</w:t>
      </w:r>
      <w:r w:rsidR="008066C6" w:rsidRPr="00DA75AA">
        <w:t>]</w:t>
      </w:r>
      <w:r w:rsidR="001B25AE">
        <w:t xml:space="preserve"> и </w:t>
      </w:r>
      <w:r w:rsidR="008066C6">
        <w:t>летрозол</w:t>
      </w:r>
      <w:r w:rsidR="001B25AE">
        <w:t xml:space="preserve"> под торговым наименованием </w:t>
      </w:r>
      <w:r w:rsidR="008066C6">
        <w:t>Фемара</w:t>
      </w:r>
      <w:r w:rsidR="001B25AE" w:rsidRPr="00DA75AA">
        <w:rPr>
          <w:vertAlign w:val="superscript"/>
        </w:rPr>
        <w:t>®</w:t>
      </w:r>
      <w:r w:rsidR="001B25AE">
        <w:t xml:space="preserve"> в 200</w:t>
      </w:r>
      <w:r w:rsidR="008066C6">
        <w:t>9</w:t>
      </w:r>
      <w:r w:rsidR="001B25AE">
        <w:t xml:space="preserve"> г. </w:t>
      </w:r>
      <w:r w:rsidR="001B25AE" w:rsidRPr="00DA75AA">
        <w:t>[</w:t>
      </w:r>
      <w:r w:rsidR="001B25AE">
        <w:t>1</w:t>
      </w:r>
      <w:r w:rsidR="008066C6">
        <w:t>8</w:t>
      </w:r>
      <w:r w:rsidR="001B25AE" w:rsidRPr="00DA75AA">
        <w:t>]</w:t>
      </w:r>
      <w:r w:rsidR="008066C6">
        <w:t>.</w:t>
      </w:r>
    </w:p>
    <w:p w14:paraId="32B18C84" w14:textId="77777777" w:rsidR="003C2C65" w:rsidRPr="00D95C59" w:rsidRDefault="003C2C65" w:rsidP="004C505D">
      <w:pPr>
        <w:pStyle w:val="3"/>
        <w:spacing w:after="240" w:line="240" w:lineRule="auto"/>
        <w:rPr>
          <w:rFonts w:ascii="Times New Roman" w:hAnsi="Times New Roman"/>
          <w:color w:val="000000" w:themeColor="text1"/>
          <w:szCs w:val="24"/>
        </w:rPr>
      </w:pPr>
      <w:bookmarkStart w:id="31" w:name="_Toc112014940"/>
      <w:r w:rsidRPr="00D95C59">
        <w:rPr>
          <w:rFonts w:ascii="Times New Roman" w:hAnsi="Times New Roman"/>
          <w:color w:val="000000" w:themeColor="text1"/>
          <w:szCs w:val="24"/>
        </w:rPr>
        <w:t>1.</w:t>
      </w:r>
      <w:r w:rsidR="006148AF" w:rsidRPr="00D95C59">
        <w:rPr>
          <w:rFonts w:ascii="Times New Roman" w:hAnsi="Times New Roman"/>
          <w:color w:val="000000" w:themeColor="text1"/>
          <w:szCs w:val="24"/>
        </w:rPr>
        <w:t>7.</w:t>
      </w:r>
      <w:r w:rsidRPr="00D95C59">
        <w:rPr>
          <w:rFonts w:ascii="Times New Roman" w:hAnsi="Times New Roman"/>
          <w:color w:val="000000" w:themeColor="text1"/>
          <w:szCs w:val="24"/>
        </w:rPr>
        <w:t>3.</w:t>
      </w:r>
      <w:r w:rsidRPr="00D95C59">
        <w:rPr>
          <w:rFonts w:ascii="Times New Roman" w:hAnsi="Times New Roman"/>
          <w:color w:val="000000" w:themeColor="text1"/>
          <w:szCs w:val="24"/>
        </w:rPr>
        <w:tab/>
        <w:t>Вводная информация по исследуемой терапии</w:t>
      </w:r>
      <w:bookmarkEnd w:id="30"/>
      <w:bookmarkEnd w:id="31"/>
    </w:p>
    <w:p w14:paraId="0F633479" w14:textId="63821791" w:rsidR="00D95C59" w:rsidRPr="00D95C59" w:rsidRDefault="00D95C59" w:rsidP="00D95C59">
      <w:pPr>
        <w:spacing w:after="0" w:line="240" w:lineRule="auto"/>
        <w:ind w:right="21" w:firstLine="709"/>
      </w:pPr>
      <w:bookmarkStart w:id="32" w:name="_Hlk521882563"/>
      <w:r w:rsidRPr="00D95C59">
        <w:t xml:space="preserve">Лапатиниб </w:t>
      </w:r>
      <w:r>
        <w:t xml:space="preserve">– это </w:t>
      </w:r>
      <w:r w:rsidRPr="00D95C59">
        <w:t>мощный обратимый селективный ингибитор внутриклеточной тирозинкиназы, связывающийся с рецепторами EGFR (epidermal growth factor receptor, рецептор эпидермального фактора роста, ErbB</w:t>
      </w:r>
      <w:r>
        <w:t>1</w:t>
      </w:r>
      <w:r w:rsidRPr="00D95C59">
        <w:t xml:space="preserve">) и рецепторами HER2 (human epidermal growth factor receptor, рецептор эпидермального фактора роста человека, ErbB2), характеризующийся медленной диссоциацией с данными рецепторами (период полудиссоциации равен 300 мин или более). По сравнению с другими изученными ингибиторами </w:t>
      </w:r>
      <w:r>
        <w:t>тирозинкиназы,</w:t>
      </w:r>
      <w:r w:rsidRPr="00D95C59">
        <w:t xml:space="preserve"> лапатиниб характеризуется более медленной диссоциацией </w:t>
      </w:r>
      <w:r>
        <w:t>от</w:t>
      </w:r>
      <w:r w:rsidRPr="00D95C59">
        <w:t xml:space="preserve"> рецептор</w:t>
      </w:r>
      <w:r>
        <w:t>ов</w:t>
      </w:r>
      <w:r w:rsidRPr="00D95C59">
        <w:t xml:space="preserve">. Лапатиниб ингибирует рост опухолевых клеток, инициированный влиянием ErbB, как </w:t>
      </w:r>
      <w:r w:rsidRPr="00D95C59">
        <w:rPr>
          <w:i/>
        </w:rPr>
        <w:t>in vitro</w:t>
      </w:r>
      <w:r w:rsidRPr="00D95C59">
        <w:t>, так и у различных животных моделей.</w:t>
      </w:r>
    </w:p>
    <w:p w14:paraId="256D9D90" w14:textId="6261411F" w:rsidR="00D95C59" w:rsidRPr="00D95C59" w:rsidRDefault="00D95C59" w:rsidP="00D95C59">
      <w:pPr>
        <w:spacing w:after="0" w:line="240" w:lineRule="auto"/>
        <w:ind w:right="21" w:firstLine="709"/>
      </w:pPr>
      <w:r w:rsidRPr="00D95C59">
        <w:t xml:space="preserve">Помимо собственной активности </w:t>
      </w:r>
      <w:r w:rsidRPr="00D95C59">
        <w:rPr>
          <w:i/>
        </w:rPr>
        <w:t>in vitro</w:t>
      </w:r>
      <w:r w:rsidRPr="00D95C59">
        <w:t xml:space="preserve"> лапатиниб продемонстрировал аддитивный эффект при комбинированном применении с 5-фторурацилом (активным метаболитом капецитабина) в четырех линиях опухолевых клеток. Клиническая значимость данного явления не известна. Комбинация лапатиниба и трастузумаба может обеспечить взаимодополняемый механизм</w:t>
      </w:r>
      <w:r>
        <w:t xml:space="preserve"> </w:t>
      </w:r>
      <w:r w:rsidRPr="00D95C59">
        <w:t>действия, а также возможные неперекрестные механизмы преодоления резистентности к анти</w:t>
      </w:r>
      <w:r>
        <w:t>-</w:t>
      </w:r>
      <w:r w:rsidRPr="00D95C59">
        <w:t>HER2 терапии. Ингибирующие эффекты лапатиниба изучены в клеточных моделях, подвергшихся воздействию трастузумаба.</w:t>
      </w:r>
    </w:p>
    <w:p w14:paraId="78530FD7" w14:textId="3FA56532" w:rsidR="00D95C59" w:rsidRDefault="00D95C59" w:rsidP="00D95C59">
      <w:pPr>
        <w:spacing w:after="0" w:line="240" w:lineRule="auto"/>
        <w:ind w:right="21" w:firstLine="709"/>
      </w:pPr>
      <w:r w:rsidRPr="00D95C59">
        <w:t>Лапатиниб сохранял значительную активность при изучении долгосрочного роста линий HER2-позитивных опухолевых клеток в средах, содержащих трастузумаб, и в комбинации с трастузумабом проявлял в данных клеточных линиях синергичное действие</w:t>
      </w:r>
      <w:r>
        <w:t>.</w:t>
      </w:r>
      <w:r w:rsidRPr="00D95C59">
        <w:t xml:space="preserve"> Эти результаты демонстрируют отсутствие перекрестной резистентности между двумя лигандами рецептора</w:t>
      </w:r>
      <w:r>
        <w:t xml:space="preserve"> </w:t>
      </w:r>
      <w:r w:rsidRPr="00D95C59">
        <w:t>HER2</w:t>
      </w:r>
      <w:r>
        <w:t xml:space="preserve"> (</w:t>
      </w:r>
      <w:r w:rsidRPr="00D95C59">
        <w:t>ErbB2</w:t>
      </w:r>
      <w:r>
        <w:t>).</w:t>
      </w:r>
    </w:p>
    <w:p w14:paraId="4C841FFD" w14:textId="7ED6A76D" w:rsidR="00243565" w:rsidRPr="00D95C59" w:rsidRDefault="00243565" w:rsidP="00D95C59">
      <w:pPr>
        <w:spacing w:after="0" w:line="240" w:lineRule="auto"/>
        <w:ind w:right="21" w:firstLine="709"/>
      </w:pPr>
      <w:r w:rsidRPr="00DA75AA">
        <w:rPr>
          <w:bCs/>
          <w:iCs/>
        </w:rPr>
        <w:t>В России препарат зарегистрирован и используется с 200</w:t>
      </w:r>
      <w:r w:rsidR="00D95C59" w:rsidRPr="00DA75AA">
        <w:rPr>
          <w:bCs/>
          <w:iCs/>
        </w:rPr>
        <w:t>8</w:t>
      </w:r>
      <w:r w:rsidRPr="00DA75AA">
        <w:rPr>
          <w:bCs/>
          <w:iCs/>
        </w:rPr>
        <w:t xml:space="preserve"> г. В </w:t>
      </w:r>
      <w:r w:rsidR="00D95C59" w:rsidRPr="00DA75AA">
        <w:rPr>
          <w:bCs/>
          <w:iCs/>
        </w:rPr>
        <w:t>марте</w:t>
      </w:r>
      <w:r w:rsidRPr="00DA75AA">
        <w:rPr>
          <w:bCs/>
          <w:iCs/>
        </w:rPr>
        <w:t xml:space="preserve"> 20</w:t>
      </w:r>
      <w:r w:rsidR="00D95C59" w:rsidRPr="00DA75AA">
        <w:rPr>
          <w:bCs/>
          <w:iCs/>
        </w:rPr>
        <w:t>07</w:t>
      </w:r>
      <w:r w:rsidRPr="00DA75AA">
        <w:rPr>
          <w:bCs/>
          <w:iCs/>
        </w:rPr>
        <w:t xml:space="preserve"> года </w:t>
      </w:r>
      <w:r w:rsidR="00001C80" w:rsidRPr="00DA75AA">
        <w:rPr>
          <w:bCs/>
          <w:iCs/>
        </w:rPr>
        <w:t>лапатиниб</w:t>
      </w:r>
      <w:r w:rsidRPr="00DA75AA">
        <w:rPr>
          <w:bCs/>
          <w:iCs/>
        </w:rPr>
        <w:t xml:space="preserve"> был одобрен FDA, как препарат, </w:t>
      </w:r>
      <w:r w:rsidR="00D95C59" w:rsidRPr="00DA75AA">
        <w:rPr>
          <w:bCs/>
          <w:iCs/>
        </w:rPr>
        <w:t xml:space="preserve">применяющийся в совместной терапии с капецитабином для лечения пациентов с метастатическим РМЖ с гиперэкспрессией </w:t>
      </w:r>
      <w:r w:rsidR="00D95C59" w:rsidRPr="00DA75AA">
        <w:rPr>
          <w:bCs/>
          <w:iCs/>
          <w:lang w:val="en-US"/>
        </w:rPr>
        <w:t>HER</w:t>
      </w:r>
      <w:r w:rsidR="00D95C59" w:rsidRPr="00DA75AA">
        <w:rPr>
          <w:bCs/>
          <w:iCs/>
        </w:rPr>
        <w:t xml:space="preserve">2, </w:t>
      </w:r>
      <w:r w:rsidR="00D95C59" w:rsidRPr="00DA75AA">
        <w:rPr>
          <w:rFonts w:eastAsia="Times New Roman"/>
          <w:lang w:eastAsia="en-US"/>
        </w:rPr>
        <w:t>получавших ранее антрациклины и таксаны, с прогрессированием на фоне или после терапии трастузумабом, применявшейся по поводу метастатического рака молочной железы</w:t>
      </w:r>
      <w:r w:rsidRPr="00DA75AA">
        <w:rPr>
          <w:bCs/>
          <w:iCs/>
        </w:rPr>
        <w:t xml:space="preserve">. В </w:t>
      </w:r>
      <w:r w:rsidR="00D95C59" w:rsidRPr="00DA75AA">
        <w:rPr>
          <w:bCs/>
          <w:iCs/>
        </w:rPr>
        <w:t>апреле 2008 г.</w:t>
      </w:r>
      <w:r w:rsidRPr="00DA75AA">
        <w:rPr>
          <w:bCs/>
          <w:iCs/>
        </w:rPr>
        <w:t xml:space="preserve"> </w:t>
      </w:r>
      <w:r w:rsidR="00001C80" w:rsidRPr="00DA75AA">
        <w:rPr>
          <w:bCs/>
          <w:iCs/>
        </w:rPr>
        <w:t>лапатиниб</w:t>
      </w:r>
      <w:r w:rsidRPr="00DA75AA">
        <w:rPr>
          <w:bCs/>
          <w:iCs/>
        </w:rPr>
        <w:t xml:space="preserve"> получил одобрение Европейского Медицинского Агентства (ЕМА).</w:t>
      </w:r>
      <w:r w:rsidR="00DA75AA">
        <w:rPr>
          <w:bCs/>
          <w:iCs/>
        </w:rPr>
        <w:t xml:space="preserve"> Позже показания лапатиниба были расширены.</w:t>
      </w:r>
    </w:p>
    <w:p w14:paraId="57062E17" w14:textId="465E262B" w:rsidR="00DA75AA" w:rsidRPr="00DA75AA" w:rsidRDefault="00001C80" w:rsidP="00DA75AA">
      <w:pPr>
        <w:spacing w:after="0" w:line="240" w:lineRule="auto"/>
        <w:ind w:firstLine="709"/>
        <w:rPr>
          <w:rFonts w:eastAsia="Times New Roman"/>
          <w:color w:val="000000" w:themeColor="text1"/>
          <w:lang w:eastAsia="ru-RU"/>
        </w:rPr>
      </w:pPr>
      <w:r w:rsidRPr="00DA75AA">
        <w:rPr>
          <w:bCs/>
          <w:iCs/>
        </w:rPr>
        <w:t>Лапатиниб</w:t>
      </w:r>
      <w:r w:rsidR="00243565" w:rsidRPr="00DA75AA">
        <w:rPr>
          <w:bCs/>
          <w:iCs/>
        </w:rPr>
        <w:t xml:space="preserve"> имеет хороший профиль безопасности и переносимости. </w:t>
      </w:r>
      <w:r w:rsidR="00DA75AA" w:rsidRPr="00DA75AA">
        <w:rPr>
          <w:rFonts w:eastAsia="Times New Roman"/>
          <w:color w:val="000000" w:themeColor="text1"/>
          <w:lang w:eastAsia="ru-RU"/>
        </w:rPr>
        <w:t>К настоящему</w:t>
      </w:r>
      <w:r w:rsidR="00DA75AA">
        <w:rPr>
          <w:rFonts w:eastAsia="Times New Roman"/>
          <w:color w:val="000000" w:themeColor="text1"/>
          <w:lang w:eastAsia="ru-RU"/>
        </w:rPr>
        <w:t xml:space="preserve"> моменту доступны данные о б</w:t>
      </w:r>
      <w:r w:rsidR="00DA75AA" w:rsidRPr="00F21C0A">
        <w:rPr>
          <w:rFonts w:eastAsia="Times New Roman"/>
          <w:color w:val="000000" w:themeColor="text1"/>
          <w:lang w:eastAsia="ru-RU"/>
        </w:rPr>
        <w:t>езопасност</w:t>
      </w:r>
      <w:r w:rsidR="00DA75AA">
        <w:rPr>
          <w:rFonts w:eastAsia="Times New Roman"/>
          <w:color w:val="000000" w:themeColor="text1"/>
          <w:lang w:eastAsia="ru-RU"/>
        </w:rPr>
        <w:t>и</w:t>
      </w:r>
      <w:r w:rsidR="00DA75AA" w:rsidRPr="00F21C0A">
        <w:rPr>
          <w:rFonts w:eastAsia="Times New Roman"/>
          <w:color w:val="000000" w:themeColor="text1"/>
          <w:lang w:eastAsia="ru-RU"/>
        </w:rPr>
        <w:t xml:space="preserve"> лапатиниба</w:t>
      </w:r>
      <w:r w:rsidR="00DA75AA">
        <w:rPr>
          <w:rFonts w:eastAsia="Times New Roman"/>
          <w:color w:val="000000" w:themeColor="text1"/>
          <w:lang w:eastAsia="ru-RU"/>
        </w:rPr>
        <w:t xml:space="preserve">, полученные в ходе клинических исследований лапатиниба </w:t>
      </w:r>
      <w:r w:rsidR="00DA75AA" w:rsidRPr="00F21C0A">
        <w:rPr>
          <w:rFonts w:eastAsia="Times New Roman"/>
          <w:color w:val="000000" w:themeColor="text1"/>
          <w:lang w:eastAsia="ru-RU"/>
        </w:rPr>
        <w:t>как при монотерапии, так и в ко</w:t>
      </w:r>
      <w:r w:rsidR="00DA75AA">
        <w:rPr>
          <w:rFonts w:eastAsia="Times New Roman"/>
          <w:color w:val="000000" w:themeColor="text1"/>
          <w:lang w:eastAsia="ru-RU"/>
        </w:rPr>
        <w:t xml:space="preserve">мбинации с другими препаратами </w:t>
      </w:r>
      <w:r w:rsidR="00DA75AA" w:rsidRPr="00F21C0A">
        <w:rPr>
          <w:rFonts w:eastAsia="Times New Roman"/>
          <w:color w:val="000000" w:themeColor="text1"/>
          <w:lang w:eastAsia="ru-RU"/>
        </w:rPr>
        <w:t>химиотерапии</w:t>
      </w:r>
      <w:r w:rsidR="00DA75AA">
        <w:rPr>
          <w:rFonts w:eastAsia="Times New Roman"/>
          <w:color w:val="000000" w:themeColor="text1"/>
          <w:lang w:eastAsia="ru-RU"/>
        </w:rPr>
        <w:t>, а также в ходе постмаркетингового наблюдения</w:t>
      </w:r>
      <w:r w:rsidR="00DA75AA" w:rsidRPr="00F21C0A">
        <w:rPr>
          <w:rFonts w:eastAsia="Times New Roman"/>
          <w:color w:val="000000" w:themeColor="text1"/>
          <w:lang w:eastAsia="ru-RU"/>
        </w:rPr>
        <w:t xml:space="preserve"> </w:t>
      </w:r>
      <w:r w:rsidR="00DA75AA">
        <w:rPr>
          <w:rFonts w:eastAsia="Times New Roman"/>
          <w:color w:val="000000" w:themeColor="text1"/>
          <w:lang w:eastAsia="ru-RU"/>
        </w:rPr>
        <w:t xml:space="preserve">у более чем 20000 пациентов. </w:t>
      </w:r>
      <w:r w:rsidR="00DA75AA" w:rsidRPr="00F21C0A">
        <w:rPr>
          <w:rFonts w:eastAsia="Times New Roman"/>
          <w:color w:val="000000" w:themeColor="text1"/>
          <w:lang w:eastAsia="ru-RU"/>
        </w:rPr>
        <w:t xml:space="preserve">Наиболее частыми побочными реакциями (&gt;25%) на фоне терапии лапатинибом были желудочно-кишечные </w:t>
      </w:r>
      <w:r w:rsidR="00DA75AA">
        <w:rPr>
          <w:rFonts w:eastAsia="Times New Roman"/>
          <w:color w:val="000000" w:themeColor="text1"/>
          <w:lang w:eastAsia="ru-RU"/>
        </w:rPr>
        <w:t xml:space="preserve">нарушения </w:t>
      </w:r>
      <w:r w:rsidR="00DA75AA" w:rsidRPr="00F21C0A">
        <w:rPr>
          <w:rFonts w:eastAsia="Times New Roman"/>
          <w:color w:val="000000" w:themeColor="text1"/>
          <w:lang w:eastAsia="ru-RU"/>
        </w:rPr>
        <w:t xml:space="preserve">(например, диарея, тошнота и рвота) и сыпь. Также при применении лапатиниба в комбинации с капецитабином </w:t>
      </w:r>
      <w:r w:rsidR="00DA75AA">
        <w:rPr>
          <w:rFonts w:eastAsia="Times New Roman"/>
          <w:color w:val="000000" w:themeColor="text1"/>
          <w:lang w:eastAsia="ru-RU"/>
        </w:rPr>
        <w:t xml:space="preserve">часто </w:t>
      </w:r>
      <w:r w:rsidR="00DA75AA" w:rsidRPr="00F21C0A">
        <w:rPr>
          <w:rFonts w:eastAsia="Times New Roman"/>
          <w:color w:val="000000" w:themeColor="text1"/>
          <w:lang w:eastAsia="ru-RU"/>
        </w:rPr>
        <w:t>(&gt; 25%)</w:t>
      </w:r>
      <w:r w:rsidR="00DA75AA">
        <w:rPr>
          <w:rFonts w:eastAsia="Times New Roman"/>
          <w:color w:val="000000" w:themeColor="text1"/>
          <w:lang w:eastAsia="ru-RU"/>
        </w:rPr>
        <w:t xml:space="preserve"> наблюдался </w:t>
      </w:r>
      <w:r w:rsidR="00DA75AA" w:rsidRPr="00F21C0A">
        <w:rPr>
          <w:rFonts w:eastAsia="Times New Roman"/>
          <w:color w:val="000000" w:themeColor="text1"/>
          <w:lang w:eastAsia="ru-RU"/>
        </w:rPr>
        <w:t>​​</w:t>
      </w:r>
      <w:r w:rsidR="00DA75AA" w:rsidRPr="00A24F5E">
        <w:rPr>
          <w:rFonts w:eastAsia="Calibri"/>
          <w:bCs/>
          <w:color w:val="000000" w:themeColor="text1"/>
          <w:lang w:bidi="ru-RU"/>
        </w:rPr>
        <w:t xml:space="preserve"> </w:t>
      </w:r>
      <w:r w:rsidR="00DA75AA">
        <w:rPr>
          <w:rFonts w:eastAsia="Calibri"/>
          <w:bCs/>
          <w:color w:val="000000" w:themeColor="text1"/>
          <w:lang w:bidi="ru-RU"/>
        </w:rPr>
        <w:t>синдром ладонно-</w:t>
      </w:r>
      <w:r w:rsidR="00DA75AA" w:rsidRPr="00044A30">
        <w:rPr>
          <w:rFonts w:eastAsia="Calibri"/>
          <w:bCs/>
          <w:color w:val="000000" w:themeColor="text1"/>
          <w:lang w:bidi="ru-RU"/>
        </w:rPr>
        <w:t>подошвенн</w:t>
      </w:r>
      <w:r w:rsidR="00DA75AA">
        <w:rPr>
          <w:rFonts w:eastAsia="Calibri"/>
          <w:bCs/>
          <w:color w:val="000000" w:themeColor="text1"/>
          <w:lang w:bidi="ru-RU"/>
        </w:rPr>
        <w:t>ой</w:t>
      </w:r>
      <w:r w:rsidR="00DA75AA" w:rsidRPr="00044A30">
        <w:rPr>
          <w:rFonts w:eastAsia="Calibri"/>
          <w:bCs/>
          <w:color w:val="000000" w:themeColor="text1"/>
          <w:lang w:bidi="ru-RU"/>
        </w:rPr>
        <w:t xml:space="preserve"> эритродизестези</w:t>
      </w:r>
      <w:r w:rsidR="00DA75AA">
        <w:rPr>
          <w:rFonts w:eastAsia="Calibri"/>
          <w:bCs/>
          <w:color w:val="000000" w:themeColor="text1"/>
          <w:lang w:bidi="ru-RU"/>
        </w:rPr>
        <w:t>и</w:t>
      </w:r>
      <w:r w:rsidR="00DA75AA">
        <w:rPr>
          <w:rFonts w:eastAsia="Times New Roman"/>
          <w:color w:val="000000" w:themeColor="text1"/>
          <w:lang w:eastAsia="ru-RU"/>
        </w:rPr>
        <w:t xml:space="preserve">. Частота развития </w:t>
      </w:r>
      <w:r w:rsidR="00DA75AA">
        <w:rPr>
          <w:rFonts w:eastAsia="Calibri"/>
          <w:bCs/>
          <w:color w:val="000000" w:themeColor="text1"/>
          <w:lang w:bidi="ru-RU"/>
        </w:rPr>
        <w:t>синдрома ладонно-</w:t>
      </w:r>
      <w:r w:rsidR="00DA75AA" w:rsidRPr="00044A30">
        <w:rPr>
          <w:rFonts w:eastAsia="Calibri"/>
          <w:bCs/>
          <w:color w:val="000000" w:themeColor="text1"/>
          <w:lang w:bidi="ru-RU"/>
        </w:rPr>
        <w:t>подошвенн</w:t>
      </w:r>
      <w:r w:rsidR="00DA75AA">
        <w:rPr>
          <w:rFonts w:eastAsia="Calibri"/>
          <w:bCs/>
          <w:color w:val="000000" w:themeColor="text1"/>
          <w:lang w:bidi="ru-RU"/>
        </w:rPr>
        <w:t>ой</w:t>
      </w:r>
      <w:r w:rsidR="00DA75AA" w:rsidRPr="00044A30">
        <w:rPr>
          <w:rFonts w:eastAsia="Calibri"/>
          <w:bCs/>
          <w:color w:val="000000" w:themeColor="text1"/>
          <w:lang w:bidi="ru-RU"/>
        </w:rPr>
        <w:t xml:space="preserve"> эритродизестези</w:t>
      </w:r>
      <w:r w:rsidR="00DA75AA">
        <w:rPr>
          <w:rFonts w:eastAsia="Calibri"/>
          <w:bCs/>
          <w:color w:val="000000" w:themeColor="text1"/>
          <w:lang w:bidi="ru-RU"/>
        </w:rPr>
        <w:t>и</w:t>
      </w:r>
      <w:r w:rsidR="00DA75AA">
        <w:rPr>
          <w:rFonts w:eastAsia="Times New Roman"/>
          <w:color w:val="000000" w:themeColor="text1"/>
          <w:lang w:eastAsia="ru-RU"/>
        </w:rPr>
        <w:t xml:space="preserve"> </w:t>
      </w:r>
      <w:r w:rsidR="00DA75AA" w:rsidRPr="00F21C0A">
        <w:rPr>
          <w:rFonts w:eastAsia="Times New Roman"/>
          <w:color w:val="000000" w:themeColor="text1"/>
          <w:lang w:eastAsia="ru-RU"/>
        </w:rPr>
        <w:t>был</w:t>
      </w:r>
      <w:r w:rsidR="00DA75AA">
        <w:rPr>
          <w:rFonts w:eastAsia="Times New Roman"/>
          <w:color w:val="000000" w:themeColor="text1"/>
          <w:lang w:eastAsia="ru-RU"/>
        </w:rPr>
        <w:t>а</w:t>
      </w:r>
      <w:r w:rsidR="00DA75AA" w:rsidRPr="00F21C0A">
        <w:rPr>
          <w:rFonts w:eastAsia="Times New Roman"/>
          <w:color w:val="000000" w:themeColor="text1"/>
          <w:lang w:eastAsia="ru-RU"/>
        </w:rPr>
        <w:t xml:space="preserve"> одинаков</w:t>
      </w:r>
      <w:r w:rsidR="00DA75AA">
        <w:rPr>
          <w:rFonts w:eastAsia="Times New Roman"/>
          <w:color w:val="000000" w:themeColor="text1"/>
          <w:lang w:eastAsia="ru-RU"/>
        </w:rPr>
        <w:t>ой</w:t>
      </w:r>
      <w:r w:rsidR="00DA75AA" w:rsidRPr="00F21C0A">
        <w:rPr>
          <w:rFonts w:eastAsia="Times New Roman"/>
          <w:color w:val="000000" w:themeColor="text1"/>
          <w:lang w:eastAsia="ru-RU"/>
        </w:rPr>
        <w:t xml:space="preserve"> в группах лечения лапатинибом в сочетании с капецитабином и только капецитабином. Диарея</w:t>
      </w:r>
      <w:r w:rsidR="00DA75AA">
        <w:rPr>
          <w:rFonts w:eastAsia="Times New Roman"/>
          <w:color w:val="000000" w:themeColor="text1"/>
          <w:lang w:eastAsia="ru-RU"/>
        </w:rPr>
        <w:t xml:space="preserve"> </w:t>
      </w:r>
      <w:r w:rsidR="00DA75AA" w:rsidRPr="00F21C0A">
        <w:rPr>
          <w:rFonts w:eastAsia="Times New Roman"/>
          <w:color w:val="000000" w:themeColor="text1"/>
          <w:lang w:eastAsia="ru-RU"/>
        </w:rPr>
        <w:t xml:space="preserve">была наиболее частой </w:t>
      </w:r>
      <w:r w:rsidR="00DA75AA" w:rsidRPr="00F21C0A">
        <w:rPr>
          <w:rFonts w:eastAsia="Times New Roman"/>
          <w:color w:val="000000" w:themeColor="text1"/>
          <w:lang w:eastAsia="ru-RU"/>
        </w:rPr>
        <w:lastRenderedPageBreak/>
        <w:t xml:space="preserve">побочной реакцией, приводившей к прекращению лечения, </w:t>
      </w:r>
      <w:r w:rsidR="00DA75AA">
        <w:rPr>
          <w:rFonts w:eastAsia="Times New Roman"/>
          <w:color w:val="000000" w:themeColor="text1"/>
          <w:lang w:eastAsia="ru-RU"/>
        </w:rPr>
        <w:t>при назначении</w:t>
      </w:r>
      <w:r w:rsidR="00DA75AA" w:rsidRPr="00F21C0A">
        <w:rPr>
          <w:rFonts w:eastAsia="Times New Roman"/>
          <w:color w:val="000000" w:themeColor="text1"/>
          <w:lang w:eastAsia="ru-RU"/>
        </w:rPr>
        <w:t xml:space="preserve"> лапатиниб</w:t>
      </w:r>
      <w:r w:rsidR="00DA75AA">
        <w:rPr>
          <w:rFonts w:eastAsia="Times New Roman"/>
          <w:color w:val="000000" w:themeColor="text1"/>
          <w:lang w:eastAsia="ru-RU"/>
        </w:rPr>
        <w:t xml:space="preserve">а </w:t>
      </w:r>
      <w:r w:rsidR="00DA75AA" w:rsidRPr="00F21C0A">
        <w:rPr>
          <w:rFonts w:eastAsia="Times New Roman"/>
          <w:color w:val="000000" w:themeColor="text1"/>
          <w:lang w:eastAsia="ru-RU"/>
        </w:rPr>
        <w:t xml:space="preserve">в комбинации </w:t>
      </w:r>
      <w:r w:rsidR="00DA75AA">
        <w:rPr>
          <w:rFonts w:eastAsia="Times New Roman"/>
          <w:color w:val="000000" w:themeColor="text1"/>
          <w:lang w:eastAsia="ru-RU"/>
        </w:rPr>
        <w:t xml:space="preserve">с капецитабином или летрозолом. </w:t>
      </w:r>
      <w:r w:rsidR="00DA75AA" w:rsidRPr="00F21C0A">
        <w:rPr>
          <w:rFonts w:eastAsia="Times New Roman"/>
          <w:color w:val="000000" w:themeColor="text1"/>
          <w:lang w:eastAsia="ru-RU"/>
        </w:rPr>
        <w:t>Не сообщалось о дополнительных побочных реакциях, связанных с применением лапатиниба в комбинации с</w:t>
      </w:r>
      <w:r w:rsidR="00DA75AA">
        <w:rPr>
          <w:rFonts w:eastAsia="Times New Roman"/>
          <w:color w:val="000000" w:themeColor="text1"/>
          <w:lang w:eastAsia="ru-RU"/>
        </w:rPr>
        <w:t xml:space="preserve"> </w:t>
      </w:r>
      <w:r w:rsidR="00DA75AA" w:rsidRPr="00F21C0A">
        <w:rPr>
          <w:rFonts w:eastAsia="Times New Roman"/>
          <w:color w:val="000000" w:themeColor="text1"/>
          <w:lang w:eastAsia="ru-RU"/>
        </w:rPr>
        <w:t>трастузумаб</w:t>
      </w:r>
      <w:r w:rsidR="00DA75AA">
        <w:rPr>
          <w:rFonts w:eastAsia="Times New Roman"/>
          <w:color w:val="000000" w:themeColor="text1"/>
          <w:lang w:eastAsia="ru-RU"/>
        </w:rPr>
        <w:t>ом</w:t>
      </w:r>
      <w:r w:rsidR="00DA75AA" w:rsidRPr="00F21C0A">
        <w:rPr>
          <w:rFonts w:eastAsia="Times New Roman"/>
          <w:color w:val="000000" w:themeColor="text1"/>
          <w:lang w:eastAsia="ru-RU"/>
        </w:rPr>
        <w:t xml:space="preserve">. </w:t>
      </w:r>
      <w:r w:rsidR="00DA75AA">
        <w:rPr>
          <w:rFonts w:eastAsia="Times New Roman"/>
          <w:color w:val="000000" w:themeColor="text1"/>
          <w:lang w:eastAsia="ru-RU"/>
        </w:rPr>
        <w:t>В ходе постмаркетингового наблюдения отмечалась</w:t>
      </w:r>
      <w:r w:rsidR="00DA75AA" w:rsidRPr="00F21C0A">
        <w:rPr>
          <w:rFonts w:eastAsia="Times New Roman"/>
          <w:color w:val="000000" w:themeColor="text1"/>
          <w:lang w:eastAsia="ru-RU"/>
        </w:rPr>
        <w:t xml:space="preserve"> повышенная частота </w:t>
      </w:r>
      <w:r w:rsidR="00DA75AA">
        <w:rPr>
          <w:rFonts w:eastAsia="Times New Roman"/>
          <w:color w:val="000000" w:themeColor="text1"/>
          <w:lang w:eastAsia="ru-RU"/>
        </w:rPr>
        <w:t xml:space="preserve">развития </w:t>
      </w:r>
      <w:r w:rsidR="00DA75AA" w:rsidRPr="00F21C0A">
        <w:rPr>
          <w:rFonts w:eastAsia="Times New Roman"/>
          <w:color w:val="000000" w:themeColor="text1"/>
          <w:lang w:eastAsia="ru-RU"/>
        </w:rPr>
        <w:t xml:space="preserve">сердечной токсичности, </w:t>
      </w:r>
      <w:r w:rsidR="00DA75AA">
        <w:rPr>
          <w:rFonts w:eastAsia="Times New Roman"/>
          <w:color w:val="000000" w:themeColor="text1"/>
          <w:lang w:eastAsia="ru-RU"/>
        </w:rPr>
        <w:t xml:space="preserve">но эти явления были сопоставимы </w:t>
      </w:r>
      <w:r w:rsidR="00DA75AA" w:rsidRPr="00F21C0A">
        <w:rPr>
          <w:rFonts w:eastAsia="Times New Roman"/>
          <w:color w:val="000000" w:themeColor="text1"/>
          <w:lang w:eastAsia="ru-RU"/>
        </w:rPr>
        <w:t xml:space="preserve">по характеру и степени тяжести </w:t>
      </w:r>
      <w:r w:rsidR="00DA75AA">
        <w:rPr>
          <w:rFonts w:eastAsia="Times New Roman"/>
          <w:color w:val="000000" w:themeColor="text1"/>
          <w:lang w:eastAsia="ru-RU"/>
        </w:rPr>
        <w:t>с теми</w:t>
      </w:r>
      <w:r w:rsidR="00DA75AA" w:rsidRPr="00F21C0A">
        <w:rPr>
          <w:rFonts w:eastAsia="Times New Roman"/>
          <w:color w:val="000000" w:themeColor="text1"/>
          <w:lang w:eastAsia="ru-RU"/>
        </w:rPr>
        <w:t xml:space="preserve">, </w:t>
      </w:r>
      <w:r w:rsidR="00DA75AA">
        <w:rPr>
          <w:rFonts w:eastAsia="Times New Roman"/>
          <w:color w:val="000000" w:themeColor="text1"/>
          <w:lang w:eastAsia="ru-RU"/>
        </w:rPr>
        <w:t>что наблюдались в ходе</w:t>
      </w:r>
      <w:r w:rsidR="00DA75AA" w:rsidRPr="00F21C0A">
        <w:rPr>
          <w:rFonts w:eastAsia="Times New Roman"/>
          <w:color w:val="000000" w:themeColor="text1"/>
          <w:lang w:eastAsia="ru-RU"/>
        </w:rPr>
        <w:t xml:space="preserve"> клиническ</w:t>
      </w:r>
      <w:r w:rsidR="00DA75AA">
        <w:rPr>
          <w:rFonts w:eastAsia="Times New Roman"/>
          <w:color w:val="000000" w:themeColor="text1"/>
          <w:lang w:eastAsia="ru-RU"/>
        </w:rPr>
        <w:t>их</w:t>
      </w:r>
      <w:r w:rsidR="00DA75AA" w:rsidRPr="00F21C0A">
        <w:rPr>
          <w:rFonts w:eastAsia="Times New Roman"/>
          <w:color w:val="000000" w:themeColor="text1"/>
          <w:lang w:eastAsia="ru-RU"/>
        </w:rPr>
        <w:t xml:space="preserve"> </w:t>
      </w:r>
      <w:r w:rsidR="00DA75AA">
        <w:rPr>
          <w:rFonts w:eastAsia="Times New Roman"/>
          <w:color w:val="000000" w:themeColor="text1"/>
          <w:lang w:eastAsia="ru-RU"/>
        </w:rPr>
        <w:t>исследований лапатиниба.</w:t>
      </w:r>
    </w:p>
    <w:p w14:paraId="136DB91C" w14:textId="5F341A01" w:rsidR="00DA75AA" w:rsidRPr="00DA75AA" w:rsidRDefault="00001C80" w:rsidP="00DA75AA">
      <w:pPr>
        <w:spacing w:after="0" w:line="240" w:lineRule="auto"/>
        <w:ind w:firstLine="709"/>
        <w:rPr>
          <w:lang w:eastAsia="en-US"/>
        </w:rPr>
      </w:pPr>
      <w:r w:rsidRPr="00DA75AA">
        <w:rPr>
          <w:lang w:val="en-US"/>
        </w:rPr>
        <w:t>DT</w:t>
      </w:r>
      <w:r w:rsidRPr="00DA75AA">
        <w:t>-</w:t>
      </w:r>
      <w:r w:rsidRPr="00DA75AA">
        <w:rPr>
          <w:lang w:val="en-US"/>
        </w:rPr>
        <w:t>LPT</w:t>
      </w:r>
      <w:r w:rsidR="004E408A">
        <w:t xml:space="preserve"> (</w:t>
      </w:r>
      <w:r w:rsidR="004E408A">
        <w:rPr>
          <w:bCs/>
          <w:lang w:eastAsia="ru-RU"/>
        </w:rPr>
        <w:t>Р-ЛАПАТИНИБ</w:t>
      </w:r>
      <w:r w:rsidR="001A477D" w:rsidRPr="00DA75AA">
        <w:rPr>
          <w:bCs/>
          <w:lang w:eastAsia="ru-RU"/>
        </w:rPr>
        <w:t>)</w:t>
      </w:r>
      <w:r w:rsidR="004E098E">
        <w:rPr>
          <w:bCs/>
          <w:lang w:eastAsia="ru-RU"/>
        </w:rPr>
        <w:t xml:space="preserve">, таблетки, покрытые пленочной </w:t>
      </w:r>
      <w:r w:rsidR="00A54033">
        <w:rPr>
          <w:bCs/>
          <w:lang w:eastAsia="ru-RU"/>
        </w:rPr>
        <w:t>оболочкой</w:t>
      </w:r>
      <w:r w:rsidR="004E098E">
        <w:rPr>
          <w:bCs/>
          <w:lang w:eastAsia="ru-RU"/>
        </w:rPr>
        <w:t>, 250 мг</w:t>
      </w:r>
      <w:r w:rsidR="001A477D" w:rsidRPr="00DA75AA">
        <w:rPr>
          <w:bCs/>
          <w:lang w:eastAsia="ru-RU"/>
        </w:rPr>
        <w:t xml:space="preserve"> - воспроизведенный препарат </w:t>
      </w:r>
      <w:r w:rsidRPr="00DA75AA">
        <w:rPr>
          <w:bCs/>
          <w:lang w:eastAsia="ru-RU"/>
        </w:rPr>
        <w:t>лапатиниб</w:t>
      </w:r>
      <w:r w:rsidR="001A477D" w:rsidRPr="00DA75AA">
        <w:rPr>
          <w:bCs/>
          <w:lang w:eastAsia="ru-RU"/>
        </w:rPr>
        <w:t xml:space="preserve">а, разработанный </w:t>
      </w:r>
      <w:r w:rsidR="00A54033">
        <w:rPr>
          <w:bCs/>
          <w:lang w:eastAsia="ru-RU"/>
        </w:rPr>
        <w:t>дочерним подразделением ГК «Р-Фарм», Россия – ООО «Технология лекарств»</w:t>
      </w:r>
      <w:r w:rsidR="001A477D" w:rsidRPr="00DA75AA">
        <w:rPr>
          <w:bCs/>
          <w:lang w:eastAsia="ru-RU"/>
        </w:rPr>
        <w:t xml:space="preserve">. </w:t>
      </w:r>
      <w:r w:rsidR="001A477D" w:rsidRPr="00DA75AA">
        <w:rPr>
          <w:color w:val="000000"/>
        </w:rPr>
        <w:t xml:space="preserve">Он полностью соответствует по качественному </w:t>
      </w:r>
      <w:r w:rsidR="00DA75AA" w:rsidRPr="00DA75AA">
        <w:rPr>
          <w:color w:val="000000"/>
        </w:rPr>
        <w:t xml:space="preserve">и количественному </w:t>
      </w:r>
      <w:r w:rsidR="001A477D" w:rsidRPr="00DA75AA">
        <w:rPr>
          <w:color w:val="000000"/>
        </w:rPr>
        <w:t xml:space="preserve">составу действующего и </w:t>
      </w:r>
      <w:r w:rsidR="00DA75AA" w:rsidRPr="00DA75AA">
        <w:rPr>
          <w:color w:val="000000"/>
        </w:rPr>
        <w:t xml:space="preserve">основных </w:t>
      </w:r>
      <w:r w:rsidR="001A477D" w:rsidRPr="00DA75AA">
        <w:rPr>
          <w:color w:val="000000"/>
        </w:rPr>
        <w:t>вспомогательных веществ, л</w:t>
      </w:r>
      <w:r w:rsidR="00DA75AA" w:rsidRPr="00DA75AA">
        <w:rPr>
          <w:color w:val="000000"/>
        </w:rPr>
        <w:t xml:space="preserve">екарственной форме и дозировке </w:t>
      </w:r>
      <w:r w:rsidR="001A477D" w:rsidRPr="00DA75AA">
        <w:rPr>
          <w:color w:val="000000"/>
        </w:rPr>
        <w:t xml:space="preserve">референтному препарату </w:t>
      </w:r>
      <w:r w:rsidRPr="00DA75AA">
        <w:rPr>
          <w:color w:val="000000"/>
        </w:rPr>
        <w:t>лапатиниб</w:t>
      </w:r>
      <w:r w:rsidR="001A477D" w:rsidRPr="00DA75AA">
        <w:rPr>
          <w:color w:val="000000"/>
        </w:rPr>
        <w:t xml:space="preserve">а </w:t>
      </w:r>
      <w:r w:rsidR="00D7602F" w:rsidRPr="00DA75AA">
        <w:rPr>
          <w:color w:val="000000"/>
        </w:rPr>
        <w:t>Тайверб</w:t>
      </w:r>
      <w:r w:rsidR="001A477D" w:rsidRPr="00DA75AA">
        <w:rPr>
          <w:color w:val="000000"/>
          <w:vertAlign w:val="superscript"/>
        </w:rPr>
        <w:t>®</w:t>
      </w:r>
      <w:r w:rsidR="001A477D" w:rsidRPr="00DA75AA">
        <w:rPr>
          <w:color w:val="000000"/>
        </w:rPr>
        <w:t xml:space="preserve"> </w:t>
      </w:r>
      <w:r w:rsidR="001A477D" w:rsidRPr="00DA75AA">
        <w:rPr>
          <w:lang w:eastAsia="ru-RU"/>
        </w:rPr>
        <w:t xml:space="preserve">(владелец РУ - </w:t>
      </w:r>
      <w:r w:rsidR="00132D58" w:rsidRPr="00DA75AA">
        <w:rPr>
          <w:rFonts w:eastAsia="Calibri"/>
        </w:rPr>
        <w:t>Новартис Фарма АГ, Швейцария</w:t>
      </w:r>
      <w:r w:rsidR="001A477D" w:rsidRPr="00DA75AA">
        <w:rPr>
          <w:lang w:eastAsia="ru-RU"/>
        </w:rPr>
        <w:t xml:space="preserve">), имея минимальные отличия в </w:t>
      </w:r>
      <w:r w:rsidR="00DA75AA" w:rsidRPr="00DA75AA">
        <w:rPr>
          <w:lang w:eastAsia="ru-RU"/>
        </w:rPr>
        <w:t>качественном</w:t>
      </w:r>
      <w:r w:rsidR="001A477D" w:rsidRPr="00DA75AA">
        <w:rPr>
          <w:lang w:eastAsia="ru-RU"/>
        </w:rPr>
        <w:t xml:space="preserve"> составе вспомогательных веществ.</w:t>
      </w:r>
      <w:r w:rsidR="001A477D" w:rsidRPr="00DA75AA">
        <w:rPr>
          <w:color w:val="000000"/>
        </w:rPr>
        <w:t xml:space="preserve"> </w:t>
      </w:r>
      <w:r w:rsidR="007C54EF">
        <w:rPr>
          <w:color w:val="000000" w:themeColor="text1"/>
        </w:rPr>
        <w:t xml:space="preserve">Результаты теста сравнительной кинетики растворения, проведенного в нескольких средах с использованием </w:t>
      </w:r>
      <w:r w:rsidR="007C54EF">
        <w:rPr>
          <w:color w:val="000000" w:themeColor="text1"/>
          <w:lang w:val="en-US"/>
        </w:rPr>
        <w:t>DT</w:t>
      </w:r>
      <w:r w:rsidR="007C54EF">
        <w:rPr>
          <w:color w:val="000000" w:themeColor="text1"/>
        </w:rPr>
        <w:t>-</w:t>
      </w:r>
      <w:r w:rsidR="007C54EF">
        <w:rPr>
          <w:color w:val="000000" w:themeColor="text1"/>
          <w:lang w:val="en-US"/>
        </w:rPr>
        <w:t>LP</w:t>
      </w:r>
      <w:r w:rsidR="007C54EF">
        <w:rPr>
          <w:color w:val="000000" w:themeColor="text1"/>
        </w:rPr>
        <w:t>Т в сравнении с референтным препаратом Тайверб</w:t>
      </w:r>
      <w:r w:rsidR="007C54EF">
        <w:rPr>
          <w:color w:val="000000" w:themeColor="text1"/>
          <w:vertAlign w:val="superscript"/>
        </w:rPr>
        <w:t>®</w:t>
      </w:r>
      <w:r w:rsidR="007C54EF">
        <w:rPr>
          <w:color w:val="000000" w:themeColor="text1"/>
        </w:rPr>
        <w:t xml:space="preserve">, продемонстрировали эквивалентную кинетику растворения препаратов, что позволяет предполагать также эквивалентность фармакологических свойств препаратов. </w:t>
      </w:r>
      <w:r w:rsidR="00DA75AA">
        <w:t>В связи с этим представляется целесообразным проведение клинического исследования сравнительной фармакокинетики и биоэквивалентности</w:t>
      </w:r>
      <w:r w:rsidR="00DA75AA">
        <w:rPr>
          <w:bCs/>
          <w:lang w:eastAsia="ru-RU"/>
        </w:rPr>
        <w:t xml:space="preserve"> лекарственного препарата </w:t>
      </w:r>
      <w:r w:rsidR="00DA75AA" w:rsidRPr="00DA75AA">
        <w:rPr>
          <w:lang w:val="en-US"/>
        </w:rPr>
        <w:t>DT</w:t>
      </w:r>
      <w:r w:rsidR="00DA75AA" w:rsidRPr="00DA75AA">
        <w:t>-</w:t>
      </w:r>
      <w:r w:rsidR="00DA75AA" w:rsidRPr="00DA75AA">
        <w:rPr>
          <w:lang w:val="en-US"/>
        </w:rPr>
        <w:t>LPT</w:t>
      </w:r>
      <w:r w:rsidR="00DA75AA">
        <w:rPr>
          <w:bCs/>
          <w:lang w:eastAsia="ru-RU"/>
        </w:rPr>
        <w:t>,</w:t>
      </w:r>
      <w:r w:rsidR="00DA75AA">
        <w:rPr>
          <w:lang w:eastAsia="ru-RU"/>
        </w:rPr>
        <w:t xml:space="preserve"> с референтным препаратом</w:t>
      </w:r>
      <w:r w:rsidR="00DA75AA" w:rsidRPr="00232AE5">
        <w:t xml:space="preserve"> </w:t>
      </w:r>
      <w:r w:rsidR="00DA75AA">
        <w:t>Тайверб</w:t>
      </w:r>
      <w:r w:rsidR="00DA75AA">
        <w:rPr>
          <w:vertAlign w:val="superscript"/>
        </w:rPr>
        <w:t>®</w:t>
      </w:r>
      <w:r w:rsidR="00DA75AA">
        <w:t xml:space="preserve">. </w:t>
      </w:r>
    </w:p>
    <w:p w14:paraId="6B7A7B68" w14:textId="3F1B3FDC" w:rsidR="001A477D" w:rsidRPr="00DA75AA" w:rsidRDefault="001A477D" w:rsidP="00DA75AA">
      <w:pPr>
        <w:spacing w:after="0" w:line="240" w:lineRule="auto"/>
        <w:ind w:firstLine="709"/>
        <w:rPr>
          <w:color w:val="000000"/>
        </w:rPr>
      </w:pPr>
      <w:r w:rsidRPr="00BA0F9F">
        <w:rPr>
          <w:bCs/>
          <w:lang w:eastAsia="ru-RU"/>
        </w:rPr>
        <w:t xml:space="preserve">Внедрение в клиническую практику нового воспроизведенного препарата </w:t>
      </w:r>
      <w:r w:rsidR="00001C80" w:rsidRPr="00BA0F9F">
        <w:rPr>
          <w:rFonts w:eastAsia="Calibri"/>
          <w:lang w:eastAsia="ar-SA"/>
        </w:rPr>
        <w:t>лапатиниб</w:t>
      </w:r>
      <w:r w:rsidRPr="00BA0F9F">
        <w:rPr>
          <w:rFonts w:eastAsia="Calibri"/>
          <w:lang w:eastAsia="ar-SA"/>
        </w:rPr>
        <w:t>а</w:t>
      </w:r>
      <w:r w:rsidRPr="00BA0F9F">
        <w:rPr>
          <w:bCs/>
          <w:lang w:eastAsia="ru-RU"/>
        </w:rPr>
        <w:t xml:space="preserve"> позволит снизить цену современной терапии </w:t>
      </w:r>
      <w:r w:rsidR="00BA0F9F" w:rsidRPr="00BA0F9F">
        <w:rPr>
          <w:bCs/>
          <w:lang w:eastAsia="ru-RU"/>
        </w:rPr>
        <w:t>рака молочной железы</w:t>
      </w:r>
      <w:r w:rsidRPr="00BA0F9F">
        <w:rPr>
          <w:bCs/>
          <w:lang w:eastAsia="ru-RU"/>
        </w:rPr>
        <w:t xml:space="preserve"> и повысить её доступность.</w:t>
      </w:r>
    </w:p>
    <w:p w14:paraId="5794C8A3" w14:textId="7ADF9FD9" w:rsidR="00B866C8" w:rsidRPr="00411DA6" w:rsidRDefault="00A1083A" w:rsidP="00411DA6">
      <w:pPr>
        <w:pStyle w:val="2"/>
        <w:numPr>
          <w:ilvl w:val="1"/>
          <w:numId w:val="6"/>
        </w:numPr>
        <w:spacing w:line="240" w:lineRule="auto"/>
        <w:ind w:left="0" w:firstLine="0"/>
        <w:rPr>
          <w:color w:val="000000" w:themeColor="text1"/>
          <w:szCs w:val="24"/>
        </w:rPr>
      </w:pPr>
      <w:bookmarkStart w:id="33" w:name="_Toc535339329"/>
      <w:bookmarkStart w:id="34" w:name="_Toc112014941"/>
      <w:bookmarkEnd w:id="32"/>
      <w:bookmarkEnd w:id="33"/>
      <w:r w:rsidRPr="00284823">
        <w:rPr>
          <w:color w:val="000000" w:themeColor="text1"/>
          <w:szCs w:val="24"/>
        </w:rPr>
        <w:t>Ожидаемые показания к применению</w:t>
      </w:r>
      <w:bookmarkEnd w:id="34"/>
    </w:p>
    <w:p w14:paraId="33FBB67C" w14:textId="0635C35F" w:rsidR="00B866C8" w:rsidRPr="00B866C8" w:rsidRDefault="00B866C8" w:rsidP="00B866C8">
      <w:pPr>
        <w:pStyle w:val="af3"/>
        <w:numPr>
          <w:ilvl w:val="0"/>
          <w:numId w:val="28"/>
        </w:numPr>
        <w:spacing w:after="0" w:line="240" w:lineRule="auto"/>
        <w:rPr>
          <w:rFonts w:eastAsia="Times New Roman"/>
          <w:i/>
          <w:lang w:eastAsia="en-US"/>
        </w:rPr>
      </w:pPr>
      <w:r w:rsidRPr="00B866C8">
        <w:rPr>
          <w:rFonts w:eastAsia="Times New Roman"/>
          <w:i/>
          <w:lang w:eastAsia="en-US"/>
        </w:rPr>
        <w:t xml:space="preserve">Местно-распространенный или метастатический рак молочной железы с гиперэкспрессией </w:t>
      </w:r>
      <w:r w:rsidRPr="00B866C8">
        <w:rPr>
          <w:rFonts w:eastAsia="Times New Roman"/>
          <w:i/>
          <w:lang w:val="en-US" w:eastAsia="en-US"/>
        </w:rPr>
        <w:t>HER</w:t>
      </w:r>
      <w:r w:rsidRPr="00B866C8">
        <w:rPr>
          <w:rFonts w:eastAsia="Times New Roman"/>
          <w:i/>
          <w:lang w:eastAsia="en-US"/>
        </w:rPr>
        <w:t>2/</w:t>
      </w:r>
      <w:r w:rsidRPr="00B866C8">
        <w:rPr>
          <w:rFonts w:eastAsia="Times New Roman"/>
          <w:i/>
          <w:lang w:val="en-US" w:eastAsia="en-US"/>
        </w:rPr>
        <w:t>neu</w:t>
      </w:r>
      <w:r w:rsidRPr="00B866C8">
        <w:rPr>
          <w:rFonts w:eastAsia="Times New Roman"/>
          <w:i/>
          <w:lang w:eastAsia="en-US"/>
        </w:rPr>
        <w:t xml:space="preserve"> (</w:t>
      </w:r>
      <w:r w:rsidRPr="00B866C8">
        <w:rPr>
          <w:rFonts w:eastAsia="Times New Roman"/>
          <w:i/>
          <w:lang w:val="en-US" w:eastAsia="en-US"/>
        </w:rPr>
        <w:t>ErbB</w:t>
      </w:r>
      <w:r w:rsidRPr="00B866C8">
        <w:rPr>
          <w:rFonts w:eastAsia="Times New Roman"/>
          <w:i/>
          <w:lang w:eastAsia="en-US"/>
        </w:rPr>
        <w:t>2):</w:t>
      </w:r>
    </w:p>
    <w:p w14:paraId="56C335E9" w14:textId="77777777" w:rsidR="00B866C8" w:rsidRDefault="00B866C8" w:rsidP="00B866C8">
      <w:pPr>
        <w:pStyle w:val="af3"/>
        <w:spacing w:after="0" w:line="240" w:lineRule="auto"/>
        <w:rPr>
          <w:rFonts w:eastAsia="Times New Roman"/>
          <w:lang w:eastAsia="en-US"/>
        </w:rPr>
      </w:pPr>
      <w:r>
        <w:rPr>
          <w:rFonts w:eastAsia="Times New Roman"/>
          <w:lang w:eastAsia="en-US"/>
        </w:rPr>
        <w:t>в комбинации с капецитабином у пациентов, получавших ранее антрациклины и таксаны, с прогрессированием на фоне или после терапии трастузумабом, применявшейся по поводу метастатического рака молочной железы.</w:t>
      </w:r>
    </w:p>
    <w:p w14:paraId="0EABC0A0" w14:textId="55D13AA2" w:rsidR="00B866C8" w:rsidRPr="00B866C8" w:rsidRDefault="00B866C8" w:rsidP="00B866C8">
      <w:pPr>
        <w:pStyle w:val="af3"/>
        <w:numPr>
          <w:ilvl w:val="0"/>
          <w:numId w:val="28"/>
        </w:numPr>
        <w:spacing w:after="0" w:line="240" w:lineRule="auto"/>
        <w:rPr>
          <w:rFonts w:eastAsia="Times New Roman"/>
          <w:lang w:eastAsia="en-US"/>
        </w:rPr>
      </w:pPr>
      <w:r w:rsidRPr="00B866C8">
        <w:rPr>
          <w:rFonts w:eastAsia="Times New Roman"/>
          <w:i/>
          <w:lang w:eastAsia="en-US"/>
        </w:rPr>
        <w:t xml:space="preserve">Метастатический рак молочной железы с гиперэкспрессией </w:t>
      </w:r>
      <w:r w:rsidRPr="00B866C8">
        <w:rPr>
          <w:rFonts w:eastAsia="Times New Roman"/>
          <w:i/>
          <w:lang w:val="en-US" w:eastAsia="en-US"/>
        </w:rPr>
        <w:t>HER</w:t>
      </w:r>
      <w:r w:rsidRPr="00B866C8">
        <w:rPr>
          <w:rFonts w:eastAsia="Times New Roman"/>
          <w:i/>
          <w:lang w:eastAsia="en-US"/>
        </w:rPr>
        <w:t>2/</w:t>
      </w:r>
      <w:r w:rsidRPr="00B866C8">
        <w:rPr>
          <w:rFonts w:eastAsia="Times New Roman"/>
          <w:i/>
          <w:lang w:val="en-US" w:eastAsia="en-US"/>
        </w:rPr>
        <w:t>neu</w:t>
      </w:r>
      <w:r w:rsidRPr="00B866C8">
        <w:rPr>
          <w:rFonts w:eastAsia="Times New Roman"/>
          <w:i/>
          <w:lang w:eastAsia="en-US"/>
        </w:rPr>
        <w:t xml:space="preserve"> (</w:t>
      </w:r>
      <w:r w:rsidRPr="00B866C8">
        <w:rPr>
          <w:rFonts w:eastAsia="Times New Roman"/>
          <w:i/>
          <w:lang w:val="en-US" w:eastAsia="en-US"/>
        </w:rPr>
        <w:t>ErbB</w:t>
      </w:r>
      <w:r w:rsidRPr="00B866C8">
        <w:rPr>
          <w:rFonts w:eastAsia="Times New Roman"/>
          <w:i/>
          <w:lang w:eastAsia="en-US"/>
        </w:rPr>
        <w:t>2):</w:t>
      </w:r>
    </w:p>
    <w:p w14:paraId="6E096E59" w14:textId="77777777" w:rsidR="00B866C8" w:rsidRPr="00D7602F" w:rsidRDefault="00B866C8" w:rsidP="00B866C8">
      <w:pPr>
        <w:pStyle w:val="af3"/>
        <w:spacing w:after="0" w:line="240" w:lineRule="auto"/>
        <w:rPr>
          <w:rFonts w:eastAsia="Times New Roman"/>
          <w:lang w:eastAsia="en-US"/>
        </w:rPr>
      </w:pPr>
      <w:r>
        <w:rPr>
          <w:rFonts w:eastAsia="Times New Roman"/>
          <w:lang w:eastAsia="en-US"/>
        </w:rPr>
        <w:t>в комбинации с тарстузумабом у пациентов с отсутствием экспрессии гормональных рецепторов, с прогрессированием на фоне или после терапии трастузумабом в комбинации с химиотерапиией, применявшейся по поводу метастатического рака молочной железы.</w:t>
      </w:r>
    </w:p>
    <w:p w14:paraId="7ADB3D52" w14:textId="77777777" w:rsidR="00B866C8" w:rsidRDefault="00B866C8" w:rsidP="00B866C8">
      <w:pPr>
        <w:pStyle w:val="af3"/>
        <w:numPr>
          <w:ilvl w:val="0"/>
          <w:numId w:val="28"/>
        </w:numPr>
        <w:spacing w:after="0" w:line="240" w:lineRule="auto"/>
        <w:rPr>
          <w:rFonts w:eastAsia="Times New Roman"/>
          <w:i/>
          <w:lang w:eastAsia="en-US"/>
        </w:rPr>
      </w:pPr>
      <w:r w:rsidRPr="00B866C8">
        <w:rPr>
          <w:rFonts w:eastAsia="Times New Roman"/>
          <w:i/>
          <w:lang w:eastAsia="en-US"/>
        </w:rPr>
        <w:t xml:space="preserve">Метастатический гормонозависимый рак молочной железы </w:t>
      </w:r>
      <w:r w:rsidRPr="00B866C8">
        <w:rPr>
          <w:rFonts w:eastAsia="Times New Roman"/>
          <w:i/>
          <w:sz w:val="22"/>
          <w:szCs w:val="22"/>
          <w:lang w:eastAsia="en-US"/>
        </w:rPr>
        <w:t xml:space="preserve">с гиперэкспрессией </w:t>
      </w:r>
      <w:r w:rsidRPr="00B866C8">
        <w:rPr>
          <w:rFonts w:eastAsia="Times New Roman"/>
          <w:i/>
          <w:sz w:val="22"/>
          <w:szCs w:val="22"/>
          <w:lang w:val="en-US" w:eastAsia="en-US"/>
        </w:rPr>
        <w:t>HER</w:t>
      </w:r>
      <w:r w:rsidRPr="00B866C8">
        <w:rPr>
          <w:rFonts w:eastAsia="Times New Roman"/>
          <w:i/>
          <w:sz w:val="22"/>
          <w:szCs w:val="22"/>
          <w:lang w:eastAsia="en-US"/>
        </w:rPr>
        <w:t>2/</w:t>
      </w:r>
      <w:r w:rsidRPr="00B866C8">
        <w:rPr>
          <w:rFonts w:eastAsia="Times New Roman"/>
          <w:i/>
          <w:sz w:val="22"/>
          <w:szCs w:val="22"/>
          <w:lang w:val="en-US" w:eastAsia="en-US"/>
        </w:rPr>
        <w:t>neu</w:t>
      </w:r>
      <w:r w:rsidRPr="00B866C8">
        <w:rPr>
          <w:rFonts w:eastAsia="Times New Roman"/>
          <w:i/>
          <w:sz w:val="22"/>
          <w:szCs w:val="22"/>
          <w:lang w:eastAsia="en-US"/>
        </w:rPr>
        <w:t xml:space="preserve"> (</w:t>
      </w:r>
      <w:r w:rsidRPr="00B866C8">
        <w:rPr>
          <w:rFonts w:eastAsia="Times New Roman"/>
          <w:i/>
          <w:sz w:val="22"/>
          <w:szCs w:val="22"/>
          <w:lang w:val="en-US" w:eastAsia="en-US"/>
        </w:rPr>
        <w:t>ErbB</w:t>
      </w:r>
      <w:r w:rsidRPr="00B866C8">
        <w:rPr>
          <w:rFonts w:eastAsia="Times New Roman"/>
          <w:i/>
          <w:sz w:val="22"/>
          <w:szCs w:val="22"/>
          <w:lang w:eastAsia="en-US"/>
        </w:rPr>
        <w:t>2)</w:t>
      </w:r>
      <w:r w:rsidRPr="00B866C8">
        <w:rPr>
          <w:rFonts w:eastAsia="Times New Roman"/>
          <w:i/>
          <w:lang w:eastAsia="en-US"/>
        </w:rPr>
        <w:t>:</w:t>
      </w:r>
    </w:p>
    <w:p w14:paraId="47CC6FB2" w14:textId="77777777" w:rsidR="00B866C8" w:rsidRDefault="00B866C8" w:rsidP="00B866C8">
      <w:pPr>
        <w:pStyle w:val="af3"/>
        <w:spacing w:after="0" w:line="240" w:lineRule="auto"/>
        <w:rPr>
          <w:rFonts w:eastAsia="Times New Roman"/>
          <w:lang w:eastAsia="en-US"/>
        </w:rPr>
      </w:pPr>
      <w:r>
        <w:rPr>
          <w:rFonts w:eastAsia="Times New Roman"/>
          <w:lang w:eastAsia="en-US"/>
        </w:rPr>
        <w:t>в комбинации с ингибитором ароматазы у пациенток в постменопаузе.</w:t>
      </w:r>
    </w:p>
    <w:p w14:paraId="08E5D1B7" w14:textId="77777777" w:rsidR="00B866C8" w:rsidRPr="00B866C8" w:rsidRDefault="00B866C8" w:rsidP="00B866C8">
      <w:pPr>
        <w:pStyle w:val="af3"/>
        <w:spacing w:after="0" w:line="240" w:lineRule="auto"/>
        <w:rPr>
          <w:rFonts w:eastAsia="Times New Roman"/>
          <w:lang w:eastAsia="en-US"/>
        </w:rPr>
      </w:pPr>
      <w:r>
        <w:rPr>
          <w:rFonts w:eastAsia="Times New Roman"/>
          <w:lang w:eastAsia="en-US"/>
        </w:rPr>
        <w:t>Нет данных относительно эффективности этой комбинации по сравнению с трастузумабом в комбинации с ингибитором ароматазы или химиотерапией для данной популяции пациентов.</w:t>
      </w:r>
    </w:p>
    <w:p w14:paraId="523C2F21" w14:textId="072D442D" w:rsidR="007B0940" w:rsidRPr="00284823" w:rsidRDefault="007B0940" w:rsidP="004C505D">
      <w:pPr>
        <w:pStyle w:val="2"/>
        <w:spacing w:line="240" w:lineRule="auto"/>
        <w:rPr>
          <w:color w:val="000000" w:themeColor="text1"/>
          <w:szCs w:val="24"/>
        </w:rPr>
      </w:pPr>
      <w:bookmarkStart w:id="35" w:name="_Toc112014942"/>
      <w:r w:rsidRPr="00284823">
        <w:rPr>
          <w:color w:val="000000" w:themeColor="text1"/>
          <w:szCs w:val="24"/>
        </w:rPr>
        <w:t>Список литературы</w:t>
      </w:r>
      <w:bookmarkEnd w:id="35"/>
    </w:p>
    <w:p w14:paraId="0AB44052" w14:textId="6859174A" w:rsidR="004D05C1" w:rsidRPr="00B24BBB" w:rsidRDefault="00B24BBB" w:rsidP="00EC6997">
      <w:pPr>
        <w:numPr>
          <w:ilvl w:val="0"/>
          <w:numId w:val="9"/>
        </w:numPr>
        <w:spacing w:after="0" w:line="240" w:lineRule="auto"/>
        <w:contextualSpacing/>
        <w:rPr>
          <w:bCs/>
          <w:color w:val="000000" w:themeColor="text1"/>
          <w:spacing w:val="-2"/>
        </w:rPr>
      </w:pPr>
      <w:r w:rsidRPr="00B24BBB">
        <w:rPr>
          <w:color w:val="212121"/>
          <w:shd w:val="clear" w:color="auto" w:fill="FFFFFF"/>
          <w:lang w:val="en-US"/>
        </w:rPr>
        <w:t xml:space="preserve">Rozeboom B, Dey N, De P. ER+ metastatic breast cancer: past, present, and a prescription for an apoptosis-targeted future. </w:t>
      </w:r>
      <w:r w:rsidRPr="00B24BBB">
        <w:rPr>
          <w:i/>
          <w:color w:val="212121"/>
          <w:shd w:val="clear" w:color="auto" w:fill="FFFFFF"/>
        </w:rPr>
        <w:t>Am J Cancer Res</w:t>
      </w:r>
      <w:r w:rsidRPr="00B24BBB">
        <w:rPr>
          <w:color w:val="212121"/>
          <w:shd w:val="clear" w:color="auto" w:fill="FFFFFF"/>
        </w:rPr>
        <w:t>. 2019 Dec 1;</w:t>
      </w:r>
      <w:r>
        <w:rPr>
          <w:color w:val="212121"/>
          <w:shd w:val="clear" w:color="auto" w:fill="FFFFFF"/>
          <w:lang w:val="en-US"/>
        </w:rPr>
        <w:t xml:space="preserve"> </w:t>
      </w:r>
      <w:r w:rsidRPr="00B24BBB">
        <w:rPr>
          <w:color w:val="212121"/>
          <w:shd w:val="clear" w:color="auto" w:fill="FFFFFF"/>
        </w:rPr>
        <w:t>9</w:t>
      </w:r>
      <w:r>
        <w:rPr>
          <w:color w:val="212121"/>
          <w:shd w:val="clear" w:color="auto" w:fill="FFFFFF"/>
          <w:lang w:val="en-US"/>
        </w:rPr>
        <w:t xml:space="preserve"> </w:t>
      </w:r>
      <w:r w:rsidRPr="00B24BBB">
        <w:rPr>
          <w:color w:val="212121"/>
          <w:shd w:val="clear" w:color="auto" w:fill="FFFFFF"/>
        </w:rPr>
        <w:t>(12):2821-2831. PMID: 31911865; PMCID: PMC6943351.</w:t>
      </w:r>
    </w:p>
    <w:p w14:paraId="3CDF6A11" w14:textId="0D72665B" w:rsidR="00B24BBB" w:rsidRPr="00B24BBB" w:rsidRDefault="00B24BBB" w:rsidP="00EC6997">
      <w:pPr>
        <w:numPr>
          <w:ilvl w:val="0"/>
          <w:numId w:val="9"/>
        </w:numPr>
        <w:spacing w:after="0" w:line="240" w:lineRule="auto"/>
        <w:contextualSpacing/>
        <w:rPr>
          <w:bCs/>
          <w:color w:val="000000" w:themeColor="text1"/>
          <w:spacing w:val="-2"/>
        </w:rPr>
      </w:pPr>
      <w:r w:rsidRPr="00B24BBB">
        <w:rPr>
          <w:color w:val="212121"/>
          <w:shd w:val="clear" w:color="auto" w:fill="FFFFFF"/>
          <w:lang w:val="en-US"/>
        </w:rPr>
        <w:lastRenderedPageBreak/>
        <w:t xml:space="preserve">Howlader N, Noone A, Krapcho M. National cancer institute. </w:t>
      </w:r>
      <w:r w:rsidRPr="00B24BBB">
        <w:rPr>
          <w:color w:val="212121"/>
          <w:shd w:val="clear" w:color="auto" w:fill="FFFFFF"/>
        </w:rPr>
        <w:t>SEER cancer statistics review: 1975-2011. 2015</w:t>
      </w:r>
      <w:r>
        <w:rPr>
          <w:color w:val="212121"/>
          <w:shd w:val="clear" w:color="auto" w:fill="FFFFFF"/>
        </w:rPr>
        <w:t>.</w:t>
      </w:r>
    </w:p>
    <w:p w14:paraId="78CD62F5" w14:textId="6F5BD70B" w:rsidR="00B24BBB" w:rsidRPr="00D7771F" w:rsidRDefault="00D850E7" w:rsidP="00EC6997">
      <w:pPr>
        <w:numPr>
          <w:ilvl w:val="0"/>
          <w:numId w:val="9"/>
        </w:numPr>
        <w:spacing w:after="0" w:line="240" w:lineRule="auto"/>
        <w:contextualSpacing/>
        <w:rPr>
          <w:bCs/>
          <w:color w:val="000000" w:themeColor="text1"/>
          <w:spacing w:val="-2"/>
          <w:lang w:val="en-US"/>
        </w:rPr>
      </w:pPr>
      <w:r w:rsidRPr="00D850E7">
        <w:rPr>
          <w:color w:val="000000"/>
          <w:shd w:val="clear" w:color="auto" w:fill="FFFFFF"/>
          <w:lang w:val="en-US"/>
        </w:rPr>
        <w:t>Iqbal N, Iqbal N. Human Epidermal Growth Factor Receptor 2 (HER2) in Cancers: Overexpression and Therapeutic Implications. </w:t>
      </w:r>
      <w:r w:rsidRPr="00D850E7">
        <w:rPr>
          <w:i/>
          <w:iCs/>
          <w:color w:val="000000"/>
          <w:shd w:val="clear" w:color="auto" w:fill="FFFFFF"/>
          <w:lang w:val="en-US"/>
        </w:rPr>
        <w:t>Mol Biol Int</w:t>
      </w:r>
      <w:r w:rsidRPr="00D850E7">
        <w:rPr>
          <w:color w:val="000000"/>
          <w:shd w:val="clear" w:color="auto" w:fill="FFFFFF"/>
          <w:lang w:val="en-US"/>
        </w:rPr>
        <w:t xml:space="preserve">. 2014;2014:1-9. </w:t>
      </w:r>
      <w:r w:rsidRPr="00D7771F">
        <w:rPr>
          <w:color w:val="000000"/>
          <w:shd w:val="clear" w:color="auto" w:fill="FFFFFF"/>
          <w:lang w:val="en-US"/>
        </w:rPr>
        <w:t>doi:10.1155/2014/852748</w:t>
      </w:r>
    </w:p>
    <w:p w14:paraId="3155AB05" w14:textId="6BF5B929" w:rsidR="00D850E7" w:rsidRPr="00D7771F" w:rsidRDefault="00D7771F" w:rsidP="00EC6997">
      <w:pPr>
        <w:numPr>
          <w:ilvl w:val="0"/>
          <w:numId w:val="9"/>
        </w:numPr>
        <w:spacing w:after="0" w:line="240" w:lineRule="auto"/>
        <w:contextualSpacing/>
        <w:rPr>
          <w:bCs/>
          <w:color w:val="000000" w:themeColor="text1"/>
          <w:spacing w:val="-2"/>
          <w:lang w:val="en-US"/>
        </w:rPr>
      </w:pPr>
      <w:r w:rsidRPr="00D7771F">
        <w:rPr>
          <w:color w:val="000000"/>
          <w:shd w:val="clear" w:color="auto" w:fill="FFFFFF"/>
          <w:lang w:val="en-US"/>
        </w:rPr>
        <w:t>Łukasiewicz S, Czeczelewski M, Forma A, Baj J, Sitarz R, Stanisławek A. Breast Cancer—Epidemiology, Risk Factors, Classification, Prognostic Markers, and Current Treatment Strategies—An Updated Review. </w:t>
      </w:r>
      <w:r w:rsidRPr="00D7771F">
        <w:rPr>
          <w:i/>
          <w:iCs/>
          <w:color w:val="000000"/>
          <w:shd w:val="clear" w:color="auto" w:fill="FFFFFF"/>
          <w:lang w:val="en-US"/>
        </w:rPr>
        <w:t>Cancers (Basel)</w:t>
      </w:r>
      <w:r w:rsidRPr="00D7771F">
        <w:rPr>
          <w:color w:val="000000"/>
          <w:shd w:val="clear" w:color="auto" w:fill="FFFFFF"/>
          <w:lang w:val="en-US"/>
        </w:rPr>
        <w:t>. 2021;13(17):4287. doi:10.3390/cancers13174287</w:t>
      </w:r>
    </w:p>
    <w:p w14:paraId="4CCD3C6D" w14:textId="1AFE8DDE" w:rsidR="00D7771F" w:rsidRPr="00524183" w:rsidRDefault="00524183" w:rsidP="00EC6997">
      <w:pPr>
        <w:numPr>
          <w:ilvl w:val="0"/>
          <w:numId w:val="9"/>
        </w:numPr>
        <w:spacing w:after="0" w:line="240" w:lineRule="auto"/>
        <w:contextualSpacing/>
        <w:rPr>
          <w:bCs/>
          <w:color w:val="000000" w:themeColor="text1"/>
          <w:spacing w:val="-2"/>
          <w:lang w:val="en-US"/>
        </w:rPr>
      </w:pPr>
      <w:r w:rsidRPr="00524183">
        <w:rPr>
          <w:color w:val="000000"/>
          <w:shd w:val="clear" w:color="auto" w:fill="FFFFFF"/>
          <w:lang w:val="en-US"/>
        </w:rPr>
        <w:t>Reinert T, Pellegrini R, Rol R, Werutsky G, Barrios C. Estimation of the Number of Brazilian Women Living with Metastatic Breast Cancer. </w:t>
      </w:r>
      <w:r w:rsidRPr="00524183">
        <w:rPr>
          <w:i/>
          <w:iCs/>
          <w:color w:val="000000"/>
          <w:shd w:val="clear" w:color="auto" w:fill="FFFFFF"/>
          <w:lang w:val="en-US"/>
        </w:rPr>
        <w:t>JCO Glob Oncol</w:t>
      </w:r>
      <w:r w:rsidRPr="00524183">
        <w:rPr>
          <w:color w:val="000000"/>
          <w:shd w:val="clear" w:color="auto" w:fill="FFFFFF"/>
          <w:lang w:val="en-US"/>
        </w:rPr>
        <w:t>. 2020;(6):307-312. doi:10.1200/jgo.19.00404</w:t>
      </w:r>
    </w:p>
    <w:p w14:paraId="329545E1" w14:textId="79A2354A" w:rsidR="00524183" w:rsidRPr="00524183" w:rsidRDefault="00524183" w:rsidP="00524183">
      <w:pPr>
        <w:numPr>
          <w:ilvl w:val="0"/>
          <w:numId w:val="9"/>
        </w:numPr>
        <w:spacing w:after="0" w:line="240" w:lineRule="auto"/>
        <w:contextualSpacing/>
        <w:rPr>
          <w:bCs/>
          <w:color w:val="000000" w:themeColor="text1"/>
          <w:spacing w:val="-2"/>
        </w:rPr>
      </w:pPr>
      <w:r w:rsidRPr="00524183">
        <w:rPr>
          <w:bCs/>
          <w:color w:val="000000" w:themeColor="text1"/>
          <w:spacing w:val="-2"/>
        </w:rPr>
        <w:t>Общероссийский национальный союз «Ассоциация онкологов России»</w:t>
      </w:r>
      <w:r>
        <w:rPr>
          <w:bCs/>
          <w:color w:val="000000" w:themeColor="text1"/>
          <w:spacing w:val="-2"/>
        </w:rPr>
        <w:t xml:space="preserve">, </w:t>
      </w:r>
      <w:r w:rsidRPr="00524183">
        <w:rPr>
          <w:bCs/>
          <w:color w:val="000000" w:themeColor="text1"/>
          <w:spacing w:val="-2"/>
        </w:rPr>
        <w:t>Общероссийская общественная организация «Российское общество клинической онкологии»</w:t>
      </w:r>
      <w:r>
        <w:rPr>
          <w:bCs/>
          <w:color w:val="000000" w:themeColor="text1"/>
          <w:spacing w:val="-2"/>
        </w:rPr>
        <w:t xml:space="preserve">, </w:t>
      </w:r>
      <w:r w:rsidRPr="00524183">
        <w:rPr>
          <w:bCs/>
          <w:color w:val="000000" w:themeColor="text1"/>
          <w:spacing w:val="-2"/>
        </w:rPr>
        <w:t>Общероссийская общественная организация «Российское общество онкомаммологов»</w:t>
      </w:r>
      <w:r>
        <w:rPr>
          <w:bCs/>
          <w:color w:val="000000" w:themeColor="text1"/>
          <w:spacing w:val="-2"/>
        </w:rPr>
        <w:t xml:space="preserve">. Клинические рекомендации. Рак молочной железы. </w:t>
      </w:r>
      <w:r w:rsidRPr="00524183">
        <w:rPr>
          <w:bCs/>
          <w:color w:val="000000" w:themeColor="text1"/>
          <w:spacing w:val="-2"/>
        </w:rPr>
        <w:t>«Одобрено на заседании научно-практического совета Министерства здравоохранения Российской Федерации</w:t>
      </w:r>
      <w:r>
        <w:rPr>
          <w:bCs/>
          <w:color w:val="000000" w:themeColor="text1"/>
          <w:spacing w:val="-2"/>
        </w:rPr>
        <w:t xml:space="preserve"> </w:t>
      </w:r>
      <w:r w:rsidRPr="00524183">
        <w:rPr>
          <w:bCs/>
          <w:color w:val="000000" w:themeColor="text1"/>
          <w:spacing w:val="-2"/>
        </w:rPr>
        <w:t>(протокол от 25.12.2020 № 17-4/4884)»</w:t>
      </w:r>
      <w:r>
        <w:rPr>
          <w:bCs/>
          <w:color w:val="000000" w:themeColor="text1"/>
          <w:spacing w:val="-2"/>
        </w:rPr>
        <w:t xml:space="preserve">. </w:t>
      </w:r>
      <w:r w:rsidRPr="00524183">
        <w:rPr>
          <w:bCs/>
          <w:color w:val="000000" w:themeColor="text1"/>
          <w:spacing w:val="-2"/>
        </w:rPr>
        <w:t>https://oncology-association.ru/wp-content/uploads/2021/02/rak-molochnoj-zhelezy-2021.pdf</w:t>
      </w:r>
    </w:p>
    <w:p w14:paraId="3EF6EA0C" w14:textId="107BEF31" w:rsidR="00524183" w:rsidRPr="00926170" w:rsidRDefault="003949EB" w:rsidP="00524183">
      <w:pPr>
        <w:numPr>
          <w:ilvl w:val="0"/>
          <w:numId w:val="9"/>
        </w:numPr>
        <w:spacing w:after="0" w:line="240" w:lineRule="auto"/>
        <w:contextualSpacing/>
        <w:rPr>
          <w:bCs/>
          <w:color w:val="000000" w:themeColor="text1"/>
          <w:spacing w:val="-2"/>
          <w:lang w:val="en-US"/>
        </w:rPr>
      </w:pPr>
      <w:r w:rsidRPr="003949EB">
        <w:rPr>
          <w:color w:val="000000"/>
          <w:shd w:val="clear" w:color="auto" w:fill="FFFFFF"/>
          <w:lang w:val="en-US"/>
        </w:rPr>
        <w:t>Wynn C, Tang S. Anti-HER2 therapy in metastatic breast cancer: many choices and future dir</w:t>
      </w:r>
      <w:r w:rsidRPr="00926170">
        <w:rPr>
          <w:color w:val="000000"/>
          <w:shd w:val="clear" w:color="auto" w:fill="FFFFFF"/>
          <w:lang w:val="en-US"/>
        </w:rPr>
        <w:t>ections. </w:t>
      </w:r>
      <w:r w:rsidRPr="00926170">
        <w:rPr>
          <w:i/>
          <w:iCs/>
          <w:color w:val="000000"/>
          <w:shd w:val="clear" w:color="auto" w:fill="FFFFFF"/>
          <w:lang w:val="en-US"/>
        </w:rPr>
        <w:t>Cancer and Metastasis Reviews</w:t>
      </w:r>
      <w:r w:rsidRPr="00926170">
        <w:rPr>
          <w:color w:val="000000"/>
          <w:shd w:val="clear" w:color="auto" w:fill="FFFFFF"/>
          <w:lang w:val="en-US"/>
        </w:rPr>
        <w:t>. 2022;41(1):193-209. doi:10.1007/s10555-022-10021-x</w:t>
      </w:r>
    </w:p>
    <w:p w14:paraId="7D93D6A1" w14:textId="0CDCCCAD" w:rsidR="003949EB" w:rsidRPr="00926170" w:rsidRDefault="00926170" w:rsidP="00524183">
      <w:pPr>
        <w:numPr>
          <w:ilvl w:val="0"/>
          <w:numId w:val="9"/>
        </w:numPr>
        <w:spacing w:after="0" w:line="240" w:lineRule="auto"/>
        <w:contextualSpacing/>
        <w:rPr>
          <w:bCs/>
          <w:color w:val="000000" w:themeColor="text1"/>
          <w:spacing w:val="-2"/>
          <w:lang w:val="en-US"/>
        </w:rPr>
      </w:pPr>
      <w:r w:rsidRPr="00926170">
        <w:rPr>
          <w:color w:val="000000"/>
          <w:shd w:val="clear" w:color="auto" w:fill="FFFFFF"/>
          <w:lang w:val="en-US"/>
        </w:rPr>
        <w:t>Lumachi F. Current medical treatment of estrogen receptor-positive breast cancer. </w:t>
      </w:r>
      <w:r w:rsidRPr="00926170">
        <w:rPr>
          <w:i/>
          <w:iCs/>
          <w:color w:val="000000"/>
          <w:shd w:val="clear" w:color="auto" w:fill="FFFFFF"/>
          <w:lang w:val="en-US"/>
        </w:rPr>
        <w:t>World J Biol Chem</w:t>
      </w:r>
      <w:r w:rsidRPr="00926170">
        <w:rPr>
          <w:color w:val="000000"/>
          <w:shd w:val="clear" w:color="auto" w:fill="FFFFFF"/>
          <w:lang w:val="en-US"/>
        </w:rPr>
        <w:t>. 2015;6(3):231. doi:10.4331/wjbc.v6.i3.231</w:t>
      </w:r>
    </w:p>
    <w:p w14:paraId="3BB65BF3" w14:textId="04F40B96" w:rsidR="003C294F" w:rsidRPr="00C032DD" w:rsidRDefault="003C294F" w:rsidP="003C294F">
      <w:pPr>
        <w:numPr>
          <w:ilvl w:val="0"/>
          <w:numId w:val="9"/>
        </w:numPr>
        <w:spacing w:after="0" w:line="240" w:lineRule="auto"/>
        <w:contextualSpacing/>
        <w:rPr>
          <w:rFonts w:eastAsia="Calibri"/>
          <w:bCs/>
          <w:color w:val="000000" w:themeColor="text1"/>
          <w:lang w:bidi="ru-RU"/>
        </w:rPr>
      </w:pPr>
      <w:r>
        <w:t>Инструкция по медицинскому применению лекарственного препарат для медицинского применения Герцептин</w:t>
      </w:r>
      <w:r w:rsidRPr="00C032DD">
        <w:rPr>
          <w:vertAlign w:val="superscript"/>
        </w:rPr>
        <w:t>®</w:t>
      </w:r>
      <w:r>
        <w:t xml:space="preserve">, </w:t>
      </w:r>
      <w:r w:rsidRPr="003C294F">
        <w:rPr>
          <w:color w:val="000000"/>
          <w:shd w:val="clear" w:color="auto" w:fill="FFFFFF"/>
        </w:rPr>
        <w:t>лиофилизат для приготовления концентрата для приготовления раствора для инфузий</w:t>
      </w:r>
      <w:r>
        <w:rPr>
          <w:color w:val="000000"/>
          <w:shd w:val="clear" w:color="auto" w:fill="FFFFFF"/>
        </w:rPr>
        <w:t xml:space="preserve">, 150 мг </w:t>
      </w:r>
      <w:r w:rsidRPr="003C294F">
        <w:t>https://grls.rosminzdrav.ru/Grls_View_v2.aspx?routingGuid=f2331c68-3935-406c-9647-23b01cf57b0e</w:t>
      </w:r>
    </w:p>
    <w:p w14:paraId="12B115A4" w14:textId="19322B00" w:rsidR="003C294F" w:rsidRPr="00C032DD" w:rsidRDefault="003C294F" w:rsidP="003C294F">
      <w:pPr>
        <w:numPr>
          <w:ilvl w:val="0"/>
          <w:numId w:val="9"/>
        </w:numPr>
        <w:spacing w:after="0" w:line="240" w:lineRule="auto"/>
        <w:contextualSpacing/>
        <w:rPr>
          <w:rFonts w:eastAsia="Calibri"/>
          <w:bCs/>
          <w:color w:val="000000" w:themeColor="text1"/>
          <w:lang w:bidi="ru-RU"/>
        </w:rPr>
      </w:pPr>
      <w:r>
        <w:t>Инструкция по медицинскому применению лекарственного препарат для медицинского применения Перьета</w:t>
      </w:r>
      <w:r w:rsidRPr="00C032DD">
        <w:rPr>
          <w:vertAlign w:val="superscript"/>
        </w:rPr>
        <w:t>®</w:t>
      </w:r>
      <w:r>
        <w:t xml:space="preserve">, </w:t>
      </w:r>
      <w:r w:rsidRPr="003C294F">
        <w:rPr>
          <w:color w:val="000000"/>
          <w:shd w:val="clear" w:color="auto" w:fill="FFFFFF"/>
        </w:rPr>
        <w:t>концентрат для приготовления раствора для инфузий</w:t>
      </w:r>
      <w:r>
        <w:rPr>
          <w:color w:val="000000"/>
          <w:shd w:val="clear" w:color="auto" w:fill="FFFFFF"/>
        </w:rPr>
        <w:t xml:space="preserve">, </w:t>
      </w:r>
      <w:r w:rsidRPr="003C294F">
        <w:rPr>
          <w:color w:val="000000"/>
          <w:shd w:val="clear" w:color="auto" w:fill="FFFFFF"/>
        </w:rPr>
        <w:t>420 мг/14 мл</w:t>
      </w:r>
      <w:r>
        <w:rPr>
          <w:color w:val="000000"/>
          <w:shd w:val="clear" w:color="auto" w:fill="FFFFFF"/>
        </w:rPr>
        <w:t xml:space="preserve">, </w:t>
      </w:r>
      <w:r w:rsidRPr="003C294F">
        <w:t>https://grls.rosminzdrav.ru/Grls_View_v2.aspx?routingGuid=f76f19bf-a5f2-4baf-aaba-22ae9356a4b8</w:t>
      </w:r>
    </w:p>
    <w:p w14:paraId="10FE8592" w14:textId="3C226620" w:rsidR="00DA75AA" w:rsidRPr="00C032DD" w:rsidRDefault="00DA75AA" w:rsidP="00DA75AA">
      <w:pPr>
        <w:numPr>
          <w:ilvl w:val="0"/>
          <w:numId w:val="9"/>
        </w:numPr>
        <w:spacing w:after="0" w:line="240" w:lineRule="auto"/>
        <w:contextualSpacing/>
        <w:rPr>
          <w:rFonts w:eastAsia="Calibri"/>
          <w:bCs/>
          <w:color w:val="000000" w:themeColor="text1"/>
          <w:lang w:bidi="ru-RU"/>
        </w:rPr>
      </w:pPr>
      <w:r>
        <w:t>Инструкция по медицинскому применению лекарственного препарат для медицинского применения Тайверб</w:t>
      </w:r>
      <w:r w:rsidRPr="00C032DD">
        <w:rPr>
          <w:vertAlign w:val="superscript"/>
        </w:rPr>
        <w:t>®</w:t>
      </w:r>
      <w:r>
        <w:t xml:space="preserve">, таблетки, покрытые пленочной оболочкой, </w:t>
      </w:r>
      <w:r w:rsidRPr="00C032DD">
        <w:t>250</w:t>
      </w:r>
      <w:r>
        <w:t xml:space="preserve"> мг. </w:t>
      </w:r>
      <w:r w:rsidRPr="00C032DD">
        <w:t>https://grls.rosminzdrav.ru/Grls_View_v2.aspx?routingGuid=65038757-2bea-47ef-a0fa-79fe9d684889</w:t>
      </w:r>
    </w:p>
    <w:p w14:paraId="2B9725E8" w14:textId="4D215E77" w:rsidR="003C294F" w:rsidRPr="00C032DD" w:rsidRDefault="003C294F" w:rsidP="003C294F">
      <w:pPr>
        <w:numPr>
          <w:ilvl w:val="0"/>
          <w:numId w:val="9"/>
        </w:numPr>
        <w:spacing w:after="0" w:line="240" w:lineRule="auto"/>
        <w:contextualSpacing/>
        <w:rPr>
          <w:rFonts w:eastAsia="Calibri"/>
          <w:bCs/>
          <w:color w:val="000000" w:themeColor="text1"/>
          <w:lang w:bidi="ru-RU"/>
        </w:rPr>
      </w:pPr>
      <w:r>
        <w:t>Инструкция по медицинскому применению лекарственного препарат для медицинского применения Кадсила</w:t>
      </w:r>
      <w:r w:rsidRPr="00C032DD">
        <w:rPr>
          <w:vertAlign w:val="superscript"/>
        </w:rPr>
        <w:t>®</w:t>
      </w:r>
      <w:r>
        <w:t xml:space="preserve">, </w:t>
      </w:r>
      <w:r w:rsidRPr="003C294F">
        <w:t>лиофилизат для приготовления концентрата для приготовления раствора для инфузий</w:t>
      </w:r>
      <w:r>
        <w:t xml:space="preserve">, 100 и 160 мг. </w:t>
      </w:r>
      <w:r w:rsidRPr="003C294F">
        <w:t>https://grls.rosminzdrav.ru/Grls_View_v2.aspx?routingGuid=6115e205-0ac9-4cff-a106-10e242b471b2</w:t>
      </w:r>
    </w:p>
    <w:p w14:paraId="7CF77759" w14:textId="68C53D6F" w:rsidR="001B25AE" w:rsidRPr="00C032DD" w:rsidRDefault="001B25AE" w:rsidP="001B25AE">
      <w:pPr>
        <w:numPr>
          <w:ilvl w:val="0"/>
          <w:numId w:val="9"/>
        </w:numPr>
        <w:spacing w:after="0" w:line="240" w:lineRule="auto"/>
        <w:contextualSpacing/>
        <w:rPr>
          <w:rFonts w:eastAsia="Calibri"/>
          <w:bCs/>
          <w:color w:val="000000" w:themeColor="text1"/>
          <w:lang w:bidi="ru-RU"/>
        </w:rPr>
      </w:pPr>
      <w:r>
        <w:t>Инструкция по медицинскому применению лекарственного препарат для медицинского применения Тамоксифен</w:t>
      </w:r>
      <w:r w:rsidRPr="00C032DD">
        <w:rPr>
          <w:vertAlign w:val="superscript"/>
        </w:rPr>
        <w:t>®</w:t>
      </w:r>
      <w:r>
        <w:t xml:space="preserve">, таблетки, 10, 20 и 30 мг. </w:t>
      </w:r>
      <w:r w:rsidRPr="001B25AE">
        <w:t>https://grls.rosminzdrav.ru/Grls_View_v2.aspx?routingGuid=ae7f59b0-096f-4853-8283-5fc8b1b639f9</w:t>
      </w:r>
    </w:p>
    <w:p w14:paraId="33E0B1D0" w14:textId="2999833A" w:rsidR="001B25AE" w:rsidRPr="00C032DD" w:rsidRDefault="001B25AE" w:rsidP="001B25AE">
      <w:pPr>
        <w:numPr>
          <w:ilvl w:val="0"/>
          <w:numId w:val="9"/>
        </w:numPr>
        <w:spacing w:after="0" w:line="240" w:lineRule="auto"/>
        <w:contextualSpacing/>
        <w:rPr>
          <w:rFonts w:eastAsia="Calibri"/>
          <w:bCs/>
          <w:color w:val="000000" w:themeColor="text1"/>
          <w:lang w:bidi="ru-RU"/>
        </w:rPr>
      </w:pPr>
      <w:r>
        <w:lastRenderedPageBreak/>
        <w:t>Инструкция по медицинскому применению лекарственного препарат для медицинского применения Фарестон</w:t>
      </w:r>
      <w:r w:rsidRPr="00C032DD">
        <w:rPr>
          <w:vertAlign w:val="superscript"/>
        </w:rPr>
        <w:t>®</w:t>
      </w:r>
      <w:r>
        <w:t xml:space="preserve">, таблетки, 20 и 60 мг. </w:t>
      </w:r>
      <w:r w:rsidRPr="001B25AE">
        <w:t>https://grls.rosminzdrav.ru/Grls_View_v2.aspx?routingGuid=390b9108-7814-4974-9fda-9a823a7c84c8</w:t>
      </w:r>
    </w:p>
    <w:p w14:paraId="16706024" w14:textId="5B5D2C15" w:rsidR="001B25AE" w:rsidRPr="00C032DD" w:rsidRDefault="001B25AE" w:rsidP="001B25AE">
      <w:pPr>
        <w:numPr>
          <w:ilvl w:val="0"/>
          <w:numId w:val="9"/>
        </w:numPr>
        <w:spacing w:after="0" w:line="240" w:lineRule="auto"/>
        <w:contextualSpacing/>
        <w:rPr>
          <w:rFonts w:eastAsia="Calibri"/>
          <w:bCs/>
          <w:color w:val="000000" w:themeColor="text1"/>
          <w:lang w:bidi="ru-RU"/>
        </w:rPr>
      </w:pPr>
      <w:r>
        <w:t>Инструкция по медицинскому применению лекарственного препарат для медицинского применения Фазлодекс</w:t>
      </w:r>
      <w:r w:rsidRPr="00C032DD">
        <w:rPr>
          <w:vertAlign w:val="superscript"/>
        </w:rPr>
        <w:t>®</w:t>
      </w:r>
      <w:r>
        <w:t xml:space="preserve">, раствор для внутримышечного введения, </w:t>
      </w:r>
      <w:r>
        <w:rPr>
          <w:color w:val="000000"/>
          <w:shd w:val="clear" w:color="auto" w:fill="FFFFFF"/>
        </w:rPr>
        <w:t>250</w:t>
      </w:r>
      <w:r w:rsidRPr="003C294F">
        <w:rPr>
          <w:color w:val="000000"/>
          <w:shd w:val="clear" w:color="auto" w:fill="FFFFFF"/>
        </w:rPr>
        <w:t xml:space="preserve"> мг/</w:t>
      </w:r>
      <w:r>
        <w:rPr>
          <w:color w:val="000000"/>
          <w:shd w:val="clear" w:color="auto" w:fill="FFFFFF"/>
        </w:rPr>
        <w:t>5</w:t>
      </w:r>
      <w:r w:rsidRPr="003C294F">
        <w:rPr>
          <w:color w:val="000000"/>
          <w:shd w:val="clear" w:color="auto" w:fill="FFFFFF"/>
        </w:rPr>
        <w:t xml:space="preserve"> мл</w:t>
      </w:r>
      <w:r>
        <w:t xml:space="preserve">. </w:t>
      </w:r>
      <w:r w:rsidRPr="001B25AE">
        <w:t>https://grls.rosminzdrav.ru/Grls_View_v2.aspx?routingGuid=97540bba-bc27-4fd8-9908-f27e1cdd86ca</w:t>
      </w:r>
    </w:p>
    <w:p w14:paraId="612D155F" w14:textId="078C272C" w:rsidR="008066C6" w:rsidRPr="00C032DD" w:rsidRDefault="008066C6" w:rsidP="008066C6">
      <w:pPr>
        <w:numPr>
          <w:ilvl w:val="0"/>
          <w:numId w:val="9"/>
        </w:numPr>
        <w:spacing w:after="0" w:line="240" w:lineRule="auto"/>
        <w:contextualSpacing/>
        <w:rPr>
          <w:rFonts w:eastAsia="Calibri"/>
          <w:bCs/>
          <w:color w:val="000000" w:themeColor="text1"/>
          <w:lang w:bidi="ru-RU"/>
        </w:rPr>
      </w:pPr>
      <w:r>
        <w:t>Инструкция по медицинскому применению лекарственного препарат для медицинского применения Аромазин</w:t>
      </w:r>
      <w:r w:rsidRPr="00C032DD">
        <w:rPr>
          <w:vertAlign w:val="superscript"/>
        </w:rPr>
        <w:t>®</w:t>
      </w:r>
      <w:r>
        <w:t xml:space="preserve">, таблетки, покрытые пленочной оболочкой, </w:t>
      </w:r>
      <w:r>
        <w:rPr>
          <w:color w:val="000000"/>
          <w:shd w:val="clear" w:color="auto" w:fill="FFFFFF"/>
        </w:rPr>
        <w:t>25 мг</w:t>
      </w:r>
      <w:r>
        <w:t xml:space="preserve">. </w:t>
      </w:r>
      <w:r w:rsidRPr="008066C6">
        <w:t>https://grls.rosminzdrav.ru/Grls_View_v2.aspx?routingGuid=cbac86b7-281a-4c05-8276-f70d29a3f860</w:t>
      </w:r>
    </w:p>
    <w:p w14:paraId="2FE30BE7" w14:textId="77777777" w:rsidR="008066C6" w:rsidRPr="00C032DD" w:rsidRDefault="008066C6" w:rsidP="008066C6">
      <w:pPr>
        <w:numPr>
          <w:ilvl w:val="0"/>
          <w:numId w:val="9"/>
        </w:numPr>
        <w:spacing w:after="0" w:line="240" w:lineRule="auto"/>
        <w:contextualSpacing/>
        <w:rPr>
          <w:rFonts w:eastAsia="Calibri"/>
          <w:bCs/>
          <w:color w:val="000000" w:themeColor="text1"/>
          <w:lang w:bidi="ru-RU"/>
        </w:rPr>
      </w:pPr>
      <w:r>
        <w:t>Инструкция по медицинскому применению лекарственного препарат для медицинского применения Аромазин</w:t>
      </w:r>
      <w:r w:rsidRPr="00C032DD">
        <w:rPr>
          <w:vertAlign w:val="superscript"/>
        </w:rPr>
        <w:t>®</w:t>
      </w:r>
      <w:r>
        <w:t xml:space="preserve">, таблетки, покрытые пленочной оболочкой, </w:t>
      </w:r>
      <w:r>
        <w:rPr>
          <w:color w:val="000000"/>
          <w:shd w:val="clear" w:color="auto" w:fill="FFFFFF"/>
        </w:rPr>
        <w:t>25 мг</w:t>
      </w:r>
      <w:r>
        <w:t xml:space="preserve">. </w:t>
      </w:r>
      <w:r w:rsidRPr="008066C6">
        <w:t>https://grls.rosminzdrav.ru/Grls_View_v2.aspx?routingGuid=cbac86b7-281a-4c05-8276-f70d29a3f860</w:t>
      </w:r>
    </w:p>
    <w:p w14:paraId="49DCDF68" w14:textId="020E38DA" w:rsidR="008066C6" w:rsidRPr="00C032DD" w:rsidRDefault="008066C6" w:rsidP="008066C6">
      <w:pPr>
        <w:numPr>
          <w:ilvl w:val="0"/>
          <w:numId w:val="9"/>
        </w:numPr>
        <w:spacing w:after="0" w:line="240" w:lineRule="auto"/>
        <w:contextualSpacing/>
        <w:rPr>
          <w:rFonts w:eastAsia="Calibri"/>
          <w:bCs/>
          <w:color w:val="000000" w:themeColor="text1"/>
          <w:lang w:bidi="ru-RU"/>
        </w:rPr>
      </w:pPr>
      <w:r>
        <w:t>Инструкция по медицинскому применению лекарственного препарат для медицинского применения Аримидекс</w:t>
      </w:r>
      <w:r w:rsidRPr="00C032DD">
        <w:rPr>
          <w:vertAlign w:val="superscript"/>
        </w:rPr>
        <w:t>®</w:t>
      </w:r>
      <w:r>
        <w:t xml:space="preserve">, таблетки, покрытые пленочной оболочкой, </w:t>
      </w:r>
      <w:r>
        <w:rPr>
          <w:color w:val="000000"/>
          <w:shd w:val="clear" w:color="auto" w:fill="FFFFFF"/>
        </w:rPr>
        <w:t>1 мг</w:t>
      </w:r>
      <w:r>
        <w:t xml:space="preserve">. </w:t>
      </w:r>
      <w:r w:rsidRPr="008066C6">
        <w:t>https://grls.rosminzdrav.ru/Grls_View_v2.aspx?routingGuid=86899067-12a2-4954-b7f0-8dc901d91d4b</w:t>
      </w:r>
    </w:p>
    <w:p w14:paraId="200DFB92" w14:textId="48DE13E9" w:rsidR="00926170" w:rsidRPr="008066C6" w:rsidRDefault="008066C6" w:rsidP="008066C6">
      <w:pPr>
        <w:numPr>
          <w:ilvl w:val="0"/>
          <w:numId w:val="9"/>
        </w:numPr>
        <w:spacing w:after="0" w:line="240" w:lineRule="auto"/>
        <w:contextualSpacing/>
        <w:rPr>
          <w:rFonts w:eastAsia="Calibri"/>
          <w:bCs/>
          <w:color w:val="000000" w:themeColor="text1"/>
          <w:lang w:bidi="ru-RU"/>
        </w:rPr>
      </w:pPr>
      <w:r>
        <w:t>Инструкция по медицинскому применению лекарственного препарат для медицинского применения Фемара</w:t>
      </w:r>
      <w:r w:rsidRPr="00C032DD">
        <w:rPr>
          <w:vertAlign w:val="superscript"/>
        </w:rPr>
        <w:t>®</w:t>
      </w:r>
      <w:r>
        <w:t xml:space="preserve">, таблетки, покрытые пленочной оболочкой, </w:t>
      </w:r>
      <w:r>
        <w:rPr>
          <w:color w:val="000000"/>
          <w:shd w:val="clear" w:color="auto" w:fill="FFFFFF"/>
        </w:rPr>
        <w:t>2,5 мг</w:t>
      </w:r>
      <w:r>
        <w:t xml:space="preserve">. </w:t>
      </w:r>
      <w:r w:rsidRPr="008066C6">
        <w:t>https://grls.rosminzdrav.ru/Grls_View_v2.aspx?routingGuid=7d6b28c1-2baf-40b4-86fc-260bb2571f9a</w:t>
      </w:r>
    </w:p>
    <w:p w14:paraId="20E1A062" w14:textId="77777777" w:rsidR="004B3905" w:rsidRDefault="004B3905" w:rsidP="004C505D">
      <w:pPr>
        <w:pStyle w:val="12"/>
        <w:numPr>
          <w:ilvl w:val="0"/>
          <w:numId w:val="1"/>
        </w:numPr>
        <w:tabs>
          <w:tab w:val="left" w:pos="142"/>
          <w:tab w:val="left" w:pos="284"/>
        </w:tabs>
        <w:spacing w:line="240" w:lineRule="auto"/>
        <w:ind w:left="0" w:firstLine="0"/>
        <w:rPr>
          <w:rFonts w:cs="Times New Roman"/>
          <w:color w:val="000000" w:themeColor="text1"/>
          <w:szCs w:val="24"/>
        </w:rPr>
        <w:sectPr w:rsidR="004B3905" w:rsidSect="00E34EAC">
          <w:pgSz w:w="11906" w:h="16838"/>
          <w:pgMar w:top="1134" w:right="849" w:bottom="1134" w:left="1701" w:header="708" w:footer="708" w:gutter="0"/>
          <w:cols w:space="708"/>
          <w:docGrid w:linePitch="360"/>
        </w:sectPr>
      </w:pPr>
    </w:p>
    <w:p w14:paraId="038DD666" w14:textId="32091118" w:rsidR="00425C04" w:rsidRPr="00284823" w:rsidRDefault="00425C04" w:rsidP="004C505D">
      <w:pPr>
        <w:pStyle w:val="12"/>
        <w:numPr>
          <w:ilvl w:val="0"/>
          <w:numId w:val="1"/>
        </w:numPr>
        <w:tabs>
          <w:tab w:val="left" w:pos="142"/>
          <w:tab w:val="left" w:pos="284"/>
        </w:tabs>
        <w:spacing w:line="240" w:lineRule="auto"/>
        <w:ind w:left="0" w:firstLine="0"/>
        <w:rPr>
          <w:rFonts w:cs="Times New Roman"/>
          <w:color w:val="000000" w:themeColor="text1"/>
          <w:szCs w:val="24"/>
        </w:rPr>
      </w:pPr>
      <w:bookmarkStart w:id="36" w:name="_Toc112014943"/>
      <w:r w:rsidRPr="00284823">
        <w:rPr>
          <w:rFonts w:cs="Times New Roman"/>
          <w:color w:val="000000" w:themeColor="text1"/>
          <w:szCs w:val="24"/>
        </w:rPr>
        <w:lastRenderedPageBreak/>
        <w:t>ФИЗИЧЕСКИЕ, ХИМИЧЕСКИЕ И ФАРМАЦЕВТИЧЕСКИЕ СВОЙСТВА И ЛЕКАРСТВЕННАЯ ФОРМА</w:t>
      </w:r>
      <w:bookmarkEnd w:id="36"/>
    </w:p>
    <w:p w14:paraId="7366C1A5" w14:textId="619DAA26" w:rsidR="00A1083A" w:rsidRPr="00284823" w:rsidRDefault="001B1AB7" w:rsidP="004C505D">
      <w:pPr>
        <w:pStyle w:val="2"/>
        <w:spacing w:line="240" w:lineRule="auto"/>
        <w:rPr>
          <w:color w:val="000000" w:themeColor="text1"/>
          <w:szCs w:val="24"/>
        </w:rPr>
      </w:pPr>
      <w:bookmarkStart w:id="37" w:name="_Toc415001079"/>
      <w:r w:rsidRPr="00284823">
        <w:rPr>
          <w:color w:val="000000" w:themeColor="text1"/>
          <w:szCs w:val="24"/>
        </w:rPr>
        <w:t xml:space="preserve"> </w:t>
      </w:r>
      <w:bookmarkStart w:id="38" w:name="_Toc112014944"/>
      <w:r w:rsidR="00A1083A" w:rsidRPr="00284823">
        <w:rPr>
          <w:color w:val="000000" w:themeColor="text1"/>
          <w:szCs w:val="24"/>
        </w:rPr>
        <w:t>2.1 Описание свойств исследуемого препарата</w:t>
      </w:r>
      <w:bookmarkEnd w:id="37"/>
      <w:bookmarkEnd w:id="38"/>
    </w:p>
    <w:p w14:paraId="481FD8CB" w14:textId="77777777" w:rsidR="00A1083A" w:rsidRPr="00284823" w:rsidRDefault="00A1083A" w:rsidP="004C505D">
      <w:pPr>
        <w:pStyle w:val="3"/>
        <w:spacing w:after="240" w:line="240" w:lineRule="auto"/>
        <w:rPr>
          <w:rFonts w:ascii="Times New Roman" w:hAnsi="Times New Roman"/>
          <w:color w:val="000000" w:themeColor="text1"/>
          <w:szCs w:val="24"/>
        </w:rPr>
      </w:pPr>
      <w:bookmarkStart w:id="39" w:name="_Toc415001080"/>
      <w:bookmarkStart w:id="40" w:name="_Toc112014945"/>
      <w:r w:rsidRPr="00284823">
        <w:rPr>
          <w:rFonts w:ascii="Times New Roman" w:hAnsi="Times New Roman"/>
          <w:color w:val="000000" w:themeColor="text1"/>
          <w:szCs w:val="24"/>
        </w:rPr>
        <w:t>2.1.1 Химическая формула</w:t>
      </w:r>
      <w:bookmarkEnd w:id="39"/>
      <w:bookmarkEnd w:id="40"/>
    </w:p>
    <w:p w14:paraId="08CCB559" w14:textId="5960A9EA" w:rsidR="00A1083A" w:rsidRPr="003C16CB" w:rsidRDefault="003C16CB" w:rsidP="00D0349B">
      <w:pPr>
        <w:pStyle w:val="29"/>
        <w:shd w:val="clear" w:color="auto" w:fill="auto"/>
        <w:spacing w:before="120" w:after="120" w:line="360" w:lineRule="auto"/>
        <w:jc w:val="left"/>
        <w:rPr>
          <w:b w:val="0"/>
          <w:color w:val="000000" w:themeColor="text1"/>
          <w:sz w:val="28"/>
          <w:szCs w:val="24"/>
        </w:rPr>
      </w:pPr>
      <w:r w:rsidRPr="003C16CB">
        <w:rPr>
          <w:rStyle w:val="no-wikidata"/>
          <w:rFonts w:eastAsia="MS Mincho"/>
          <w:b w:val="0"/>
          <w:sz w:val="24"/>
        </w:rPr>
        <w:t>C</w:t>
      </w:r>
      <w:r w:rsidR="0097374B" w:rsidRPr="002B3914">
        <w:rPr>
          <w:rStyle w:val="no-wikidata"/>
          <w:rFonts w:eastAsia="MS Mincho"/>
          <w:b w:val="0"/>
          <w:sz w:val="24"/>
          <w:vertAlign w:val="subscript"/>
        </w:rPr>
        <w:t>29</w:t>
      </w:r>
      <w:r w:rsidRPr="003C16CB">
        <w:rPr>
          <w:rStyle w:val="no-wikidata"/>
          <w:rFonts w:eastAsia="MS Mincho"/>
          <w:b w:val="0"/>
          <w:sz w:val="24"/>
        </w:rPr>
        <w:t>H</w:t>
      </w:r>
      <w:r w:rsidR="0097374B" w:rsidRPr="002B3914">
        <w:rPr>
          <w:rStyle w:val="no-wikidata"/>
          <w:rFonts w:eastAsia="MS Mincho"/>
          <w:b w:val="0"/>
          <w:sz w:val="24"/>
          <w:vertAlign w:val="subscript"/>
        </w:rPr>
        <w:t>26</w:t>
      </w:r>
      <w:r w:rsidR="0097374B">
        <w:rPr>
          <w:rStyle w:val="no-wikidata"/>
          <w:rFonts w:eastAsia="MS Mincho"/>
          <w:b w:val="0"/>
          <w:sz w:val="24"/>
          <w:lang w:val="en-US"/>
        </w:rPr>
        <w:t>ClF</w:t>
      </w:r>
      <w:r w:rsidRPr="003C16CB">
        <w:rPr>
          <w:rStyle w:val="no-wikidata"/>
          <w:rFonts w:eastAsia="MS Mincho"/>
          <w:b w:val="0"/>
          <w:sz w:val="24"/>
        </w:rPr>
        <w:t>N</w:t>
      </w:r>
      <w:r w:rsidR="0097374B" w:rsidRPr="002B3914">
        <w:rPr>
          <w:rStyle w:val="no-wikidata"/>
          <w:rFonts w:eastAsia="MS Mincho"/>
          <w:b w:val="0"/>
          <w:sz w:val="24"/>
          <w:vertAlign w:val="subscript"/>
        </w:rPr>
        <w:t>4</w:t>
      </w:r>
      <w:r w:rsidRPr="003C16CB">
        <w:rPr>
          <w:rStyle w:val="no-wikidata"/>
          <w:rFonts w:eastAsia="MS Mincho"/>
          <w:b w:val="0"/>
          <w:sz w:val="24"/>
        </w:rPr>
        <w:t>O</w:t>
      </w:r>
      <w:r w:rsidR="0097374B" w:rsidRPr="002B3914">
        <w:rPr>
          <w:rStyle w:val="no-wikidata"/>
          <w:rFonts w:eastAsia="MS Mincho"/>
          <w:b w:val="0"/>
          <w:sz w:val="24"/>
          <w:vertAlign w:val="subscript"/>
        </w:rPr>
        <w:t>4</w:t>
      </w:r>
      <w:r w:rsidR="0097374B">
        <w:rPr>
          <w:rStyle w:val="no-wikidata"/>
          <w:rFonts w:eastAsia="MS Mincho"/>
          <w:b w:val="0"/>
          <w:sz w:val="24"/>
        </w:rPr>
        <w:t>S</w:t>
      </w:r>
    </w:p>
    <w:p w14:paraId="3055C364" w14:textId="226BD5F7" w:rsidR="00A1083A" w:rsidRPr="00284823" w:rsidRDefault="00A1083A" w:rsidP="004C505D">
      <w:pPr>
        <w:pStyle w:val="3"/>
        <w:spacing w:after="240" w:line="240" w:lineRule="auto"/>
        <w:rPr>
          <w:rFonts w:ascii="Times New Roman" w:hAnsi="Times New Roman"/>
          <w:color w:val="000000" w:themeColor="text1"/>
          <w:szCs w:val="24"/>
        </w:rPr>
      </w:pPr>
      <w:bookmarkStart w:id="41" w:name="_Toc415001081"/>
      <w:bookmarkStart w:id="42" w:name="_Toc112014946"/>
      <w:r w:rsidRPr="00284823">
        <w:rPr>
          <w:rFonts w:ascii="Times New Roman" w:hAnsi="Times New Roman"/>
          <w:color w:val="000000" w:themeColor="text1"/>
          <w:szCs w:val="24"/>
        </w:rPr>
        <w:t>2.1.2 Структурная формула</w:t>
      </w:r>
      <w:bookmarkEnd w:id="41"/>
      <w:bookmarkEnd w:id="42"/>
    </w:p>
    <w:p w14:paraId="6535A5AC" w14:textId="727A95AD" w:rsidR="00BD4C8F" w:rsidRPr="00284823" w:rsidRDefault="00BD4C8F" w:rsidP="00895541">
      <w:pPr>
        <w:spacing w:after="0" w:line="240" w:lineRule="auto"/>
        <w:rPr>
          <w:color w:val="000000" w:themeColor="text1"/>
        </w:rPr>
      </w:pPr>
      <w:r w:rsidRPr="00284823">
        <w:rPr>
          <w:b/>
          <w:color w:val="000000" w:themeColor="text1"/>
        </w:rPr>
        <w:t xml:space="preserve">Рисунок </w:t>
      </w:r>
      <w:r w:rsidR="008F42EE" w:rsidRPr="00284823">
        <w:rPr>
          <w:b/>
          <w:color w:val="000000" w:themeColor="text1"/>
        </w:rPr>
        <w:t>2</w:t>
      </w:r>
      <w:r w:rsidRPr="00284823">
        <w:rPr>
          <w:b/>
          <w:color w:val="000000" w:themeColor="text1"/>
        </w:rPr>
        <w:t>.</w:t>
      </w:r>
      <w:r w:rsidR="00B042F3" w:rsidRPr="00284823">
        <w:rPr>
          <w:b/>
          <w:color w:val="000000" w:themeColor="text1"/>
        </w:rPr>
        <w:t>1.</w:t>
      </w:r>
      <w:r w:rsidRPr="00284823">
        <w:rPr>
          <w:color w:val="000000" w:themeColor="text1"/>
        </w:rPr>
        <w:t xml:space="preserve"> Структурная формула </w:t>
      </w:r>
      <w:r w:rsidR="00001C80">
        <w:rPr>
          <w:color w:val="000000" w:themeColor="text1"/>
        </w:rPr>
        <w:t>лапатиниб</w:t>
      </w:r>
      <w:r w:rsidR="003C16CB">
        <w:rPr>
          <w:color w:val="000000" w:themeColor="text1"/>
        </w:rPr>
        <w:t>а</w:t>
      </w:r>
      <w:r w:rsidRPr="00284823">
        <w:rPr>
          <w:color w:val="000000" w:themeColor="text1"/>
        </w:rPr>
        <w:t>.</w:t>
      </w:r>
    </w:p>
    <w:p w14:paraId="59340C94" w14:textId="5CB356D7" w:rsidR="004A0D4F" w:rsidRPr="00284823" w:rsidRDefault="0097374B" w:rsidP="004C505D">
      <w:pPr>
        <w:spacing w:line="240" w:lineRule="auto"/>
        <w:rPr>
          <w:color w:val="000000" w:themeColor="text1"/>
        </w:rPr>
      </w:pPr>
      <w:r>
        <w:rPr>
          <w:noProof/>
          <w:color w:val="000000" w:themeColor="text1"/>
          <w:lang w:eastAsia="ru-RU"/>
        </w:rPr>
        <w:drawing>
          <wp:inline distT="0" distB="0" distL="0" distR="0" wp14:anchorId="087B1B62" wp14:editId="55BA0735">
            <wp:extent cx="2667000" cy="1714500"/>
            <wp:effectExtent l="0" t="0" r="0" b="0"/>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1714500"/>
                    </a:xfrm>
                    <a:prstGeom prst="rect">
                      <a:avLst/>
                    </a:prstGeom>
                    <a:noFill/>
                    <a:ln>
                      <a:noFill/>
                    </a:ln>
                  </pic:spPr>
                </pic:pic>
              </a:graphicData>
            </a:graphic>
          </wp:inline>
        </w:drawing>
      </w:r>
    </w:p>
    <w:p w14:paraId="3424E12A" w14:textId="77777777" w:rsidR="003B15F3" w:rsidRPr="00284823" w:rsidRDefault="00425C04" w:rsidP="004C505D">
      <w:pPr>
        <w:spacing w:line="240" w:lineRule="auto"/>
        <w:rPr>
          <w:b/>
          <w:bCs/>
          <w:color w:val="000000" w:themeColor="text1"/>
        </w:rPr>
      </w:pPr>
      <w:r w:rsidRPr="00284823">
        <w:rPr>
          <w:b/>
          <w:bCs/>
          <w:color w:val="000000" w:themeColor="text1"/>
        </w:rPr>
        <w:t>2.5.</w:t>
      </w:r>
      <w:r w:rsidR="00E816BA" w:rsidRPr="00284823">
        <w:rPr>
          <w:b/>
          <w:bCs/>
          <w:color w:val="000000" w:themeColor="text1"/>
        </w:rPr>
        <w:t xml:space="preserve"> </w:t>
      </w:r>
      <w:r w:rsidR="003B15F3" w:rsidRPr="00284823">
        <w:rPr>
          <w:b/>
          <w:bCs/>
          <w:color w:val="000000" w:themeColor="text1"/>
        </w:rPr>
        <w:t xml:space="preserve">Молекулярная масса: </w:t>
      </w:r>
    </w:p>
    <w:p w14:paraId="05DEDAE8" w14:textId="2CC15679" w:rsidR="003B15F3" w:rsidRPr="00284823" w:rsidRDefault="0097374B" w:rsidP="00D0349B">
      <w:pPr>
        <w:spacing w:after="0" w:line="240" w:lineRule="auto"/>
        <w:ind w:firstLine="709"/>
        <w:rPr>
          <w:color w:val="000000" w:themeColor="text1"/>
        </w:rPr>
      </w:pPr>
      <w:r w:rsidRPr="002B3914">
        <w:rPr>
          <w:rFonts w:eastAsiaTheme="minorHAnsi"/>
          <w:color w:val="000000" w:themeColor="text1"/>
          <w:lang w:eastAsia="en-US"/>
        </w:rPr>
        <w:t>581</w:t>
      </w:r>
      <w:r w:rsidR="009F6B98" w:rsidRPr="00284823">
        <w:rPr>
          <w:rFonts w:eastAsiaTheme="minorHAnsi"/>
          <w:color w:val="000000" w:themeColor="text1"/>
          <w:lang w:eastAsia="en-US"/>
        </w:rPr>
        <w:t>,</w:t>
      </w:r>
      <w:r w:rsidRPr="002B3914">
        <w:rPr>
          <w:rFonts w:eastAsiaTheme="minorHAnsi"/>
          <w:color w:val="000000" w:themeColor="text1"/>
          <w:lang w:eastAsia="en-US"/>
        </w:rPr>
        <w:t>058</w:t>
      </w:r>
      <w:r w:rsidR="009F6B98" w:rsidRPr="00284823">
        <w:rPr>
          <w:rFonts w:eastAsiaTheme="minorHAnsi"/>
          <w:color w:val="000000" w:themeColor="text1"/>
          <w:lang w:eastAsia="en-US"/>
        </w:rPr>
        <w:t xml:space="preserve"> г/моль</w:t>
      </w:r>
      <w:r w:rsidR="00581D5E" w:rsidRPr="00284823">
        <w:rPr>
          <w:rStyle w:val="s1"/>
          <w:rFonts w:ascii="Times New Roman" w:hAnsi="Times New Roman" w:cs="Times New Roman"/>
          <w:color w:val="000000" w:themeColor="text1"/>
        </w:rPr>
        <w:t>.</w:t>
      </w:r>
    </w:p>
    <w:p w14:paraId="5180B72B" w14:textId="77777777" w:rsidR="00E30437" w:rsidRPr="00284823" w:rsidRDefault="00E30437" w:rsidP="004C505D">
      <w:pPr>
        <w:pStyle w:val="3"/>
        <w:spacing w:after="240" w:line="240" w:lineRule="auto"/>
        <w:rPr>
          <w:rFonts w:ascii="Times New Roman" w:hAnsi="Times New Roman"/>
          <w:color w:val="000000" w:themeColor="text1"/>
          <w:szCs w:val="24"/>
        </w:rPr>
      </w:pPr>
      <w:bookmarkStart w:id="43" w:name="_Toc323751672"/>
      <w:bookmarkStart w:id="44" w:name="_Toc112014947"/>
      <w:r w:rsidRPr="00284823">
        <w:rPr>
          <w:rFonts w:ascii="Times New Roman" w:hAnsi="Times New Roman"/>
          <w:color w:val="000000" w:themeColor="text1"/>
          <w:szCs w:val="24"/>
        </w:rPr>
        <w:t>2.1.</w:t>
      </w:r>
      <w:r w:rsidR="00225ABA" w:rsidRPr="00284823">
        <w:rPr>
          <w:rFonts w:ascii="Times New Roman" w:hAnsi="Times New Roman"/>
          <w:color w:val="000000" w:themeColor="text1"/>
          <w:szCs w:val="24"/>
        </w:rPr>
        <w:t xml:space="preserve">3. </w:t>
      </w:r>
      <w:r w:rsidRPr="00284823">
        <w:rPr>
          <w:rFonts w:ascii="Times New Roman" w:hAnsi="Times New Roman"/>
          <w:color w:val="000000" w:themeColor="text1"/>
          <w:szCs w:val="24"/>
        </w:rPr>
        <w:t xml:space="preserve">Физико-химические </w:t>
      </w:r>
      <w:r w:rsidR="00425C04" w:rsidRPr="00284823">
        <w:rPr>
          <w:rFonts w:ascii="Times New Roman" w:hAnsi="Times New Roman"/>
          <w:color w:val="000000" w:themeColor="text1"/>
          <w:szCs w:val="24"/>
        </w:rPr>
        <w:t xml:space="preserve">и фармацевтические </w:t>
      </w:r>
      <w:r w:rsidRPr="00284823">
        <w:rPr>
          <w:rFonts w:ascii="Times New Roman" w:hAnsi="Times New Roman"/>
          <w:color w:val="000000" w:themeColor="text1"/>
          <w:szCs w:val="24"/>
        </w:rPr>
        <w:t>свойства</w:t>
      </w:r>
      <w:bookmarkEnd w:id="43"/>
      <w:bookmarkEnd w:id="44"/>
    </w:p>
    <w:p w14:paraId="017689A5" w14:textId="48598A66" w:rsidR="005576E7" w:rsidRPr="005576E7" w:rsidRDefault="00001C80" w:rsidP="005576E7">
      <w:pPr>
        <w:spacing w:after="0" w:line="240" w:lineRule="auto"/>
        <w:ind w:firstLine="709"/>
        <w:rPr>
          <w:rFonts w:eastAsiaTheme="minorHAnsi"/>
          <w:color w:val="000000" w:themeColor="text1"/>
          <w:lang w:eastAsia="en-US"/>
        </w:rPr>
      </w:pPr>
      <w:r>
        <w:rPr>
          <w:rFonts w:eastAsiaTheme="minorHAnsi"/>
          <w:color w:val="000000" w:themeColor="text1"/>
          <w:lang w:eastAsia="en-US"/>
        </w:rPr>
        <w:t>Лапатиниб</w:t>
      </w:r>
      <w:r w:rsidR="0097374B" w:rsidRPr="0097374B">
        <w:rPr>
          <w:rFonts w:eastAsiaTheme="minorHAnsi"/>
          <w:color w:val="000000" w:themeColor="text1"/>
          <w:lang w:eastAsia="en-US"/>
        </w:rPr>
        <w:t xml:space="preserve"> </w:t>
      </w:r>
      <w:r w:rsidR="0097374B">
        <w:rPr>
          <w:rFonts w:eastAsiaTheme="minorHAnsi"/>
          <w:color w:val="000000" w:themeColor="text1"/>
          <w:lang w:eastAsia="en-US"/>
        </w:rPr>
        <w:t>дитозилат моногидрат представляет собой кристаллический порошок желтого цвета, без запаха. Растворимость в воде составляет 0,007 мг</w:t>
      </w:r>
      <w:r w:rsidR="0097374B" w:rsidRPr="0097374B">
        <w:rPr>
          <w:rFonts w:eastAsiaTheme="minorHAnsi"/>
          <w:color w:val="000000" w:themeColor="text1"/>
          <w:lang w:eastAsia="en-US"/>
        </w:rPr>
        <w:t>/</w:t>
      </w:r>
      <w:r w:rsidR="0097374B">
        <w:rPr>
          <w:rFonts w:eastAsiaTheme="minorHAnsi"/>
          <w:color w:val="000000" w:themeColor="text1"/>
          <w:lang w:eastAsia="en-US"/>
        </w:rPr>
        <w:t xml:space="preserve">мл, а в 0,1 Н растворе </w:t>
      </w:r>
      <w:r w:rsidR="0097374B">
        <w:rPr>
          <w:rFonts w:eastAsiaTheme="minorHAnsi"/>
          <w:color w:val="000000" w:themeColor="text1"/>
          <w:lang w:val="en-US" w:eastAsia="en-US"/>
        </w:rPr>
        <w:t>HCl</w:t>
      </w:r>
      <w:r w:rsidR="0097374B" w:rsidRPr="0097374B">
        <w:rPr>
          <w:rFonts w:eastAsiaTheme="minorHAnsi"/>
          <w:color w:val="000000" w:themeColor="text1"/>
          <w:lang w:eastAsia="en-US"/>
        </w:rPr>
        <w:t xml:space="preserve"> </w:t>
      </w:r>
      <w:r w:rsidR="0097374B">
        <w:rPr>
          <w:rFonts w:eastAsiaTheme="minorHAnsi"/>
          <w:color w:val="000000" w:themeColor="text1"/>
          <w:lang w:eastAsia="en-US"/>
        </w:rPr>
        <w:t xml:space="preserve">– </w:t>
      </w:r>
      <w:r w:rsidR="0097374B" w:rsidRPr="0097374B">
        <w:rPr>
          <w:rFonts w:eastAsiaTheme="minorHAnsi"/>
          <w:color w:val="000000" w:themeColor="text1"/>
          <w:lang w:eastAsia="en-US"/>
        </w:rPr>
        <w:t>0</w:t>
      </w:r>
      <w:r w:rsidR="0097374B">
        <w:rPr>
          <w:rFonts w:eastAsiaTheme="minorHAnsi"/>
          <w:color w:val="000000" w:themeColor="text1"/>
          <w:lang w:eastAsia="en-US"/>
        </w:rPr>
        <w:t>,001 мг</w:t>
      </w:r>
      <w:r w:rsidR="0097374B" w:rsidRPr="0097374B">
        <w:rPr>
          <w:rFonts w:eastAsiaTheme="minorHAnsi"/>
          <w:color w:val="000000" w:themeColor="text1"/>
          <w:lang w:eastAsia="en-US"/>
        </w:rPr>
        <w:t>/</w:t>
      </w:r>
      <w:r w:rsidR="0097374B">
        <w:rPr>
          <w:rFonts w:eastAsiaTheme="minorHAnsi"/>
          <w:color w:val="000000" w:themeColor="text1"/>
          <w:lang w:eastAsia="en-US"/>
        </w:rPr>
        <w:t xml:space="preserve">мл при температуре </w:t>
      </w:r>
      <w:r w:rsidR="0097374B" w:rsidRPr="005576E7">
        <w:rPr>
          <w:rFonts w:eastAsiaTheme="minorHAnsi"/>
          <w:color w:val="000000" w:themeColor="text1"/>
          <w:lang w:eastAsia="en-US"/>
        </w:rPr>
        <w:t>25°С</w:t>
      </w:r>
      <w:r w:rsidR="005576E7" w:rsidRPr="005576E7">
        <w:rPr>
          <w:rFonts w:eastAsiaTheme="minorHAnsi"/>
          <w:color w:val="000000" w:themeColor="text1"/>
          <w:lang w:eastAsia="en-US"/>
        </w:rPr>
        <w:t>.</w:t>
      </w:r>
    </w:p>
    <w:p w14:paraId="439230AF" w14:textId="12CBDF48" w:rsidR="00E30437" w:rsidRPr="00284823" w:rsidRDefault="00E30437" w:rsidP="004C505D">
      <w:pPr>
        <w:pStyle w:val="2"/>
        <w:spacing w:line="240" w:lineRule="auto"/>
        <w:rPr>
          <w:color w:val="000000" w:themeColor="text1"/>
          <w:szCs w:val="24"/>
        </w:rPr>
      </w:pPr>
      <w:bookmarkStart w:id="45" w:name="_Toc112014948"/>
      <w:r w:rsidRPr="00284823">
        <w:rPr>
          <w:color w:val="000000" w:themeColor="text1"/>
          <w:szCs w:val="24"/>
        </w:rPr>
        <w:t>2.2 Лекарственная форма</w:t>
      </w:r>
      <w:bookmarkEnd w:id="45"/>
    </w:p>
    <w:p w14:paraId="5A628B21" w14:textId="77777777" w:rsidR="00BB5104" w:rsidRPr="00284823" w:rsidRDefault="00E30437" w:rsidP="004C505D">
      <w:pPr>
        <w:pStyle w:val="3"/>
        <w:spacing w:after="240" w:line="240" w:lineRule="auto"/>
        <w:rPr>
          <w:rFonts w:ascii="Times New Roman" w:hAnsi="Times New Roman"/>
          <w:color w:val="000000" w:themeColor="text1"/>
          <w:szCs w:val="24"/>
        </w:rPr>
      </w:pPr>
      <w:bookmarkStart w:id="46" w:name="_Toc112014949"/>
      <w:r w:rsidRPr="00284823">
        <w:rPr>
          <w:rFonts w:ascii="Times New Roman" w:hAnsi="Times New Roman"/>
          <w:color w:val="000000" w:themeColor="text1"/>
          <w:szCs w:val="24"/>
        </w:rPr>
        <w:t>2.2.1 Название лекарственной формы</w:t>
      </w:r>
      <w:bookmarkEnd w:id="46"/>
    </w:p>
    <w:p w14:paraId="11805DDD" w14:textId="7ED89D3E" w:rsidR="00E30437" w:rsidRPr="00284823" w:rsidRDefault="00943A7C" w:rsidP="00B23B07">
      <w:pPr>
        <w:spacing w:after="0" w:line="240" w:lineRule="auto"/>
        <w:ind w:firstLine="709"/>
        <w:rPr>
          <w:rFonts w:eastAsia="Calibri"/>
          <w:color w:val="000000" w:themeColor="text1"/>
          <w:lang w:eastAsia="en-US"/>
        </w:rPr>
      </w:pPr>
      <w:r w:rsidRPr="00284823">
        <w:rPr>
          <w:rFonts w:eastAsia="Calibri"/>
          <w:color w:val="000000" w:themeColor="text1"/>
        </w:rPr>
        <w:t>Таблетки, покрытые пленочной оболочкой</w:t>
      </w:r>
      <w:r w:rsidR="00463151" w:rsidRPr="00284823">
        <w:rPr>
          <w:rFonts w:eastAsia="Calibri"/>
          <w:color w:val="000000" w:themeColor="text1"/>
        </w:rPr>
        <w:t>.</w:t>
      </w:r>
    </w:p>
    <w:p w14:paraId="049D97D8" w14:textId="77777777" w:rsidR="00E30437" w:rsidRPr="00284823" w:rsidRDefault="00E30437" w:rsidP="004C505D">
      <w:pPr>
        <w:pStyle w:val="3"/>
        <w:spacing w:after="240" w:line="240" w:lineRule="auto"/>
        <w:rPr>
          <w:rFonts w:ascii="Times New Roman" w:hAnsi="Times New Roman"/>
          <w:color w:val="000000" w:themeColor="text1"/>
          <w:szCs w:val="24"/>
        </w:rPr>
      </w:pPr>
      <w:bookmarkStart w:id="47" w:name="_Toc112014950"/>
      <w:r w:rsidRPr="00284823">
        <w:rPr>
          <w:rFonts w:ascii="Times New Roman" w:hAnsi="Times New Roman"/>
          <w:color w:val="000000" w:themeColor="text1"/>
          <w:szCs w:val="24"/>
        </w:rPr>
        <w:t>2.2.2 Описание лекарственной формы</w:t>
      </w:r>
      <w:bookmarkEnd w:id="47"/>
    </w:p>
    <w:p w14:paraId="6831DA4D" w14:textId="7633E924" w:rsidR="009C0506" w:rsidRDefault="009C0506" w:rsidP="00BF407C">
      <w:pPr>
        <w:spacing w:after="0" w:line="240" w:lineRule="auto"/>
        <w:ind w:firstLine="709"/>
        <w:rPr>
          <w:rFonts w:eastAsiaTheme="minorHAnsi"/>
          <w:color w:val="000000" w:themeColor="text1"/>
          <w:lang w:eastAsia="en-US"/>
        </w:rPr>
      </w:pPr>
      <w:r w:rsidRPr="00067E4B">
        <w:rPr>
          <w:rFonts w:eastAsiaTheme="minorHAnsi"/>
          <w:color w:val="000000" w:themeColor="text1"/>
          <w:lang w:eastAsia="en-US"/>
        </w:rPr>
        <w:t>Лекарственный препарат</w:t>
      </w:r>
      <w:r w:rsidR="004B3905">
        <w:rPr>
          <w:rFonts w:eastAsiaTheme="minorHAnsi"/>
          <w:color w:val="000000" w:themeColor="text1"/>
          <w:lang w:eastAsia="en-US"/>
        </w:rPr>
        <w:t xml:space="preserve"> </w:t>
      </w:r>
      <w:r w:rsidR="004B3905">
        <w:rPr>
          <w:rFonts w:eastAsiaTheme="minorHAnsi"/>
          <w:color w:val="000000" w:themeColor="text1"/>
          <w:lang w:val="en-US" w:eastAsia="en-US"/>
        </w:rPr>
        <w:t>DT</w:t>
      </w:r>
      <w:r w:rsidR="004B3905" w:rsidRPr="00001C80">
        <w:rPr>
          <w:rFonts w:eastAsiaTheme="minorHAnsi"/>
          <w:color w:val="000000" w:themeColor="text1"/>
          <w:lang w:eastAsia="en-US"/>
        </w:rPr>
        <w:t>-</w:t>
      </w:r>
      <w:r w:rsidR="004B3905">
        <w:rPr>
          <w:rFonts w:eastAsiaTheme="minorHAnsi"/>
          <w:color w:val="000000" w:themeColor="text1"/>
          <w:lang w:val="en-US" w:eastAsia="en-US"/>
        </w:rPr>
        <w:t>LPT</w:t>
      </w:r>
      <w:r w:rsidR="004B3905">
        <w:rPr>
          <w:rFonts w:eastAsiaTheme="minorHAnsi"/>
          <w:color w:val="000000" w:themeColor="text1"/>
          <w:lang w:eastAsia="en-US"/>
        </w:rPr>
        <w:t xml:space="preserve"> (</w:t>
      </w:r>
      <w:r w:rsidR="00317044">
        <w:rPr>
          <w:rFonts w:eastAsiaTheme="minorHAnsi"/>
          <w:color w:val="000000" w:themeColor="text1"/>
          <w:lang w:eastAsia="en-US"/>
        </w:rPr>
        <w:t>Р-</w:t>
      </w:r>
      <w:r w:rsidR="00001C80">
        <w:rPr>
          <w:rFonts w:eastAsiaTheme="minorHAnsi"/>
          <w:color w:val="000000" w:themeColor="text1"/>
          <w:lang w:eastAsia="en-US"/>
        </w:rPr>
        <w:t>ЛАПАТИНИБ</w:t>
      </w:r>
      <w:r w:rsidR="004B3905">
        <w:rPr>
          <w:rFonts w:eastAsiaTheme="minorHAnsi"/>
          <w:color w:val="000000" w:themeColor="text1"/>
          <w:lang w:eastAsia="en-US"/>
        </w:rPr>
        <w:t xml:space="preserve">) </w:t>
      </w:r>
      <w:r w:rsidR="0010671C" w:rsidRPr="00067E4B">
        <w:rPr>
          <w:rFonts w:eastAsiaTheme="minorHAnsi"/>
          <w:color w:val="000000" w:themeColor="text1"/>
          <w:lang w:eastAsia="en-US"/>
        </w:rPr>
        <w:t xml:space="preserve">планируется выпускать </w:t>
      </w:r>
      <w:r w:rsidR="0097374B">
        <w:rPr>
          <w:rFonts w:eastAsiaTheme="minorHAnsi"/>
          <w:color w:val="000000" w:themeColor="text1"/>
          <w:lang w:eastAsia="en-US"/>
        </w:rPr>
        <w:t>в единственной дозировке – 250 мг</w:t>
      </w:r>
      <w:r w:rsidR="00C44A51" w:rsidRPr="00067E4B">
        <w:rPr>
          <w:rFonts w:eastAsiaTheme="minorHAnsi"/>
          <w:color w:val="000000" w:themeColor="text1"/>
          <w:lang w:eastAsia="en-US"/>
        </w:rPr>
        <w:t>.</w:t>
      </w:r>
    </w:p>
    <w:p w14:paraId="08302B1B" w14:textId="5341A67B" w:rsidR="00D17CF8" w:rsidRPr="00A3626B" w:rsidRDefault="00E42625" w:rsidP="00D17CF8">
      <w:pPr>
        <w:spacing w:after="0" w:line="240" w:lineRule="auto"/>
        <w:ind w:firstLine="709"/>
        <w:rPr>
          <w:rFonts w:eastAsiaTheme="minorHAnsi"/>
          <w:color w:val="000000" w:themeColor="text1"/>
          <w:lang w:eastAsia="en-US"/>
        </w:rPr>
      </w:pPr>
      <w:r w:rsidRPr="00A3626B">
        <w:rPr>
          <w:rFonts w:eastAsiaTheme="minorHAnsi"/>
          <w:color w:val="000000" w:themeColor="text1"/>
          <w:lang w:eastAsia="en-US"/>
        </w:rPr>
        <w:t>Овальные</w:t>
      </w:r>
      <w:r w:rsidR="00D17CF8" w:rsidRPr="00A3626B">
        <w:rPr>
          <w:rFonts w:eastAsiaTheme="minorHAnsi"/>
          <w:color w:val="000000" w:themeColor="text1"/>
          <w:lang w:eastAsia="en-US"/>
        </w:rPr>
        <w:t xml:space="preserve"> двояковыпуклые</w:t>
      </w:r>
      <w:r w:rsidRPr="00A3626B">
        <w:rPr>
          <w:rFonts w:eastAsiaTheme="minorHAnsi"/>
          <w:color w:val="000000" w:themeColor="text1"/>
          <w:lang w:eastAsia="en-US"/>
        </w:rPr>
        <w:t xml:space="preserve"> таблетки</w:t>
      </w:r>
      <w:r w:rsidR="00D17CF8" w:rsidRPr="00A3626B">
        <w:rPr>
          <w:rFonts w:eastAsiaTheme="minorHAnsi"/>
          <w:color w:val="000000" w:themeColor="text1"/>
          <w:lang w:eastAsia="en-US"/>
        </w:rPr>
        <w:t xml:space="preserve">, покрытые пленочной оболочкой светло-желтого с коричневатым оттенком цвета. На поперечном разрезе ядро таблетки </w:t>
      </w:r>
      <w:r w:rsidRPr="00A3626B">
        <w:rPr>
          <w:rFonts w:eastAsiaTheme="minorHAnsi"/>
          <w:color w:val="000000" w:themeColor="text1"/>
          <w:lang w:eastAsia="en-US"/>
        </w:rPr>
        <w:t>желтого</w:t>
      </w:r>
      <w:r w:rsidR="00D17CF8" w:rsidRPr="00A3626B">
        <w:rPr>
          <w:rFonts w:eastAsiaTheme="minorHAnsi"/>
          <w:color w:val="000000" w:themeColor="text1"/>
          <w:lang w:eastAsia="en-US"/>
        </w:rPr>
        <w:t xml:space="preserve"> цвета.</w:t>
      </w:r>
    </w:p>
    <w:p w14:paraId="4DA34D81" w14:textId="1F048CEB" w:rsidR="00E30437" w:rsidRPr="003E33E5" w:rsidRDefault="00E30437" w:rsidP="00243565">
      <w:pPr>
        <w:pStyle w:val="3"/>
        <w:spacing w:after="240" w:line="240" w:lineRule="auto"/>
        <w:rPr>
          <w:rFonts w:ascii="Times New Roman" w:hAnsi="Times New Roman"/>
          <w:color w:val="000000" w:themeColor="text1"/>
          <w:szCs w:val="24"/>
        </w:rPr>
      </w:pPr>
      <w:bookmarkStart w:id="48" w:name="_Toc112014951"/>
      <w:r w:rsidRPr="003E33E5">
        <w:rPr>
          <w:rFonts w:ascii="Times New Roman" w:hAnsi="Times New Roman"/>
          <w:color w:val="000000" w:themeColor="text1"/>
          <w:szCs w:val="24"/>
        </w:rPr>
        <w:lastRenderedPageBreak/>
        <w:t>2.2.3 Состав лекарственной формы</w:t>
      </w:r>
      <w:bookmarkEnd w:id="48"/>
    </w:p>
    <w:p w14:paraId="630001E0" w14:textId="630A8C8B" w:rsidR="00243565" w:rsidRDefault="00243565" w:rsidP="00243565">
      <w:pPr>
        <w:spacing w:after="0" w:line="240" w:lineRule="auto"/>
        <w:rPr>
          <w:rFonts w:eastAsiaTheme="minorHAnsi"/>
          <w:color w:val="000000" w:themeColor="text1"/>
          <w:lang w:eastAsia="en-US"/>
        </w:rPr>
      </w:pPr>
      <w:r w:rsidRPr="003E33E5">
        <w:rPr>
          <w:b/>
        </w:rPr>
        <w:t>Таблица 2</w:t>
      </w:r>
      <w:r w:rsidR="00317044" w:rsidRPr="003E33E5">
        <w:rPr>
          <w:b/>
        </w:rPr>
        <w:t>-</w:t>
      </w:r>
      <w:r w:rsidRPr="003E33E5">
        <w:rPr>
          <w:b/>
        </w:rPr>
        <w:t>1.</w:t>
      </w:r>
      <w:r w:rsidRPr="003E33E5">
        <w:t xml:space="preserve"> Состав готовой лекарственной формы препарата </w:t>
      </w:r>
      <w:r w:rsidR="00001C80" w:rsidRPr="003E33E5">
        <w:rPr>
          <w:rFonts w:eastAsiaTheme="minorHAnsi"/>
          <w:color w:val="000000" w:themeColor="text1"/>
          <w:lang w:eastAsia="en-US"/>
        </w:rPr>
        <w:t>DT-LPT</w:t>
      </w:r>
      <w:r w:rsidR="00B4155C" w:rsidRPr="003E33E5">
        <w:rPr>
          <w:rFonts w:eastAsiaTheme="minorHAnsi"/>
          <w:color w:val="000000" w:themeColor="text1"/>
          <w:lang w:eastAsia="en-US"/>
        </w:rPr>
        <w:t>, таблетки, покрытые пленочной оболочкой, 250 мг</w:t>
      </w:r>
      <w:r w:rsidRPr="003E33E5">
        <w:rPr>
          <w:rFonts w:eastAsiaTheme="minorHAnsi"/>
          <w:color w:val="000000" w:themeColor="text1"/>
          <w:lang w:eastAsia="en-US"/>
        </w:rPr>
        <w:t>.</w:t>
      </w:r>
    </w:p>
    <w:tbl>
      <w:tblPr>
        <w:tblW w:w="9351" w:type="dxa"/>
        <w:tblLayout w:type="fixed"/>
        <w:tblLook w:val="01E0" w:firstRow="1" w:lastRow="1" w:firstColumn="1" w:lastColumn="1" w:noHBand="0" w:noVBand="0"/>
      </w:tblPr>
      <w:tblGrid>
        <w:gridCol w:w="6799"/>
        <w:gridCol w:w="2552"/>
      </w:tblGrid>
      <w:tr w:rsidR="003E33E5" w:rsidRPr="00194923" w14:paraId="70B4EE83" w14:textId="77777777" w:rsidTr="00AA0F1B">
        <w:trPr>
          <w:trHeight w:val="567"/>
        </w:trPr>
        <w:tc>
          <w:tcPr>
            <w:tcW w:w="6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68ED731" w14:textId="4726C4BD" w:rsidR="003E33E5" w:rsidRPr="00C3458E" w:rsidRDefault="003E33E5" w:rsidP="00AA0F1B">
            <w:pPr>
              <w:spacing w:after="0" w:line="240" w:lineRule="auto"/>
              <w:jc w:val="center"/>
              <w:rPr>
                <w:b/>
                <w:iCs/>
                <w:lang w:eastAsia="en-US"/>
              </w:rPr>
            </w:pPr>
            <w:r>
              <w:rPr>
                <w:b/>
                <w:iCs/>
                <w:lang w:eastAsia="en-US"/>
              </w:rPr>
              <w:t>Компонент</w:t>
            </w:r>
          </w:p>
        </w:tc>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E2326B" w14:textId="5D2526A3" w:rsidR="003E33E5" w:rsidRPr="00C3458E" w:rsidRDefault="003E33E5" w:rsidP="00AA0F1B">
            <w:pPr>
              <w:spacing w:after="0" w:line="240" w:lineRule="auto"/>
              <w:jc w:val="center"/>
              <w:rPr>
                <w:b/>
              </w:rPr>
            </w:pPr>
            <w:r>
              <w:rPr>
                <w:b/>
              </w:rPr>
              <w:t>Содержание,</w:t>
            </w:r>
            <w:r w:rsidRPr="00C3458E">
              <w:rPr>
                <w:b/>
              </w:rPr>
              <w:t xml:space="preserve"> мг</w:t>
            </w:r>
          </w:p>
        </w:tc>
      </w:tr>
      <w:tr w:rsidR="003E33E5" w:rsidRPr="00194923" w14:paraId="4C87494F" w14:textId="77777777" w:rsidTr="00AA0F1B">
        <w:trPr>
          <w:trHeight w:val="20"/>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682F07E8" w14:textId="77777777" w:rsidR="003E33E5" w:rsidRPr="00C3458E" w:rsidRDefault="003E33E5" w:rsidP="00E64F69">
            <w:pPr>
              <w:spacing w:after="0" w:line="240" w:lineRule="auto"/>
              <w:rPr>
                <w:i/>
                <w:iCs/>
                <w:lang w:eastAsia="en-US"/>
              </w:rPr>
            </w:pPr>
            <w:r w:rsidRPr="00C3458E">
              <w:rPr>
                <w:i/>
                <w:iCs/>
                <w:lang w:eastAsia="en-US"/>
              </w:rPr>
              <w:t>Действующее вещество:</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6F4F33E8" w14:textId="77777777" w:rsidR="003E33E5" w:rsidRPr="00895AFA" w:rsidRDefault="003E33E5" w:rsidP="00E64F69">
            <w:pPr>
              <w:spacing w:after="0" w:line="240" w:lineRule="auto"/>
              <w:jc w:val="center"/>
            </w:pPr>
          </w:p>
        </w:tc>
      </w:tr>
      <w:tr w:rsidR="003E33E5" w:rsidRPr="00194923" w14:paraId="0BE65314" w14:textId="77777777" w:rsidTr="00AA0F1B">
        <w:trPr>
          <w:trHeight w:val="20"/>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7D14499E" w14:textId="07E3CAE2" w:rsidR="003E33E5" w:rsidRPr="00895AFA" w:rsidRDefault="003E33E5" w:rsidP="00E64F69">
            <w:pPr>
              <w:spacing w:after="0" w:line="240" w:lineRule="auto"/>
              <w:ind w:left="567"/>
              <w:jc w:val="left"/>
              <w:rPr>
                <w:iCs/>
                <w:lang w:eastAsia="en-US"/>
              </w:rPr>
            </w:pPr>
            <w:r>
              <w:rPr>
                <w:iCs/>
                <w:lang w:eastAsia="en-US"/>
              </w:rPr>
              <w:t>Лапатиниба дитозилата моногидрат</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0E591E26" w14:textId="66C877E9" w:rsidR="003E33E5" w:rsidRPr="00895AFA" w:rsidRDefault="003E33E5" w:rsidP="00E64F69">
            <w:pPr>
              <w:spacing w:after="0" w:line="240" w:lineRule="auto"/>
              <w:jc w:val="center"/>
            </w:pPr>
            <w:r>
              <w:t>405,0</w:t>
            </w:r>
            <w:r w:rsidRPr="00895AFA">
              <w:t xml:space="preserve"> мг</w:t>
            </w:r>
          </w:p>
        </w:tc>
      </w:tr>
      <w:tr w:rsidR="003E33E5" w:rsidRPr="00194923" w14:paraId="3FD58918" w14:textId="77777777" w:rsidTr="00AA0F1B">
        <w:trPr>
          <w:trHeight w:val="20"/>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1E0DCD61" w14:textId="3B1CBDAC" w:rsidR="003E33E5" w:rsidRPr="00895AFA" w:rsidRDefault="003E33E5" w:rsidP="004B3905">
            <w:pPr>
              <w:spacing w:after="0" w:line="240" w:lineRule="auto"/>
              <w:ind w:left="600"/>
              <w:jc w:val="left"/>
              <w:rPr>
                <w:iCs/>
                <w:lang w:eastAsia="en-US"/>
              </w:rPr>
            </w:pPr>
            <w:r w:rsidRPr="00895AFA">
              <w:rPr>
                <w:iCs/>
                <w:lang w:eastAsia="en-US"/>
              </w:rPr>
              <w:t xml:space="preserve">в пересчете на </w:t>
            </w:r>
            <w:r>
              <w:rPr>
                <w:iCs/>
                <w:lang w:eastAsia="en-US"/>
              </w:rPr>
              <w:t>лапатиниб</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128CD50A" w14:textId="3A9E8586" w:rsidR="003E33E5" w:rsidRPr="00895AFA" w:rsidRDefault="003E33E5" w:rsidP="00E64F69">
            <w:pPr>
              <w:spacing w:after="0" w:line="240" w:lineRule="auto"/>
              <w:jc w:val="center"/>
            </w:pPr>
            <w:r>
              <w:t>250,0</w:t>
            </w:r>
            <w:r w:rsidRPr="00895AFA">
              <w:t xml:space="preserve"> мг</w:t>
            </w:r>
          </w:p>
        </w:tc>
      </w:tr>
      <w:tr w:rsidR="003E33E5" w:rsidRPr="00194923" w14:paraId="6F50F27D" w14:textId="77777777" w:rsidTr="00AA0F1B">
        <w:trPr>
          <w:trHeight w:val="20"/>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7DF93ADA" w14:textId="77777777" w:rsidR="003E33E5" w:rsidRPr="00C3458E" w:rsidRDefault="003E33E5" w:rsidP="00E64F69">
            <w:pPr>
              <w:spacing w:after="0" w:line="240" w:lineRule="auto"/>
              <w:rPr>
                <w:i/>
                <w:iCs/>
                <w:lang w:eastAsia="en-US"/>
              </w:rPr>
            </w:pPr>
            <w:r w:rsidRPr="00C3458E">
              <w:rPr>
                <w:i/>
                <w:iCs/>
                <w:lang w:eastAsia="en-US"/>
              </w:rPr>
              <w:t>Вспомогательные вещества:</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5D53B4EE" w14:textId="77777777" w:rsidR="003E33E5" w:rsidRPr="00895AFA" w:rsidRDefault="003E33E5" w:rsidP="00E64F69">
            <w:pPr>
              <w:spacing w:after="0" w:line="240" w:lineRule="auto"/>
              <w:jc w:val="center"/>
            </w:pPr>
          </w:p>
        </w:tc>
      </w:tr>
      <w:tr w:rsidR="003E33E5" w:rsidRPr="00194923" w14:paraId="0C45486D" w14:textId="77777777" w:rsidTr="00AA0F1B">
        <w:trPr>
          <w:trHeight w:val="20"/>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0F73920F" w14:textId="4DFC880F" w:rsidR="003E33E5" w:rsidRPr="00895AFA" w:rsidRDefault="003E33E5" w:rsidP="003E33E5">
            <w:pPr>
              <w:spacing w:after="0" w:line="240" w:lineRule="auto"/>
              <w:ind w:left="567"/>
              <w:jc w:val="left"/>
              <w:rPr>
                <w:iCs/>
                <w:lang w:eastAsia="en-US"/>
              </w:rPr>
            </w:pPr>
            <w:r w:rsidRPr="00895AFA">
              <w:rPr>
                <w:iCs/>
                <w:lang w:eastAsia="en-US"/>
              </w:rPr>
              <w:t>Целлюлоза микрокристаллическая 10</w:t>
            </w:r>
            <w:r>
              <w:rPr>
                <w:iCs/>
                <w:lang w:eastAsia="en-US"/>
              </w:rPr>
              <w:t>1</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5FB70B9C" w14:textId="14CB3438" w:rsidR="003E33E5" w:rsidRPr="00895AFA" w:rsidRDefault="003E33E5" w:rsidP="00E64F69">
            <w:pPr>
              <w:spacing w:after="0" w:line="240" w:lineRule="auto"/>
              <w:jc w:val="center"/>
            </w:pPr>
            <w:r>
              <w:t>387,0</w:t>
            </w:r>
            <w:r w:rsidRPr="00895AFA">
              <w:t xml:space="preserve"> мг</w:t>
            </w:r>
          </w:p>
        </w:tc>
      </w:tr>
      <w:tr w:rsidR="003E33E5" w:rsidRPr="00194923" w14:paraId="43C10B82" w14:textId="77777777" w:rsidTr="00AA0F1B">
        <w:trPr>
          <w:trHeight w:val="20"/>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58F82E86" w14:textId="0AC8E32D" w:rsidR="003E33E5" w:rsidRPr="00895AFA" w:rsidRDefault="003E33E5" w:rsidP="00E64F69">
            <w:pPr>
              <w:spacing w:after="0" w:line="240" w:lineRule="auto"/>
              <w:ind w:left="567"/>
              <w:jc w:val="left"/>
              <w:rPr>
                <w:iCs/>
                <w:lang w:eastAsia="en-US"/>
              </w:rPr>
            </w:pPr>
            <w:r>
              <w:rPr>
                <w:iCs/>
                <w:lang w:eastAsia="en-US"/>
              </w:rPr>
              <w:t>Натрия крахмала гликолят</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441DBBF9" w14:textId="14185970" w:rsidR="003E33E5" w:rsidRPr="00895AFA" w:rsidRDefault="003E33E5" w:rsidP="00E64F69">
            <w:pPr>
              <w:spacing w:after="0" w:line="240" w:lineRule="auto"/>
              <w:jc w:val="center"/>
            </w:pPr>
            <w:r>
              <w:t>40,5</w:t>
            </w:r>
            <w:r w:rsidRPr="00895AFA">
              <w:t xml:space="preserve"> мг</w:t>
            </w:r>
          </w:p>
        </w:tc>
      </w:tr>
      <w:tr w:rsidR="003E33E5" w:rsidRPr="00194923" w14:paraId="0F8074C7" w14:textId="77777777" w:rsidTr="00AA0F1B">
        <w:trPr>
          <w:trHeight w:val="20"/>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5FE36213" w14:textId="69E1471F" w:rsidR="003E33E5" w:rsidRPr="00895AFA" w:rsidRDefault="003E33E5" w:rsidP="00E64F69">
            <w:pPr>
              <w:spacing w:after="0" w:line="240" w:lineRule="auto"/>
              <w:ind w:left="567"/>
              <w:jc w:val="left"/>
              <w:rPr>
                <w:iCs/>
                <w:lang w:eastAsia="en-US"/>
              </w:rPr>
            </w:pPr>
            <w:r>
              <w:rPr>
                <w:iCs/>
                <w:lang w:eastAsia="en-US"/>
              </w:rPr>
              <w:t>Повидон К-25</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313669AA" w14:textId="0B9110C1" w:rsidR="003E33E5" w:rsidRPr="00895AFA" w:rsidRDefault="003E33E5" w:rsidP="00E64F69">
            <w:pPr>
              <w:spacing w:after="0" w:line="240" w:lineRule="auto"/>
              <w:jc w:val="center"/>
            </w:pPr>
            <w:r>
              <w:t>58,5</w:t>
            </w:r>
            <w:r w:rsidRPr="00895AFA">
              <w:t xml:space="preserve"> мг</w:t>
            </w:r>
          </w:p>
        </w:tc>
      </w:tr>
      <w:tr w:rsidR="003E33E5" w:rsidRPr="00194923" w14:paraId="6BCE243F" w14:textId="77777777" w:rsidTr="00AA0F1B">
        <w:trPr>
          <w:trHeight w:val="20"/>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4E0CBDD9" w14:textId="25FF448F" w:rsidR="003E33E5" w:rsidRPr="00895AFA" w:rsidRDefault="003E33E5" w:rsidP="00E64F69">
            <w:pPr>
              <w:spacing w:after="0" w:line="240" w:lineRule="auto"/>
              <w:ind w:left="567"/>
              <w:jc w:val="left"/>
              <w:rPr>
                <w:iCs/>
                <w:lang w:eastAsia="en-US"/>
              </w:rPr>
            </w:pPr>
            <w:r>
              <w:rPr>
                <w:iCs/>
                <w:lang w:eastAsia="en-US"/>
              </w:rPr>
              <w:t>Магния стеарат</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59DC1994" w14:textId="1A06BC9C" w:rsidR="003E33E5" w:rsidRPr="00895AFA" w:rsidRDefault="003E33E5" w:rsidP="00E64F69">
            <w:pPr>
              <w:spacing w:after="0" w:line="240" w:lineRule="auto"/>
              <w:jc w:val="center"/>
            </w:pPr>
            <w:r>
              <w:t>9,0</w:t>
            </w:r>
            <w:r w:rsidRPr="00895AFA">
              <w:t xml:space="preserve"> мг</w:t>
            </w:r>
          </w:p>
        </w:tc>
      </w:tr>
      <w:tr w:rsidR="003E33E5" w:rsidRPr="00194923" w14:paraId="3F0752AA" w14:textId="77777777" w:rsidTr="00AA0F1B">
        <w:trPr>
          <w:trHeight w:val="20"/>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5C03E1AE" w14:textId="092719C3" w:rsidR="003E33E5" w:rsidRPr="00C3458E" w:rsidRDefault="003E33E5" w:rsidP="00BB6CED">
            <w:pPr>
              <w:spacing w:after="0" w:line="240" w:lineRule="auto"/>
              <w:rPr>
                <w:b/>
                <w:iCs/>
                <w:lang w:eastAsia="en-US"/>
              </w:rPr>
            </w:pPr>
            <w:r w:rsidRPr="00C3458E">
              <w:rPr>
                <w:b/>
                <w:iCs/>
                <w:lang w:eastAsia="en-US"/>
              </w:rPr>
              <w:t xml:space="preserve">Масса </w:t>
            </w:r>
            <w:r w:rsidR="00BB6CED">
              <w:rPr>
                <w:b/>
                <w:iCs/>
                <w:lang w:eastAsia="en-US"/>
              </w:rPr>
              <w:t>таблетки без оболочки</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1BF5C806" w14:textId="126EB109" w:rsidR="003E33E5" w:rsidRPr="00C3458E" w:rsidRDefault="00BB6CED" w:rsidP="00E64F69">
            <w:pPr>
              <w:spacing w:after="0" w:line="240" w:lineRule="auto"/>
              <w:jc w:val="center"/>
              <w:rPr>
                <w:b/>
              </w:rPr>
            </w:pPr>
            <w:r>
              <w:rPr>
                <w:b/>
              </w:rPr>
              <w:t>900,0</w:t>
            </w:r>
            <w:r w:rsidR="003E33E5" w:rsidRPr="00C3458E">
              <w:rPr>
                <w:b/>
              </w:rPr>
              <w:t xml:space="preserve"> мг</w:t>
            </w:r>
          </w:p>
        </w:tc>
      </w:tr>
      <w:tr w:rsidR="003E33E5" w:rsidRPr="00194923" w14:paraId="26BFE1E9" w14:textId="77777777" w:rsidTr="00AA0F1B">
        <w:trPr>
          <w:trHeight w:val="20"/>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16FB1E59" w14:textId="77777777" w:rsidR="003E33E5" w:rsidRPr="00895AFA" w:rsidRDefault="003E33E5" w:rsidP="00E64F69">
            <w:pPr>
              <w:spacing w:after="0" w:line="240" w:lineRule="auto"/>
              <w:rPr>
                <w:iCs/>
                <w:lang w:eastAsia="en-US"/>
              </w:rPr>
            </w:pPr>
            <w:r w:rsidRPr="00895AFA">
              <w:rPr>
                <w:iCs/>
                <w:lang w:eastAsia="en-US"/>
              </w:rPr>
              <w:t>Пленочная оболочка: Опадрай II 85F220031, желтый</w:t>
            </w:r>
            <w:r w:rsidRPr="00895AFA">
              <w:rPr>
                <w:iCs/>
                <w:lang w:eastAsia="en-US"/>
              </w:rPr>
              <w:br/>
              <w:t>[поливиниловый спирт – 40,0 %, титана диоксид – 20,2 %, макрогол 4000 – 20,2 %, тальк – 14,8 %; краситель железа оксид желтый –      4,8 %]</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3AC806F6" w14:textId="7AB6E6DA" w:rsidR="003E33E5" w:rsidRPr="00895AFA" w:rsidRDefault="00BB6CED" w:rsidP="00E64F69">
            <w:pPr>
              <w:spacing w:after="0" w:line="240" w:lineRule="auto"/>
              <w:jc w:val="center"/>
            </w:pPr>
            <w:r>
              <w:t>27,</w:t>
            </w:r>
            <w:r w:rsidR="003E33E5" w:rsidRPr="00895AFA">
              <w:t>0 мг</w:t>
            </w:r>
          </w:p>
        </w:tc>
      </w:tr>
      <w:tr w:rsidR="003E33E5" w:rsidRPr="00194923" w14:paraId="588F54B6" w14:textId="77777777" w:rsidTr="00AA0F1B">
        <w:trPr>
          <w:trHeight w:val="20"/>
        </w:trPr>
        <w:tc>
          <w:tcPr>
            <w:tcW w:w="6799" w:type="dxa"/>
            <w:tcBorders>
              <w:top w:val="single" w:sz="4" w:space="0" w:color="auto"/>
              <w:left w:val="single" w:sz="4" w:space="0" w:color="auto"/>
              <w:bottom w:val="single" w:sz="4" w:space="0" w:color="auto"/>
              <w:right w:val="single" w:sz="4" w:space="0" w:color="auto"/>
            </w:tcBorders>
            <w:shd w:val="clear" w:color="auto" w:fill="auto"/>
          </w:tcPr>
          <w:p w14:paraId="2A4A799E" w14:textId="77777777" w:rsidR="003E33E5" w:rsidRPr="00C3458E" w:rsidRDefault="003E33E5" w:rsidP="00E64F69">
            <w:pPr>
              <w:spacing w:after="0" w:line="240" w:lineRule="auto"/>
              <w:rPr>
                <w:b/>
                <w:iCs/>
                <w:lang w:eastAsia="en-US"/>
              </w:rPr>
            </w:pPr>
            <w:r w:rsidRPr="00C3458E">
              <w:rPr>
                <w:b/>
                <w:iCs/>
                <w:lang w:eastAsia="en-US"/>
              </w:rPr>
              <w:t>Масса таблетки, покрытой пленочной оболочкой</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0628714D" w14:textId="5BA564AF" w:rsidR="003E33E5" w:rsidRPr="00C3458E" w:rsidRDefault="00BB6CED" w:rsidP="00E64F69">
            <w:pPr>
              <w:spacing w:after="0" w:line="240" w:lineRule="auto"/>
              <w:jc w:val="center"/>
              <w:rPr>
                <w:b/>
              </w:rPr>
            </w:pPr>
            <w:r>
              <w:rPr>
                <w:b/>
              </w:rPr>
              <w:t>927,</w:t>
            </w:r>
            <w:r w:rsidR="003E33E5" w:rsidRPr="00C3458E">
              <w:rPr>
                <w:b/>
              </w:rPr>
              <w:t>0 мг</w:t>
            </w:r>
          </w:p>
        </w:tc>
      </w:tr>
    </w:tbl>
    <w:p w14:paraId="4F2BF259" w14:textId="3AA1469E" w:rsidR="00C44A51" w:rsidRPr="00001701" w:rsidRDefault="00C44A51" w:rsidP="00BB6CED">
      <w:pPr>
        <w:spacing w:after="0" w:line="240" w:lineRule="auto"/>
        <w:rPr>
          <w:rFonts w:eastAsia="Calibri"/>
          <w:color w:val="000000" w:themeColor="text1"/>
          <w:highlight w:val="yellow"/>
          <w:lang w:eastAsia="ru-RU"/>
        </w:rPr>
      </w:pPr>
    </w:p>
    <w:p w14:paraId="366EA442" w14:textId="34910867" w:rsidR="00243565" w:rsidRPr="00BB6CED" w:rsidRDefault="00F97F13" w:rsidP="00BB6CED">
      <w:pPr>
        <w:spacing w:after="0" w:line="240" w:lineRule="auto"/>
        <w:ind w:firstLine="709"/>
        <w:rPr>
          <w:color w:val="000000" w:themeColor="text1"/>
        </w:rPr>
      </w:pPr>
      <w:r w:rsidRPr="00BB6CED">
        <w:rPr>
          <w:rFonts w:eastAsia="Calibri"/>
          <w:color w:val="000000" w:themeColor="text1"/>
          <w:lang w:eastAsia="ru-RU"/>
        </w:rPr>
        <w:t>П</w:t>
      </w:r>
      <w:r w:rsidR="009C0506" w:rsidRPr="00BB6CED">
        <w:rPr>
          <w:rFonts w:eastAsia="Calibri"/>
          <w:color w:val="000000" w:themeColor="text1"/>
          <w:lang w:eastAsia="ru-RU"/>
        </w:rPr>
        <w:t xml:space="preserve">репарат </w:t>
      </w:r>
      <w:r w:rsidR="00D91750" w:rsidRPr="00BB6CED">
        <w:rPr>
          <w:color w:val="000000" w:themeColor="text1"/>
        </w:rPr>
        <w:t xml:space="preserve"> </w:t>
      </w:r>
      <w:r w:rsidR="00001C80" w:rsidRPr="00BB6CED">
        <w:rPr>
          <w:color w:val="000000" w:themeColor="text1"/>
          <w:lang w:val="en-US"/>
        </w:rPr>
        <w:t>DT</w:t>
      </w:r>
      <w:r w:rsidR="00001C80" w:rsidRPr="00BB6CED">
        <w:rPr>
          <w:color w:val="000000" w:themeColor="text1"/>
        </w:rPr>
        <w:t>-</w:t>
      </w:r>
      <w:r w:rsidR="00001C80" w:rsidRPr="00BB6CED">
        <w:rPr>
          <w:color w:val="000000" w:themeColor="text1"/>
          <w:lang w:val="en-US"/>
        </w:rPr>
        <w:t>LPT</w:t>
      </w:r>
      <w:r w:rsidR="00243565" w:rsidRPr="00BB6CED">
        <w:rPr>
          <w:color w:val="000000" w:themeColor="text1"/>
        </w:rPr>
        <w:t xml:space="preserve">, разработанный </w:t>
      </w:r>
      <w:r w:rsidR="004B3905">
        <w:rPr>
          <w:bCs/>
          <w:lang w:eastAsia="ru-RU"/>
        </w:rPr>
        <w:t>дочерним подразделением ГК «Р-Фарм», Россия – ООО «Технология лекарств»</w:t>
      </w:r>
      <w:r w:rsidR="00243565" w:rsidRPr="00BB6CED">
        <w:rPr>
          <w:color w:val="000000" w:themeColor="text1"/>
        </w:rPr>
        <w:t>,</w:t>
      </w:r>
      <w:r w:rsidR="009C0506" w:rsidRPr="00BB6CED">
        <w:rPr>
          <w:color w:val="000000" w:themeColor="text1"/>
        </w:rPr>
        <w:t xml:space="preserve"> </w:t>
      </w:r>
      <w:r w:rsidRPr="00BB6CED">
        <w:rPr>
          <w:color w:val="000000" w:themeColor="text1"/>
        </w:rPr>
        <w:t xml:space="preserve">полностью </w:t>
      </w:r>
      <w:r w:rsidR="00853BB6" w:rsidRPr="00BB6CED">
        <w:rPr>
          <w:color w:val="000000" w:themeColor="text1"/>
        </w:rPr>
        <w:t>соответствует</w:t>
      </w:r>
      <w:r w:rsidRPr="00BB6CED">
        <w:rPr>
          <w:color w:val="000000" w:themeColor="text1"/>
        </w:rPr>
        <w:t xml:space="preserve"> </w:t>
      </w:r>
      <w:r w:rsidR="00ED15AE" w:rsidRPr="00BB6CED">
        <w:rPr>
          <w:rFonts w:eastAsia="Calibri"/>
          <w:color w:val="000000" w:themeColor="text1"/>
          <w:lang w:eastAsia="ru-RU"/>
        </w:rPr>
        <w:t xml:space="preserve">по </w:t>
      </w:r>
      <w:r w:rsidRPr="00BB6CED">
        <w:rPr>
          <w:rFonts w:eastAsia="Calibri"/>
          <w:color w:val="000000" w:themeColor="text1"/>
          <w:lang w:eastAsia="ru-RU"/>
        </w:rPr>
        <w:t xml:space="preserve">качественному </w:t>
      </w:r>
      <w:r w:rsidR="00BB6CED" w:rsidRPr="00BB6CED">
        <w:rPr>
          <w:rFonts w:eastAsia="Calibri"/>
          <w:color w:val="000000" w:themeColor="text1"/>
          <w:lang w:eastAsia="ru-RU"/>
        </w:rPr>
        <w:t xml:space="preserve">и количественному </w:t>
      </w:r>
      <w:r w:rsidR="007B0174" w:rsidRPr="00BB6CED">
        <w:rPr>
          <w:rFonts w:eastAsia="Calibri"/>
          <w:color w:val="000000" w:themeColor="text1"/>
          <w:lang w:eastAsia="ru-RU"/>
        </w:rPr>
        <w:t xml:space="preserve">составу </w:t>
      </w:r>
      <w:r w:rsidR="00BB6CED" w:rsidRPr="00BB6CED">
        <w:rPr>
          <w:rFonts w:eastAsia="Calibri"/>
          <w:color w:val="000000" w:themeColor="text1"/>
          <w:lang w:eastAsia="ru-RU"/>
        </w:rPr>
        <w:t xml:space="preserve">основных </w:t>
      </w:r>
      <w:r w:rsidR="00865892" w:rsidRPr="00BB6CED">
        <w:rPr>
          <w:rFonts w:eastAsia="Calibri"/>
          <w:color w:val="000000" w:themeColor="text1"/>
          <w:lang w:eastAsia="ru-RU"/>
        </w:rPr>
        <w:t xml:space="preserve">вспомогательных </w:t>
      </w:r>
      <w:r w:rsidR="00243565" w:rsidRPr="00BB6CED">
        <w:rPr>
          <w:rFonts w:eastAsia="Calibri"/>
          <w:color w:val="000000" w:themeColor="text1"/>
          <w:lang w:eastAsia="ru-RU"/>
        </w:rPr>
        <w:t xml:space="preserve">веществ </w:t>
      </w:r>
      <w:r w:rsidR="007B0174" w:rsidRPr="00BB6CED">
        <w:rPr>
          <w:rFonts w:eastAsia="Calibri"/>
          <w:color w:val="000000" w:themeColor="text1"/>
          <w:lang w:eastAsia="ru-RU"/>
        </w:rPr>
        <w:t>референтно</w:t>
      </w:r>
      <w:r w:rsidRPr="00BB6CED">
        <w:rPr>
          <w:rFonts w:eastAsia="Calibri"/>
          <w:color w:val="000000" w:themeColor="text1"/>
          <w:lang w:eastAsia="ru-RU"/>
        </w:rPr>
        <w:t>му</w:t>
      </w:r>
      <w:r w:rsidR="007B0174" w:rsidRPr="00BB6CED">
        <w:rPr>
          <w:rFonts w:eastAsia="Calibri"/>
          <w:color w:val="000000" w:themeColor="text1"/>
          <w:lang w:eastAsia="ru-RU"/>
        </w:rPr>
        <w:t xml:space="preserve"> препарат</w:t>
      </w:r>
      <w:r w:rsidRPr="00BB6CED">
        <w:rPr>
          <w:rFonts w:eastAsia="Calibri"/>
          <w:color w:val="000000" w:themeColor="text1"/>
          <w:lang w:eastAsia="ru-RU"/>
        </w:rPr>
        <w:t>у</w:t>
      </w:r>
      <w:r w:rsidR="009C0506" w:rsidRPr="00BB6CED">
        <w:rPr>
          <w:rFonts w:eastAsia="Calibri"/>
          <w:color w:val="000000" w:themeColor="text1"/>
          <w:lang w:eastAsia="ru-RU"/>
        </w:rPr>
        <w:t xml:space="preserve"> </w:t>
      </w:r>
      <w:r w:rsidR="00D7602F" w:rsidRPr="00BB6CED">
        <w:rPr>
          <w:color w:val="000000" w:themeColor="text1"/>
        </w:rPr>
        <w:t>Тайверб</w:t>
      </w:r>
      <w:r w:rsidR="009C0506" w:rsidRPr="00BB6CED">
        <w:rPr>
          <w:color w:val="000000" w:themeColor="text1"/>
          <w:vertAlign w:val="superscript"/>
        </w:rPr>
        <w:t>®</w:t>
      </w:r>
      <w:r w:rsidR="009C0506" w:rsidRPr="00BB6CED">
        <w:rPr>
          <w:color w:val="000000" w:themeColor="text1"/>
        </w:rPr>
        <w:t xml:space="preserve"> (</w:t>
      </w:r>
      <w:r w:rsidR="00132D58" w:rsidRPr="00BB6CED">
        <w:rPr>
          <w:color w:val="000000" w:themeColor="text1"/>
        </w:rPr>
        <w:t>Новартис Фарма АГ, Швейцария</w:t>
      </w:r>
      <w:r w:rsidR="00E30A15" w:rsidRPr="00BB6CED">
        <w:rPr>
          <w:color w:val="000000" w:themeColor="text1"/>
        </w:rPr>
        <w:t>)</w:t>
      </w:r>
      <w:r w:rsidRPr="00BB6CED">
        <w:rPr>
          <w:color w:val="000000" w:themeColor="text1"/>
        </w:rPr>
        <w:t xml:space="preserve">, однако </w:t>
      </w:r>
      <w:r w:rsidR="00BB6CED" w:rsidRPr="00BB6CED">
        <w:rPr>
          <w:color w:val="000000" w:themeColor="text1"/>
        </w:rPr>
        <w:t>есть небольшое различие в качественном</w:t>
      </w:r>
      <w:r w:rsidRPr="00BB6CED">
        <w:rPr>
          <w:color w:val="000000" w:themeColor="text1"/>
        </w:rPr>
        <w:t xml:space="preserve"> состав</w:t>
      </w:r>
      <w:r w:rsidR="00BB6CED" w:rsidRPr="00BB6CED">
        <w:rPr>
          <w:color w:val="000000" w:themeColor="text1"/>
        </w:rPr>
        <w:t>е (</w:t>
      </w:r>
      <w:r w:rsidR="00243565" w:rsidRPr="00BB6CED">
        <w:rPr>
          <w:rFonts w:eastAsiaTheme="minorHAnsi"/>
          <w:color w:val="000000" w:themeColor="text1"/>
          <w:lang w:eastAsia="en-US"/>
        </w:rPr>
        <w:t>табл. 2</w:t>
      </w:r>
      <w:r w:rsidR="00317044" w:rsidRPr="00BB6CED">
        <w:rPr>
          <w:rFonts w:eastAsiaTheme="minorHAnsi"/>
          <w:color w:val="000000" w:themeColor="text1"/>
          <w:lang w:eastAsia="en-US"/>
        </w:rPr>
        <w:t>-</w:t>
      </w:r>
      <w:r w:rsidR="00BB6CED" w:rsidRPr="00BB6CED">
        <w:rPr>
          <w:rFonts w:eastAsiaTheme="minorHAnsi"/>
          <w:color w:val="000000" w:themeColor="text1"/>
          <w:lang w:eastAsia="en-US"/>
        </w:rPr>
        <w:t>2).</w:t>
      </w:r>
    </w:p>
    <w:p w14:paraId="14F2811C" w14:textId="77777777" w:rsidR="00243565" w:rsidRPr="00BB6CED" w:rsidRDefault="00243565" w:rsidP="00243565">
      <w:pPr>
        <w:spacing w:after="0" w:line="240" w:lineRule="auto"/>
        <w:rPr>
          <w:color w:val="000000" w:themeColor="text1"/>
        </w:rPr>
      </w:pPr>
    </w:p>
    <w:p w14:paraId="67CE9386" w14:textId="20982BEF" w:rsidR="00243565" w:rsidRDefault="00243565" w:rsidP="00243565">
      <w:pPr>
        <w:spacing w:after="0" w:line="240" w:lineRule="auto"/>
        <w:rPr>
          <w:color w:val="000000" w:themeColor="text1"/>
        </w:rPr>
      </w:pPr>
      <w:r w:rsidRPr="00BB6CED">
        <w:rPr>
          <w:b/>
        </w:rPr>
        <w:t>Таблица 2</w:t>
      </w:r>
      <w:r w:rsidR="00317044" w:rsidRPr="00BB6CED">
        <w:rPr>
          <w:b/>
        </w:rPr>
        <w:t>-</w:t>
      </w:r>
      <w:r w:rsidRPr="00BB6CED">
        <w:rPr>
          <w:b/>
        </w:rPr>
        <w:t>2.</w:t>
      </w:r>
      <w:r w:rsidRPr="00BB6CED">
        <w:t xml:space="preserve"> Сопоставление составов препарата </w:t>
      </w:r>
      <w:r w:rsidR="00001C80" w:rsidRPr="00BB6CED">
        <w:rPr>
          <w:rFonts w:eastAsiaTheme="minorHAnsi"/>
          <w:color w:val="000000" w:themeColor="text1"/>
          <w:lang w:eastAsia="en-US"/>
        </w:rPr>
        <w:t>DT-LPT</w:t>
      </w:r>
      <w:r w:rsidRPr="00BB6CED">
        <w:rPr>
          <w:rFonts w:eastAsiaTheme="minorHAnsi"/>
          <w:color w:val="000000" w:themeColor="text1"/>
          <w:lang w:eastAsia="en-US"/>
        </w:rPr>
        <w:t xml:space="preserve"> (</w:t>
      </w:r>
      <w:r w:rsidR="00317044" w:rsidRPr="00BB6CED">
        <w:rPr>
          <w:rFonts w:eastAsiaTheme="minorHAnsi"/>
          <w:color w:val="000000" w:themeColor="text1"/>
          <w:lang w:eastAsia="en-US"/>
        </w:rPr>
        <w:t>АО «Р-Фарм»</w:t>
      </w:r>
      <w:r w:rsidRPr="00BB6CED">
        <w:rPr>
          <w:rFonts w:eastAsiaTheme="minorHAnsi"/>
          <w:color w:val="000000" w:themeColor="text1"/>
          <w:lang w:eastAsia="en-US"/>
        </w:rPr>
        <w:t xml:space="preserve">, Россия) и референтного препарата </w:t>
      </w:r>
      <w:r w:rsidR="00D7602F" w:rsidRPr="00BB6CED">
        <w:rPr>
          <w:color w:val="000000" w:themeColor="text1"/>
        </w:rPr>
        <w:t>Тайверб</w:t>
      </w:r>
      <w:r w:rsidRPr="00BB6CED">
        <w:rPr>
          <w:color w:val="000000" w:themeColor="text1"/>
          <w:vertAlign w:val="superscript"/>
        </w:rPr>
        <w:t>®</w:t>
      </w:r>
      <w:r w:rsidRPr="00BB6CED">
        <w:rPr>
          <w:color w:val="000000" w:themeColor="text1"/>
        </w:rPr>
        <w:t xml:space="preserve"> (</w:t>
      </w:r>
      <w:r w:rsidR="00132D58" w:rsidRPr="00BB6CED">
        <w:rPr>
          <w:color w:val="000000" w:themeColor="text1"/>
        </w:rPr>
        <w:t>Новартис Фарма АГ, Швейцария</w:t>
      </w:r>
      <w:r w:rsidRPr="00BB6CED">
        <w:rPr>
          <w:color w:val="000000" w:themeColor="text1"/>
        </w:rPr>
        <w:t>) в дозировк</w:t>
      </w:r>
      <w:r w:rsidR="00BB6CED" w:rsidRPr="00BB6CED">
        <w:rPr>
          <w:color w:val="000000" w:themeColor="text1"/>
        </w:rPr>
        <w:t>е</w:t>
      </w:r>
      <w:r w:rsidRPr="00BB6CED">
        <w:rPr>
          <w:color w:val="000000" w:themeColor="text1"/>
        </w:rPr>
        <w:t xml:space="preserve"> </w:t>
      </w:r>
      <w:r w:rsidR="00BB6CED" w:rsidRPr="00BB6CED">
        <w:rPr>
          <w:color w:val="000000" w:themeColor="text1"/>
        </w:rPr>
        <w:t>250 мг.</w:t>
      </w:r>
    </w:p>
    <w:tbl>
      <w:tblPr>
        <w:tblW w:w="9369" w:type="dxa"/>
        <w:tblLayout w:type="fixed"/>
        <w:tblLook w:val="01E0" w:firstRow="1" w:lastRow="1" w:firstColumn="1" w:lastColumn="1" w:noHBand="0" w:noVBand="0"/>
      </w:tblPr>
      <w:tblGrid>
        <w:gridCol w:w="5179"/>
        <w:gridCol w:w="2095"/>
        <w:gridCol w:w="2095"/>
      </w:tblGrid>
      <w:tr w:rsidR="00BB6CED" w:rsidRPr="00194923" w14:paraId="7CEBFA69" w14:textId="118A62BF" w:rsidTr="00AA0F1B">
        <w:trPr>
          <w:trHeight w:val="480"/>
          <w:tblHeader/>
        </w:trPr>
        <w:tc>
          <w:tcPr>
            <w:tcW w:w="51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11158F" w14:textId="77777777" w:rsidR="00BB6CED" w:rsidRPr="00C3458E" w:rsidRDefault="00BB6CED" w:rsidP="00AA0F1B">
            <w:pPr>
              <w:spacing w:after="0" w:line="240" w:lineRule="auto"/>
              <w:jc w:val="center"/>
              <w:rPr>
                <w:b/>
                <w:iCs/>
                <w:lang w:eastAsia="en-US"/>
              </w:rPr>
            </w:pPr>
            <w:r>
              <w:rPr>
                <w:b/>
                <w:iCs/>
                <w:lang w:eastAsia="en-US"/>
              </w:rPr>
              <w:t>Компонент</w:t>
            </w:r>
          </w:p>
        </w:tc>
        <w:tc>
          <w:tcPr>
            <w:tcW w:w="209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A74C665" w14:textId="4A5FAC8C" w:rsidR="00BB6CED" w:rsidRPr="00BB6CED" w:rsidRDefault="00BB6CED" w:rsidP="00AA0F1B">
            <w:pPr>
              <w:spacing w:after="0" w:line="240" w:lineRule="auto"/>
              <w:jc w:val="center"/>
              <w:rPr>
                <w:b/>
              </w:rPr>
            </w:pPr>
            <w:r w:rsidRPr="00BB6CED">
              <w:rPr>
                <w:rFonts w:eastAsiaTheme="minorHAnsi"/>
                <w:b/>
                <w:color w:val="000000" w:themeColor="text1"/>
                <w:lang w:val="en-US" w:eastAsia="en-US"/>
              </w:rPr>
              <w:t>DT</w:t>
            </w:r>
            <w:r w:rsidRPr="00BB6CED">
              <w:rPr>
                <w:rFonts w:eastAsiaTheme="minorHAnsi"/>
                <w:b/>
                <w:color w:val="000000" w:themeColor="text1"/>
                <w:lang w:eastAsia="en-US"/>
              </w:rPr>
              <w:t>-</w:t>
            </w:r>
            <w:r w:rsidRPr="00BB6CED">
              <w:rPr>
                <w:rFonts w:eastAsiaTheme="minorHAnsi"/>
                <w:b/>
                <w:color w:val="000000" w:themeColor="text1"/>
                <w:lang w:val="en-US" w:eastAsia="en-US"/>
              </w:rPr>
              <w:t>LPT</w:t>
            </w:r>
          </w:p>
        </w:tc>
        <w:tc>
          <w:tcPr>
            <w:tcW w:w="209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FAE333" w14:textId="38591586" w:rsidR="00BB6CED" w:rsidRPr="00BB6CED" w:rsidRDefault="00BB6CED" w:rsidP="00AA0F1B">
            <w:pPr>
              <w:spacing w:after="0" w:line="240" w:lineRule="auto"/>
              <w:jc w:val="center"/>
              <w:rPr>
                <w:b/>
              </w:rPr>
            </w:pPr>
            <w:r w:rsidRPr="00BB6CED">
              <w:rPr>
                <w:b/>
                <w:color w:val="000000" w:themeColor="text1"/>
              </w:rPr>
              <w:t>Тайверб</w:t>
            </w:r>
            <w:r w:rsidRPr="00BB6CED">
              <w:rPr>
                <w:b/>
                <w:color w:val="000000" w:themeColor="text1"/>
                <w:vertAlign w:val="superscript"/>
              </w:rPr>
              <w:t>®</w:t>
            </w:r>
          </w:p>
        </w:tc>
      </w:tr>
      <w:tr w:rsidR="00BB6CED" w:rsidRPr="00194923" w14:paraId="7F533AFB" w14:textId="27EADCA4" w:rsidTr="00BB6CED">
        <w:trPr>
          <w:trHeight w:val="64"/>
        </w:trPr>
        <w:tc>
          <w:tcPr>
            <w:tcW w:w="5179" w:type="dxa"/>
            <w:tcBorders>
              <w:top w:val="single" w:sz="4" w:space="0" w:color="auto"/>
              <w:left w:val="single" w:sz="4" w:space="0" w:color="auto"/>
              <w:bottom w:val="single" w:sz="4" w:space="0" w:color="auto"/>
              <w:right w:val="single" w:sz="4" w:space="0" w:color="auto"/>
            </w:tcBorders>
            <w:shd w:val="clear" w:color="auto" w:fill="auto"/>
          </w:tcPr>
          <w:p w14:paraId="03F299AA" w14:textId="77777777" w:rsidR="00BB6CED" w:rsidRPr="00C3458E" w:rsidRDefault="00BB6CED" w:rsidP="00E64F69">
            <w:pPr>
              <w:spacing w:after="0" w:line="240" w:lineRule="auto"/>
              <w:rPr>
                <w:i/>
                <w:iCs/>
                <w:lang w:eastAsia="en-US"/>
              </w:rPr>
            </w:pPr>
            <w:r w:rsidRPr="00C3458E">
              <w:rPr>
                <w:i/>
                <w:iCs/>
                <w:lang w:eastAsia="en-US"/>
              </w:rPr>
              <w:t>Действующее вещество:</w:t>
            </w:r>
          </w:p>
        </w:tc>
        <w:tc>
          <w:tcPr>
            <w:tcW w:w="2095" w:type="dxa"/>
            <w:tcBorders>
              <w:top w:val="single" w:sz="4" w:space="0" w:color="auto"/>
              <w:left w:val="single" w:sz="4" w:space="0" w:color="auto"/>
              <w:bottom w:val="single" w:sz="4" w:space="0" w:color="auto"/>
              <w:right w:val="single" w:sz="4" w:space="0" w:color="auto"/>
            </w:tcBorders>
            <w:shd w:val="clear" w:color="auto" w:fill="auto"/>
          </w:tcPr>
          <w:p w14:paraId="0CFDCAA1" w14:textId="77777777" w:rsidR="00BB6CED" w:rsidRPr="00895AFA" w:rsidRDefault="00BB6CED" w:rsidP="00E64F69">
            <w:pPr>
              <w:spacing w:after="0" w:line="240" w:lineRule="auto"/>
              <w:jc w:val="center"/>
            </w:pPr>
          </w:p>
        </w:tc>
        <w:tc>
          <w:tcPr>
            <w:tcW w:w="2095" w:type="dxa"/>
            <w:tcBorders>
              <w:top w:val="single" w:sz="4" w:space="0" w:color="auto"/>
              <w:left w:val="single" w:sz="4" w:space="0" w:color="auto"/>
              <w:bottom w:val="single" w:sz="4" w:space="0" w:color="auto"/>
              <w:right w:val="single" w:sz="4" w:space="0" w:color="auto"/>
            </w:tcBorders>
          </w:tcPr>
          <w:p w14:paraId="781F537F" w14:textId="77777777" w:rsidR="00BB6CED" w:rsidRPr="00895AFA" w:rsidRDefault="00BB6CED" w:rsidP="00E64F69">
            <w:pPr>
              <w:spacing w:after="0" w:line="240" w:lineRule="auto"/>
              <w:jc w:val="center"/>
            </w:pPr>
          </w:p>
        </w:tc>
      </w:tr>
      <w:tr w:rsidR="00BB6CED" w:rsidRPr="00194923" w14:paraId="40871EE1" w14:textId="64D319C2" w:rsidTr="00BB6CED">
        <w:trPr>
          <w:trHeight w:val="64"/>
        </w:trPr>
        <w:tc>
          <w:tcPr>
            <w:tcW w:w="5179" w:type="dxa"/>
            <w:tcBorders>
              <w:top w:val="single" w:sz="4" w:space="0" w:color="auto"/>
              <w:left w:val="single" w:sz="4" w:space="0" w:color="auto"/>
              <w:bottom w:val="single" w:sz="4" w:space="0" w:color="auto"/>
              <w:right w:val="single" w:sz="4" w:space="0" w:color="auto"/>
            </w:tcBorders>
            <w:shd w:val="clear" w:color="auto" w:fill="auto"/>
          </w:tcPr>
          <w:p w14:paraId="370AADBD" w14:textId="77777777" w:rsidR="00BB6CED" w:rsidRPr="00895AFA" w:rsidRDefault="00BB6CED" w:rsidP="00BB6CED">
            <w:pPr>
              <w:spacing w:after="0" w:line="240" w:lineRule="auto"/>
              <w:ind w:left="567"/>
              <w:jc w:val="left"/>
              <w:rPr>
                <w:iCs/>
                <w:lang w:eastAsia="en-US"/>
              </w:rPr>
            </w:pPr>
            <w:r>
              <w:rPr>
                <w:iCs/>
                <w:lang w:eastAsia="en-US"/>
              </w:rPr>
              <w:t>Лапатиниба дитозилата моногидрат</w:t>
            </w:r>
          </w:p>
        </w:tc>
        <w:tc>
          <w:tcPr>
            <w:tcW w:w="2095" w:type="dxa"/>
            <w:tcBorders>
              <w:top w:val="single" w:sz="4" w:space="0" w:color="auto"/>
              <w:left w:val="single" w:sz="4" w:space="0" w:color="auto"/>
              <w:bottom w:val="single" w:sz="4" w:space="0" w:color="auto"/>
              <w:right w:val="single" w:sz="4" w:space="0" w:color="auto"/>
            </w:tcBorders>
            <w:shd w:val="clear" w:color="auto" w:fill="auto"/>
          </w:tcPr>
          <w:p w14:paraId="2FB7FD8F" w14:textId="77777777" w:rsidR="00BB6CED" w:rsidRPr="00895AFA" w:rsidRDefault="00BB6CED" w:rsidP="00BB6CED">
            <w:pPr>
              <w:spacing w:after="0" w:line="240" w:lineRule="auto"/>
              <w:jc w:val="center"/>
            </w:pPr>
            <w:r>
              <w:t>405,0</w:t>
            </w:r>
            <w:r w:rsidRPr="00895AFA">
              <w:t xml:space="preserve"> мг</w:t>
            </w:r>
          </w:p>
        </w:tc>
        <w:tc>
          <w:tcPr>
            <w:tcW w:w="2095" w:type="dxa"/>
            <w:tcBorders>
              <w:top w:val="single" w:sz="4" w:space="0" w:color="auto"/>
              <w:left w:val="single" w:sz="4" w:space="0" w:color="auto"/>
              <w:bottom w:val="single" w:sz="4" w:space="0" w:color="auto"/>
              <w:right w:val="single" w:sz="4" w:space="0" w:color="auto"/>
            </w:tcBorders>
          </w:tcPr>
          <w:p w14:paraId="1190139A" w14:textId="12290C66" w:rsidR="00BB6CED" w:rsidRDefault="00BB6CED" w:rsidP="00BB6CED">
            <w:pPr>
              <w:spacing w:after="0" w:line="240" w:lineRule="auto"/>
              <w:jc w:val="center"/>
            </w:pPr>
            <w:r>
              <w:t>405,0</w:t>
            </w:r>
            <w:r w:rsidRPr="00895AFA">
              <w:t xml:space="preserve"> мг</w:t>
            </w:r>
          </w:p>
        </w:tc>
      </w:tr>
      <w:tr w:rsidR="00BB6CED" w:rsidRPr="00194923" w14:paraId="512E1F15" w14:textId="5F4CB28A" w:rsidTr="00BB6CED">
        <w:trPr>
          <w:trHeight w:val="64"/>
        </w:trPr>
        <w:tc>
          <w:tcPr>
            <w:tcW w:w="5179" w:type="dxa"/>
            <w:tcBorders>
              <w:top w:val="single" w:sz="4" w:space="0" w:color="auto"/>
              <w:left w:val="single" w:sz="4" w:space="0" w:color="auto"/>
              <w:bottom w:val="single" w:sz="4" w:space="0" w:color="auto"/>
              <w:right w:val="single" w:sz="4" w:space="0" w:color="auto"/>
            </w:tcBorders>
            <w:shd w:val="clear" w:color="auto" w:fill="auto"/>
          </w:tcPr>
          <w:p w14:paraId="1AB885F7" w14:textId="77777777" w:rsidR="00BB6CED" w:rsidRPr="00895AFA" w:rsidRDefault="00BB6CED" w:rsidP="00BB6CED">
            <w:pPr>
              <w:spacing w:after="0" w:line="240" w:lineRule="auto"/>
              <w:ind w:left="567" w:firstLine="426"/>
              <w:jc w:val="left"/>
              <w:rPr>
                <w:iCs/>
                <w:lang w:eastAsia="en-US"/>
              </w:rPr>
            </w:pPr>
            <w:r w:rsidRPr="00895AFA">
              <w:rPr>
                <w:iCs/>
                <w:lang w:eastAsia="en-US"/>
              </w:rPr>
              <w:t xml:space="preserve">в пересчете на </w:t>
            </w:r>
            <w:r>
              <w:rPr>
                <w:iCs/>
                <w:lang w:eastAsia="en-US"/>
              </w:rPr>
              <w:t>лапатиниб</w:t>
            </w:r>
          </w:p>
        </w:tc>
        <w:tc>
          <w:tcPr>
            <w:tcW w:w="2095" w:type="dxa"/>
            <w:tcBorders>
              <w:top w:val="single" w:sz="4" w:space="0" w:color="auto"/>
              <w:left w:val="single" w:sz="4" w:space="0" w:color="auto"/>
              <w:bottom w:val="single" w:sz="4" w:space="0" w:color="auto"/>
              <w:right w:val="single" w:sz="4" w:space="0" w:color="auto"/>
            </w:tcBorders>
            <w:shd w:val="clear" w:color="auto" w:fill="auto"/>
          </w:tcPr>
          <w:p w14:paraId="33F8219C" w14:textId="77777777" w:rsidR="00BB6CED" w:rsidRPr="00895AFA" w:rsidRDefault="00BB6CED" w:rsidP="00BB6CED">
            <w:pPr>
              <w:spacing w:after="0" w:line="240" w:lineRule="auto"/>
              <w:jc w:val="center"/>
            </w:pPr>
            <w:r>
              <w:t>250,0</w:t>
            </w:r>
            <w:r w:rsidRPr="00895AFA">
              <w:t xml:space="preserve"> мг</w:t>
            </w:r>
          </w:p>
        </w:tc>
        <w:tc>
          <w:tcPr>
            <w:tcW w:w="2095" w:type="dxa"/>
            <w:tcBorders>
              <w:top w:val="single" w:sz="4" w:space="0" w:color="auto"/>
              <w:left w:val="single" w:sz="4" w:space="0" w:color="auto"/>
              <w:bottom w:val="single" w:sz="4" w:space="0" w:color="auto"/>
              <w:right w:val="single" w:sz="4" w:space="0" w:color="auto"/>
            </w:tcBorders>
          </w:tcPr>
          <w:p w14:paraId="1C6A4FCC" w14:textId="4BCD62F2" w:rsidR="00BB6CED" w:rsidRDefault="00BB6CED" w:rsidP="00BB6CED">
            <w:pPr>
              <w:spacing w:after="0" w:line="240" w:lineRule="auto"/>
              <w:jc w:val="center"/>
            </w:pPr>
            <w:r>
              <w:t>250,0</w:t>
            </w:r>
            <w:r w:rsidRPr="00895AFA">
              <w:t xml:space="preserve"> мг</w:t>
            </w:r>
          </w:p>
        </w:tc>
      </w:tr>
      <w:tr w:rsidR="00BB6CED" w:rsidRPr="00194923" w14:paraId="393D8722" w14:textId="3583FBA8" w:rsidTr="00BB6CED">
        <w:trPr>
          <w:trHeight w:val="64"/>
        </w:trPr>
        <w:tc>
          <w:tcPr>
            <w:tcW w:w="5179" w:type="dxa"/>
            <w:tcBorders>
              <w:top w:val="single" w:sz="4" w:space="0" w:color="auto"/>
              <w:left w:val="single" w:sz="4" w:space="0" w:color="auto"/>
              <w:bottom w:val="single" w:sz="4" w:space="0" w:color="auto"/>
              <w:right w:val="single" w:sz="4" w:space="0" w:color="auto"/>
            </w:tcBorders>
            <w:shd w:val="clear" w:color="auto" w:fill="auto"/>
          </w:tcPr>
          <w:p w14:paraId="716B586B" w14:textId="77777777" w:rsidR="00BB6CED" w:rsidRPr="00C3458E" w:rsidRDefault="00BB6CED" w:rsidP="00E64F69">
            <w:pPr>
              <w:spacing w:after="0" w:line="240" w:lineRule="auto"/>
              <w:rPr>
                <w:i/>
                <w:iCs/>
                <w:lang w:eastAsia="en-US"/>
              </w:rPr>
            </w:pPr>
            <w:r w:rsidRPr="00C3458E">
              <w:rPr>
                <w:i/>
                <w:iCs/>
                <w:lang w:eastAsia="en-US"/>
              </w:rPr>
              <w:t>Вспомогательные вещества:</w:t>
            </w:r>
          </w:p>
        </w:tc>
        <w:tc>
          <w:tcPr>
            <w:tcW w:w="2095" w:type="dxa"/>
            <w:tcBorders>
              <w:top w:val="single" w:sz="4" w:space="0" w:color="auto"/>
              <w:left w:val="single" w:sz="4" w:space="0" w:color="auto"/>
              <w:bottom w:val="single" w:sz="4" w:space="0" w:color="auto"/>
              <w:right w:val="single" w:sz="4" w:space="0" w:color="auto"/>
            </w:tcBorders>
            <w:shd w:val="clear" w:color="auto" w:fill="auto"/>
          </w:tcPr>
          <w:p w14:paraId="3E2C0160" w14:textId="77777777" w:rsidR="00BB6CED" w:rsidRPr="00895AFA" w:rsidRDefault="00BB6CED" w:rsidP="00E64F69">
            <w:pPr>
              <w:spacing w:after="0" w:line="240" w:lineRule="auto"/>
              <w:jc w:val="center"/>
            </w:pPr>
          </w:p>
        </w:tc>
        <w:tc>
          <w:tcPr>
            <w:tcW w:w="2095" w:type="dxa"/>
            <w:tcBorders>
              <w:top w:val="single" w:sz="4" w:space="0" w:color="auto"/>
              <w:left w:val="single" w:sz="4" w:space="0" w:color="auto"/>
              <w:bottom w:val="single" w:sz="4" w:space="0" w:color="auto"/>
              <w:right w:val="single" w:sz="4" w:space="0" w:color="auto"/>
            </w:tcBorders>
          </w:tcPr>
          <w:p w14:paraId="235A3EDD" w14:textId="77777777" w:rsidR="00BB6CED" w:rsidRPr="00895AFA" w:rsidRDefault="00BB6CED" w:rsidP="00E64F69">
            <w:pPr>
              <w:spacing w:after="0" w:line="240" w:lineRule="auto"/>
              <w:jc w:val="center"/>
            </w:pPr>
          </w:p>
        </w:tc>
      </w:tr>
      <w:tr w:rsidR="00BB6CED" w:rsidRPr="00194923" w14:paraId="285F81E4" w14:textId="582A6E2A" w:rsidTr="00BB6CED">
        <w:trPr>
          <w:trHeight w:val="64"/>
        </w:trPr>
        <w:tc>
          <w:tcPr>
            <w:tcW w:w="5179" w:type="dxa"/>
            <w:tcBorders>
              <w:top w:val="single" w:sz="4" w:space="0" w:color="auto"/>
              <w:left w:val="single" w:sz="4" w:space="0" w:color="auto"/>
              <w:bottom w:val="single" w:sz="4" w:space="0" w:color="auto"/>
              <w:right w:val="single" w:sz="4" w:space="0" w:color="auto"/>
            </w:tcBorders>
            <w:shd w:val="clear" w:color="auto" w:fill="auto"/>
          </w:tcPr>
          <w:p w14:paraId="0875F33B" w14:textId="359484E5" w:rsidR="00BB6CED" w:rsidRPr="00895AFA" w:rsidRDefault="00BB6CED" w:rsidP="00BB6CED">
            <w:pPr>
              <w:spacing w:after="0" w:line="240" w:lineRule="auto"/>
              <w:ind w:left="567"/>
              <w:jc w:val="left"/>
              <w:rPr>
                <w:iCs/>
                <w:lang w:eastAsia="en-US"/>
              </w:rPr>
            </w:pPr>
            <w:r>
              <w:rPr>
                <w:iCs/>
                <w:lang w:eastAsia="en-US"/>
              </w:rPr>
              <w:t>Целлюлоза микрокристаллическая*</w:t>
            </w:r>
          </w:p>
        </w:tc>
        <w:tc>
          <w:tcPr>
            <w:tcW w:w="2095" w:type="dxa"/>
            <w:tcBorders>
              <w:top w:val="single" w:sz="4" w:space="0" w:color="auto"/>
              <w:left w:val="single" w:sz="4" w:space="0" w:color="auto"/>
              <w:bottom w:val="single" w:sz="4" w:space="0" w:color="auto"/>
              <w:right w:val="single" w:sz="4" w:space="0" w:color="auto"/>
            </w:tcBorders>
            <w:shd w:val="clear" w:color="auto" w:fill="auto"/>
          </w:tcPr>
          <w:p w14:paraId="3000C3AD" w14:textId="77777777" w:rsidR="00BB6CED" w:rsidRPr="00895AFA" w:rsidRDefault="00BB6CED" w:rsidP="00E64F69">
            <w:pPr>
              <w:spacing w:after="0" w:line="240" w:lineRule="auto"/>
              <w:jc w:val="center"/>
            </w:pPr>
            <w:r>
              <w:t>387,0</w:t>
            </w:r>
            <w:r w:rsidRPr="00895AFA">
              <w:t xml:space="preserve"> мг</w:t>
            </w:r>
          </w:p>
        </w:tc>
        <w:tc>
          <w:tcPr>
            <w:tcW w:w="2095" w:type="dxa"/>
            <w:tcBorders>
              <w:top w:val="single" w:sz="4" w:space="0" w:color="auto"/>
              <w:left w:val="single" w:sz="4" w:space="0" w:color="auto"/>
              <w:bottom w:val="single" w:sz="4" w:space="0" w:color="auto"/>
              <w:right w:val="single" w:sz="4" w:space="0" w:color="auto"/>
            </w:tcBorders>
          </w:tcPr>
          <w:p w14:paraId="6ED11ED7" w14:textId="3A85CCE6" w:rsidR="00BB6CED" w:rsidRDefault="00BB6CED" w:rsidP="00E64F69">
            <w:pPr>
              <w:spacing w:after="0" w:line="240" w:lineRule="auto"/>
              <w:jc w:val="center"/>
            </w:pPr>
            <w:r>
              <w:t>387,0</w:t>
            </w:r>
            <w:r w:rsidRPr="00895AFA">
              <w:t xml:space="preserve"> мг</w:t>
            </w:r>
          </w:p>
        </w:tc>
      </w:tr>
      <w:tr w:rsidR="00BB6CED" w:rsidRPr="00194923" w14:paraId="43B494F6" w14:textId="67991949" w:rsidTr="00BB6CED">
        <w:trPr>
          <w:trHeight w:val="64"/>
        </w:trPr>
        <w:tc>
          <w:tcPr>
            <w:tcW w:w="5179" w:type="dxa"/>
            <w:tcBorders>
              <w:top w:val="single" w:sz="4" w:space="0" w:color="auto"/>
              <w:left w:val="single" w:sz="4" w:space="0" w:color="auto"/>
              <w:bottom w:val="single" w:sz="4" w:space="0" w:color="auto"/>
              <w:right w:val="single" w:sz="4" w:space="0" w:color="auto"/>
            </w:tcBorders>
            <w:shd w:val="clear" w:color="auto" w:fill="auto"/>
          </w:tcPr>
          <w:p w14:paraId="7306CA96" w14:textId="77777777" w:rsidR="00BB6CED" w:rsidRPr="00895AFA" w:rsidRDefault="00BB6CED" w:rsidP="00E64F69">
            <w:pPr>
              <w:spacing w:after="0" w:line="240" w:lineRule="auto"/>
              <w:ind w:left="567"/>
              <w:jc w:val="left"/>
              <w:rPr>
                <w:iCs/>
                <w:lang w:eastAsia="en-US"/>
              </w:rPr>
            </w:pPr>
            <w:r>
              <w:rPr>
                <w:iCs/>
                <w:lang w:eastAsia="en-US"/>
              </w:rPr>
              <w:t>Натрия крахмала гликолят</w:t>
            </w:r>
          </w:p>
        </w:tc>
        <w:tc>
          <w:tcPr>
            <w:tcW w:w="2095" w:type="dxa"/>
            <w:tcBorders>
              <w:top w:val="single" w:sz="4" w:space="0" w:color="auto"/>
              <w:left w:val="single" w:sz="4" w:space="0" w:color="auto"/>
              <w:bottom w:val="single" w:sz="4" w:space="0" w:color="auto"/>
              <w:right w:val="single" w:sz="4" w:space="0" w:color="auto"/>
            </w:tcBorders>
            <w:shd w:val="clear" w:color="auto" w:fill="auto"/>
          </w:tcPr>
          <w:p w14:paraId="6696D6A0" w14:textId="77777777" w:rsidR="00BB6CED" w:rsidRPr="00895AFA" w:rsidRDefault="00BB6CED" w:rsidP="00E64F69">
            <w:pPr>
              <w:spacing w:after="0" w:line="240" w:lineRule="auto"/>
              <w:jc w:val="center"/>
            </w:pPr>
            <w:r>
              <w:t>40,5</w:t>
            </w:r>
            <w:r w:rsidRPr="00895AFA">
              <w:t xml:space="preserve"> мг</w:t>
            </w:r>
          </w:p>
        </w:tc>
        <w:tc>
          <w:tcPr>
            <w:tcW w:w="2095" w:type="dxa"/>
            <w:tcBorders>
              <w:top w:val="single" w:sz="4" w:space="0" w:color="auto"/>
              <w:left w:val="single" w:sz="4" w:space="0" w:color="auto"/>
              <w:bottom w:val="single" w:sz="4" w:space="0" w:color="auto"/>
              <w:right w:val="single" w:sz="4" w:space="0" w:color="auto"/>
            </w:tcBorders>
          </w:tcPr>
          <w:p w14:paraId="776BF708" w14:textId="4F95B2B4" w:rsidR="00BB6CED" w:rsidRDefault="00BB6CED" w:rsidP="00E64F69">
            <w:pPr>
              <w:spacing w:after="0" w:line="240" w:lineRule="auto"/>
              <w:jc w:val="center"/>
            </w:pPr>
            <w:r>
              <w:t>-</w:t>
            </w:r>
          </w:p>
        </w:tc>
      </w:tr>
      <w:tr w:rsidR="00BB6CED" w:rsidRPr="00194923" w14:paraId="65067FB6" w14:textId="77777777" w:rsidTr="00BB6CED">
        <w:trPr>
          <w:trHeight w:val="64"/>
        </w:trPr>
        <w:tc>
          <w:tcPr>
            <w:tcW w:w="5179" w:type="dxa"/>
            <w:tcBorders>
              <w:top w:val="single" w:sz="4" w:space="0" w:color="auto"/>
              <w:left w:val="single" w:sz="4" w:space="0" w:color="auto"/>
              <w:bottom w:val="single" w:sz="4" w:space="0" w:color="auto"/>
              <w:right w:val="single" w:sz="4" w:space="0" w:color="auto"/>
            </w:tcBorders>
            <w:shd w:val="clear" w:color="auto" w:fill="auto"/>
          </w:tcPr>
          <w:p w14:paraId="62EFC64C" w14:textId="01BF95D8" w:rsidR="00BB6CED" w:rsidRDefault="00BB6CED" w:rsidP="00E64F69">
            <w:pPr>
              <w:spacing w:after="0" w:line="240" w:lineRule="auto"/>
              <w:ind w:left="567"/>
              <w:jc w:val="left"/>
              <w:rPr>
                <w:iCs/>
                <w:lang w:eastAsia="en-US"/>
              </w:rPr>
            </w:pPr>
            <w:r w:rsidRPr="009F6969">
              <w:t>Карбоксиметилкрахмал натрия (тип А)</w:t>
            </w:r>
          </w:p>
        </w:tc>
        <w:tc>
          <w:tcPr>
            <w:tcW w:w="2095" w:type="dxa"/>
            <w:tcBorders>
              <w:top w:val="single" w:sz="4" w:space="0" w:color="auto"/>
              <w:left w:val="single" w:sz="4" w:space="0" w:color="auto"/>
              <w:bottom w:val="single" w:sz="4" w:space="0" w:color="auto"/>
              <w:right w:val="single" w:sz="4" w:space="0" w:color="auto"/>
            </w:tcBorders>
            <w:shd w:val="clear" w:color="auto" w:fill="auto"/>
          </w:tcPr>
          <w:p w14:paraId="23972B13" w14:textId="08542B5D" w:rsidR="00BB6CED" w:rsidRDefault="00BB6CED" w:rsidP="00E64F69">
            <w:pPr>
              <w:spacing w:after="0" w:line="240" w:lineRule="auto"/>
              <w:jc w:val="center"/>
            </w:pPr>
            <w:r>
              <w:t>-</w:t>
            </w:r>
          </w:p>
        </w:tc>
        <w:tc>
          <w:tcPr>
            <w:tcW w:w="2095" w:type="dxa"/>
            <w:tcBorders>
              <w:top w:val="single" w:sz="4" w:space="0" w:color="auto"/>
              <w:left w:val="single" w:sz="4" w:space="0" w:color="auto"/>
              <w:bottom w:val="single" w:sz="4" w:space="0" w:color="auto"/>
              <w:right w:val="single" w:sz="4" w:space="0" w:color="auto"/>
            </w:tcBorders>
          </w:tcPr>
          <w:p w14:paraId="795C4D18" w14:textId="75272CA2" w:rsidR="00BB6CED" w:rsidRDefault="00BB6CED" w:rsidP="00E64F69">
            <w:pPr>
              <w:spacing w:after="0" w:line="240" w:lineRule="auto"/>
              <w:jc w:val="center"/>
            </w:pPr>
            <w:r>
              <w:t>40,5</w:t>
            </w:r>
            <w:r w:rsidRPr="00895AFA">
              <w:t xml:space="preserve"> мг</w:t>
            </w:r>
          </w:p>
        </w:tc>
      </w:tr>
      <w:tr w:rsidR="00BB6CED" w:rsidRPr="00194923" w14:paraId="213E958A" w14:textId="03F0F53B" w:rsidTr="00BB6CED">
        <w:trPr>
          <w:trHeight w:val="64"/>
        </w:trPr>
        <w:tc>
          <w:tcPr>
            <w:tcW w:w="5179" w:type="dxa"/>
            <w:tcBorders>
              <w:top w:val="single" w:sz="4" w:space="0" w:color="auto"/>
              <w:left w:val="single" w:sz="4" w:space="0" w:color="auto"/>
              <w:bottom w:val="single" w:sz="4" w:space="0" w:color="auto"/>
              <w:right w:val="single" w:sz="4" w:space="0" w:color="auto"/>
            </w:tcBorders>
            <w:shd w:val="clear" w:color="auto" w:fill="auto"/>
          </w:tcPr>
          <w:p w14:paraId="01C37D3C" w14:textId="543757E3" w:rsidR="00BB6CED" w:rsidRPr="00895AFA" w:rsidRDefault="00BB6CED" w:rsidP="00BB6CED">
            <w:pPr>
              <w:spacing w:after="0" w:line="240" w:lineRule="auto"/>
              <w:ind w:left="567"/>
              <w:jc w:val="left"/>
              <w:rPr>
                <w:iCs/>
                <w:lang w:eastAsia="en-US"/>
              </w:rPr>
            </w:pPr>
            <w:r>
              <w:rPr>
                <w:iCs/>
                <w:lang w:eastAsia="en-US"/>
              </w:rPr>
              <w:t>Повидон**</w:t>
            </w:r>
          </w:p>
        </w:tc>
        <w:tc>
          <w:tcPr>
            <w:tcW w:w="2095" w:type="dxa"/>
            <w:tcBorders>
              <w:top w:val="single" w:sz="4" w:space="0" w:color="auto"/>
              <w:left w:val="single" w:sz="4" w:space="0" w:color="auto"/>
              <w:bottom w:val="single" w:sz="4" w:space="0" w:color="auto"/>
              <w:right w:val="single" w:sz="4" w:space="0" w:color="auto"/>
            </w:tcBorders>
            <w:shd w:val="clear" w:color="auto" w:fill="auto"/>
          </w:tcPr>
          <w:p w14:paraId="43A80E6F" w14:textId="77777777" w:rsidR="00BB6CED" w:rsidRPr="00895AFA" w:rsidRDefault="00BB6CED" w:rsidP="00BB6CED">
            <w:pPr>
              <w:spacing w:after="0" w:line="240" w:lineRule="auto"/>
              <w:jc w:val="center"/>
            </w:pPr>
            <w:r>
              <w:t>58,5</w:t>
            </w:r>
            <w:r w:rsidRPr="00895AFA">
              <w:t xml:space="preserve"> мг</w:t>
            </w:r>
          </w:p>
        </w:tc>
        <w:tc>
          <w:tcPr>
            <w:tcW w:w="2095" w:type="dxa"/>
            <w:tcBorders>
              <w:top w:val="single" w:sz="4" w:space="0" w:color="auto"/>
              <w:left w:val="single" w:sz="4" w:space="0" w:color="auto"/>
              <w:bottom w:val="single" w:sz="4" w:space="0" w:color="auto"/>
              <w:right w:val="single" w:sz="4" w:space="0" w:color="auto"/>
            </w:tcBorders>
          </w:tcPr>
          <w:p w14:paraId="4DFC8DB5" w14:textId="79E76689" w:rsidR="00BB6CED" w:rsidRDefault="00BB6CED" w:rsidP="00BB6CED">
            <w:pPr>
              <w:spacing w:after="0" w:line="240" w:lineRule="auto"/>
              <w:jc w:val="center"/>
            </w:pPr>
            <w:r>
              <w:t>58,5</w:t>
            </w:r>
            <w:r w:rsidRPr="00895AFA">
              <w:t xml:space="preserve"> мг</w:t>
            </w:r>
          </w:p>
        </w:tc>
      </w:tr>
      <w:tr w:rsidR="00BB6CED" w:rsidRPr="00194923" w14:paraId="220FFC0E" w14:textId="6CD53836" w:rsidTr="00BB6CED">
        <w:trPr>
          <w:trHeight w:val="64"/>
        </w:trPr>
        <w:tc>
          <w:tcPr>
            <w:tcW w:w="5179" w:type="dxa"/>
            <w:tcBorders>
              <w:top w:val="single" w:sz="4" w:space="0" w:color="auto"/>
              <w:left w:val="single" w:sz="4" w:space="0" w:color="auto"/>
              <w:bottom w:val="single" w:sz="4" w:space="0" w:color="auto"/>
              <w:right w:val="single" w:sz="4" w:space="0" w:color="auto"/>
            </w:tcBorders>
            <w:shd w:val="clear" w:color="auto" w:fill="auto"/>
          </w:tcPr>
          <w:p w14:paraId="78FB981C" w14:textId="77777777" w:rsidR="00BB6CED" w:rsidRPr="00895AFA" w:rsidRDefault="00BB6CED" w:rsidP="00BB6CED">
            <w:pPr>
              <w:spacing w:after="0" w:line="240" w:lineRule="auto"/>
              <w:ind w:left="567"/>
              <w:jc w:val="left"/>
              <w:rPr>
                <w:iCs/>
                <w:lang w:eastAsia="en-US"/>
              </w:rPr>
            </w:pPr>
            <w:r>
              <w:rPr>
                <w:iCs/>
                <w:lang w:eastAsia="en-US"/>
              </w:rPr>
              <w:t>Магния стеарат</w:t>
            </w:r>
          </w:p>
        </w:tc>
        <w:tc>
          <w:tcPr>
            <w:tcW w:w="2095" w:type="dxa"/>
            <w:tcBorders>
              <w:top w:val="single" w:sz="4" w:space="0" w:color="auto"/>
              <w:left w:val="single" w:sz="4" w:space="0" w:color="auto"/>
              <w:bottom w:val="single" w:sz="4" w:space="0" w:color="auto"/>
              <w:right w:val="single" w:sz="4" w:space="0" w:color="auto"/>
            </w:tcBorders>
            <w:shd w:val="clear" w:color="auto" w:fill="auto"/>
          </w:tcPr>
          <w:p w14:paraId="6707673A" w14:textId="77777777" w:rsidR="00BB6CED" w:rsidRPr="00895AFA" w:rsidRDefault="00BB6CED" w:rsidP="00BB6CED">
            <w:pPr>
              <w:spacing w:after="0" w:line="240" w:lineRule="auto"/>
              <w:jc w:val="center"/>
            </w:pPr>
            <w:r>
              <w:t>9,0</w:t>
            </w:r>
            <w:r w:rsidRPr="00895AFA">
              <w:t xml:space="preserve"> мг</w:t>
            </w:r>
          </w:p>
        </w:tc>
        <w:tc>
          <w:tcPr>
            <w:tcW w:w="2095" w:type="dxa"/>
            <w:tcBorders>
              <w:top w:val="single" w:sz="4" w:space="0" w:color="auto"/>
              <w:left w:val="single" w:sz="4" w:space="0" w:color="auto"/>
              <w:bottom w:val="single" w:sz="4" w:space="0" w:color="auto"/>
              <w:right w:val="single" w:sz="4" w:space="0" w:color="auto"/>
            </w:tcBorders>
          </w:tcPr>
          <w:p w14:paraId="4ADA5931" w14:textId="3D55893C" w:rsidR="00BB6CED" w:rsidRDefault="00BB6CED" w:rsidP="00BB6CED">
            <w:pPr>
              <w:spacing w:after="0" w:line="240" w:lineRule="auto"/>
              <w:jc w:val="center"/>
            </w:pPr>
            <w:r>
              <w:t>9,0</w:t>
            </w:r>
            <w:r w:rsidRPr="00895AFA">
              <w:t xml:space="preserve"> мг</w:t>
            </w:r>
          </w:p>
        </w:tc>
      </w:tr>
      <w:tr w:rsidR="00BB6CED" w:rsidRPr="00194923" w14:paraId="2217C1C8" w14:textId="359C8418" w:rsidTr="00BB6CED">
        <w:trPr>
          <w:trHeight w:val="64"/>
        </w:trPr>
        <w:tc>
          <w:tcPr>
            <w:tcW w:w="5179" w:type="dxa"/>
            <w:tcBorders>
              <w:top w:val="single" w:sz="4" w:space="0" w:color="auto"/>
              <w:left w:val="single" w:sz="4" w:space="0" w:color="auto"/>
              <w:bottom w:val="single" w:sz="4" w:space="0" w:color="auto"/>
              <w:right w:val="single" w:sz="4" w:space="0" w:color="auto"/>
            </w:tcBorders>
            <w:shd w:val="clear" w:color="auto" w:fill="auto"/>
          </w:tcPr>
          <w:p w14:paraId="5A4572B6" w14:textId="77777777" w:rsidR="00BB6CED" w:rsidRPr="00C3458E" w:rsidRDefault="00BB6CED" w:rsidP="00BB6CED">
            <w:pPr>
              <w:spacing w:after="0" w:line="240" w:lineRule="auto"/>
              <w:rPr>
                <w:b/>
                <w:iCs/>
                <w:lang w:eastAsia="en-US"/>
              </w:rPr>
            </w:pPr>
            <w:r w:rsidRPr="00C3458E">
              <w:rPr>
                <w:b/>
                <w:iCs/>
                <w:lang w:eastAsia="en-US"/>
              </w:rPr>
              <w:t xml:space="preserve">Масса </w:t>
            </w:r>
            <w:r>
              <w:rPr>
                <w:b/>
                <w:iCs/>
                <w:lang w:eastAsia="en-US"/>
              </w:rPr>
              <w:t>таблетки без оболочки</w:t>
            </w:r>
          </w:p>
        </w:tc>
        <w:tc>
          <w:tcPr>
            <w:tcW w:w="2095" w:type="dxa"/>
            <w:tcBorders>
              <w:top w:val="single" w:sz="4" w:space="0" w:color="auto"/>
              <w:left w:val="single" w:sz="4" w:space="0" w:color="auto"/>
              <w:bottom w:val="single" w:sz="4" w:space="0" w:color="auto"/>
              <w:right w:val="single" w:sz="4" w:space="0" w:color="auto"/>
            </w:tcBorders>
            <w:shd w:val="clear" w:color="auto" w:fill="auto"/>
          </w:tcPr>
          <w:p w14:paraId="354E90DA" w14:textId="77777777" w:rsidR="00BB6CED" w:rsidRPr="00C3458E" w:rsidRDefault="00BB6CED" w:rsidP="00BB6CED">
            <w:pPr>
              <w:spacing w:after="0" w:line="240" w:lineRule="auto"/>
              <w:jc w:val="center"/>
              <w:rPr>
                <w:b/>
              </w:rPr>
            </w:pPr>
            <w:r>
              <w:rPr>
                <w:b/>
              </w:rPr>
              <w:t>900,0</w:t>
            </w:r>
            <w:r w:rsidRPr="00C3458E">
              <w:rPr>
                <w:b/>
              </w:rPr>
              <w:t xml:space="preserve"> мг</w:t>
            </w:r>
          </w:p>
        </w:tc>
        <w:tc>
          <w:tcPr>
            <w:tcW w:w="2095" w:type="dxa"/>
            <w:tcBorders>
              <w:top w:val="single" w:sz="4" w:space="0" w:color="auto"/>
              <w:left w:val="single" w:sz="4" w:space="0" w:color="auto"/>
              <w:bottom w:val="single" w:sz="4" w:space="0" w:color="auto"/>
              <w:right w:val="single" w:sz="4" w:space="0" w:color="auto"/>
            </w:tcBorders>
          </w:tcPr>
          <w:p w14:paraId="508457A5" w14:textId="157E9931" w:rsidR="00BB6CED" w:rsidRDefault="00BB6CED" w:rsidP="00BB6CED">
            <w:pPr>
              <w:spacing w:after="0" w:line="240" w:lineRule="auto"/>
              <w:jc w:val="center"/>
              <w:rPr>
                <w:b/>
              </w:rPr>
            </w:pPr>
            <w:r>
              <w:rPr>
                <w:b/>
              </w:rPr>
              <w:t>900,0</w:t>
            </w:r>
            <w:r w:rsidRPr="00C3458E">
              <w:rPr>
                <w:b/>
              </w:rPr>
              <w:t xml:space="preserve"> мг</w:t>
            </w:r>
          </w:p>
        </w:tc>
      </w:tr>
      <w:tr w:rsidR="00BB6CED" w:rsidRPr="00194923" w14:paraId="51E1E8AA" w14:textId="0023475C" w:rsidTr="00BB6CED">
        <w:trPr>
          <w:trHeight w:val="64"/>
        </w:trPr>
        <w:tc>
          <w:tcPr>
            <w:tcW w:w="5179" w:type="dxa"/>
            <w:tcBorders>
              <w:top w:val="single" w:sz="4" w:space="0" w:color="auto"/>
              <w:left w:val="single" w:sz="4" w:space="0" w:color="auto"/>
              <w:bottom w:val="single" w:sz="4" w:space="0" w:color="auto"/>
              <w:right w:val="single" w:sz="4" w:space="0" w:color="auto"/>
            </w:tcBorders>
            <w:shd w:val="clear" w:color="auto" w:fill="auto"/>
          </w:tcPr>
          <w:p w14:paraId="0471CD2F" w14:textId="4BD4DF11" w:rsidR="00BB6CED" w:rsidRPr="00895AFA" w:rsidRDefault="00BB6CED" w:rsidP="00BB6CED">
            <w:pPr>
              <w:spacing w:after="0" w:line="240" w:lineRule="auto"/>
              <w:rPr>
                <w:iCs/>
                <w:lang w:eastAsia="en-US"/>
              </w:rPr>
            </w:pPr>
            <w:r>
              <w:rPr>
                <w:iCs/>
                <w:lang w:eastAsia="en-US"/>
              </w:rPr>
              <w:t>Пленочная оболочка***</w:t>
            </w:r>
          </w:p>
        </w:tc>
        <w:tc>
          <w:tcPr>
            <w:tcW w:w="2095" w:type="dxa"/>
            <w:tcBorders>
              <w:top w:val="single" w:sz="4" w:space="0" w:color="auto"/>
              <w:left w:val="single" w:sz="4" w:space="0" w:color="auto"/>
              <w:bottom w:val="single" w:sz="4" w:space="0" w:color="auto"/>
              <w:right w:val="single" w:sz="4" w:space="0" w:color="auto"/>
            </w:tcBorders>
            <w:shd w:val="clear" w:color="auto" w:fill="auto"/>
          </w:tcPr>
          <w:p w14:paraId="1CD9280B" w14:textId="77777777" w:rsidR="00BB6CED" w:rsidRPr="00895AFA" w:rsidRDefault="00BB6CED" w:rsidP="00E64F69">
            <w:pPr>
              <w:spacing w:after="0" w:line="240" w:lineRule="auto"/>
              <w:jc w:val="center"/>
            </w:pPr>
            <w:r>
              <w:t>27,</w:t>
            </w:r>
            <w:r w:rsidRPr="00895AFA">
              <w:t>0 мг</w:t>
            </w:r>
          </w:p>
        </w:tc>
        <w:tc>
          <w:tcPr>
            <w:tcW w:w="2095" w:type="dxa"/>
            <w:tcBorders>
              <w:top w:val="single" w:sz="4" w:space="0" w:color="auto"/>
              <w:left w:val="single" w:sz="4" w:space="0" w:color="auto"/>
              <w:bottom w:val="single" w:sz="4" w:space="0" w:color="auto"/>
              <w:right w:val="single" w:sz="4" w:space="0" w:color="auto"/>
            </w:tcBorders>
          </w:tcPr>
          <w:p w14:paraId="647555E8" w14:textId="408DE2B7" w:rsidR="00BB6CED" w:rsidRDefault="00BB6CED" w:rsidP="00E64F69">
            <w:pPr>
              <w:spacing w:after="0" w:line="240" w:lineRule="auto"/>
              <w:jc w:val="center"/>
            </w:pPr>
            <w:r w:rsidRPr="009F6969">
              <w:t>27,0 мг</w:t>
            </w:r>
          </w:p>
        </w:tc>
      </w:tr>
      <w:tr w:rsidR="00BB6CED" w:rsidRPr="00194923" w14:paraId="27163E6E" w14:textId="046D9C0C" w:rsidTr="00BB6CED">
        <w:trPr>
          <w:trHeight w:val="64"/>
        </w:trPr>
        <w:tc>
          <w:tcPr>
            <w:tcW w:w="5179" w:type="dxa"/>
            <w:tcBorders>
              <w:top w:val="single" w:sz="4" w:space="0" w:color="auto"/>
              <w:left w:val="single" w:sz="4" w:space="0" w:color="auto"/>
              <w:bottom w:val="single" w:sz="4" w:space="0" w:color="auto"/>
              <w:right w:val="single" w:sz="4" w:space="0" w:color="auto"/>
            </w:tcBorders>
            <w:shd w:val="clear" w:color="auto" w:fill="auto"/>
          </w:tcPr>
          <w:p w14:paraId="62A7A436" w14:textId="77777777" w:rsidR="00BB6CED" w:rsidRPr="00C3458E" w:rsidRDefault="00BB6CED" w:rsidP="00E64F69">
            <w:pPr>
              <w:spacing w:after="0" w:line="240" w:lineRule="auto"/>
              <w:rPr>
                <w:b/>
                <w:iCs/>
                <w:lang w:eastAsia="en-US"/>
              </w:rPr>
            </w:pPr>
            <w:r w:rsidRPr="00C3458E">
              <w:rPr>
                <w:b/>
                <w:iCs/>
                <w:lang w:eastAsia="en-US"/>
              </w:rPr>
              <w:t>Масса таблетки, покрытой пленочной оболочкой</w:t>
            </w:r>
          </w:p>
        </w:tc>
        <w:tc>
          <w:tcPr>
            <w:tcW w:w="2095" w:type="dxa"/>
            <w:tcBorders>
              <w:top w:val="single" w:sz="4" w:space="0" w:color="auto"/>
              <w:left w:val="single" w:sz="4" w:space="0" w:color="auto"/>
              <w:bottom w:val="single" w:sz="4" w:space="0" w:color="auto"/>
              <w:right w:val="single" w:sz="4" w:space="0" w:color="auto"/>
            </w:tcBorders>
            <w:shd w:val="clear" w:color="auto" w:fill="auto"/>
          </w:tcPr>
          <w:p w14:paraId="54539F61" w14:textId="77777777" w:rsidR="00BB6CED" w:rsidRPr="00C3458E" w:rsidRDefault="00BB6CED" w:rsidP="00E64F69">
            <w:pPr>
              <w:spacing w:after="0" w:line="240" w:lineRule="auto"/>
              <w:jc w:val="center"/>
              <w:rPr>
                <w:b/>
              </w:rPr>
            </w:pPr>
            <w:r>
              <w:rPr>
                <w:b/>
              </w:rPr>
              <w:t>927,</w:t>
            </w:r>
            <w:r w:rsidRPr="00C3458E">
              <w:rPr>
                <w:b/>
              </w:rPr>
              <w:t>0 мг</w:t>
            </w:r>
          </w:p>
        </w:tc>
        <w:tc>
          <w:tcPr>
            <w:tcW w:w="2095" w:type="dxa"/>
            <w:tcBorders>
              <w:top w:val="single" w:sz="4" w:space="0" w:color="auto"/>
              <w:left w:val="single" w:sz="4" w:space="0" w:color="auto"/>
              <w:bottom w:val="single" w:sz="4" w:space="0" w:color="auto"/>
              <w:right w:val="single" w:sz="4" w:space="0" w:color="auto"/>
            </w:tcBorders>
          </w:tcPr>
          <w:p w14:paraId="7C083666" w14:textId="384FBD2A" w:rsidR="00BB6CED" w:rsidRDefault="00BB6CED" w:rsidP="00E64F69">
            <w:pPr>
              <w:spacing w:after="0" w:line="240" w:lineRule="auto"/>
              <w:jc w:val="center"/>
              <w:rPr>
                <w:b/>
              </w:rPr>
            </w:pPr>
            <w:r>
              <w:rPr>
                <w:b/>
              </w:rPr>
              <w:t>927,</w:t>
            </w:r>
            <w:r w:rsidRPr="00C3458E">
              <w:rPr>
                <w:b/>
              </w:rPr>
              <w:t>0 мг</w:t>
            </w:r>
          </w:p>
        </w:tc>
      </w:tr>
      <w:tr w:rsidR="00BB6CED" w:rsidRPr="00194923" w14:paraId="4B0F03B9" w14:textId="77777777" w:rsidTr="00E64F69">
        <w:trPr>
          <w:trHeight w:val="64"/>
        </w:trPr>
        <w:tc>
          <w:tcPr>
            <w:tcW w:w="9369" w:type="dxa"/>
            <w:gridSpan w:val="3"/>
            <w:tcBorders>
              <w:top w:val="single" w:sz="4" w:space="0" w:color="auto"/>
              <w:left w:val="single" w:sz="4" w:space="0" w:color="auto"/>
              <w:bottom w:val="single" w:sz="4" w:space="0" w:color="auto"/>
              <w:right w:val="single" w:sz="4" w:space="0" w:color="auto"/>
            </w:tcBorders>
            <w:shd w:val="clear" w:color="auto" w:fill="auto"/>
          </w:tcPr>
          <w:p w14:paraId="107061C9" w14:textId="77777777" w:rsidR="00BB6CED" w:rsidRPr="00BB6CED" w:rsidRDefault="00BB6CED" w:rsidP="00BB6CED">
            <w:pPr>
              <w:spacing w:after="0" w:line="240" w:lineRule="auto"/>
              <w:rPr>
                <w:b/>
                <w:sz w:val="20"/>
                <w:szCs w:val="20"/>
              </w:rPr>
            </w:pPr>
            <w:r w:rsidRPr="00BB6CED">
              <w:rPr>
                <w:b/>
                <w:sz w:val="20"/>
                <w:szCs w:val="20"/>
              </w:rPr>
              <w:t>Примечание:</w:t>
            </w:r>
          </w:p>
          <w:p w14:paraId="33BC5604" w14:textId="4AFACA29" w:rsidR="00BB6CED" w:rsidRPr="00BB6CED" w:rsidRDefault="00BB6CED" w:rsidP="00BB6CED">
            <w:pPr>
              <w:spacing w:after="0" w:line="240" w:lineRule="auto"/>
              <w:rPr>
                <w:iCs/>
                <w:sz w:val="20"/>
                <w:szCs w:val="20"/>
                <w:lang w:eastAsia="en-US"/>
              </w:rPr>
            </w:pPr>
            <w:r w:rsidRPr="00BB6CED">
              <w:rPr>
                <w:sz w:val="20"/>
                <w:szCs w:val="20"/>
              </w:rPr>
              <w:t xml:space="preserve">* </w:t>
            </w:r>
            <w:r>
              <w:rPr>
                <w:sz w:val="20"/>
                <w:szCs w:val="20"/>
              </w:rPr>
              <w:t>В</w:t>
            </w:r>
            <w:r w:rsidRPr="00BB6CED">
              <w:rPr>
                <w:sz w:val="20"/>
                <w:szCs w:val="20"/>
              </w:rPr>
              <w:t xml:space="preserve"> составе препарата </w:t>
            </w:r>
            <w:r w:rsidRPr="00BB6CED">
              <w:rPr>
                <w:rFonts w:eastAsiaTheme="minorHAnsi"/>
                <w:color w:val="000000" w:themeColor="text1"/>
                <w:sz w:val="20"/>
                <w:szCs w:val="20"/>
                <w:lang w:val="en-US" w:eastAsia="en-US"/>
              </w:rPr>
              <w:t>DT</w:t>
            </w:r>
            <w:r w:rsidRPr="00BB6CED">
              <w:rPr>
                <w:rFonts w:eastAsiaTheme="minorHAnsi"/>
                <w:color w:val="000000" w:themeColor="text1"/>
                <w:sz w:val="20"/>
                <w:szCs w:val="20"/>
                <w:lang w:eastAsia="en-US"/>
              </w:rPr>
              <w:t>-</w:t>
            </w:r>
            <w:r w:rsidRPr="00BB6CED">
              <w:rPr>
                <w:rFonts w:eastAsiaTheme="minorHAnsi"/>
                <w:color w:val="000000" w:themeColor="text1"/>
                <w:sz w:val="20"/>
                <w:szCs w:val="20"/>
                <w:lang w:val="en-US" w:eastAsia="en-US"/>
              </w:rPr>
              <w:t>LPT</w:t>
            </w:r>
            <w:r w:rsidRPr="00BB6CED">
              <w:rPr>
                <w:rFonts w:eastAsiaTheme="minorHAnsi"/>
                <w:color w:val="000000" w:themeColor="text1"/>
                <w:sz w:val="20"/>
                <w:szCs w:val="20"/>
                <w:lang w:eastAsia="en-US"/>
              </w:rPr>
              <w:t xml:space="preserve"> </w:t>
            </w:r>
            <w:r w:rsidRPr="00BB6CED">
              <w:rPr>
                <w:iCs/>
                <w:sz w:val="20"/>
                <w:szCs w:val="20"/>
                <w:lang w:eastAsia="en-US"/>
              </w:rPr>
              <w:t xml:space="preserve">целлюлоза микрокристаллическая 101; </w:t>
            </w:r>
          </w:p>
          <w:p w14:paraId="40FB4BB1" w14:textId="5F821E74" w:rsidR="00BB6CED" w:rsidRPr="00BB6CED" w:rsidRDefault="00BB6CED" w:rsidP="00BB6CED">
            <w:pPr>
              <w:spacing w:after="0" w:line="240" w:lineRule="auto"/>
              <w:rPr>
                <w:color w:val="000000" w:themeColor="text1"/>
                <w:sz w:val="20"/>
                <w:szCs w:val="20"/>
              </w:rPr>
            </w:pPr>
            <w:r w:rsidRPr="00BB6CED">
              <w:rPr>
                <w:iCs/>
                <w:sz w:val="20"/>
                <w:szCs w:val="20"/>
                <w:lang w:eastAsia="en-US"/>
              </w:rPr>
              <w:t>**</w:t>
            </w:r>
            <w:r w:rsidRPr="00BB6CED">
              <w:rPr>
                <w:sz w:val="20"/>
                <w:szCs w:val="20"/>
              </w:rPr>
              <w:t xml:space="preserve"> </w:t>
            </w:r>
            <w:r>
              <w:rPr>
                <w:sz w:val="20"/>
                <w:szCs w:val="20"/>
              </w:rPr>
              <w:t>В</w:t>
            </w:r>
            <w:r w:rsidRPr="00BB6CED">
              <w:rPr>
                <w:sz w:val="20"/>
                <w:szCs w:val="20"/>
              </w:rPr>
              <w:t xml:space="preserve"> составе препарата </w:t>
            </w:r>
            <w:r w:rsidRPr="00BB6CED">
              <w:rPr>
                <w:rFonts w:eastAsiaTheme="minorHAnsi"/>
                <w:color w:val="000000" w:themeColor="text1"/>
                <w:sz w:val="20"/>
                <w:szCs w:val="20"/>
                <w:lang w:val="en-US" w:eastAsia="en-US"/>
              </w:rPr>
              <w:t>DT</w:t>
            </w:r>
            <w:r w:rsidRPr="00BB6CED">
              <w:rPr>
                <w:rFonts w:eastAsiaTheme="minorHAnsi"/>
                <w:color w:val="000000" w:themeColor="text1"/>
                <w:sz w:val="20"/>
                <w:szCs w:val="20"/>
                <w:lang w:eastAsia="en-US"/>
              </w:rPr>
              <w:t>-</w:t>
            </w:r>
            <w:r w:rsidRPr="00BB6CED">
              <w:rPr>
                <w:rFonts w:eastAsiaTheme="minorHAnsi"/>
                <w:color w:val="000000" w:themeColor="text1"/>
                <w:sz w:val="20"/>
                <w:szCs w:val="20"/>
                <w:lang w:val="en-US" w:eastAsia="en-US"/>
              </w:rPr>
              <w:t>LPT</w:t>
            </w:r>
            <w:r w:rsidRPr="00BB6CED">
              <w:rPr>
                <w:rFonts w:eastAsiaTheme="minorHAnsi"/>
                <w:color w:val="000000" w:themeColor="text1"/>
                <w:sz w:val="20"/>
                <w:szCs w:val="20"/>
                <w:lang w:eastAsia="en-US"/>
              </w:rPr>
              <w:t xml:space="preserve"> повидон К-25, в составе препарата </w:t>
            </w:r>
            <w:r w:rsidRPr="00BB6CED">
              <w:rPr>
                <w:color w:val="000000" w:themeColor="text1"/>
                <w:sz w:val="20"/>
                <w:szCs w:val="20"/>
              </w:rPr>
              <w:t>Тайверб</w:t>
            </w:r>
            <w:r w:rsidRPr="00BB6CED">
              <w:rPr>
                <w:color w:val="000000" w:themeColor="text1"/>
                <w:sz w:val="20"/>
                <w:szCs w:val="20"/>
                <w:vertAlign w:val="superscript"/>
              </w:rPr>
              <w:t>®</w:t>
            </w:r>
            <w:r w:rsidRPr="00BB6CED">
              <w:rPr>
                <w:color w:val="000000" w:themeColor="text1"/>
                <w:sz w:val="20"/>
                <w:szCs w:val="20"/>
              </w:rPr>
              <w:t xml:space="preserve"> - повидон К30;</w:t>
            </w:r>
          </w:p>
          <w:p w14:paraId="23D55C66" w14:textId="1C760BE4" w:rsidR="00BB6CED" w:rsidRPr="00BB6CED" w:rsidRDefault="00BB6CED" w:rsidP="00BB6CED">
            <w:pPr>
              <w:spacing w:after="0" w:line="240" w:lineRule="auto"/>
              <w:rPr>
                <w:iCs/>
                <w:sz w:val="20"/>
                <w:szCs w:val="20"/>
                <w:lang w:eastAsia="en-US"/>
              </w:rPr>
            </w:pPr>
            <w:r w:rsidRPr="00BB6CED">
              <w:rPr>
                <w:sz w:val="20"/>
                <w:szCs w:val="20"/>
              </w:rPr>
              <w:lastRenderedPageBreak/>
              <w:t>***</w:t>
            </w:r>
            <w:r>
              <w:rPr>
                <w:sz w:val="20"/>
                <w:szCs w:val="20"/>
              </w:rPr>
              <w:t xml:space="preserve"> </w:t>
            </w:r>
            <w:r w:rsidRPr="00BB6CED">
              <w:rPr>
                <w:sz w:val="20"/>
                <w:szCs w:val="20"/>
              </w:rPr>
              <w:t xml:space="preserve">Состав пленочной оболочки препарата </w:t>
            </w:r>
            <w:r w:rsidRPr="00BB6CED">
              <w:rPr>
                <w:rFonts w:eastAsiaTheme="minorHAnsi"/>
                <w:color w:val="000000" w:themeColor="text1"/>
                <w:sz w:val="20"/>
                <w:szCs w:val="20"/>
                <w:lang w:val="en-US" w:eastAsia="en-US"/>
              </w:rPr>
              <w:t>DT</w:t>
            </w:r>
            <w:r w:rsidRPr="00BB6CED">
              <w:rPr>
                <w:rFonts w:eastAsiaTheme="minorHAnsi"/>
                <w:color w:val="000000" w:themeColor="text1"/>
                <w:sz w:val="20"/>
                <w:szCs w:val="20"/>
                <w:lang w:eastAsia="en-US"/>
              </w:rPr>
              <w:t>-</w:t>
            </w:r>
            <w:r w:rsidRPr="00BB6CED">
              <w:rPr>
                <w:rFonts w:eastAsiaTheme="minorHAnsi"/>
                <w:color w:val="000000" w:themeColor="text1"/>
                <w:sz w:val="20"/>
                <w:szCs w:val="20"/>
                <w:lang w:val="en-US" w:eastAsia="en-US"/>
              </w:rPr>
              <w:t>LPT</w:t>
            </w:r>
            <w:r w:rsidRPr="00BB6CED">
              <w:rPr>
                <w:rFonts w:eastAsiaTheme="minorHAnsi"/>
                <w:color w:val="000000" w:themeColor="text1"/>
                <w:sz w:val="20"/>
                <w:szCs w:val="20"/>
                <w:lang w:eastAsia="en-US"/>
              </w:rPr>
              <w:t xml:space="preserve"> </w:t>
            </w:r>
            <w:r w:rsidRPr="00BB6CED">
              <w:rPr>
                <w:iCs/>
                <w:sz w:val="20"/>
                <w:szCs w:val="20"/>
                <w:lang w:eastAsia="en-US"/>
              </w:rPr>
              <w:t>Опадрай II 85F220031, желтый</w:t>
            </w:r>
            <w:r w:rsidRPr="00BB6CED">
              <w:rPr>
                <w:iCs/>
                <w:sz w:val="20"/>
                <w:szCs w:val="20"/>
                <w:lang w:eastAsia="en-US"/>
              </w:rPr>
              <w:br/>
              <w:t>[поливиниловый спирт – 40,0 %, титана диоксид – 20,2 %, макрогол 4000 – 20,2 %, тальк – 14,8 %; краситель железа оксид желтый –      4,8 %];</w:t>
            </w:r>
          </w:p>
          <w:p w14:paraId="04DDC659" w14:textId="69815573" w:rsidR="00BB6CED" w:rsidRPr="00BB6CED" w:rsidRDefault="00BB6CED" w:rsidP="00BB6CED">
            <w:pPr>
              <w:spacing w:after="0" w:line="240" w:lineRule="auto"/>
              <w:rPr>
                <w:b/>
              </w:rPr>
            </w:pPr>
            <w:r w:rsidRPr="00BB6CED">
              <w:rPr>
                <w:sz w:val="20"/>
                <w:szCs w:val="20"/>
              </w:rPr>
              <w:t xml:space="preserve">Состав пленочной оболочки препарата </w:t>
            </w:r>
            <w:r w:rsidRPr="00BB6CED">
              <w:rPr>
                <w:color w:val="000000" w:themeColor="text1"/>
                <w:sz w:val="20"/>
                <w:szCs w:val="20"/>
              </w:rPr>
              <w:t>Тайверб</w:t>
            </w:r>
            <w:r w:rsidRPr="00BB6CED">
              <w:rPr>
                <w:color w:val="000000" w:themeColor="text1"/>
                <w:sz w:val="20"/>
                <w:szCs w:val="20"/>
                <w:vertAlign w:val="superscript"/>
              </w:rPr>
              <w:t>®</w:t>
            </w:r>
            <w:r w:rsidRPr="00BB6CED">
              <w:rPr>
                <w:color w:val="000000" w:themeColor="text1"/>
                <w:sz w:val="20"/>
                <w:szCs w:val="20"/>
              </w:rPr>
              <w:t>:</w:t>
            </w:r>
            <w:r>
              <w:rPr>
                <w:sz w:val="20"/>
                <w:szCs w:val="20"/>
              </w:rPr>
              <w:t xml:space="preserve"> гипромеллоза, титана диоксид, краситель железа оксид красный (Е172), краситель железа оксид желтый (Е172), макрогол-400, полисорбат-80.</w:t>
            </w:r>
          </w:p>
        </w:tc>
      </w:tr>
    </w:tbl>
    <w:p w14:paraId="03F3AE34" w14:textId="39B8E891" w:rsidR="00243565" w:rsidRPr="00001701" w:rsidRDefault="00243565" w:rsidP="00BB6CED">
      <w:pPr>
        <w:spacing w:after="0" w:line="240" w:lineRule="auto"/>
        <w:rPr>
          <w:color w:val="000000" w:themeColor="text1"/>
          <w:highlight w:val="yellow"/>
        </w:rPr>
      </w:pPr>
    </w:p>
    <w:p w14:paraId="4754D570" w14:textId="1312A742" w:rsidR="009C0506" w:rsidRPr="00D6050D" w:rsidRDefault="00ED15AE" w:rsidP="00243565">
      <w:pPr>
        <w:spacing w:after="0" w:line="240" w:lineRule="auto"/>
        <w:ind w:firstLine="709"/>
        <w:rPr>
          <w:color w:val="000000" w:themeColor="text1"/>
        </w:rPr>
      </w:pPr>
      <w:r w:rsidRPr="00D6050D">
        <w:rPr>
          <w:color w:val="000000" w:themeColor="text1"/>
        </w:rPr>
        <w:t xml:space="preserve">Для доказательства эквивалентности препарата </w:t>
      </w:r>
      <w:r w:rsidR="00001C80" w:rsidRPr="00D6050D">
        <w:rPr>
          <w:color w:val="000000" w:themeColor="text1"/>
          <w:lang w:val="en-US"/>
        </w:rPr>
        <w:t>DT</w:t>
      </w:r>
      <w:r w:rsidR="00001C80" w:rsidRPr="00D6050D">
        <w:rPr>
          <w:color w:val="000000" w:themeColor="text1"/>
        </w:rPr>
        <w:t>-</w:t>
      </w:r>
      <w:r w:rsidR="00001C80" w:rsidRPr="00D6050D">
        <w:rPr>
          <w:color w:val="000000" w:themeColor="text1"/>
          <w:lang w:val="en-US"/>
        </w:rPr>
        <w:t>LPT</w:t>
      </w:r>
      <w:r w:rsidRPr="00D6050D">
        <w:rPr>
          <w:color w:val="000000" w:themeColor="text1"/>
        </w:rPr>
        <w:t xml:space="preserve"> были проведены исследования сравнительной кинетики растворения </w:t>
      </w:r>
      <w:r w:rsidR="00243565" w:rsidRPr="00D6050D">
        <w:rPr>
          <w:color w:val="000000" w:themeColor="text1"/>
        </w:rPr>
        <w:t xml:space="preserve">в сравнении с референтным препаратом </w:t>
      </w:r>
      <w:r w:rsidR="00D7602F" w:rsidRPr="00D6050D">
        <w:rPr>
          <w:color w:val="000000" w:themeColor="text1"/>
        </w:rPr>
        <w:t>Тайверб</w:t>
      </w:r>
      <w:r w:rsidR="00243565" w:rsidRPr="00D6050D">
        <w:rPr>
          <w:color w:val="000000" w:themeColor="text1"/>
          <w:vertAlign w:val="superscript"/>
        </w:rPr>
        <w:t>®</w:t>
      </w:r>
      <w:r w:rsidR="00243565" w:rsidRPr="00D6050D">
        <w:rPr>
          <w:color w:val="000000" w:themeColor="text1"/>
        </w:rPr>
        <w:t xml:space="preserve"> (</w:t>
      </w:r>
      <w:r w:rsidR="00132D58" w:rsidRPr="00D6050D">
        <w:rPr>
          <w:color w:val="000000" w:themeColor="text1"/>
        </w:rPr>
        <w:t>Новартис Фарма АГ, Швейцария</w:t>
      </w:r>
      <w:r w:rsidR="00243565" w:rsidRPr="00D6050D">
        <w:rPr>
          <w:color w:val="000000" w:themeColor="text1"/>
        </w:rPr>
        <w:t>)</w:t>
      </w:r>
      <w:r w:rsidR="00243565" w:rsidRPr="00D6050D">
        <w:rPr>
          <w:rFonts w:eastAsiaTheme="minorHAnsi"/>
          <w:color w:val="000000" w:themeColor="text1"/>
          <w:lang w:eastAsia="en-US"/>
        </w:rPr>
        <w:t xml:space="preserve"> </w:t>
      </w:r>
      <w:r w:rsidR="00612D54" w:rsidRPr="00D6050D">
        <w:rPr>
          <w:rFonts w:eastAsiaTheme="minorHAnsi"/>
          <w:color w:val="000000" w:themeColor="text1"/>
          <w:lang w:eastAsia="en-US"/>
        </w:rPr>
        <w:t xml:space="preserve">в дозировке </w:t>
      </w:r>
      <w:r w:rsidR="00D6050D" w:rsidRPr="00D6050D">
        <w:rPr>
          <w:rFonts w:eastAsiaTheme="minorHAnsi"/>
          <w:color w:val="000000" w:themeColor="text1"/>
          <w:lang w:eastAsia="en-US"/>
        </w:rPr>
        <w:t>25</w:t>
      </w:r>
      <w:r w:rsidR="00612D54" w:rsidRPr="00D6050D">
        <w:rPr>
          <w:rFonts w:eastAsiaTheme="minorHAnsi"/>
          <w:color w:val="000000" w:themeColor="text1"/>
          <w:lang w:eastAsia="en-US"/>
        </w:rPr>
        <w:t xml:space="preserve">0 мг </w:t>
      </w:r>
      <w:r w:rsidRPr="00D6050D">
        <w:rPr>
          <w:color w:val="000000" w:themeColor="text1"/>
        </w:rPr>
        <w:t>(в трех модельных средах с рН 1,</w:t>
      </w:r>
      <w:r w:rsidR="00F97F13" w:rsidRPr="00D6050D">
        <w:rPr>
          <w:color w:val="000000" w:themeColor="text1"/>
        </w:rPr>
        <w:t xml:space="preserve">2; 4,5, 6,8, а также </w:t>
      </w:r>
      <w:r w:rsidR="00BF65D1" w:rsidRPr="00D6050D">
        <w:rPr>
          <w:color w:val="000000" w:themeColor="text1"/>
        </w:rPr>
        <w:t xml:space="preserve">в среде </w:t>
      </w:r>
      <w:r w:rsidR="00D6050D" w:rsidRPr="00D6050D">
        <w:rPr>
          <w:color w:val="000000" w:themeColor="text1"/>
        </w:rPr>
        <w:t>п</w:t>
      </w:r>
      <w:r w:rsidR="006B2610">
        <w:rPr>
          <w:color w:val="000000" w:themeColor="text1"/>
        </w:rPr>
        <w:t>о</w:t>
      </w:r>
      <w:r w:rsidR="00D6050D" w:rsidRPr="00D6050D">
        <w:rPr>
          <w:color w:val="000000" w:themeColor="text1"/>
        </w:rPr>
        <w:t xml:space="preserve"> НД</w:t>
      </w:r>
      <w:r w:rsidR="00BF65D1" w:rsidRPr="00D6050D">
        <w:rPr>
          <w:color w:val="000000" w:themeColor="text1"/>
        </w:rPr>
        <w:t xml:space="preserve"> (</w:t>
      </w:r>
      <w:r w:rsidR="00D6050D" w:rsidRPr="00D6050D">
        <w:rPr>
          <w:color w:val="000000" w:themeColor="text1"/>
        </w:rPr>
        <w:t>2% раствор полисорбата 80 в 0,1 М растворе хлороводородной кислоты</w:t>
      </w:r>
      <w:r w:rsidR="00BF65D1" w:rsidRPr="00D6050D">
        <w:rPr>
          <w:color w:val="000000" w:themeColor="text1"/>
        </w:rPr>
        <w:t>)</w:t>
      </w:r>
      <w:r w:rsidRPr="00D6050D">
        <w:rPr>
          <w:color w:val="000000" w:themeColor="text1"/>
        </w:rPr>
        <w:t xml:space="preserve">. Согласно полученным данным, </w:t>
      </w:r>
      <w:r w:rsidR="00F97F13" w:rsidRPr="00D6050D">
        <w:rPr>
          <w:color w:val="000000" w:themeColor="text1"/>
        </w:rPr>
        <w:t xml:space="preserve">кинетика растворения </w:t>
      </w:r>
      <w:r w:rsidR="00001C80" w:rsidRPr="00D6050D">
        <w:rPr>
          <w:color w:val="000000" w:themeColor="text1"/>
          <w:lang w:val="en-US"/>
        </w:rPr>
        <w:t>DT</w:t>
      </w:r>
      <w:r w:rsidR="00001C80" w:rsidRPr="00D6050D">
        <w:rPr>
          <w:color w:val="000000" w:themeColor="text1"/>
        </w:rPr>
        <w:t>-</w:t>
      </w:r>
      <w:r w:rsidR="00001C80" w:rsidRPr="00D6050D">
        <w:rPr>
          <w:color w:val="000000" w:themeColor="text1"/>
          <w:lang w:val="en-US"/>
        </w:rPr>
        <w:t>LPT</w:t>
      </w:r>
      <w:r w:rsidR="00F97F13" w:rsidRPr="00D6050D">
        <w:rPr>
          <w:color w:val="000000" w:themeColor="text1"/>
        </w:rPr>
        <w:t xml:space="preserve"> эквивалентна кинетике растворения референтного препарата, что позволяет предполагать также эквивалентность фармакологических свойств обоих препаратов.</w:t>
      </w:r>
      <w:r w:rsidR="00D17CF8" w:rsidRPr="00D6050D">
        <w:rPr>
          <w:color w:val="000000" w:themeColor="text1"/>
        </w:rPr>
        <w:t xml:space="preserve"> Результаты теста сравнительной кинетики растворения (ТСКР) приведены ниже.</w:t>
      </w:r>
    </w:p>
    <w:p w14:paraId="799BAFDB" w14:textId="6C232AAF" w:rsidR="00ED15AE" w:rsidRPr="00D6050D" w:rsidRDefault="00ED15AE" w:rsidP="0053515C">
      <w:pPr>
        <w:spacing w:after="0" w:line="240" w:lineRule="auto"/>
        <w:ind w:firstLine="709"/>
        <w:rPr>
          <w:color w:val="000000" w:themeColor="text1"/>
        </w:rPr>
      </w:pPr>
    </w:p>
    <w:p w14:paraId="1C2960F4" w14:textId="7A1A7A32" w:rsidR="00B21213" w:rsidRPr="00D6050D" w:rsidRDefault="00243565" w:rsidP="00243565">
      <w:pPr>
        <w:spacing w:after="0" w:line="240" w:lineRule="auto"/>
        <w:rPr>
          <w:color w:val="000000" w:themeColor="text1"/>
        </w:rPr>
      </w:pPr>
      <w:r w:rsidRPr="00D6050D">
        <w:rPr>
          <w:b/>
        </w:rPr>
        <w:t>Таблица 2</w:t>
      </w:r>
      <w:r w:rsidR="00612D54" w:rsidRPr="00D6050D">
        <w:rPr>
          <w:b/>
        </w:rPr>
        <w:t>-</w:t>
      </w:r>
      <w:r w:rsidRPr="00D6050D">
        <w:rPr>
          <w:b/>
        </w:rPr>
        <w:t>3.</w:t>
      </w:r>
      <w:r w:rsidRPr="00D6050D">
        <w:t xml:space="preserve"> </w:t>
      </w:r>
      <w:r w:rsidR="00B21213" w:rsidRPr="00D6050D">
        <w:rPr>
          <w:color w:val="000000" w:themeColor="text1"/>
        </w:rPr>
        <w:t>Результаты теста сра</w:t>
      </w:r>
      <w:r w:rsidRPr="00D6050D">
        <w:rPr>
          <w:color w:val="000000" w:themeColor="text1"/>
        </w:rPr>
        <w:t>внительной кинетики растворения</w:t>
      </w:r>
      <w:r w:rsidR="00612D54" w:rsidRPr="00D6050D">
        <w:rPr>
          <w:color w:val="000000" w:themeColor="text1"/>
        </w:rPr>
        <w:t xml:space="preserve"> препарата </w:t>
      </w:r>
      <w:r w:rsidR="00001C80" w:rsidRPr="00D6050D">
        <w:rPr>
          <w:color w:val="000000" w:themeColor="text1"/>
          <w:lang w:val="en-US"/>
        </w:rPr>
        <w:t>DT</w:t>
      </w:r>
      <w:r w:rsidR="00001C80" w:rsidRPr="00D6050D">
        <w:rPr>
          <w:color w:val="000000" w:themeColor="text1"/>
        </w:rPr>
        <w:t>-</w:t>
      </w:r>
      <w:r w:rsidR="00001C80" w:rsidRPr="00D6050D">
        <w:rPr>
          <w:color w:val="000000" w:themeColor="text1"/>
          <w:lang w:val="en-US"/>
        </w:rPr>
        <w:t>LPT</w:t>
      </w:r>
      <w:r w:rsidR="0026130A">
        <w:rPr>
          <w:color w:val="000000" w:themeColor="text1"/>
        </w:rPr>
        <w:t>, таблетки, покрытые плёночной оболочкой, 250 мг</w:t>
      </w:r>
      <w:r w:rsidR="00612D54" w:rsidRPr="00D6050D">
        <w:rPr>
          <w:color w:val="000000" w:themeColor="text1"/>
        </w:rPr>
        <w:t xml:space="preserve"> в сравнении с препаратом </w:t>
      </w:r>
      <w:r w:rsidR="00D7602F" w:rsidRPr="00D6050D">
        <w:rPr>
          <w:color w:val="000000" w:themeColor="text1"/>
        </w:rPr>
        <w:t>Тайверб</w:t>
      </w:r>
      <w:r w:rsidR="0026130A">
        <w:rPr>
          <w:color w:val="000000" w:themeColor="text1"/>
          <w:vertAlign w:val="superscript"/>
        </w:rPr>
        <w:t>®,</w:t>
      </w:r>
      <w:r w:rsidR="0026130A" w:rsidRPr="0026130A">
        <w:rPr>
          <w:color w:val="000000" w:themeColor="text1"/>
        </w:rPr>
        <w:t xml:space="preserve"> </w:t>
      </w:r>
      <w:r w:rsidR="0026130A">
        <w:rPr>
          <w:color w:val="000000" w:themeColor="text1"/>
        </w:rPr>
        <w:t>таблетки, покрытые плёночной оболочкой, 250 мг</w:t>
      </w:r>
      <w:r w:rsidRPr="00D6050D">
        <w:rPr>
          <w:color w:val="000000" w:themeColor="text1"/>
        </w:rPr>
        <w:t>.</w:t>
      </w:r>
    </w:p>
    <w:tbl>
      <w:tblPr>
        <w:tblStyle w:val="a8"/>
        <w:tblW w:w="0" w:type="auto"/>
        <w:tblLook w:val="04A0" w:firstRow="1" w:lastRow="0" w:firstColumn="1" w:lastColumn="0" w:noHBand="0" w:noVBand="1"/>
      </w:tblPr>
      <w:tblGrid>
        <w:gridCol w:w="2524"/>
        <w:gridCol w:w="913"/>
        <w:gridCol w:w="3034"/>
        <w:gridCol w:w="2874"/>
      </w:tblGrid>
      <w:tr w:rsidR="00612D54" w:rsidRPr="00001701" w14:paraId="7D5069BF" w14:textId="77777777" w:rsidTr="00612D54">
        <w:trPr>
          <w:trHeight w:val="255"/>
          <w:tblHeader/>
        </w:trPr>
        <w:tc>
          <w:tcPr>
            <w:tcW w:w="2524" w:type="dxa"/>
            <w:vMerge w:val="restart"/>
            <w:shd w:val="clear" w:color="auto" w:fill="D9D9D9" w:themeFill="background1" w:themeFillShade="D9"/>
            <w:vAlign w:val="center"/>
          </w:tcPr>
          <w:p w14:paraId="205B3A47" w14:textId="77777777" w:rsidR="00612D54" w:rsidRPr="00D6050D" w:rsidRDefault="00612D54" w:rsidP="00B97BD7">
            <w:pPr>
              <w:jc w:val="center"/>
              <w:rPr>
                <w:b/>
              </w:rPr>
            </w:pPr>
            <w:r w:rsidRPr="00D6050D">
              <w:rPr>
                <w:b/>
              </w:rPr>
              <w:t>Среда</w:t>
            </w:r>
          </w:p>
          <w:p w14:paraId="66D777A7" w14:textId="77777777" w:rsidR="00612D54" w:rsidRPr="00D6050D" w:rsidRDefault="00612D54" w:rsidP="00B97BD7">
            <w:pPr>
              <w:jc w:val="center"/>
              <w:rPr>
                <w:b/>
              </w:rPr>
            </w:pPr>
            <w:r w:rsidRPr="00D6050D">
              <w:rPr>
                <w:b/>
              </w:rPr>
              <w:t>растворения</w:t>
            </w:r>
          </w:p>
        </w:tc>
        <w:tc>
          <w:tcPr>
            <w:tcW w:w="913" w:type="dxa"/>
            <w:vMerge w:val="restart"/>
            <w:shd w:val="clear" w:color="auto" w:fill="D9D9D9" w:themeFill="background1" w:themeFillShade="D9"/>
            <w:vAlign w:val="center"/>
          </w:tcPr>
          <w:p w14:paraId="731634E8" w14:textId="77777777" w:rsidR="00612D54" w:rsidRPr="00D6050D" w:rsidRDefault="00612D54" w:rsidP="00B97BD7">
            <w:pPr>
              <w:ind w:left="-57" w:right="-57"/>
              <w:jc w:val="center"/>
              <w:rPr>
                <w:b/>
              </w:rPr>
            </w:pPr>
            <w:r w:rsidRPr="00D6050D">
              <w:rPr>
                <w:b/>
              </w:rPr>
              <w:t>Время. мин</w:t>
            </w:r>
          </w:p>
        </w:tc>
        <w:tc>
          <w:tcPr>
            <w:tcW w:w="5908" w:type="dxa"/>
            <w:gridSpan w:val="2"/>
            <w:shd w:val="clear" w:color="auto" w:fill="D9D9D9" w:themeFill="background1" w:themeFillShade="D9"/>
            <w:vAlign w:val="center"/>
          </w:tcPr>
          <w:p w14:paraId="35F8900F" w14:textId="77777777" w:rsidR="00612D54" w:rsidRPr="00D6050D" w:rsidRDefault="00612D54" w:rsidP="00B97BD7">
            <w:pPr>
              <w:ind w:left="-57" w:right="-57"/>
              <w:jc w:val="center"/>
              <w:rPr>
                <w:b/>
              </w:rPr>
            </w:pPr>
            <w:r w:rsidRPr="00D6050D">
              <w:rPr>
                <w:b/>
              </w:rPr>
              <w:t>Количество высвободившегося основного</w:t>
            </w:r>
          </w:p>
          <w:p w14:paraId="1BBB58F5" w14:textId="77777777" w:rsidR="00612D54" w:rsidRPr="00D6050D" w:rsidRDefault="00612D54" w:rsidP="00B97BD7">
            <w:pPr>
              <w:ind w:left="-57" w:right="-57"/>
              <w:jc w:val="center"/>
              <w:rPr>
                <w:b/>
              </w:rPr>
            </w:pPr>
            <w:r w:rsidRPr="00D6050D">
              <w:rPr>
                <w:b/>
              </w:rPr>
              <w:t>вещества, %</w:t>
            </w:r>
          </w:p>
        </w:tc>
      </w:tr>
      <w:tr w:rsidR="00612D54" w:rsidRPr="00001701" w14:paraId="19C2FEF2" w14:textId="77777777" w:rsidTr="00612D54">
        <w:trPr>
          <w:trHeight w:val="170"/>
          <w:tblHeader/>
        </w:trPr>
        <w:tc>
          <w:tcPr>
            <w:tcW w:w="2524" w:type="dxa"/>
            <w:vMerge/>
            <w:shd w:val="clear" w:color="auto" w:fill="D9D9D9" w:themeFill="background1" w:themeFillShade="D9"/>
            <w:vAlign w:val="center"/>
          </w:tcPr>
          <w:p w14:paraId="10F5ADD0" w14:textId="77777777" w:rsidR="00612D54" w:rsidRPr="00D6050D" w:rsidRDefault="00612D54" w:rsidP="00B97BD7">
            <w:pPr>
              <w:spacing w:before="120" w:after="120"/>
              <w:rPr>
                <w:b/>
              </w:rPr>
            </w:pPr>
          </w:p>
        </w:tc>
        <w:tc>
          <w:tcPr>
            <w:tcW w:w="913" w:type="dxa"/>
            <w:vMerge/>
            <w:shd w:val="clear" w:color="auto" w:fill="D9D9D9" w:themeFill="background1" w:themeFillShade="D9"/>
            <w:vAlign w:val="center"/>
          </w:tcPr>
          <w:p w14:paraId="3C19CDEB" w14:textId="77777777" w:rsidR="00612D54" w:rsidRPr="00D6050D" w:rsidRDefault="00612D54" w:rsidP="00B97BD7">
            <w:pPr>
              <w:spacing w:before="120" w:after="120"/>
              <w:rPr>
                <w:b/>
              </w:rPr>
            </w:pPr>
          </w:p>
        </w:tc>
        <w:tc>
          <w:tcPr>
            <w:tcW w:w="3034" w:type="dxa"/>
            <w:shd w:val="clear" w:color="auto" w:fill="D9D9D9" w:themeFill="background1" w:themeFillShade="D9"/>
            <w:vAlign w:val="center"/>
          </w:tcPr>
          <w:p w14:paraId="44FD838B" w14:textId="6AD642E1" w:rsidR="00612D54" w:rsidRPr="00D6050D" w:rsidRDefault="0026130A" w:rsidP="00B97BD7">
            <w:pPr>
              <w:jc w:val="center"/>
              <w:rPr>
                <w:b/>
              </w:rPr>
            </w:pPr>
            <w:r w:rsidRPr="0026130A">
              <w:rPr>
                <w:b/>
              </w:rPr>
              <w:t>DT-LPT</w:t>
            </w:r>
          </w:p>
          <w:p w14:paraId="4CAC36CC" w14:textId="7C55A9EF" w:rsidR="00612D54" w:rsidRPr="00D6050D" w:rsidRDefault="0026130A" w:rsidP="0026130A">
            <w:pPr>
              <w:jc w:val="center"/>
              <w:rPr>
                <w:b/>
              </w:rPr>
            </w:pPr>
            <w:r>
              <w:rPr>
                <w:b/>
              </w:rPr>
              <w:t>(серия</w:t>
            </w:r>
            <w:r w:rsidR="00612D54" w:rsidRPr="00D6050D">
              <w:rPr>
                <w:b/>
              </w:rPr>
              <w:t xml:space="preserve"> </w:t>
            </w:r>
            <w:r w:rsidR="00D6050D" w:rsidRPr="00D6050D">
              <w:rPr>
                <w:b/>
              </w:rPr>
              <w:t>010822</w:t>
            </w:r>
            <w:r>
              <w:rPr>
                <w:b/>
              </w:rPr>
              <w:t>)</w:t>
            </w:r>
          </w:p>
        </w:tc>
        <w:tc>
          <w:tcPr>
            <w:tcW w:w="2874" w:type="dxa"/>
            <w:shd w:val="clear" w:color="auto" w:fill="D9D9D9" w:themeFill="background1" w:themeFillShade="D9"/>
            <w:vAlign w:val="center"/>
          </w:tcPr>
          <w:p w14:paraId="12198848" w14:textId="77777777" w:rsidR="00D6050D" w:rsidRPr="00D6050D" w:rsidRDefault="00D7602F" w:rsidP="00B97BD7">
            <w:pPr>
              <w:jc w:val="center"/>
              <w:rPr>
                <w:b/>
              </w:rPr>
            </w:pPr>
            <w:r w:rsidRPr="00D6050D">
              <w:rPr>
                <w:b/>
              </w:rPr>
              <w:t>Тайверб</w:t>
            </w:r>
            <w:r w:rsidR="00D6050D" w:rsidRPr="00D6050D">
              <w:rPr>
                <w:b/>
                <w:color w:val="000000" w:themeColor="text1"/>
                <w:vertAlign w:val="superscript"/>
              </w:rPr>
              <w:t>®</w:t>
            </w:r>
            <w:r w:rsidR="00612D54" w:rsidRPr="00D6050D">
              <w:rPr>
                <w:b/>
              </w:rPr>
              <w:t xml:space="preserve"> </w:t>
            </w:r>
          </w:p>
          <w:p w14:paraId="10153C9D" w14:textId="3732FD82" w:rsidR="00612D54" w:rsidRPr="0026130A" w:rsidRDefault="0026130A" w:rsidP="0026130A">
            <w:pPr>
              <w:jc w:val="center"/>
              <w:rPr>
                <w:b/>
              </w:rPr>
            </w:pPr>
            <w:r>
              <w:rPr>
                <w:b/>
              </w:rPr>
              <w:t xml:space="preserve">(серия </w:t>
            </w:r>
            <w:r w:rsidR="00D6050D" w:rsidRPr="00D6050D">
              <w:rPr>
                <w:b/>
                <w:lang w:val="en-US"/>
              </w:rPr>
              <w:t>X</w:t>
            </w:r>
            <w:r w:rsidR="00D6050D" w:rsidRPr="006220B2">
              <w:rPr>
                <w:b/>
              </w:rPr>
              <w:t>87</w:t>
            </w:r>
            <w:r w:rsidR="00D6050D" w:rsidRPr="00D6050D">
              <w:rPr>
                <w:b/>
                <w:lang w:val="en-US"/>
              </w:rPr>
              <w:t>X</w:t>
            </w:r>
            <w:r>
              <w:rPr>
                <w:b/>
              </w:rPr>
              <w:t>)</w:t>
            </w:r>
          </w:p>
        </w:tc>
      </w:tr>
      <w:tr w:rsidR="00612D54" w:rsidRPr="00001701" w14:paraId="6B3167FF" w14:textId="77777777" w:rsidTr="00612D54">
        <w:trPr>
          <w:trHeight w:val="240"/>
        </w:trPr>
        <w:tc>
          <w:tcPr>
            <w:tcW w:w="2524" w:type="dxa"/>
            <w:vMerge w:val="restart"/>
            <w:vAlign w:val="center"/>
          </w:tcPr>
          <w:p w14:paraId="68BB4E52" w14:textId="14E53192" w:rsidR="00612D54" w:rsidRPr="00D6050D" w:rsidRDefault="00D6050D" w:rsidP="00B97BD7">
            <w:pPr>
              <w:jc w:val="center"/>
              <w:rPr>
                <w:color w:val="000000"/>
              </w:rPr>
            </w:pPr>
            <w:r w:rsidRPr="00D6050D">
              <w:rPr>
                <w:color w:val="000000" w:themeColor="text1"/>
              </w:rPr>
              <w:t>2% раствор полисорбата 80 в 0,1 М растворе хлороводородной кислоты</w:t>
            </w:r>
          </w:p>
        </w:tc>
        <w:tc>
          <w:tcPr>
            <w:tcW w:w="913" w:type="dxa"/>
          </w:tcPr>
          <w:p w14:paraId="488F3A1F" w14:textId="3F71E1ED" w:rsidR="00612D54" w:rsidRPr="00D6050D" w:rsidRDefault="00612D54" w:rsidP="00B97BD7">
            <w:pPr>
              <w:jc w:val="center"/>
              <w:rPr>
                <w:color w:val="000000"/>
              </w:rPr>
            </w:pPr>
            <w:r w:rsidRPr="00D6050D">
              <w:rPr>
                <w:color w:val="000000"/>
              </w:rPr>
              <w:t>10</w:t>
            </w:r>
          </w:p>
        </w:tc>
        <w:tc>
          <w:tcPr>
            <w:tcW w:w="3034" w:type="dxa"/>
          </w:tcPr>
          <w:p w14:paraId="02AB9C35" w14:textId="5044793E" w:rsidR="00612D54" w:rsidRPr="00D6050D" w:rsidRDefault="00D6050D" w:rsidP="00B97BD7">
            <w:pPr>
              <w:jc w:val="center"/>
              <w:rPr>
                <w:color w:val="000000"/>
                <w:lang w:val="en-US"/>
              </w:rPr>
            </w:pPr>
            <w:r w:rsidRPr="00D6050D">
              <w:rPr>
                <w:color w:val="000000"/>
                <w:lang w:val="en-US"/>
              </w:rPr>
              <w:t>45,53</w:t>
            </w:r>
          </w:p>
        </w:tc>
        <w:tc>
          <w:tcPr>
            <w:tcW w:w="2874" w:type="dxa"/>
          </w:tcPr>
          <w:p w14:paraId="3B7DFBCB" w14:textId="2A7C8F01" w:rsidR="00612D54" w:rsidRPr="00D6050D" w:rsidRDefault="00D6050D" w:rsidP="00B97BD7">
            <w:pPr>
              <w:jc w:val="center"/>
              <w:rPr>
                <w:color w:val="000000"/>
                <w:lang w:val="en-US"/>
              </w:rPr>
            </w:pPr>
            <w:r w:rsidRPr="00D6050D">
              <w:rPr>
                <w:color w:val="000000"/>
                <w:lang w:val="en-US"/>
              </w:rPr>
              <w:t>35,82</w:t>
            </w:r>
          </w:p>
        </w:tc>
      </w:tr>
      <w:tr w:rsidR="00612D54" w:rsidRPr="00001701" w14:paraId="60DBFB1C" w14:textId="77777777" w:rsidTr="00612D54">
        <w:trPr>
          <w:trHeight w:val="240"/>
        </w:trPr>
        <w:tc>
          <w:tcPr>
            <w:tcW w:w="2524" w:type="dxa"/>
            <w:vMerge/>
            <w:vAlign w:val="center"/>
          </w:tcPr>
          <w:p w14:paraId="7F64ECDC" w14:textId="77777777" w:rsidR="00612D54" w:rsidRPr="00D6050D" w:rsidRDefault="00612D54" w:rsidP="00B97BD7">
            <w:pPr>
              <w:jc w:val="center"/>
              <w:rPr>
                <w:color w:val="000000"/>
              </w:rPr>
            </w:pPr>
          </w:p>
        </w:tc>
        <w:tc>
          <w:tcPr>
            <w:tcW w:w="913" w:type="dxa"/>
          </w:tcPr>
          <w:p w14:paraId="5DDFAE94" w14:textId="5E7E386C" w:rsidR="00612D54" w:rsidRPr="00D6050D" w:rsidRDefault="00612D54" w:rsidP="00612D54">
            <w:pPr>
              <w:jc w:val="center"/>
              <w:rPr>
                <w:color w:val="000000"/>
              </w:rPr>
            </w:pPr>
            <w:r w:rsidRPr="00D6050D">
              <w:rPr>
                <w:color w:val="000000"/>
              </w:rPr>
              <w:t>15</w:t>
            </w:r>
          </w:p>
        </w:tc>
        <w:tc>
          <w:tcPr>
            <w:tcW w:w="3034" w:type="dxa"/>
          </w:tcPr>
          <w:p w14:paraId="69394AF1" w14:textId="24144753" w:rsidR="00612D54" w:rsidRPr="00D6050D" w:rsidRDefault="00D6050D" w:rsidP="00612D54">
            <w:pPr>
              <w:jc w:val="center"/>
              <w:rPr>
                <w:color w:val="000000"/>
                <w:lang w:val="en-US"/>
              </w:rPr>
            </w:pPr>
            <w:r w:rsidRPr="00D6050D">
              <w:rPr>
                <w:color w:val="000000"/>
                <w:lang w:val="en-US"/>
              </w:rPr>
              <w:t>67,81</w:t>
            </w:r>
          </w:p>
        </w:tc>
        <w:tc>
          <w:tcPr>
            <w:tcW w:w="2874" w:type="dxa"/>
          </w:tcPr>
          <w:p w14:paraId="55FCDDF6" w14:textId="1E4F33B0" w:rsidR="00612D54" w:rsidRPr="00D6050D" w:rsidRDefault="00D6050D" w:rsidP="00612D54">
            <w:pPr>
              <w:jc w:val="center"/>
              <w:rPr>
                <w:color w:val="000000"/>
                <w:lang w:val="en-US"/>
              </w:rPr>
            </w:pPr>
            <w:r w:rsidRPr="00D6050D">
              <w:rPr>
                <w:color w:val="000000"/>
                <w:lang w:val="en-US"/>
              </w:rPr>
              <w:t>67,92</w:t>
            </w:r>
          </w:p>
        </w:tc>
      </w:tr>
      <w:tr w:rsidR="00612D54" w:rsidRPr="00001701" w14:paraId="3E9255D8" w14:textId="77777777" w:rsidTr="00612D54">
        <w:trPr>
          <w:trHeight w:val="240"/>
        </w:trPr>
        <w:tc>
          <w:tcPr>
            <w:tcW w:w="2524" w:type="dxa"/>
            <w:vMerge/>
            <w:vAlign w:val="center"/>
          </w:tcPr>
          <w:p w14:paraId="0BD0E411" w14:textId="77777777" w:rsidR="00612D54" w:rsidRPr="00D6050D" w:rsidRDefault="00612D54" w:rsidP="00B97BD7">
            <w:pPr>
              <w:jc w:val="center"/>
              <w:rPr>
                <w:color w:val="000000"/>
              </w:rPr>
            </w:pPr>
          </w:p>
        </w:tc>
        <w:tc>
          <w:tcPr>
            <w:tcW w:w="913" w:type="dxa"/>
          </w:tcPr>
          <w:p w14:paraId="67CA0DBB" w14:textId="3D4CACF2" w:rsidR="00612D54" w:rsidRPr="00D6050D" w:rsidRDefault="00612D54" w:rsidP="00612D54">
            <w:pPr>
              <w:jc w:val="center"/>
              <w:rPr>
                <w:color w:val="000000"/>
              </w:rPr>
            </w:pPr>
            <w:r w:rsidRPr="00D6050D">
              <w:rPr>
                <w:color w:val="000000"/>
              </w:rPr>
              <w:t>20</w:t>
            </w:r>
          </w:p>
        </w:tc>
        <w:tc>
          <w:tcPr>
            <w:tcW w:w="3034" w:type="dxa"/>
          </w:tcPr>
          <w:p w14:paraId="4D7DA98E" w14:textId="0DED42DE" w:rsidR="00612D54" w:rsidRPr="00D6050D" w:rsidRDefault="00D6050D" w:rsidP="00612D54">
            <w:pPr>
              <w:jc w:val="center"/>
              <w:rPr>
                <w:color w:val="000000"/>
                <w:lang w:val="en-US"/>
              </w:rPr>
            </w:pPr>
            <w:r w:rsidRPr="00D6050D">
              <w:rPr>
                <w:color w:val="000000"/>
                <w:lang w:val="en-US"/>
              </w:rPr>
              <w:t>78,72</w:t>
            </w:r>
          </w:p>
        </w:tc>
        <w:tc>
          <w:tcPr>
            <w:tcW w:w="2874" w:type="dxa"/>
          </w:tcPr>
          <w:p w14:paraId="68DE98A1" w14:textId="0E471D27" w:rsidR="00612D54" w:rsidRPr="00D6050D" w:rsidRDefault="00D6050D" w:rsidP="00612D54">
            <w:pPr>
              <w:jc w:val="center"/>
              <w:rPr>
                <w:color w:val="000000"/>
                <w:lang w:val="en-US"/>
              </w:rPr>
            </w:pPr>
            <w:r w:rsidRPr="00D6050D">
              <w:rPr>
                <w:color w:val="000000"/>
                <w:lang w:val="en-US"/>
              </w:rPr>
              <w:t>81,92</w:t>
            </w:r>
          </w:p>
        </w:tc>
      </w:tr>
      <w:tr w:rsidR="00612D54" w:rsidRPr="00001701" w14:paraId="6132A91A" w14:textId="77777777" w:rsidTr="00612D54">
        <w:trPr>
          <w:trHeight w:val="225"/>
        </w:trPr>
        <w:tc>
          <w:tcPr>
            <w:tcW w:w="2524" w:type="dxa"/>
            <w:vMerge/>
            <w:vAlign w:val="center"/>
          </w:tcPr>
          <w:p w14:paraId="0C2BA9B6" w14:textId="77777777" w:rsidR="00612D54" w:rsidRPr="00D6050D" w:rsidRDefault="00612D54" w:rsidP="00B97BD7">
            <w:pPr>
              <w:jc w:val="center"/>
              <w:rPr>
                <w:color w:val="000000"/>
              </w:rPr>
            </w:pPr>
          </w:p>
        </w:tc>
        <w:tc>
          <w:tcPr>
            <w:tcW w:w="913" w:type="dxa"/>
          </w:tcPr>
          <w:p w14:paraId="021A51DC" w14:textId="0E256021" w:rsidR="00612D54" w:rsidRPr="00D6050D" w:rsidRDefault="00612D54" w:rsidP="00612D54">
            <w:pPr>
              <w:jc w:val="center"/>
              <w:rPr>
                <w:color w:val="000000"/>
              </w:rPr>
            </w:pPr>
            <w:r w:rsidRPr="00D6050D">
              <w:rPr>
                <w:color w:val="000000"/>
              </w:rPr>
              <w:t>30</w:t>
            </w:r>
          </w:p>
        </w:tc>
        <w:tc>
          <w:tcPr>
            <w:tcW w:w="3034" w:type="dxa"/>
          </w:tcPr>
          <w:p w14:paraId="46C314E0" w14:textId="47296C0B" w:rsidR="00612D54" w:rsidRPr="00D6050D" w:rsidRDefault="00612D54" w:rsidP="00D6050D">
            <w:pPr>
              <w:jc w:val="center"/>
              <w:rPr>
                <w:color w:val="000000"/>
                <w:lang w:val="en-US"/>
              </w:rPr>
            </w:pPr>
            <w:r w:rsidRPr="00D6050D">
              <w:rPr>
                <w:color w:val="000000"/>
              </w:rPr>
              <w:t>87,</w:t>
            </w:r>
            <w:r w:rsidR="00D6050D" w:rsidRPr="00D6050D">
              <w:rPr>
                <w:color w:val="000000"/>
                <w:lang w:val="en-US"/>
              </w:rPr>
              <w:t>49</w:t>
            </w:r>
          </w:p>
        </w:tc>
        <w:tc>
          <w:tcPr>
            <w:tcW w:w="2874" w:type="dxa"/>
          </w:tcPr>
          <w:p w14:paraId="4504B8CF" w14:textId="05D6E0B2" w:rsidR="00612D54" w:rsidRPr="00D6050D" w:rsidRDefault="00D6050D" w:rsidP="00612D54">
            <w:pPr>
              <w:jc w:val="center"/>
              <w:rPr>
                <w:color w:val="000000"/>
                <w:lang w:val="en-US"/>
              </w:rPr>
            </w:pPr>
            <w:r w:rsidRPr="00D6050D">
              <w:rPr>
                <w:color w:val="000000"/>
                <w:lang w:val="en-US"/>
              </w:rPr>
              <w:t>90,02</w:t>
            </w:r>
          </w:p>
        </w:tc>
      </w:tr>
      <w:tr w:rsidR="00612D54" w:rsidRPr="00001701" w14:paraId="4F88F0CE" w14:textId="77777777" w:rsidTr="00612D54">
        <w:trPr>
          <w:trHeight w:val="315"/>
        </w:trPr>
        <w:tc>
          <w:tcPr>
            <w:tcW w:w="2524" w:type="dxa"/>
            <w:vMerge/>
            <w:vAlign w:val="center"/>
          </w:tcPr>
          <w:p w14:paraId="5D20294F" w14:textId="77777777" w:rsidR="00612D54" w:rsidRPr="00D6050D" w:rsidRDefault="00612D54" w:rsidP="00B97BD7">
            <w:pPr>
              <w:jc w:val="center"/>
              <w:rPr>
                <w:color w:val="000000"/>
              </w:rPr>
            </w:pPr>
          </w:p>
        </w:tc>
        <w:tc>
          <w:tcPr>
            <w:tcW w:w="913" w:type="dxa"/>
          </w:tcPr>
          <w:p w14:paraId="35DD9324" w14:textId="17435BCC" w:rsidR="00612D54" w:rsidRPr="00D6050D" w:rsidRDefault="00612D54" w:rsidP="00612D54">
            <w:pPr>
              <w:jc w:val="center"/>
              <w:rPr>
                <w:color w:val="000000"/>
              </w:rPr>
            </w:pPr>
            <w:r w:rsidRPr="00D6050D">
              <w:rPr>
                <w:color w:val="000000"/>
              </w:rPr>
              <w:t>45</w:t>
            </w:r>
          </w:p>
        </w:tc>
        <w:tc>
          <w:tcPr>
            <w:tcW w:w="3034" w:type="dxa"/>
          </w:tcPr>
          <w:p w14:paraId="1062A4F2" w14:textId="6A69EA24" w:rsidR="00612D54" w:rsidRPr="00D6050D" w:rsidRDefault="00612D54" w:rsidP="00D6050D">
            <w:pPr>
              <w:jc w:val="center"/>
              <w:rPr>
                <w:color w:val="000000"/>
                <w:lang w:val="en-US"/>
              </w:rPr>
            </w:pPr>
            <w:r w:rsidRPr="00D6050D">
              <w:rPr>
                <w:color w:val="000000"/>
              </w:rPr>
              <w:t>91,0</w:t>
            </w:r>
            <w:r w:rsidR="00D6050D" w:rsidRPr="00D6050D">
              <w:rPr>
                <w:color w:val="000000"/>
                <w:lang w:val="en-US"/>
              </w:rPr>
              <w:t>39</w:t>
            </w:r>
          </w:p>
        </w:tc>
        <w:tc>
          <w:tcPr>
            <w:tcW w:w="2874" w:type="dxa"/>
          </w:tcPr>
          <w:p w14:paraId="335E9BBA" w14:textId="0EC4FE52" w:rsidR="00612D54" w:rsidRPr="00D6050D" w:rsidRDefault="00D6050D" w:rsidP="00612D54">
            <w:pPr>
              <w:jc w:val="center"/>
              <w:rPr>
                <w:color w:val="000000"/>
                <w:lang w:val="en-US"/>
              </w:rPr>
            </w:pPr>
            <w:r w:rsidRPr="00D6050D">
              <w:rPr>
                <w:color w:val="000000"/>
                <w:lang w:val="en-US"/>
              </w:rPr>
              <w:t>94,49</w:t>
            </w:r>
          </w:p>
        </w:tc>
      </w:tr>
      <w:tr w:rsidR="00612D54" w:rsidRPr="00001701" w14:paraId="7A5C54F2" w14:textId="77777777" w:rsidTr="0026130A">
        <w:trPr>
          <w:trHeight w:val="64"/>
        </w:trPr>
        <w:tc>
          <w:tcPr>
            <w:tcW w:w="3437" w:type="dxa"/>
            <w:gridSpan w:val="2"/>
            <w:vAlign w:val="center"/>
          </w:tcPr>
          <w:p w14:paraId="616F85E4" w14:textId="77777777" w:rsidR="00612D54" w:rsidRPr="00D6050D" w:rsidRDefault="00612D54" w:rsidP="00B97BD7">
            <w:pPr>
              <w:jc w:val="center"/>
              <w:rPr>
                <w:b/>
                <w:i/>
                <w:color w:val="000000"/>
              </w:rPr>
            </w:pPr>
            <w:r w:rsidRPr="00D6050D">
              <w:rPr>
                <w:b/>
                <w:i/>
                <w:color w:val="000000"/>
              </w:rPr>
              <w:t>фактор подобия f2</w:t>
            </w:r>
          </w:p>
        </w:tc>
        <w:tc>
          <w:tcPr>
            <w:tcW w:w="5908" w:type="dxa"/>
            <w:gridSpan w:val="2"/>
            <w:vAlign w:val="center"/>
          </w:tcPr>
          <w:p w14:paraId="06CCD036" w14:textId="1619B40D" w:rsidR="00612D54" w:rsidRPr="00D6050D" w:rsidRDefault="00D6050D" w:rsidP="00612D54">
            <w:pPr>
              <w:jc w:val="center"/>
              <w:rPr>
                <w:b/>
                <w:i/>
                <w:lang w:val="en-US"/>
              </w:rPr>
            </w:pPr>
            <w:r w:rsidRPr="00D6050D">
              <w:rPr>
                <w:b/>
                <w:i/>
                <w:lang w:val="en-US"/>
              </w:rPr>
              <w:t>65,0</w:t>
            </w:r>
          </w:p>
        </w:tc>
      </w:tr>
      <w:tr w:rsidR="00612D54" w:rsidRPr="00001701" w14:paraId="55C6A0DD" w14:textId="77777777" w:rsidTr="00612D54">
        <w:trPr>
          <w:trHeight w:val="225"/>
        </w:trPr>
        <w:tc>
          <w:tcPr>
            <w:tcW w:w="2524" w:type="dxa"/>
            <w:vMerge w:val="restart"/>
            <w:vAlign w:val="center"/>
          </w:tcPr>
          <w:p w14:paraId="4333C3FF" w14:textId="5B17A9D6" w:rsidR="00612D54" w:rsidRPr="00D6050D" w:rsidRDefault="00D6050D" w:rsidP="00B97BD7">
            <w:pPr>
              <w:jc w:val="center"/>
              <w:rPr>
                <w:color w:val="000000"/>
                <w:lang w:val="en-US"/>
              </w:rPr>
            </w:pPr>
            <w:r w:rsidRPr="00D6050D">
              <w:rPr>
                <w:color w:val="000000"/>
              </w:rPr>
              <w:t xml:space="preserve">Буферный раствор с </w:t>
            </w:r>
            <w:r w:rsidRPr="00D6050D">
              <w:rPr>
                <w:color w:val="000000"/>
                <w:lang w:val="en-US"/>
              </w:rPr>
              <w:t>pH 1,2</w:t>
            </w:r>
          </w:p>
        </w:tc>
        <w:tc>
          <w:tcPr>
            <w:tcW w:w="913" w:type="dxa"/>
            <w:vAlign w:val="center"/>
          </w:tcPr>
          <w:p w14:paraId="3C9AAAAE" w14:textId="32A098A7" w:rsidR="00612D54" w:rsidRPr="00D6050D" w:rsidRDefault="00612D54" w:rsidP="00B97BD7">
            <w:pPr>
              <w:jc w:val="center"/>
              <w:rPr>
                <w:color w:val="000000"/>
              </w:rPr>
            </w:pPr>
            <w:r w:rsidRPr="00D6050D">
              <w:rPr>
                <w:color w:val="000000"/>
              </w:rPr>
              <w:t>10</w:t>
            </w:r>
          </w:p>
        </w:tc>
        <w:tc>
          <w:tcPr>
            <w:tcW w:w="3034" w:type="dxa"/>
            <w:vAlign w:val="center"/>
          </w:tcPr>
          <w:p w14:paraId="2F1DAD10" w14:textId="447425C4" w:rsidR="00612D54" w:rsidRPr="00D6050D" w:rsidRDefault="00D6050D" w:rsidP="00B97BD7">
            <w:pPr>
              <w:jc w:val="center"/>
              <w:rPr>
                <w:lang w:val="en-US"/>
              </w:rPr>
            </w:pPr>
            <w:r w:rsidRPr="00D6050D">
              <w:rPr>
                <w:lang w:val="en-US"/>
              </w:rPr>
              <w:t>15,04</w:t>
            </w:r>
          </w:p>
        </w:tc>
        <w:tc>
          <w:tcPr>
            <w:tcW w:w="2874" w:type="dxa"/>
            <w:vAlign w:val="center"/>
          </w:tcPr>
          <w:p w14:paraId="6FFCF16C" w14:textId="115B3BDF" w:rsidR="00612D54" w:rsidRPr="00D6050D" w:rsidRDefault="00D6050D" w:rsidP="00B97BD7">
            <w:pPr>
              <w:jc w:val="center"/>
              <w:rPr>
                <w:lang w:val="en-US"/>
              </w:rPr>
            </w:pPr>
            <w:r w:rsidRPr="00D6050D">
              <w:rPr>
                <w:lang w:val="en-US"/>
              </w:rPr>
              <w:t>14,92</w:t>
            </w:r>
          </w:p>
        </w:tc>
      </w:tr>
      <w:tr w:rsidR="00612D54" w:rsidRPr="00001701" w14:paraId="14FB2F8B" w14:textId="77777777" w:rsidTr="00612D54">
        <w:trPr>
          <w:trHeight w:val="195"/>
        </w:trPr>
        <w:tc>
          <w:tcPr>
            <w:tcW w:w="2524" w:type="dxa"/>
            <w:vMerge/>
            <w:vAlign w:val="center"/>
          </w:tcPr>
          <w:p w14:paraId="0E13C1D5" w14:textId="77777777" w:rsidR="00612D54" w:rsidRPr="00D6050D" w:rsidRDefault="00612D54" w:rsidP="00B97BD7">
            <w:pPr>
              <w:jc w:val="center"/>
              <w:rPr>
                <w:color w:val="000000"/>
              </w:rPr>
            </w:pPr>
          </w:p>
        </w:tc>
        <w:tc>
          <w:tcPr>
            <w:tcW w:w="913" w:type="dxa"/>
            <w:vAlign w:val="center"/>
          </w:tcPr>
          <w:p w14:paraId="26FFCDD7" w14:textId="29ED4520" w:rsidR="00612D54" w:rsidRPr="00D6050D" w:rsidRDefault="00612D54" w:rsidP="00612D54">
            <w:pPr>
              <w:jc w:val="center"/>
              <w:rPr>
                <w:color w:val="000000"/>
              </w:rPr>
            </w:pPr>
            <w:r w:rsidRPr="00D6050D">
              <w:rPr>
                <w:color w:val="000000"/>
              </w:rPr>
              <w:t>15</w:t>
            </w:r>
          </w:p>
        </w:tc>
        <w:tc>
          <w:tcPr>
            <w:tcW w:w="3034" w:type="dxa"/>
            <w:vAlign w:val="center"/>
          </w:tcPr>
          <w:p w14:paraId="3E887331" w14:textId="22252F75" w:rsidR="00612D54" w:rsidRPr="00D6050D" w:rsidRDefault="00D6050D" w:rsidP="00612D54">
            <w:pPr>
              <w:jc w:val="center"/>
              <w:rPr>
                <w:lang w:val="en-US"/>
              </w:rPr>
            </w:pPr>
            <w:r w:rsidRPr="00D6050D">
              <w:rPr>
                <w:lang w:val="en-US"/>
              </w:rPr>
              <w:t>19,73</w:t>
            </w:r>
          </w:p>
        </w:tc>
        <w:tc>
          <w:tcPr>
            <w:tcW w:w="2874" w:type="dxa"/>
            <w:vAlign w:val="center"/>
          </w:tcPr>
          <w:p w14:paraId="13B80096" w14:textId="0B0C1CDD" w:rsidR="00612D54" w:rsidRPr="00D6050D" w:rsidRDefault="00D6050D" w:rsidP="00612D54">
            <w:pPr>
              <w:jc w:val="center"/>
              <w:rPr>
                <w:lang w:val="en-US"/>
              </w:rPr>
            </w:pPr>
            <w:r w:rsidRPr="00D6050D">
              <w:rPr>
                <w:lang w:val="en-US"/>
              </w:rPr>
              <w:t>21,31</w:t>
            </w:r>
          </w:p>
        </w:tc>
      </w:tr>
      <w:tr w:rsidR="00612D54" w:rsidRPr="00001701" w14:paraId="1B5F1D4D" w14:textId="77777777" w:rsidTr="00612D54">
        <w:trPr>
          <w:trHeight w:val="225"/>
        </w:trPr>
        <w:tc>
          <w:tcPr>
            <w:tcW w:w="2524" w:type="dxa"/>
            <w:vMerge/>
            <w:vAlign w:val="center"/>
          </w:tcPr>
          <w:p w14:paraId="46AD6B1F" w14:textId="77777777" w:rsidR="00612D54" w:rsidRPr="00D6050D" w:rsidRDefault="00612D54" w:rsidP="00B97BD7">
            <w:pPr>
              <w:jc w:val="center"/>
              <w:rPr>
                <w:color w:val="000000"/>
              </w:rPr>
            </w:pPr>
          </w:p>
        </w:tc>
        <w:tc>
          <w:tcPr>
            <w:tcW w:w="913" w:type="dxa"/>
            <w:vAlign w:val="center"/>
          </w:tcPr>
          <w:p w14:paraId="05F36E10" w14:textId="43C9D33F" w:rsidR="00612D54" w:rsidRPr="00D6050D" w:rsidRDefault="00612D54" w:rsidP="00612D54">
            <w:pPr>
              <w:jc w:val="center"/>
              <w:rPr>
                <w:color w:val="000000"/>
              </w:rPr>
            </w:pPr>
            <w:r w:rsidRPr="00D6050D">
              <w:rPr>
                <w:color w:val="000000"/>
              </w:rPr>
              <w:t>20</w:t>
            </w:r>
          </w:p>
        </w:tc>
        <w:tc>
          <w:tcPr>
            <w:tcW w:w="3034" w:type="dxa"/>
            <w:vAlign w:val="center"/>
          </w:tcPr>
          <w:p w14:paraId="66D22192" w14:textId="4415733F" w:rsidR="00612D54" w:rsidRPr="00D6050D" w:rsidRDefault="00D6050D" w:rsidP="00612D54">
            <w:pPr>
              <w:jc w:val="center"/>
              <w:rPr>
                <w:lang w:val="en-US"/>
              </w:rPr>
            </w:pPr>
            <w:r w:rsidRPr="00D6050D">
              <w:rPr>
                <w:lang w:val="en-US"/>
              </w:rPr>
              <w:t>21,51</w:t>
            </w:r>
          </w:p>
        </w:tc>
        <w:tc>
          <w:tcPr>
            <w:tcW w:w="2874" w:type="dxa"/>
            <w:vAlign w:val="center"/>
          </w:tcPr>
          <w:p w14:paraId="265EBC00" w14:textId="29011CBA" w:rsidR="00612D54" w:rsidRPr="00D6050D" w:rsidRDefault="00D6050D" w:rsidP="00612D54">
            <w:pPr>
              <w:jc w:val="center"/>
              <w:rPr>
                <w:lang w:val="en-US"/>
              </w:rPr>
            </w:pPr>
            <w:r w:rsidRPr="00D6050D">
              <w:rPr>
                <w:lang w:val="en-US"/>
              </w:rPr>
              <w:t>25,06</w:t>
            </w:r>
          </w:p>
        </w:tc>
      </w:tr>
      <w:tr w:rsidR="00612D54" w:rsidRPr="00001701" w14:paraId="27BC117E" w14:textId="77777777" w:rsidTr="00612D54">
        <w:trPr>
          <w:trHeight w:val="315"/>
        </w:trPr>
        <w:tc>
          <w:tcPr>
            <w:tcW w:w="2524" w:type="dxa"/>
            <w:vMerge/>
            <w:vAlign w:val="center"/>
          </w:tcPr>
          <w:p w14:paraId="54F162F8" w14:textId="77777777" w:rsidR="00612D54" w:rsidRPr="00D6050D" w:rsidRDefault="00612D54" w:rsidP="00B97BD7">
            <w:pPr>
              <w:jc w:val="center"/>
              <w:rPr>
                <w:color w:val="000000"/>
              </w:rPr>
            </w:pPr>
          </w:p>
        </w:tc>
        <w:tc>
          <w:tcPr>
            <w:tcW w:w="913" w:type="dxa"/>
            <w:vAlign w:val="center"/>
          </w:tcPr>
          <w:p w14:paraId="4B6EACC5" w14:textId="0B1F1DE0" w:rsidR="00612D54" w:rsidRPr="00D6050D" w:rsidRDefault="00612D54" w:rsidP="00612D54">
            <w:pPr>
              <w:jc w:val="center"/>
              <w:rPr>
                <w:color w:val="000000"/>
              </w:rPr>
            </w:pPr>
            <w:r w:rsidRPr="00D6050D">
              <w:rPr>
                <w:color w:val="000000"/>
              </w:rPr>
              <w:t>30</w:t>
            </w:r>
          </w:p>
        </w:tc>
        <w:tc>
          <w:tcPr>
            <w:tcW w:w="3034" w:type="dxa"/>
            <w:vAlign w:val="center"/>
          </w:tcPr>
          <w:p w14:paraId="6FE6D1E3" w14:textId="353F07AA" w:rsidR="00612D54" w:rsidRPr="00D6050D" w:rsidRDefault="00D6050D" w:rsidP="00612D54">
            <w:pPr>
              <w:jc w:val="center"/>
              <w:rPr>
                <w:lang w:val="en-US"/>
              </w:rPr>
            </w:pPr>
            <w:r w:rsidRPr="00D6050D">
              <w:rPr>
                <w:lang w:val="en-US"/>
              </w:rPr>
              <w:t>24,78</w:t>
            </w:r>
          </w:p>
        </w:tc>
        <w:tc>
          <w:tcPr>
            <w:tcW w:w="2874" w:type="dxa"/>
            <w:vAlign w:val="center"/>
          </w:tcPr>
          <w:p w14:paraId="050EE6E2" w14:textId="4E162146" w:rsidR="00612D54" w:rsidRPr="00D6050D" w:rsidRDefault="00D6050D" w:rsidP="00612D54">
            <w:pPr>
              <w:jc w:val="center"/>
              <w:rPr>
                <w:lang w:val="en-US"/>
              </w:rPr>
            </w:pPr>
            <w:r w:rsidRPr="00D6050D">
              <w:rPr>
                <w:lang w:val="en-US"/>
              </w:rPr>
              <w:t>27,99</w:t>
            </w:r>
          </w:p>
        </w:tc>
      </w:tr>
      <w:tr w:rsidR="00612D54" w:rsidRPr="00001701" w14:paraId="25813027" w14:textId="77777777" w:rsidTr="00612D54">
        <w:trPr>
          <w:trHeight w:val="237"/>
        </w:trPr>
        <w:tc>
          <w:tcPr>
            <w:tcW w:w="2524" w:type="dxa"/>
            <w:vMerge/>
            <w:vAlign w:val="center"/>
          </w:tcPr>
          <w:p w14:paraId="0B028A52" w14:textId="77777777" w:rsidR="00612D54" w:rsidRPr="00D6050D" w:rsidRDefault="00612D54" w:rsidP="00B97BD7">
            <w:pPr>
              <w:jc w:val="center"/>
              <w:rPr>
                <w:color w:val="000000"/>
              </w:rPr>
            </w:pPr>
          </w:p>
        </w:tc>
        <w:tc>
          <w:tcPr>
            <w:tcW w:w="913" w:type="dxa"/>
            <w:vAlign w:val="center"/>
          </w:tcPr>
          <w:p w14:paraId="7B812E2C" w14:textId="7FB9A743" w:rsidR="00612D54" w:rsidRPr="00D6050D" w:rsidRDefault="00612D54" w:rsidP="00612D54">
            <w:pPr>
              <w:jc w:val="center"/>
              <w:rPr>
                <w:color w:val="000000"/>
              </w:rPr>
            </w:pPr>
            <w:r w:rsidRPr="00D6050D">
              <w:rPr>
                <w:color w:val="000000"/>
              </w:rPr>
              <w:t>45</w:t>
            </w:r>
          </w:p>
        </w:tc>
        <w:tc>
          <w:tcPr>
            <w:tcW w:w="3034" w:type="dxa"/>
            <w:vAlign w:val="center"/>
          </w:tcPr>
          <w:p w14:paraId="25D54BA4" w14:textId="2C81A7E0" w:rsidR="00612D54" w:rsidRPr="00D6050D" w:rsidRDefault="00D6050D" w:rsidP="00612D54">
            <w:pPr>
              <w:jc w:val="center"/>
              <w:rPr>
                <w:lang w:val="en-US"/>
              </w:rPr>
            </w:pPr>
            <w:r w:rsidRPr="00D6050D">
              <w:rPr>
                <w:lang w:val="en-US"/>
              </w:rPr>
              <w:t>28,63</w:t>
            </w:r>
          </w:p>
        </w:tc>
        <w:tc>
          <w:tcPr>
            <w:tcW w:w="2874" w:type="dxa"/>
            <w:vAlign w:val="center"/>
          </w:tcPr>
          <w:p w14:paraId="02C39D96" w14:textId="75D636C3" w:rsidR="00612D54" w:rsidRPr="00D6050D" w:rsidRDefault="00D6050D" w:rsidP="00612D54">
            <w:pPr>
              <w:jc w:val="center"/>
              <w:rPr>
                <w:lang w:val="en-US"/>
              </w:rPr>
            </w:pPr>
            <w:r w:rsidRPr="00D6050D">
              <w:rPr>
                <w:lang w:val="en-US"/>
              </w:rPr>
              <w:t>29,67</w:t>
            </w:r>
          </w:p>
        </w:tc>
      </w:tr>
      <w:tr w:rsidR="00612D54" w:rsidRPr="00001701" w14:paraId="5F7BEE8C" w14:textId="77777777" w:rsidTr="0026130A">
        <w:trPr>
          <w:trHeight w:val="64"/>
        </w:trPr>
        <w:tc>
          <w:tcPr>
            <w:tcW w:w="3437" w:type="dxa"/>
            <w:gridSpan w:val="2"/>
            <w:vAlign w:val="center"/>
          </w:tcPr>
          <w:p w14:paraId="40161607" w14:textId="77777777" w:rsidR="00612D54" w:rsidRPr="00D6050D" w:rsidRDefault="00612D54" w:rsidP="00B97BD7">
            <w:pPr>
              <w:jc w:val="center"/>
              <w:rPr>
                <w:b/>
                <w:i/>
                <w:color w:val="000000"/>
              </w:rPr>
            </w:pPr>
            <w:r w:rsidRPr="00D6050D">
              <w:rPr>
                <w:b/>
                <w:i/>
                <w:color w:val="000000"/>
              </w:rPr>
              <w:t>фактор подобия f2</w:t>
            </w:r>
          </w:p>
        </w:tc>
        <w:tc>
          <w:tcPr>
            <w:tcW w:w="5908" w:type="dxa"/>
            <w:gridSpan w:val="2"/>
            <w:vAlign w:val="center"/>
          </w:tcPr>
          <w:p w14:paraId="07298910" w14:textId="4DBEAD74" w:rsidR="00612D54" w:rsidRPr="00D6050D" w:rsidRDefault="00D6050D" w:rsidP="00612D54">
            <w:pPr>
              <w:jc w:val="center"/>
              <w:rPr>
                <w:b/>
                <w:i/>
                <w:lang w:val="en-US"/>
              </w:rPr>
            </w:pPr>
            <w:r w:rsidRPr="00D6050D">
              <w:rPr>
                <w:b/>
                <w:i/>
                <w:lang w:val="en-US"/>
              </w:rPr>
              <w:t>80,0</w:t>
            </w:r>
          </w:p>
        </w:tc>
      </w:tr>
      <w:tr w:rsidR="00612D54" w:rsidRPr="00001701" w14:paraId="5A66B2AB" w14:textId="77777777" w:rsidTr="00612D54">
        <w:trPr>
          <w:trHeight w:val="225"/>
        </w:trPr>
        <w:tc>
          <w:tcPr>
            <w:tcW w:w="2524" w:type="dxa"/>
            <w:vMerge w:val="restart"/>
            <w:vAlign w:val="center"/>
          </w:tcPr>
          <w:p w14:paraId="307B527E" w14:textId="77777777" w:rsidR="00612D54" w:rsidRPr="00D6050D" w:rsidRDefault="00612D54" w:rsidP="00B97BD7">
            <w:pPr>
              <w:jc w:val="center"/>
              <w:rPr>
                <w:color w:val="000000"/>
              </w:rPr>
            </w:pPr>
            <w:r w:rsidRPr="00D6050D">
              <w:rPr>
                <w:color w:val="000000"/>
              </w:rPr>
              <w:t>Ацетатный буферный раствор рН 4,5</w:t>
            </w:r>
          </w:p>
        </w:tc>
        <w:tc>
          <w:tcPr>
            <w:tcW w:w="913" w:type="dxa"/>
            <w:vAlign w:val="center"/>
          </w:tcPr>
          <w:p w14:paraId="07FBD3F1" w14:textId="5A99A713" w:rsidR="00612D54" w:rsidRPr="00D6050D" w:rsidRDefault="00612D54" w:rsidP="00B97BD7">
            <w:pPr>
              <w:jc w:val="center"/>
              <w:rPr>
                <w:color w:val="000000"/>
              </w:rPr>
            </w:pPr>
            <w:r w:rsidRPr="00D6050D">
              <w:rPr>
                <w:color w:val="000000"/>
              </w:rPr>
              <w:t>10</w:t>
            </w:r>
          </w:p>
        </w:tc>
        <w:tc>
          <w:tcPr>
            <w:tcW w:w="3034" w:type="dxa"/>
            <w:vAlign w:val="center"/>
          </w:tcPr>
          <w:p w14:paraId="038213EA" w14:textId="1450F487" w:rsidR="00612D54" w:rsidRPr="00D6050D" w:rsidRDefault="00D6050D" w:rsidP="00B97BD7">
            <w:pPr>
              <w:jc w:val="center"/>
              <w:rPr>
                <w:lang w:val="en-US"/>
              </w:rPr>
            </w:pPr>
            <w:r w:rsidRPr="00D6050D">
              <w:rPr>
                <w:lang w:val="en-US"/>
              </w:rPr>
              <w:t>2,10</w:t>
            </w:r>
          </w:p>
        </w:tc>
        <w:tc>
          <w:tcPr>
            <w:tcW w:w="2874" w:type="dxa"/>
            <w:vAlign w:val="center"/>
          </w:tcPr>
          <w:p w14:paraId="72A90D0D" w14:textId="250335B3" w:rsidR="00612D54" w:rsidRPr="00D6050D" w:rsidRDefault="00D6050D" w:rsidP="00B97BD7">
            <w:pPr>
              <w:jc w:val="center"/>
              <w:rPr>
                <w:lang w:val="en-US"/>
              </w:rPr>
            </w:pPr>
            <w:r w:rsidRPr="00D6050D">
              <w:rPr>
                <w:lang w:val="en-US"/>
              </w:rPr>
              <w:t>2,21</w:t>
            </w:r>
          </w:p>
        </w:tc>
      </w:tr>
      <w:tr w:rsidR="00612D54" w:rsidRPr="00001701" w14:paraId="29862065" w14:textId="77777777" w:rsidTr="00612D54">
        <w:trPr>
          <w:trHeight w:val="240"/>
        </w:trPr>
        <w:tc>
          <w:tcPr>
            <w:tcW w:w="2524" w:type="dxa"/>
            <w:vMerge/>
            <w:vAlign w:val="center"/>
          </w:tcPr>
          <w:p w14:paraId="3AE91FB1" w14:textId="77777777" w:rsidR="00612D54" w:rsidRPr="00D6050D" w:rsidRDefault="00612D54" w:rsidP="00B97BD7">
            <w:pPr>
              <w:jc w:val="center"/>
              <w:rPr>
                <w:color w:val="000000"/>
              </w:rPr>
            </w:pPr>
          </w:p>
        </w:tc>
        <w:tc>
          <w:tcPr>
            <w:tcW w:w="913" w:type="dxa"/>
            <w:vAlign w:val="center"/>
          </w:tcPr>
          <w:p w14:paraId="1C71AAEF" w14:textId="62D6F4AE" w:rsidR="00612D54" w:rsidRPr="00D6050D" w:rsidRDefault="00612D54" w:rsidP="00612D54">
            <w:pPr>
              <w:jc w:val="center"/>
              <w:rPr>
                <w:color w:val="000000"/>
              </w:rPr>
            </w:pPr>
            <w:r w:rsidRPr="00D6050D">
              <w:rPr>
                <w:color w:val="000000"/>
              </w:rPr>
              <w:t>15</w:t>
            </w:r>
          </w:p>
        </w:tc>
        <w:tc>
          <w:tcPr>
            <w:tcW w:w="3034" w:type="dxa"/>
            <w:vAlign w:val="center"/>
          </w:tcPr>
          <w:p w14:paraId="4FB7604D" w14:textId="0965327D" w:rsidR="00612D54" w:rsidRPr="00D6050D" w:rsidRDefault="00D6050D" w:rsidP="00612D54">
            <w:pPr>
              <w:jc w:val="center"/>
              <w:rPr>
                <w:lang w:val="en-US"/>
              </w:rPr>
            </w:pPr>
            <w:r w:rsidRPr="00D6050D">
              <w:rPr>
                <w:lang w:val="en-US"/>
              </w:rPr>
              <w:t>2,87</w:t>
            </w:r>
          </w:p>
        </w:tc>
        <w:tc>
          <w:tcPr>
            <w:tcW w:w="2874" w:type="dxa"/>
            <w:vAlign w:val="center"/>
          </w:tcPr>
          <w:p w14:paraId="48F63CC5" w14:textId="0649F87F" w:rsidR="00612D54" w:rsidRPr="00D6050D" w:rsidRDefault="00D6050D" w:rsidP="00612D54">
            <w:pPr>
              <w:jc w:val="center"/>
              <w:rPr>
                <w:lang w:val="en-US"/>
              </w:rPr>
            </w:pPr>
            <w:r w:rsidRPr="00D6050D">
              <w:rPr>
                <w:lang w:val="en-US"/>
              </w:rPr>
              <w:t>2,89</w:t>
            </w:r>
          </w:p>
        </w:tc>
      </w:tr>
      <w:tr w:rsidR="00612D54" w:rsidRPr="00001701" w14:paraId="6AEBEEA8" w14:textId="77777777" w:rsidTr="00612D54">
        <w:trPr>
          <w:trHeight w:val="237"/>
        </w:trPr>
        <w:tc>
          <w:tcPr>
            <w:tcW w:w="2524" w:type="dxa"/>
            <w:vMerge/>
            <w:vAlign w:val="center"/>
          </w:tcPr>
          <w:p w14:paraId="30D81B69" w14:textId="77777777" w:rsidR="00612D54" w:rsidRPr="00D6050D" w:rsidRDefault="00612D54" w:rsidP="00B97BD7">
            <w:pPr>
              <w:jc w:val="center"/>
              <w:rPr>
                <w:color w:val="000000"/>
              </w:rPr>
            </w:pPr>
          </w:p>
        </w:tc>
        <w:tc>
          <w:tcPr>
            <w:tcW w:w="913" w:type="dxa"/>
            <w:vAlign w:val="center"/>
          </w:tcPr>
          <w:p w14:paraId="6DA05120" w14:textId="60CBEDAA" w:rsidR="00612D54" w:rsidRPr="00D6050D" w:rsidRDefault="00612D54" w:rsidP="00612D54">
            <w:pPr>
              <w:jc w:val="center"/>
              <w:rPr>
                <w:color w:val="000000"/>
              </w:rPr>
            </w:pPr>
            <w:r w:rsidRPr="00D6050D">
              <w:rPr>
                <w:color w:val="000000"/>
              </w:rPr>
              <w:t>20</w:t>
            </w:r>
          </w:p>
        </w:tc>
        <w:tc>
          <w:tcPr>
            <w:tcW w:w="3034" w:type="dxa"/>
            <w:vAlign w:val="center"/>
          </w:tcPr>
          <w:p w14:paraId="3A552B7E" w14:textId="32481538" w:rsidR="00612D54" w:rsidRPr="00D6050D" w:rsidRDefault="00D6050D" w:rsidP="00612D54">
            <w:pPr>
              <w:jc w:val="center"/>
              <w:rPr>
                <w:lang w:val="en-US"/>
              </w:rPr>
            </w:pPr>
            <w:r w:rsidRPr="00D6050D">
              <w:rPr>
                <w:lang w:val="en-US"/>
              </w:rPr>
              <w:t>3,30</w:t>
            </w:r>
          </w:p>
        </w:tc>
        <w:tc>
          <w:tcPr>
            <w:tcW w:w="2874" w:type="dxa"/>
            <w:vAlign w:val="center"/>
          </w:tcPr>
          <w:p w14:paraId="707245C8" w14:textId="1ED486B4" w:rsidR="00612D54" w:rsidRPr="00D6050D" w:rsidRDefault="00D6050D" w:rsidP="00612D54">
            <w:pPr>
              <w:jc w:val="center"/>
              <w:rPr>
                <w:lang w:val="en-US"/>
              </w:rPr>
            </w:pPr>
            <w:r w:rsidRPr="00D6050D">
              <w:rPr>
                <w:lang w:val="en-US"/>
              </w:rPr>
              <w:t>3,26</w:t>
            </w:r>
          </w:p>
        </w:tc>
      </w:tr>
      <w:tr w:rsidR="00612D54" w:rsidRPr="00001701" w14:paraId="05638989" w14:textId="77777777" w:rsidTr="00612D54">
        <w:trPr>
          <w:trHeight w:val="300"/>
        </w:trPr>
        <w:tc>
          <w:tcPr>
            <w:tcW w:w="2524" w:type="dxa"/>
            <w:vMerge/>
            <w:vAlign w:val="center"/>
          </w:tcPr>
          <w:p w14:paraId="46B78FAD" w14:textId="77777777" w:rsidR="00612D54" w:rsidRPr="00D6050D" w:rsidRDefault="00612D54" w:rsidP="00B97BD7">
            <w:pPr>
              <w:jc w:val="center"/>
              <w:rPr>
                <w:color w:val="000000"/>
              </w:rPr>
            </w:pPr>
          </w:p>
        </w:tc>
        <w:tc>
          <w:tcPr>
            <w:tcW w:w="913" w:type="dxa"/>
            <w:vAlign w:val="center"/>
          </w:tcPr>
          <w:p w14:paraId="0B0FCA79" w14:textId="24014BF6" w:rsidR="00612D54" w:rsidRPr="00D6050D" w:rsidRDefault="00612D54" w:rsidP="00612D54">
            <w:pPr>
              <w:jc w:val="center"/>
              <w:rPr>
                <w:color w:val="000000"/>
              </w:rPr>
            </w:pPr>
            <w:r w:rsidRPr="00D6050D">
              <w:rPr>
                <w:color w:val="000000"/>
              </w:rPr>
              <w:t>30</w:t>
            </w:r>
          </w:p>
        </w:tc>
        <w:tc>
          <w:tcPr>
            <w:tcW w:w="3034" w:type="dxa"/>
            <w:vAlign w:val="center"/>
          </w:tcPr>
          <w:p w14:paraId="77D749A3" w14:textId="377BD3D8" w:rsidR="00612D54" w:rsidRPr="00D6050D" w:rsidRDefault="00D6050D" w:rsidP="00612D54">
            <w:pPr>
              <w:jc w:val="center"/>
              <w:rPr>
                <w:lang w:val="en-US"/>
              </w:rPr>
            </w:pPr>
            <w:r w:rsidRPr="00D6050D">
              <w:rPr>
                <w:lang w:val="en-US"/>
              </w:rPr>
              <w:t>3,89</w:t>
            </w:r>
          </w:p>
        </w:tc>
        <w:tc>
          <w:tcPr>
            <w:tcW w:w="2874" w:type="dxa"/>
            <w:vAlign w:val="center"/>
          </w:tcPr>
          <w:p w14:paraId="1930EF93" w14:textId="36D15E7A" w:rsidR="00612D54" w:rsidRPr="00D6050D" w:rsidRDefault="00D6050D" w:rsidP="00612D54">
            <w:pPr>
              <w:jc w:val="center"/>
              <w:rPr>
                <w:lang w:val="en-US"/>
              </w:rPr>
            </w:pPr>
            <w:r w:rsidRPr="00D6050D">
              <w:rPr>
                <w:lang w:val="en-US"/>
              </w:rPr>
              <w:t>3,86</w:t>
            </w:r>
          </w:p>
        </w:tc>
      </w:tr>
      <w:tr w:rsidR="00612D54" w:rsidRPr="00001701" w14:paraId="056F02EF" w14:textId="77777777" w:rsidTr="00612D54">
        <w:trPr>
          <w:trHeight w:val="195"/>
        </w:trPr>
        <w:tc>
          <w:tcPr>
            <w:tcW w:w="2524" w:type="dxa"/>
            <w:vMerge/>
            <w:vAlign w:val="center"/>
          </w:tcPr>
          <w:p w14:paraId="2302C2E2" w14:textId="77777777" w:rsidR="00612D54" w:rsidRPr="00D6050D" w:rsidRDefault="00612D54" w:rsidP="00B97BD7">
            <w:pPr>
              <w:jc w:val="center"/>
              <w:rPr>
                <w:color w:val="000000"/>
              </w:rPr>
            </w:pPr>
          </w:p>
        </w:tc>
        <w:tc>
          <w:tcPr>
            <w:tcW w:w="913" w:type="dxa"/>
            <w:vAlign w:val="center"/>
          </w:tcPr>
          <w:p w14:paraId="3BFB2248" w14:textId="5212CC8A" w:rsidR="00612D54" w:rsidRPr="00D6050D" w:rsidRDefault="00612D54" w:rsidP="00612D54">
            <w:pPr>
              <w:jc w:val="center"/>
              <w:rPr>
                <w:color w:val="000000"/>
              </w:rPr>
            </w:pPr>
            <w:r w:rsidRPr="00D6050D">
              <w:rPr>
                <w:color w:val="000000"/>
              </w:rPr>
              <w:t>45</w:t>
            </w:r>
          </w:p>
        </w:tc>
        <w:tc>
          <w:tcPr>
            <w:tcW w:w="3034" w:type="dxa"/>
            <w:vAlign w:val="center"/>
          </w:tcPr>
          <w:p w14:paraId="2C5EF741" w14:textId="2BBBE122" w:rsidR="00612D54" w:rsidRPr="00D6050D" w:rsidRDefault="00D6050D" w:rsidP="00612D54">
            <w:pPr>
              <w:jc w:val="center"/>
              <w:rPr>
                <w:lang w:val="en-US"/>
              </w:rPr>
            </w:pPr>
            <w:r w:rsidRPr="00D6050D">
              <w:rPr>
                <w:lang w:val="en-US"/>
              </w:rPr>
              <w:t>3,97</w:t>
            </w:r>
          </w:p>
        </w:tc>
        <w:tc>
          <w:tcPr>
            <w:tcW w:w="2874" w:type="dxa"/>
            <w:vAlign w:val="center"/>
          </w:tcPr>
          <w:p w14:paraId="52403CF2" w14:textId="445EED2B" w:rsidR="00612D54" w:rsidRPr="00D6050D" w:rsidRDefault="00D6050D" w:rsidP="00612D54">
            <w:pPr>
              <w:jc w:val="center"/>
              <w:rPr>
                <w:lang w:val="en-US"/>
              </w:rPr>
            </w:pPr>
            <w:r w:rsidRPr="00D6050D">
              <w:rPr>
                <w:lang w:val="en-US"/>
              </w:rPr>
              <w:t>3,67</w:t>
            </w:r>
          </w:p>
        </w:tc>
      </w:tr>
      <w:tr w:rsidR="00612D54" w:rsidRPr="00001701" w14:paraId="414B0D99" w14:textId="77777777" w:rsidTr="0026130A">
        <w:trPr>
          <w:trHeight w:val="64"/>
        </w:trPr>
        <w:tc>
          <w:tcPr>
            <w:tcW w:w="3437" w:type="dxa"/>
            <w:gridSpan w:val="2"/>
            <w:vAlign w:val="center"/>
          </w:tcPr>
          <w:p w14:paraId="30E12935" w14:textId="77777777" w:rsidR="00612D54" w:rsidRPr="00D6050D" w:rsidRDefault="00612D54" w:rsidP="00B97BD7">
            <w:pPr>
              <w:jc w:val="center"/>
              <w:rPr>
                <w:b/>
                <w:i/>
                <w:color w:val="000000"/>
              </w:rPr>
            </w:pPr>
            <w:r w:rsidRPr="00D6050D">
              <w:rPr>
                <w:b/>
                <w:i/>
                <w:color w:val="000000"/>
              </w:rPr>
              <w:t>фактор подобия f2</w:t>
            </w:r>
          </w:p>
        </w:tc>
        <w:tc>
          <w:tcPr>
            <w:tcW w:w="5908" w:type="dxa"/>
            <w:gridSpan w:val="2"/>
            <w:vAlign w:val="center"/>
          </w:tcPr>
          <w:p w14:paraId="37F15B5F" w14:textId="0E2EF637" w:rsidR="00612D54" w:rsidRPr="00D6050D" w:rsidRDefault="00D6050D" w:rsidP="00612D54">
            <w:pPr>
              <w:jc w:val="center"/>
              <w:rPr>
                <w:b/>
                <w:i/>
                <w:lang w:val="en-US"/>
              </w:rPr>
            </w:pPr>
            <w:r w:rsidRPr="00D6050D">
              <w:rPr>
                <w:b/>
                <w:i/>
                <w:lang w:val="en-US"/>
              </w:rPr>
              <w:t>99,8</w:t>
            </w:r>
          </w:p>
        </w:tc>
      </w:tr>
      <w:tr w:rsidR="00D6050D" w:rsidRPr="00001701" w14:paraId="30EAF549" w14:textId="77777777" w:rsidTr="00E64F69">
        <w:trPr>
          <w:trHeight w:val="225"/>
        </w:trPr>
        <w:tc>
          <w:tcPr>
            <w:tcW w:w="2524" w:type="dxa"/>
            <w:vMerge w:val="restart"/>
            <w:vAlign w:val="center"/>
          </w:tcPr>
          <w:p w14:paraId="7755885C" w14:textId="77777777" w:rsidR="00D6050D" w:rsidRPr="00D6050D" w:rsidRDefault="00D6050D" w:rsidP="00D6050D">
            <w:pPr>
              <w:jc w:val="center"/>
              <w:rPr>
                <w:color w:val="000000"/>
              </w:rPr>
            </w:pPr>
            <w:r w:rsidRPr="00D6050D">
              <w:rPr>
                <w:color w:val="000000"/>
              </w:rPr>
              <w:t>Фосфатный буферный раствор рН 6,8</w:t>
            </w:r>
          </w:p>
        </w:tc>
        <w:tc>
          <w:tcPr>
            <w:tcW w:w="913" w:type="dxa"/>
            <w:vAlign w:val="center"/>
          </w:tcPr>
          <w:p w14:paraId="0A37E32B" w14:textId="4E65B357" w:rsidR="00D6050D" w:rsidRPr="00D6050D" w:rsidRDefault="00D6050D" w:rsidP="00D6050D">
            <w:pPr>
              <w:jc w:val="center"/>
              <w:rPr>
                <w:color w:val="000000"/>
              </w:rPr>
            </w:pPr>
            <w:r w:rsidRPr="00D6050D">
              <w:rPr>
                <w:color w:val="000000"/>
              </w:rPr>
              <w:t>10</w:t>
            </w:r>
          </w:p>
        </w:tc>
        <w:tc>
          <w:tcPr>
            <w:tcW w:w="3034" w:type="dxa"/>
            <w:vAlign w:val="center"/>
          </w:tcPr>
          <w:p w14:paraId="26F7AB03" w14:textId="1B94666A" w:rsidR="00D6050D" w:rsidRPr="00D6050D" w:rsidRDefault="00D6050D" w:rsidP="00D6050D">
            <w:pPr>
              <w:jc w:val="center"/>
              <w:rPr>
                <w:lang w:val="en-US"/>
              </w:rPr>
            </w:pPr>
            <w:r w:rsidRPr="00D6050D">
              <w:rPr>
                <w:lang w:val="en-US"/>
              </w:rPr>
              <w:t>0</w:t>
            </w:r>
          </w:p>
        </w:tc>
        <w:tc>
          <w:tcPr>
            <w:tcW w:w="2874" w:type="dxa"/>
          </w:tcPr>
          <w:p w14:paraId="74566198" w14:textId="1F3153A9" w:rsidR="00D6050D" w:rsidRPr="00D6050D" w:rsidRDefault="00D6050D" w:rsidP="00D6050D">
            <w:pPr>
              <w:jc w:val="center"/>
            </w:pPr>
            <w:r w:rsidRPr="00D6050D">
              <w:rPr>
                <w:lang w:val="en-US"/>
              </w:rPr>
              <w:t>0</w:t>
            </w:r>
          </w:p>
        </w:tc>
      </w:tr>
      <w:tr w:rsidR="00D6050D" w:rsidRPr="00001701" w14:paraId="79B304B3" w14:textId="77777777" w:rsidTr="00E64F69">
        <w:trPr>
          <w:trHeight w:val="240"/>
        </w:trPr>
        <w:tc>
          <w:tcPr>
            <w:tcW w:w="2524" w:type="dxa"/>
            <w:vMerge/>
            <w:vAlign w:val="center"/>
          </w:tcPr>
          <w:p w14:paraId="5AA68B92" w14:textId="77777777" w:rsidR="00D6050D" w:rsidRPr="00D6050D" w:rsidRDefault="00D6050D" w:rsidP="00D6050D">
            <w:pPr>
              <w:jc w:val="center"/>
              <w:rPr>
                <w:color w:val="000000"/>
              </w:rPr>
            </w:pPr>
          </w:p>
        </w:tc>
        <w:tc>
          <w:tcPr>
            <w:tcW w:w="913" w:type="dxa"/>
            <w:vAlign w:val="center"/>
          </w:tcPr>
          <w:p w14:paraId="42454591" w14:textId="345DEEE0" w:rsidR="00D6050D" w:rsidRPr="00D6050D" w:rsidRDefault="00D6050D" w:rsidP="00D6050D">
            <w:pPr>
              <w:jc w:val="center"/>
              <w:rPr>
                <w:color w:val="000000"/>
              </w:rPr>
            </w:pPr>
            <w:r w:rsidRPr="00D6050D">
              <w:rPr>
                <w:color w:val="000000"/>
              </w:rPr>
              <w:t>15</w:t>
            </w:r>
          </w:p>
        </w:tc>
        <w:tc>
          <w:tcPr>
            <w:tcW w:w="3034" w:type="dxa"/>
            <w:vAlign w:val="center"/>
          </w:tcPr>
          <w:p w14:paraId="768AAA3B" w14:textId="6CCE316D" w:rsidR="00D6050D" w:rsidRPr="00D6050D" w:rsidRDefault="00D6050D" w:rsidP="00D6050D">
            <w:pPr>
              <w:jc w:val="center"/>
              <w:rPr>
                <w:lang w:val="en-US"/>
              </w:rPr>
            </w:pPr>
            <w:r w:rsidRPr="00D6050D">
              <w:rPr>
                <w:lang w:val="en-US"/>
              </w:rPr>
              <w:t>0</w:t>
            </w:r>
          </w:p>
        </w:tc>
        <w:tc>
          <w:tcPr>
            <w:tcW w:w="2874" w:type="dxa"/>
          </w:tcPr>
          <w:p w14:paraId="40B1A27A" w14:textId="716DBAFC" w:rsidR="00D6050D" w:rsidRPr="00D6050D" w:rsidRDefault="00D6050D" w:rsidP="00D6050D">
            <w:pPr>
              <w:jc w:val="center"/>
            </w:pPr>
            <w:r w:rsidRPr="00D6050D">
              <w:rPr>
                <w:lang w:val="en-US"/>
              </w:rPr>
              <w:t>0</w:t>
            </w:r>
          </w:p>
        </w:tc>
      </w:tr>
      <w:tr w:rsidR="00D6050D" w:rsidRPr="00001701" w14:paraId="1164E5CA" w14:textId="77777777" w:rsidTr="00E64F69">
        <w:trPr>
          <w:trHeight w:val="300"/>
        </w:trPr>
        <w:tc>
          <w:tcPr>
            <w:tcW w:w="2524" w:type="dxa"/>
            <w:vMerge/>
            <w:vAlign w:val="center"/>
          </w:tcPr>
          <w:p w14:paraId="53718DB4" w14:textId="77777777" w:rsidR="00D6050D" w:rsidRPr="00D6050D" w:rsidRDefault="00D6050D" w:rsidP="00D6050D">
            <w:pPr>
              <w:jc w:val="center"/>
              <w:rPr>
                <w:color w:val="000000"/>
              </w:rPr>
            </w:pPr>
          </w:p>
        </w:tc>
        <w:tc>
          <w:tcPr>
            <w:tcW w:w="913" w:type="dxa"/>
            <w:vAlign w:val="center"/>
          </w:tcPr>
          <w:p w14:paraId="46560244" w14:textId="6AFAD8D9" w:rsidR="00D6050D" w:rsidRPr="00D6050D" w:rsidRDefault="00D6050D" w:rsidP="00D6050D">
            <w:pPr>
              <w:jc w:val="center"/>
              <w:rPr>
                <w:color w:val="000000"/>
              </w:rPr>
            </w:pPr>
            <w:r w:rsidRPr="00D6050D">
              <w:rPr>
                <w:color w:val="000000"/>
              </w:rPr>
              <w:t>20</w:t>
            </w:r>
          </w:p>
        </w:tc>
        <w:tc>
          <w:tcPr>
            <w:tcW w:w="3034" w:type="dxa"/>
            <w:vAlign w:val="center"/>
          </w:tcPr>
          <w:p w14:paraId="6CA1B64E" w14:textId="44B0EE56" w:rsidR="00D6050D" w:rsidRPr="00D6050D" w:rsidRDefault="00D6050D" w:rsidP="00D6050D">
            <w:pPr>
              <w:jc w:val="center"/>
              <w:rPr>
                <w:lang w:val="en-US"/>
              </w:rPr>
            </w:pPr>
            <w:r w:rsidRPr="00D6050D">
              <w:rPr>
                <w:lang w:val="en-US"/>
              </w:rPr>
              <w:t>0</w:t>
            </w:r>
          </w:p>
        </w:tc>
        <w:tc>
          <w:tcPr>
            <w:tcW w:w="2874" w:type="dxa"/>
          </w:tcPr>
          <w:p w14:paraId="12DBB2BE" w14:textId="598780A4" w:rsidR="00D6050D" w:rsidRPr="00D6050D" w:rsidRDefault="00D6050D" w:rsidP="00D6050D">
            <w:pPr>
              <w:jc w:val="center"/>
            </w:pPr>
            <w:r w:rsidRPr="00D6050D">
              <w:rPr>
                <w:lang w:val="en-US"/>
              </w:rPr>
              <w:t>0</w:t>
            </w:r>
          </w:p>
        </w:tc>
      </w:tr>
      <w:tr w:rsidR="00D6050D" w:rsidRPr="00001701" w14:paraId="63EA62D7" w14:textId="77777777" w:rsidTr="00E64F69">
        <w:trPr>
          <w:trHeight w:val="237"/>
        </w:trPr>
        <w:tc>
          <w:tcPr>
            <w:tcW w:w="2524" w:type="dxa"/>
            <w:vMerge/>
            <w:vAlign w:val="center"/>
          </w:tcPr>
          <w:p w14:paraId="12886C77" w14:textId="77777777" w:rsidR="00D6050D" w:rsidRPr="00D6050D" w:rsidRDefault="00D6050D" w:rsidP="00D6050D">
            <w:pPr>
              <w:jc w:val="center"/>
              <w:rPr>
                <w:color w:val="000000"/>
              </w:rPr>
            </w:pPr>
          </w:p>
        </w:tc>
        <w:tc>
          <w:tcPr>
            <w:tcW w:w="913" w:type="dxa"/>
            <w:vAlign w:val="center"/>
          </w:tcPr>
          <w:p w14:paraId="16B5C78E" w14:textId="420D53CA" w:rsidR="00D6050D" w:rsidRPr="00D6050D" w:rsidRDefault="00D6050D" w:rsidP="00D6050D">
            <w:pPr>
              <w:jc w:val="center"/>
              <w:rPr>
                <w:color w:val="000000"/>
              </w:rPr>
            </w:pPr>
            <w:r w:rsidRPr="00D6050D">
              <w:rPr>
                <w:color w:val="000000"/>
              </w:rPr>
              <w:t>30</w:t>
            </w:r>
          </w:p>
        </w:tc>
        <w:tc>
          <w:tcPr>
            <w:tcW w:w="3034" w:type="dxa"/>
            <w:vAlign w:val="center"/>
          </w:tcPr>
          <w:p w14:paraId="56B56083" w14:textId="610E17C1" w:rsidR="00D6050D" w:rsidRPr="00D6050D" w:rsidRDefault="00D6050D" w:rsidP="00D6050D">
            <w:pPr>
              <w:jc w:val="center"/>
              <w:rPr>
                <w:lang w:val="en-US"/>
              </w:rPr>
            </w:pPr>
            <w:r w:rsidRPr="00D6050D">
              <w:rPr>
                <w:lang w:val="en-US"/>
              </w:rPr>
              <w:t>0</w:t>
            </w:r>
          </w:p>
        </w:tc>
        <w:tc>
          <w:tcPr>
            <w:tcW w:w="2874" w:type="dxa"/>
          </w:tcPr>
          <w:p w14:paraId="074457D6" w14:textId="5D0E794A" w:rsidR="00D6050D" w:rsidRPr="00D6050D" w:rsidRDefault="00D6050D" w:rsidP="00D6050D">
            <w:pPr>
              <w:jc w:val="center"/>
            </w:pPr>
            <w:r w:rsidRPr="00D6050D">
              <w:rPr>
                <w:lang w:val="en-US"/>
              </w:rPr>
              <w:t>0</w:t>
            </w:r>
          </w:p>
        </w:tc>
      </w:tr>
      <w:tr w:rsidR="00D6050D" w:rsidRPr="00001701" w14:paraId="77B97E44" w14:textId="77777777" w:rsidTr="00E64F69">
        <w:trPr>
          <w:trHeight w:val="300"/>
        </w:trPr>
        <w:tc>
          <w:tcPr>
            <w:tcW w:w="2524" w:type="dxa"/>
            <w:vMerge/>
            <w:vAlign w:val="center"/>
          </w:tcPr>
          <w:p w14:paraId="2F725651" w14:textId="77777777" w:rsidR="00D6050D" w:rsidRPr="00D6050D" w:rsidRDefault="00D6050D" w:rsidP="00D6050D">
            <w:pPr>
              <w:jc w:val="center"/>
              <w:rPr>
                <w:color w:val="000000"/>
              </w:rPr>
            </w:pPr>
          </w:p>
        </w:tc>
        <w:tc>
          <w:tcPr>
            <w:tcW w:w="913" w:type="dxa"/>
            <w:vAlign w:val="center"/>
          </w:tcPr>
          <w:p w14:paraId="50663F16" w14:textId="24AAA875" w:rsidR="00D6050D" w:rsidRPr="00D6050D" w:rsidRDefault="00D6050D" w:rsidP="00D6050D">
            <w:pPr>
              <w:jc w:val="center"/>
              <w:rPr>
                <w:color w:val="000000"/>
              </w:rPr>
            </w:pPr>
            <w:r w:rsidRPr="00D6050D">
              <w:rPr>
                <w:color w:val="000000"/>
              </w:rPr>
              <w:t>45</w:t>
            </w:r>
          </w:p>
        </w:tc>
        <w:tc>
          <w:tcPr>
            <w:tcW w:w="3034" w:type="dxa"/>
            <w:vAlign w:val="center"/>
          </w:tcPr>
          <w:p w14:paraId="7D8F0AC7" w14:textId="14E8F554" w:rsidR="00D6050D" w:rsidRPr="00D6050D" w:rsidRDefault="00D6050D" w:rsidP="00D6050D">
            <w:pPr>
              <w:jc w:val="center"/>
              <w:rPr>
                <w:lang w:val="en-US"/>
              </w:rPr>
            </w:pPr>
            <w:r w:rsidRPr="00D6050D">
              <w:rPr>
                <w:lang w:val="en-US"/>
              </w:rPr>
              <w:t>0</w:t>
            </w:r>
          </w:p>
        </w:tc>
        <w:tc>
          <w:tcPr>
            <w:tcW w:w="2874" w:type="dxa"/>
          </w:tcPr>
          <w:p w14:paraId="739D61AF" w14:textId="08380FDB" w:rsidR="00D6050D" w:rsidRPr="00D6050D" w:rsidRDefault="00D6050D" w:rsidP="00D6050D">
            <w:pPr>
              <w:jc w:val="center"/>
            </w:pPr>
            <w:r w:rsidRPr="00D6050D">
              <w:rPr>
                <w:lang w:val="en-US"/>
              </w:rPr>
              <w:t>0</w:t>
            </w:r>
          </w:p>
        </w:tc>
      </w:tr>
      <w:tr w:rsidR="00612D54" w:rsidRPr="00001701" w14:paraId="4ADCBE89" w14:textId="77777777" w:rsidTr="00F71560">
        <w:trPr>
          <w:trHeight w:val="64"/>
        </w:trPr>
        <w:tc>
          <w:tcPr>
            <w:tcW w:w="3437" w:type="dxa"/>
            <w:gridSpan w:val="2"/>
            <w:vAlign w:val="center"/>
          </w:tcPr>
          <w:p w14:paraId="40D0CF1B" w14:textId="77777777" w:rsidR="00612D54" w:rsidRPr="00D6050D" w:rsidRDefault="00612D54" w:rsidP="00B97BD7">
            <w:pPr>
              <w:jc w:val="center"/>
              <w:rPr>
                <w:b/>
                <w:i/>
                <w:color w:val="000000"/>
              </w:rPr>
            </w:pPr>
            <w:r w:rsidRPr="00D6050D">
              <w:rPr>
                <w:b/>
                <w:i/>
                <w:color w:val="000000"/>
              </w:rPr>
              <w:lastRenderedPageBreak/>
              <w:t>фактор подобия f2</w:t>
            </w:r>
          </w:p>
        </w:tc>
        <w:tc>
          <w:tcPr>
            <w:tcW w:w="5908" w:type="dxa"/>
            <w:gridSpan w:val="2"/>
            <w:vAlign w:val="center"/>
          </w:tcPr>
          <w:p w14:paraId="6F4BD2A4" w14:textId="043379FE" w:rsidR="00612D54" w:rsidRPr="00D6050D" w:rsidRDefault="00D6050D" w:rsidP="00612D54">
            <w:pPr>
              <w:jc w:val="center"/>
              <w:rPr>
                <w:b/>
                <w:i/>
                <w:lang w:val="en-US"/>
              </w:rPr>
            </w:pPr>
            <w:r w:rsidRPr="00D6050D">
              <w:rPr>
                <w:b/>
                <w:i/>
                <w:lang w:val="en-US"/>
              </w:rPr>
              <w:t>-</w:t>
            </w:r>
          </w:p>
        </w:tc>
      </w:tr>
    </w:tbl>
    <w:p w14:paraId="5C31ACC9" w14:textId="0560CA19" w:rsidR="00612D54" w:rsidRPr="00001701" w:rsidRDefault="00612D54" w:rsidP="001A477D">
      <w:pPr>
        <w:spacing w:after="0" w:line="240" w:lineRule="auto"/>
        <w:rPr>
          <w:color w:val="000000" w:themeColor="text1"/>
          <w:highlight w:val="yellow"/>
        </w:rPr>
      </w:pPr>
    </w:p>
    <w:p w14:paraId="7959DC1B" w14:textId="24B3BCE8" w:rsidR="002B6280" w:rsidRPr="00D6050D" w:rsidRDefault="001A477D" w:rsidP="001A477D">
      <w:pPr>
        <w:spacing w:after="0" w:line="240" w:lineRule="auto"/>
      </w:pPr>
      <w:r w:rsidRPr="00D6050D">
        <w:rPr>
          <w:b/>
        </w:rPr>
        <w:t>Р</w:t>
      </w:r>
      <w:r w:rsidR="002B6280" w:rsidRPr="00D6050D">
        <w:rPr>
          <w:b/>
        </w:rPr>
        <w:t>исунок 2-1.</w:t>
      </w:r>
      <w:r w:rsidR="002B6280" w:rsidRPr="00D6050D">
        <w:t xml:space="preserve"> Усредненные профили высвобождения активного компонента из препаратов </w:t>
      </w:r>
      <w:r w:rsidR="00001C80" w:rsidRPr="00D6050D">
        <w:rPr>
          <w:color w:val="000000" w:themeColor="text1"/>
          <w:lang w:val="en-US"/>
        </w:rPr>
        <w:t>DT</w:t>
      </w:r>
      <w:r w:rsidR="00001C80" w:rsidRPr="00D6050D">
        <w:rPr>
          <w:color w:val="000000" w:themeColor="text1"/>
        </w:rPr>
        <w:t>-</w:t>
      </w:r>
      <w:r w:rsidR="00001C80" w:rsidRPr="00D6050D">
        <w:rPr>
          <w:color w:val="000000" w:themeColor="text1"/>
          <w:lang w:val="en-US"/>
        </w:rPr>
        <w:t>LPT</w:t>
      </w:r>
      <w:r w:rsidRPr="00D6050D">
        <w:rPr>
          <w:color w:val="000000" w:themeColor="text1"/>
        </w:rPr>
        <w:t xml:space="preserve"> и</w:t>
      </w:r>
      <w:r w:rsidR="002B6280" w:rsidRPr="00D6050D">
        <w:rPr>
          <w:color w:val="000000" w:themeColor="text1"/>
        </w:rPr>
        <w:t xml:space="preserve"> </w:t>
      </w:r>
      <w:r w:rsidR="00D7602F" w:rsidRPr="00D6050D">
        <w:rPr>
          <w:color w:val="000000" w:themeColor="text1"/>
        </w:rPr>
        <w:t>Тайверб</w:t>
      </w:r>
      <w:r w:rsidR="002B6280" w:rsidRPr="00D6050D">
        <w:rPr>
          <w:color w:val="000000" w:themeColor="text1"/>
          <w:vertAlign w:val="superscript"/>
        </w:rPr>
        <w:t xml:space="preserve">® </w:t>
      </w:r>
      <w:r w:rsidR="002B6280" w:rsidRPr="00D6050D">
        <w:rPr>
          <w:color w:val="000000" w:themeColor="text1"/>
        </w:rPr>
        <w:t>в дозировке</w:t>
      </w:r>
      <w:r w:rsidR="00F71560">
        <w:rPr>
          <w:color w:val="000000" w:themeColor="text1"/>
        </w:rPr>
        <w:t xml:space="preserve"> 250 мг</w:t>
      </w:r>
      <w:r w:rsidR="002B6280" w:rsidRPr="00D6050D">
        <w:rPr>
          <w:color w:val="000000" w:themeColor="text1"/>
        </w:rPr>
        <w:t xml:space="preserve"> </w:t>
      </w:r>
      <w:r w:rsidR="002B6280" w:rsidRPr="00D6050D">
        <w:t xml:space="preserve">в </w:t>
      </w:r>
      <w:r w:rsidR="00D6050D" w:rsidRPr="00D6050D">
        <w:t>2</w:t>
      </w:r>
      <w:r w:rsidR="00D6050D" w:rsidRPr="00D6050D">
        <w:rPr>
          <w:color w:val="000000" w:themeColor="text1"/>
        </w:rPr>
        <w:t>% раствор</w:t>
      </w:r>
      <w:r w:rsidR="00F71560" w:rsidRPr="00F71560">
        <w:rPr>
          <w:color w:val="000000" w:themeColor="text1"/>
        </w:rPr>
        <w:t>е</w:t>
      </w:r>
      <w:r w:rsidR="00D6050D" w:rsidRPr="00D6050D">
        <w:rPr>
          <w:color w:val="000000" w:themeColor="text1"/>
        </w:rPr>
        <w:t xml:space="preserve"> полисорбата 80 в 0,1 М растворе хлороводородной кислоты</w:t>
      </w:r>
      <w:r w:rsidR="002B6280" w:rsidRPr="00D6050D">
        <w:t>.</w:t>
      </w:r>
    </w:p>
    <w:p w14:paraId="2FD04965" w14:textId="5E24B202" w:rsidR="002B6280" w:rsidRPr="00001701" w:rsidRDefault="00D6050D" w:rsidP="002B6280">
      <w:pPr>
        <w:pStyle w:val="Default"/>
        <w:jc w:val="both"/>
        <w:rPr>
          <w:highlight w:val="yellow"/>
        </w:rPr>
      </w:pPr>
      <w:r>
        <w:rPr>
          <w:noProof/>
        </w:rPr>
        <w:drawing>
          <wp:inline distT="0" distB="0" distL="0" distR="0" wp14:anchorId="40CDD117" wp14:editId="797D608E">
            <wp:extent cx="5793105" cy="2915728"/>
            <wp:effectExtent l="0" t="0" r="17145" b="1841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986DFBE" w14:textId="77777777" w:rsidR="00D6050D" w:rsidRDefault="00D6050D" w:rsidP="002B6280">
      <w:pPr>
        <w:pStyle w:val="Default"/>
        <w:jc w:val="both"/>
        <w:rPr>
          <w:b/>
          <w:highlight w:val="yellow"/>
        </w:rPr>
      </w:pPr>
    </w:p>
    <w:p w14:paraId="3976B49A" w14:textId="540CB0A0" w:rsidR="002B6280" w:rsidRPr="00D6050D" w:rsidRDefault="002B6280" w:rsidP="002B6280">
      <w:pPr>
        <w:pStyle w:val="Default"/>
        <w:jc w:val="both"/>
      </w:pPr>
      <w:r w:rsidRPr="00D6050D">
        <w:rPr>
          <w:b/>
        </w:rPr>
        <w:t>Рисунок 2-2.</w:t>
      </w:r>
      <w:r w:rsidRPr="00D6050D">
        <w:t xml:space="preserve"> Усредненные профили высвобождения активного компонента из препаратов </w:t>
      </w:r>
      <w:r w:rsidR="00001C80" w:rsidRPr="00D6050D">
        <w:rPr>
          <w:color w:val="000000" w:themeColor="text1"/>
          <w:lang w:val="en-US"/>
        </w:rPr>
        <w:t>DT</w:t>
      </w:r>
      <w:r w:rsidR="00001C80" w:rsidRPr="00D6050D">
        <w:rPr>
          <w:color w:val="000000" w:themeColor="text1"/>
        </w:rPr>
        <w:t>-</w:t>
      </w:r>
      <w:r w:rsidR="00001C80" w:rsidRPr="00D6050D">
        <w:rPr>
          <w:color w:val="000000" w:themeColor="text1"/>
          <w:lang w:val="en-US"/>
        </w:rPr>
        <w:t>LPT</w:t>
      </w:r>
      <w:r w:rsidRPr="00D6050D">
        <w:rPr>
          <w:color w:val="000000" w:themeColor="text1"/>
        </w:rPr>
        <w:t xml:space="preserve"> </w:t>
      </w:r>
      <w:r w:rsidR="001A477D" w:rsidRPr="00D6050D">
        <w:rPr>
          <w:color w:val="000000" w:themeColor="text1"/>
        </w:rPr>
        <w:t>и</w:t>
      </w:r>
      <w:r w:rsidRPr="00D6050D">
        <w:rPr>
          <w:color w:val="000000" w:themeColor="text1"/>
        </w:rPr>
        <w:t xml:space="preserve"> </w:t>
      </w:r>
      <w:r w:rsidR="00D7602F" w:rsidRPr="00D6050D">
        <w:rPr>
          <w:color w:val="000000" w:themeColor="text1"/>
        </w:rPr>
        <w:t>Тайверб</w:t>
      </w:r>
      <w:r w:rsidRPr="00D6050D">
        <w:rPr>
          <w:color w:val="000000" w:themeColor="text1"/>
          <w:vertAlign w:val="superscript"/>
        </w:rPr>
        <w:t xml:space="preserve">® </w:t>
      </w:r>
      <w:r w:rsidRPr="00D6050D">
        <w:rPr>
          <w:color w:val="000000" w:themeColor="text1"/>
        </w:rPr>
        <w:t xml:space="preserve">в дозировке </w:t>
      </w:r>
      <w:r w:rsidR="00D6050D" w:rsidRPr="00D6050D">
        <w:t>25</w:t>
      </w:r>
      <w:r w:rsidRPr="00D6050D">
        <w:t xml:space="preserve">0 мг в </w:t>
      </w:r>
      <w:r w:rsidR="00D6050D" w:rsidRPr="00D6050D">
        <w:t xml:space="preserve">буферном растворе с </w:t>
      </w:r>
      <w:r w:rsidR="00D6050D" w:rsidRPr="00D6050D">
        <w:rPr>
          <w:lang w:val="en-US"/>
        </w:rPr>
        <w:t>pH</w:t>
      </w:r>
      <w:r w:rsidR="00D6050D" w:rsidRPr="00D6050D">
        <w:t xml:space="preserve"> 1,2</w:t>
      </w:r>
      <w:r w:rsidRPr="00D6050D">
        <w:t>.</w:t>
      </w:r>
    </w:p>
    <w:p w14:paraId="740BF288" w14:textId="11217253" w:rsidR="002B6280" w:rsidRPr="00001701" w:rsidRDefault="00D6050D" w:rsidP="002B6280">
      <w:pPr>
        <w:pStyle w:val="Default"/>
        <w:jc w:val="both"/>
        <w:rPr>
          <w:highlight w:val="yellow"/>
        </w:rPr>
      </w:pPr>
      <w:r>
        <w:rPr>
          <w:noProof/>
        </w:rPr>
        <w:drawing>
          <wp:inline distT="0" distB="0" distL="0" distR="0" wp14:anchorId="4B2B8336" wp14:editId="5742C108">
            <wp:extent cx="5922645" cy="3329545"/>
            <wp:effectExtent l="0" t="0" r="1905" b="444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5500168" w14:textId="7E7151E1" w:rsidR="002B6280" w:rsidRPr="00D6050D" w:rsidRDefault="002B6280" w:rsidP="002B6280">
      <w:pPr>
        <w:pStyle w:val="Default"/>
        <w:jc w:val="both"/>
      </w:pPr>
      <w:r w:rsidRPr="00D6050D">
        <w:rPr>
          <w:b/>
        </w:rPr>
        <w:lastRenderedPageBreak/>
        <w:t>Рисунок 2-3.</w:t>
      </w:r>
      <w:r w:rsidRPr="00D6050D">
        <w:t xml:space="preserve"> Усредненные профили высвобождения активного компонента из препаратов </w:t>
      </w:r>
      <w:r w:rsidR="00001C80" w:rsidRPr="00D6050D">
        <w:rPr>
          <w:color w:val="000000" w:themeColor="text1"/>
          <w:lang w:val="en-US"/>
        </w:rPr>
        <w:t>DT</w:t>
      </w:r>
      <w:r w:rsidR="00001C80" w:rsidRPr="00D6050D">
        <w:rPr>
          <w:color w:val="000000" w:themeColor="text1"/>
        </w:rPr>
        <w:t>-</w:t>
      </w:r>
      <w:r w:rsidR="00001C80" w:rsidRPr="00D6050D">
        <w:rPr>
          <w:color w:val="000000" w:themeColor="text1"/>
          <w:lang w:val="en-US"/>
        </w:rPr>
        <w:t>LPT</w:t>
      </w:r>
      <w:r w:rsidRPr="00D6050D">
        <w:rPr>
          <w:color w:val="000000" w:themeColor="text1"/>
        </w:rPr>
        <w:t xml:space="preserve"> </w:t>
      </w:r>
      <w:r w:rsidR="001A477D" w:rsidRPr="00D6050D">
        <w:rPr>
          <w:color w:val="000000" w:themeColor="text1"/>
        </w:rPr>
        <w:t>и</w:t>
      </w:r>
      <w:r w:rsidRPr="00D6050D">
        <w:rPr>
          <w:color w:val="000000" w:themeColor="text1"/>
        </w:rPr>
        <w:t xml:space="preserve"> </w:t>
      </w:r>
      <w:r w:rsidR="00D7602F" w:rsidRPr="00D6050D">
        <w:rPr>
          <w:color w:val="000000" w:themeColor="text1"/>
        </w:rPr>
        <w:t>Тайверб</w:t>
      </w:r>
      <w:r w:rsidRPr="00D6050D">
        <w:rPr>
          <w:color w:val="000000" w:themeColor="text1"/>
          <w:vertAlign w:val="superscript"/>
        </w:rPr>
        <w:t xml:space="preserve">® </w:t>
      </w:r>
      <w:r w:rsidRPr="00D6050D">
        <w:rPr>
          <w:color w:val="000000" w:themeColor="text1"/>
        </w:rPr>
        <w:t xml:space="preserve">в </w:t>
      </w:r>
      <w:r w:rsidRPr="00D6050D">
        <w:t xml:space="preserve">дозировке </w:t>
      </w:r>
      <w:r w:rsidR="00D6050D" w:rsidRPr="00D6050D">
        <w:t>25</w:t>
      </w:r>
      <w:r w:rsidRPr="00D6050D">
        <w:t>0 мг в ацетатном буферном растворе рН 4,5.</w:t>
      </w:r>
    </w:p>
    <w:p w14:paraId="5D1F2A25" w14:textId="79BB7BE8" w:rsidR="002B6280" w:rsidRPr="00001701" w:rsidRDefault="00D6050D" w:rsidP="002B6280">
      <w:pPr>
        <w:pStyle w:val="Default"/>
        <w:jc w:val="both"/>
        <w:rPr>
          <w:highlight w:val="yellow"/>
        </w:rPr>
      </w:pPr>
      <w:r>
        <w:rPr>
          <w:noProof/>
        </w:rPr>
        <w:drawing>
          <wp:inline distT="0" distB="0" distL="0" distR="0" wp14:anchorId="288D7249" wp14:editId="038F55E5">
            <wp:extent cx="5941060" cy="2872596"/>
            <wp:effectExtent l="0" t="0" r="2540" b="4445"/>
            <wp:docPr id="144" name="Диаграмма 1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129EF3D" w14:textId="7E0B4EB2" w:rsidR="002B6280" w:rsidRPr="00001701" w:rsidRDefault="002B6280" w:rsidP="002B6280">
      <w:pPr>
        <w:pStyle w:val="Default"/>
        <w:jc w:val="both"/>
        <w:rPr>
          <w:highlight w:val="yellow"/>
        </w:rPr>
      </w:pPr>
    </w:p>
    <w:p w14:paraId="4734B88F" w14:textId="22ED23DC" w:rsidR="002B6280" w:rsidRPr="00D6050D" w:rsidRDefault="002B6280" w:rsidP="002B6280">
      <w:pPr>
        <w:pStyle w:val="Default"/>
        <w:jc w:val="both"/>
      </w:pPr>
      <w:r w:rsidRPr="00D6050D">
        <w:rPr>
          <w:b/>
        </w:rPr>
        <w:t>Рисунок 2-4.</w:t>
      </w:r>
      <w:r w:rsidRPr="00D6050D">
        <w:t xml:space="preserve"> Усредненные профили высвобождения активного компонента из препаратов </w:t>
      </w:r>
      <w:r w:rsidR="00001C80" w:rsidRPr="00D6050D">
        <w:rPr>
          <w:color w:val="000000" w:themeColor="text1"/>
          <w:lang w:val="en-US"/>
        </w:rPr>
        <w:t>DT</w:t>
      </w:r>
      <w:r w:rsidR="00001C80" w:rsidRPr="00D6050D">
        <w:rPr>
          <w:color w:val="000000" w:themeColor="text1"/>
        </w:rPr>
        <w:t>-</w:t>
      </w:r>
      <w:r w:rsidR="00001C80" w:rsidRPr="00D6050D">
        <w:rPr>
          <w:color w:val="000000" w:themeColor="text1"/>
          <w:lang w:val="en-US"/>
        </w:rPr>
        <w:t>LPT</w:t>
      </w:r>
      <w:r w:rsidRPr="00D6050D">
        <w:rPr>
          <w:color w:val="000000" w:themeColor="text1"/>
        </w:rPr>
        <w:t xml:space="preserve"> </w:t>
      </w:r>
      <w:r w:rsidR="001A477D" w:rsidRPr="00D6050D">
        <w:rPr>
          <w:color w:val="000000" w:themeColor="text1"/>
        </w:rPr>
        <w:t>и</w:t>
      </w:r>
      <w:r w:rsidRPr="00D6050D">
        <w:rPr>
          <w:color w:val="000000" w:themeColor="text1"/>
        </w:rPr>
        <w:t xml:space="preserve"> </w:t>
      </w:r>
      <w:r w:rsidR="00D7602F" w:rsidRPr="00D6050D">
        <w:rPr>
          <w:color w:val="000000" w:themeColor="text1"/>
        </w:rPr>
        <w:t>Тайверб</w:t>
      </w:r>
      <w:r w:rsidRPr="00D6050D">
        <w:rPr>
          <w:color w:val="000000" w:themeColor="text1"/>
          <w:vertAlign w:val="superscript"/>
        </w:rPr>
        <w:t xml:space="preserve">® </w:t>
      </w:r>
      <w:r w:rsidRPr="00D6050D">
        <w:rPr>
          <w:color w:val="000000" w:themeColor="text1"/>
        </w:rPr>
        <w:t xml:space="preserve">в </w:t>
      </w:r>
      <w:r w:rsidRPr="00D6050D">
        <w:t xml:space="preserve">дозировке </w:t>
      </w:r>
      <w:r w:rsidR="00D6050D" w:rsidRPr="00D6050D">
        <w:t>25</w:t>
      </w:r>
      <w:r w:rsidRPr="00D6050D">
        <w:t>0 мг в фосфатном буферном растворе рН 6,8.</w:t>
      </w:r>
    </w:p>
    <w:p w14:paraId="6F7E8B29" w14:textId="3017590D" w:rsidR="00671723" w:rsidRPr="00982BF2" w:rsidRDefault="00D6050D" w:rsidP="00982BF2">
      <w:pPr>
        <w:pStyle w:val="Default"/>
        <w:jc w:val="both"/>
      </w:pPr>
      <w:r>
        <w:rPr>
          <w:noProof/>
        </w:rPr>
        <w:drawing>
          <wp:inline distT="0" distB="0" distL="0" distR="0" wp14:anchorId="0011A222" wp14:editId="542B5FFB">
            <wp:extent cx="5941060" cy="2967486"/>
            <wp:effectExtent l="0" t="0" r="2540" b="4445"/>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12C45AB" w14:textId="46FFC37B" w:rsidR="00E30437" w:rsidRPr="00284823" w:rsidRDefault="00E30437">
      <w:pPr>
        <w:pStyle w:val="3"/>
        <w:spacing w:after="240" w:line="240" w:lineRule="auto"/>
        <w:rPr>
          <w:rFonts w:ascii="Times New Roman" w:hAnsi="Times New Roman"/>
          <w:color w:val="000000" w:themeColor="text1"/>
          <w:szCs w:val="24"/>
        </w:rPr>
      </w:pPr>
      <w:bookmarkStart w:id="49" w:name="_Toc112014952"/>
      <w:r w:rsidRPr="00284823">
        <w:rPr>
          <w:rFonts w:ascii="Times New Roman" w:hAnsi="Times New Roman"/>
          <w:color w:val="000000" w:themeColor="text1"/>
          <w:szCs w:val="24"/>
        </w:rPr>
        <w:t>2.2.4 Форма выпуска</w:t>
      </w:r>
      <w:bookmarkEnd w:id="49"/>
    </w:p>
    <w:p w14:paraId="6B1AF197" w14:textId="2A4A3145" w:rsidR="00141585" w:rsidRPr="00A3626B" w:rsidRDefault="00141585" w:rsidP="00F71560">
      <w:pPr>
        <w:spacing w:after="0" w:line="240" w:lineRule="auto"/>
        <w:ind w:firstLine="709"/>
        <w:rPr>
          <w:lang w:eastAsia="ru-RU"/>
        </w:rPr>
      </w:pPr>
      <w:bookmarkStart w:id="50" w:name="_Hlk55572740"/>
      <w:r w:rsidRPr="00A3626B">
        <w:t xml:space="preserve">Таблетки, покрытые пленочной оболочкой, </w:t>
      </w:r>
      <w:r w:rsidR="00E42625" w:rsidRPr="00A3626B">
        <w:t>250</w:t>
      </w:r>
      <w:r w:rsidRPr="00A3626B">
        <w:t xml:space="preserve"> мг</w:t>
      </w:r>
      <w:r w:rsidRPr="00A3626B">
        <w:rPr>
          <w:rFonts w:eastAsia="Calibri"/>
          <w:lang w:eastAsia="ru-RU"/>
        </w:rPr>
        <w:t>.</w:t>
      </w:r>
      <w:r w:rsidR="00F71560">
        <w:rPr>
          <w:rFonts w:eastAsia="Calibri"/>
          <w:lang w:eastAsia="ru-RU"/>
        </w:rPr>
        <w:t xml:space="preserve"> </w:t>
      </w:r>
      <w:r w:rsidR="00E42625" w:rsidRPr="00A3626B">
        <w:rPr>
          <w:shd w:val="clear" w:color="auto" w:fill="FFFFFF"/>
        </w:rPr>
        <w:t>По 10 таблеток в контурную ячейковую упаковку из фольги алюминиевой (материал комбинированный для холодной формовки и фольги алюминиевой печатной лакированной. 7 контурных ячейковых упаковок вместе с инструкцией по применению помещают в пачку из картона коробочного</w:t>
      </w:r>
      <w:r w:rsidRPr="00A3626B">
        <w:rPr>
          <w:lang w:eastAsia="ru-RU"/>
        </w:rPr>
        <w:t>.</w:t>
      </w:r>
    </w:p>
    <w:p w14:paraId="3EA1ECEB" w14:textId="6D6672D6" w:rsidR="00BB5104" w:rsidRPr="00A3626B" w:rsidRDefault="00E30437" w:rsidP="00A21163">
      <w:pPr>
        <w:pStyle w:val="2"/>
        <w:spacing w:line="240" w:lineRule="auto"/>
        <w:rPr>
          <w:color w:val="000000" w:themeColor="text1"/>
          <w:szCs w:val="24"/>
        </w:rPr>
      </w:pPr>
      <w:bookmarkStart w:id="51" w:name="_Toc112014953"/>
      <w:bookmarkEnd w:id="50"/>
      <w:r w:rsidRPr="00A3626B">
        <w:rPr>
          <w:color w:val="000000" w:themeColor="text1"/>
          <w:szCs w:val="24"/>
        </w:rPr>
        <w:lastRenderedPageBreak/>
        <w:t>2.3 Правила хранения и обращения</w:t>
      </w:r>
      <w:bookmarkEnd w:id="51"/>
    </w:p>
    <w:p w14:paraId="650ACE25" w14:textId="6CAD035F" w:rsidR="00E30437" w:rsidRPr="00A3626B" w:rsidRDefault="00E30437" w:rsidP="004C505D">
      <w:pPr>
        <w:pStyle w:val="3"/>
        <w:spacing w:after="240" w:line="240" w:lineRule="auto"/>
        <w:rPr>
          <w:rFonts w:ascii="Times New Roman" w:hAnsi="Times New Roman"/>
          <w:color w:val="000000" w:themeColor="text1"/>
          <w:szCs w:val="24"/>
        </w:rPr>
      </w:pPr>
      <w:bookmarkStart w:id="52" w:name="_Toc112014954"/>
      <w:r w:rsidRPr="00A3626B">
        <w:rPr>
          <w:rFonts w:ascii="Times New Roman" w:hAnsi="Times New Roman"/>
          <w:color w:val="000000" w:themeColor="text1"/>
          <w:szCs w:val="24"/>
        </w:rPr>
        <w:t>2.3.1 Условия хранения и транспортировки</w:t>
      </w:r>
      <w:bookmarkEnd w:id="52"/>
    </w:p>
    <w:p w14:paraId="40E00E0C" w14:textId="572F5E98" w:rsidR="00141585" w:rsidRPr="00A3626B" w:rsidRDefault="00E42625" w:rsidP="00141585">
      <w:pPr>
        <w:spacing w:after="0" w:line="240" w:lineRule="auto"/>
        <w:ind w:left="709"/>
        <w:rPr>
          <w:rFonts w:eastAsia="Calibri"/>
          <w:lang w:eastAsia="ru-RU"/>
        </w:rPr>
      </w:pPr>
      <w:r w:rsidRPr="00A3626B">
        <w:rPr>
          <w:lang w:eastAsia="ru-RU"/>
        </w:rPr>
        <w:t>П</w:t>
      </w:r>
      <w:r w:rsidR="00141585" w:rsidRPr="00A3626B">
        <w:rPr>
          <w:lang w:eastAsia="ru-RU"/>
        </w:rPr>
        <w:t>ри температуре не выше 25°С</w:t>
      </w:r>
      <w:r w:rsidR="00141585" w:rsidRPr="00A3626B">
        <w:t>.</w:t>
      </w:r>
    </w:p>
    <w:p w14:paraId="308945F9" w14:textId="0260D0A3" w:rsidR="00E30437" w:rsidRPr="00A3626B" w:rsidRDefault="00E30437" w:rsidP="004C505D">
      <w:pPr>
        <w:pStyle w:val="3"/>
        <w:spacing w:after="240" w:line="240" w:lineRule="auto"/>
        <w:rPr>
          <w:rFonts w:ascii="Times New Roman" w:hAnsi="Times New Roman"/>
          <w:color w:val="000000" w:themeColor="text1"/>
          <w:szCs w:val="24"/>
        </w:rPr>
      </w:pPr>
      <w:bookmarkStart w:id="53" w:name="_Toc112014955"/>
      <w:r w:rsidRPr="00A3626B">
        <w:rPr>
          <w:rFonts w:ascii="Times New Roman" w:hAnsi="Times New Roman"/>
          <w:color w:val="000000" w:themeColor="text1"/>
          <w:szCs w:val="24"/>
        </w:rPr>
        <w:t>2.3.2 Срок годности</w:t>
      </w:r>
      <w:bookmarkEnd w:id="53"/>
    </w:p>
    <w:p w14:paraId="1D4E233F" w14:textId="77777777" w:rsidR="00E30437" w:rsidRPr="00A3626B" w:rsidRDefault="00E30437" w:rsidP="004C505D">
      <w:pPr>
        <w:spacing w:after="0" w:line="240" w:lineRule="auto"/>
        <w:ind w:firstLine="709"/>
        <w:rPr>
          <w:color w:val="000000" w:themeColor="text1"/>
        </w:rPr>
      </w:pPr>
      <w:r w:rsidRPr="00A3626B">
        <w:rPr>
          <w:color w:val="000000" w:themeColor="text1"/>
        </w:rPr>
        <w:t>2 года.</w:t>
      </w:r>
    </w:p>
    <w:p w14:paraId="59AAEDCB" w14:textId="6FE41F07" w:rsidR="00E30437" w:rsidRPr="00A3626B" w:rsidRDefault="00E30437" w:rsidP="004C505D">
      <w:pPr>
        <w:pStyle w:val="3"/>
        <w:spacing w:after="240" w:line="240" w:lineRule="auto"/>
        <w:rPr>
          <w:rFonts w:ascii="Times New Roman" w:hAnsi="Times New Roman"/>
          <w:color w:val="000000" w:themeColor="text1"/>
          <w:szCs w:val="24"/>
        </w:rPr>
      </w:pPr>
      <w:bookmarkStart w:id="54" w:name="_Toc112014956"/>
      <w:r w:rsidRPr="00A3626B">
        <w:rPr>
          <w:rFonts w:ascii="Times New Roman" w:hAnsi="Times New Roman"/>
          <w:color w:val="000000" w:themeColor="text1"/>
          <w:szCs w:val="24"/>
        </w:rPr>
        <w:t>2.3.3 Правила по обращению с препаратом</w:t>
      </w:r>
      <w:bookmarkEnd w:id="54"/>
    </w:p>
    <w:p w14:paraId="0D7170A5" w14:textId="77777777" w:rsidR="0017715E" w:rsidRPr="00284823" w:rsidRDefault="00E30437" w:rsidP="004C505D">
      <w:pPr>
        <w:tabs>
          <w:tab w:val="left" w:pos="4588"/>
        </w:tabs>
        <w:spacing w:after="0" w:line="240" w:lineRule="auto"/>
        <w:ind w:firstLine="709"/>
        <w:rPr>
          <w:color w:val="000000" w:themeColor="text1"/>
        </w:rPr>
      </w:pPr>
      <w:r w:rsidRPr="00A3626B">
        <w:rPr>
          <w:color w:val="000000" w:themeColor="text1"/>
        </w:rPr>
        <w:t>Не требует особых мер пред</w:t>
      </w:r>
      <w:r w:rsidR="00087E16" w:rsidRPr="00A3626B">
        <w:rPr>
          <w:color w:val="000000" w:themeColor="text1"/>
        </w:rPr>
        <w:t>осторожности при использовании.</w:t>
      </w:r>
    </w:p>
    <w:p w14:paraId="18788B6A" w14:textId="01387B3E" w:rsidR="00436348" w:rsidRPr="00A3626B" w:rsidRDefault="00436348" w:rsidP="00436348">
      <w:pPr>
        <w:pStyle w:val="3"/>
        <w:spacing w:after="240" w:line="240" w:lineRule="auto"/>
        <w:rPr>
          <w:rFonts w:ascii="Times New Roman" w:hAnsi="Times New Roman"/>
          <w:color w:val="000000" w:themeColor="text1"/>
          <w:szCs w:val="24"/>
        </w:rPr>
      </w:pPr>
      <w:bookmarkStart w:id="55" w:name="_Toc112014957"/>
      <w:r>
        <w:rPr>
          <w:rFonts w:ascii="Times New Roman" w:hAnsi="Times New Roman"/>
          <w:color w:val="000000" w:themeColor="text1"/>
          <w:szCs w:val="24"/>
        </w:rPr>
        <w:t>Список литературы</w:t>
      </w:r>
      <w:bookmarkEnd w:id="55"/>
    </w:p>
    <w:p w14:paraId="7BAA8078" w14:textId="1F7CD916" w:rsidR="00436348" w:rsidRPr="00436348" w:rsidRDefault="00436348" w:rsidP="00077BEE">
      <w:pPr>
        <w:tabs>
          <w:tab w:val="left" w:pos="4588"/>
        </w:tabs>
        <w:spacing w:after="0" w:line="240" w:lineRule="auto"/>
        <w:ind w:left="284" w:hanging="284"/>
        <w:rPr>
          <w:color w:val="000000" w:themeColor="text1"/>
        </w:rPr>
        <w:sectPr w:rsidR="00436348" w:rsidRPr="00436348" w:rsidSect="00E34EAC">
          <w:pgSz w:w="11906" w:h="16838"/>
          <w:pgMar w:top="1134" w:right="849" w:bottom="1134" w:left="1701" w:header="708" w:footer="708" w:gutter="0"/>
          <w:cols w:space="708"/>
          <w:docGrid w:linePitch="360"/>
        </w:sectPr>
      </w:pPr>
      <w:r>
        <w:rPr>
          <w:color w:val="000000" w:themeColor="text1"/>
        </w:rPr>
        <w:t>1. О</w:t>
      </w:r>
      <w:r w:rsidRPr="00436348">
        <w:rPr>
          <w:color w:val="000000" w:themeColor="text1"/>
        </w:rPr>
        <w:t>тчет о проведении</w:t>
      </w:r>
      <w:r>
        <w:rPr>
          <w:color w:val="000000" w:themeColor="text1"/>
        </w:rPr>
        <w:t xml:space="preserve"> </w:t>
      </w:r>
      <w:r w:rsidRPr="00436348">
        <w:rPr>
          <w:color w:val="000000" w:themeColor="text1"/>
        </w:rPr>
        <w:t>теста сравнительной кинетики растворения</w:t>
      </w:r>
      <w:r>
        <w:rPr>
          <w:color w:val="000000" w:themeColor="text1"/>
        </w:rPr>
        <w:t xml:space="preserve"> </w:t>
      </w:r>
      <w:r w:rsidRPr="00436348">
        <w:rPr>
          <w:color w:val="000000" w:themeColor="text1"/>
        </w:rPr>
        <w:t xml:space="preserve">по теме: </w:t>
      </w:r>
      <w:r>
        <w:rPr>
          <w:color w:val="000000" w:themeColor="text1"/>
        </w:rPr>
        <w:t>«</w:t>
      </w:r>
      <w:r w:rsidRPr="00436348">
        <w:rPr>
          <w:color w:val="000000" w:themeColor="text1"/>
        </w:rPr>
        <w:t>Изучение сравнительной кинетики растворения лекарственных препаратов «Р-ЛАПАТИНИБ таблетки, покрытые пленочной оболочкой, 250 мг» производства АО «ОРТАТ», Российская Федерация и «Тайверб таблетки, покрытые пленочной оболочкой, 250 мг» производства «Глаксо Вэллком Оперэйшенс Лтд», Великобритания</w:t>
      </w:r>
      <w:r>
        <w:rPr>
          <w:color w:val="000000" w:themeColor="text1"/>
        </w:rPr>
        <w:t>»,  от 12 августа 2022 г.</w:t>
      </w:r>
    </w:p>
    <w:p w14:paraId="66E03E4C" w14:textId="7FB6D39A" w:rsidR="00E30437" w:rsidRPr="00284823" w:rsidRDefault="00E30437" w:rsidP="004C505D">
      <w:pPr>
        <w:pStyle w:val="12"/>
        <w:tabs>
          <w:tab w:val="left" w:pos="142"/>
          <w:tab w:val="left" w:pos="284"/>
        </w:tabs>
        <w:spacing w:line="240" w:lineRule="auto"/>
        <w:rPr>
          <w:rFonts w:cs="Times New Roman"/>
          <w:color w:val="000000" w:themeColor="text1"/>
          <w:szCs w:val="24"/>
        </w:rPr>
      </w:pPr>
      <w:bookmarkStart w:id="56" w:name="_Toc112014958"/>
      <w:r w:rsidRPr="00284823">
        <w:rPr>
          <w:rFonts w:cs="Times New Roman"/>
          <w:color w:val="000000" w:themeColor="text1"/>
          <w:szCs w:val="24"/>
        </w:rPr>
        <w:lastRenderedPageBreak/>
        <w:t>3. РЕЗУЛЬТАТЫ ДОКЛИНИЧЕСКИХ ИССЛЕДОВАНИЙ</w:t>
      </w:r>
      <w:bookmarkEnd w:id="56"/>
    </w:p>
    <w:p w14:paraId="43C2C566" w14:textId="0A5036AA" w:rsidR="00E30437" w:rsidRPr="00284823" w:rsidRDefault="00E30437" w:rsidP="004C505D">
      <w:pPr>
        <w:pStyle w:val="2"/>
        <w:spacing w:line="240" w:lineRule="auto"/>
        <w:rPr>
          <w:color w:val="000000" w:themeColor="text1"/>
          <w:szCs w:val="24"/>
        </w:rPr>
      </w:pPr>
      <w:bookmarkStart w:id="57" w:name="_Toc112014959"/>
      <w:r w:rsidRPr="00284823">
        <w:rPr>
          <w:color w:val="000000" w:themeColor="text1"/>
          <w:szCs w:val="24"/>
        </w:rPr>
        <w:t>Введение</w:t>
      </w:r>
      <w:r w:rsidR="00D603F3">
        <w:rPr>
          <w:color w:val="000000" w:themeColor="text1"/>
          <w:szCs w:val="24"/>
        </w:rPr>
        <w:t xml:space="preserve"> и резюме</w:t>
      </w:r>
      <w:bookmarkEnd w:id="57"/>
    </w:p>
    <w:p w14:paraId="428F0A11" w14:textId="0DE44C6F" w:rsidR="0039699B" w:rsidRDefault="0039699B" w:rsidP="0039699B">
      <w:pPr>
        <w:spacing w:after="0" w:line="240" w:lineRule="auto"/>
        <w:ind w:firstLine="709"/>
      </w:pPr>
      <w:bookmarkStart w:id="58" w:name="_Hlk54871378"/>
      <w:r>
        <w:rPr>
          <w:rFonts w:eastAsia="Calibri"/>
          <w:color w:val="000000" w:themeColor="text1"/>
        </w:rPr>
        <w:t xml:space="preserve">Так как препарат </w:t>
      </w:r>
      <w:r>
        <w:rPr>
          <w:rFonts w:eastAsiaTheme="minorHAnsi"/>
          <w:color w:val="000000" w:themeColor="text1"/>
          <w:lang w:val="en-US" w:eastAsia="en-US"/>
        </w:rPr>
        <w:t>DT</w:t>
      </w:r>
      <w:r>
        <w:rPr>
          <w:rFonts w:eastAsiaTheme="minorHAnsi"/>
          <w:color w:val="000000" w:themeColor="text1"/>
          <w:lang w:eastAsia="en-US"/>
        </w:rPr>
        <w:t>-</w:t>
      </w:r>
      <w:r>
        <w:rPr>
          <w:rFonts w:eastAsiaTheme="minorHAnsi"/>
          <w:color w:val="000000" w:themeColor="text1"/>
          <w:lang w:val="en-US" w:eastAsia="en-US"/>
        </w:rPr>
        <w:t>LPT</w:t>
      </w:r>
      <w:r>
        <w:rPr>
          <w:rFonts w:eastAsiaTheme="minorHAnsi"/>
          <w:color w:val="000000" w:themeColor="text1"/>
          <w:lang w:eastAsia="en-US"/>
        </w:rPr>
        <w:t xml:space="preserve"> </w:t>
      </w:r>
      <w:r>
        <w:rPr>
          <w:rFonts w:eastAsia="Calibri"/>
        </w:rPr>
        <w:t>(</w:t>
      </w:r>
      <w:r>
        <w:rPr>
          <w:rFonts w:eastAsia="Calibri"/>
        </w:rPr>
        <w:t>АО «Р-Фарм»</w:t>
      </w:r>
      <w:r>
        <w:rPr>
          <w:rFonts w:eastAsia="Calibri"/>
        </w:rPr>
        <w:t>, Россия)</w:t>
      </w:r>
      <w:r>
        <w:rPr>
          <w:rFonts w:eastAsia="Calibri"/>
        </w:rPr>
        <w:t xml:space="preserve"> представляет собой воспроизведенный препарат </w:t>
      </w:r>
      <w:r w:rsidR="006C1AFF">
        <w:rPr>
          <w:rFonts w:eastAsia="Calibri"/>
        </w:rPr>
        <w:t>лапатиниба</w:t>
      </w:r>
      <w:r>
        <w:rPr>
          <w:rFonts w:eastAsia="Calibri"/>
        </w:rPr>
        <w:t xml:space="preserve">, </w:t>
      </w:r>
      <w:r w:rsidR="008C0EC6">
        <w:rPr>
          <w:rFonts w:eastAsia="Calibri"/>
        </w:rPr>
        <w:t xml:space="preserve">который </w:t>
      </w:r>
      <w:r w:rsidR="008C0EC6">
        <w:rPr>
          <w:color w:val="000000"/>
        </w:rPr>
        <w:t>полностью соответствует по качественному и количественному составу действующего и основных вспомогательных веществ, л</w:t>
      </w:r>
      <w:r w:rsidR="008C0EC6">
        <w:rPr>
          <w:color w:val="000000"/>
        </w:rPr>
        <w:t xml:space="preserve">екарственной форме и дозировке </w:t>
      </w:r>
      <w:r w:rsidR="008C0EC6">
        <w:rPr>
          <w:color w:val="000000"/>
        </w:rPr>
        <w:t>референтному</w:t>
      </w:r>
      <w:r w:rsidR="007E073E">
        <w:rPr>
          <w:color w:val="000000"/>
        </w:rPr>
        <w:t xml:space="preserve"> (оригинальному)</w:t>
      </w:r>
      <w:r w:rsidR="008C0EC6">
        <w:rPr>
          <w:color w:val="000000"/>
        </w:rPr>
        <w:t xml:space="preserve"> препарату лапатиниба Тайверб</w:t>
      </w:r>
      <w:r w:rsidR="008C0EC6">
        <w:rPr>
          <w:color w:val="000000"/>
          <w:vertAlign w:val="superscript"/>
        </w:rPr>
        <w:t>®</w:t>
      </w:r>
      <w:r w:rsidR="008C0EC6">
        <w:rPr>
          <w:color w:val="000000"/>
        </w:rPr>
        <w:t xml:space="preserve"> </w:t>
      </w:r>
      <w:r w:rsidR="008C0EC6">
        <w:rPr>
          <w:lang w:eastAsia="ru-RU"/>
        </w:rPr>
        <w:t xml:space="preserve">(владелец РУ - </w:t>
      </w:r>
      <w:r w:rsidR="008C0EC6">
        <w:rPr>
          <w:rFonts w:eastAsia="Calibri"/>
        </w:rPr>
        <w:t>Новартис Фарма АГ, Швейцария</w:t>
      </w:r>
      <w:r w:rsidR="008C0EC6">
        <w:rPr>
          <w:lang w:eastAsia="ru-RU"/>
        </w:rPr>
        <w:t xml:space="preserve">), имея минимальные отличия в качественном </w:t>
      </w:r>
      <w:r w:rsidR="007E073E">
        <w:rPr>
          <w:lang w:eastAsia="ru-RU"/>
        </w:rPr>
        <w:t xml:space="preserve">составе вспомогательных веществ, что позволяет </w:t>
      </w:r>
      <w:r w:rsidR="007E073E">
        <w:rPr>
          <w:rFonts w:eastAsia="Calibri"/>
        </w:rPr>
        <w:t>ожидать</w:t>
      </w:r>
      <w:r>
        <w:rPr>
          <w:rFonts w:eastAsia="Calibri"/>
        </w:rPr>
        <w:t xml:space="preserve">, что его свойства будут идентичны свойствам оригинального препарата. </w:t>
      </w:r>
      <w:bookmarkEnd w:id="58"/>
      <w:r>
        <w:t xml:space="preserve">Для прогнозирования токсического действия, планируемого к регистрации и коммерческому выпуску препарата </w:t>
      </w:r>
      <w:r w:rsidR="00435B28">
        <w:rPr>
          <w:color w:val="000000" w:themeColor="text1"/>
          <w:lang w:val="en-US"/>
        </w:rPr>
        <w:t>DT</w:t>
      </w:r>
      <w:r w:rsidR="00435B28">
        <w:rPr>
          <w:color w:val="000000" w:themeColor="text1"/>
        </w:rPr>
        <w:t>-</w:t>
      </w:r>
      <w:r w:rsidR="00435B28">
        <w:rPr>
          <w:color w:val="000000" w:themeColor="text1"/>
          <w:lang w:val="en-US"/>
        </w:rPr>
        <w:t>LPT</w:t>
      </w:r>
      <w:r w:rsidR="00435B28">
        <w:t xml:space="preserve"> </w:t>
      </w:r>
      <w:r>
        <w:t xml:space="preserve">были проанализированы данные исследований по изучению фармакологии и токсикологии </w:t>
      </w:r>
      <w:r w:rsidR="00435B28">
        <w:t>оригинального препарата лапатиниба</w:t>
      </w:r>
      <w:r>
        <w:t xml:space="preserve">. Поскольку лекарственный препарат </w:t>
      </w:r>
      <w:r w:rsidR="00435B28">
        <w:rPr>
          <w:color w:val="000000" w:themeColor="text1"/>
          <w:lang w:val="en-US"/>
        </w:rPr>
        <w:t>DT</w:t>
      </w:r>
      <w:r w:rsidR="00435B28">
        <w:rPr>
          <w:color w:val="000000" w:themeColor="text1"/>
        </w:rPr>
        <w:t>-</w:t>
      </w:r>
      <w:r w:rsidR="00435B28">
        <w:rPr>
          <w:color w:val="000000" w:themeColor="text1"/>
          <w:lang w:val="en-US"/>
        </w:rPr>
        <w:t>LPT</w:t>
      </w:r>
      <w:r>
        <w:t xml:space="preserve"> является воспроизведенным препаратом, собственные доклинические исследования не проводились.</w:t>
      </w:r>
    </w:p>
    <w:p w14:paraId="275E60DC" w14:textId="12B8AB2F" w:rsidR="008722DD" w:rsidRDefault="008722DD" w:rsidP="008722DD">
      <w:pPr>
        <w:autoSpaceDE w:val="0"/>
        <w:autoSpaceDN w:val="0"/>
        <w:adjustRightInd w:val="0"/>
        <w:spacing w:after="0" w:line="240" w:lineRule="auto"/>
        <w:ind w:firstLine="708"/>
        <w:rPr>
          <w:lang w:eastAsia="en-US"/>
        </w:rPr>
      </w:pPr>
      <w:r w:rsidRPr="003C7690">
        <w:rPr>
          <w:bCs/>
          <w:color w:val="000000" w:themeColor="text1"/>
          <w:lang w:bidi="ru-RU"/>
        </w:rPr>
        <w:t xml:space="preserve">Программа фармакологических исследований </w:t>
      </w:r>
      <w:r>
        <w:rPr>
          <w:bCs/>
          <w:color w:val="000000" w:themeColor="text1"/>
          <w:lang w:bidi="ru-RU"/>
        </w:rPr>
        <w:t>лапатиниба</w:t>
      </w:r>
      <w:r w:rsidRPr="003C7690">
        <w:rPr>
          <w:bCs/>
          <w:color w:val="000000" w:themeColor="text1"/>
          <w:lang w:bidi="ru-RU"/>
        </w:rPr>
        <w:t xml:space="preserve"> включала исследования первичной фармакодинамики, втор</w:t>
      </w:r>
      <w:r>
        <w:rPr>
          <w:bCs/>
          <w:color w:val="000000" w:themeColor="text1"/>
          <w:lang w:bidi="ru-RU"/>
        </w:rPr>
        <w:t>ичной фармакодинамики, фармакологической безопасности и фармакокинетических</w:t>
      </w:r>
      <w:r w:rsidRPr="003C7690">
        <w:rPr>
          <w:bCs/>
          <w:color w:val="000000" w:themeColor="text1"/>
          <w:lang w:bidi="ru-RU"/>
        </w:rPr>
        <w:t xml:space="preserve"> взаимодействий.</w:t>
      </w:r>
    </w:p>
    <w:p w14:paraId="6AB6ABEA" w14:textId="77777777" w:rsidR="008722DD" w:rsidRPr="00A21163" w:rsidRDefault="008722DD" w:rsidP="008722DD">
      <w:pPr>
        <w:spacing w:after="0" w:line="240" w:lineRule="auto"/>
        <w:ind w:firstLine="709"/>
        <w:rPr>
          <w:color w:val="000000" w:themeColor="text1"/>
          <w:lang w:eastAsia="ru-RU"/>
        </w:rPr>
      </w:pPr>
      <w:r>
        <w:t xml:space="preserve">Лапатиниб – это ингибитор внутриклеточной тирозинкиназы, связывающийся с EGFR (epidermal growth factor receptor; рецептор эпидермального фактора роста, ErbB1) и </w:t>
      </w:r>
      <w:r>
        <w:rPr>
          <w:lang w:val="en-US"/>
        </w:rPr>
        <w:t>HER</w:t>
      </w:r>
      <w:r w:rsidRPr="00095416">
        <w:t>2</w:t>
      </w:r>
      <w:r>
        <w:t xml:space="preserve"> (human epidermal growth factor receptor; рецептор эпидермального фактора роста человека, ErbB2) рецепторами. Отличается от других обратимых ингибиторов тирозинкиназы более медленной диссоциацией от ErbB 1 и от ErbB2 рецепторов (период диссоциации 50% лиганда из лиганд-рецепторного комплекса составляет не менее 300 мин). Лапатиниб ингибирует рост опухолевых клеток, вызванный ErbB, как </w:t>
      </w:r>
      <w:r w:rsidRPr="00740764">
        <w:rPr>
          <w:i/>
        </w:rPr>
        <w:t>in vitro</w:t>
      </w:r>
      <w:r>
        <w:t>, так и в ряде моделей в исследованиях на животных</w:t>
      </w:r>
      <w:r w:rsidRPr="00A21163">
        <w:rPr>
          <w:color w:val="000000" w:themeColor="text1"/>
          <w:lang w:eastAsia="ru-RU"/>
        </w:rPr>
        <w:t>.</w:t>
      </w:r>
    </w:p>
    <w:p w14:paraId="7CEE2199" w14:textId="77777777" w:rsidR="008722DD" w:rsidRPr="006449B5" w:rsidRDefault="008722DD" w:rsidP="008722DD">
      <w:pPr>
        <w:keepNext/>
        <w:numPr>
          <w:ilvl w:val="1"/>
          <w:numId w:val="0"/>
        </w:numPr>
        <w:spacing w:after="0" w:line="240" w:lineRule="auto"/>
        <w:ind w:firstLine="709"/>
        <w:contextualSpacing/>
        <w:rPr>
          <w:rFonts w:eastAsia="Times New Roman"/>
          <w:bCs/>
          <w:iCs/>
          <w:color w:val="000000" w:themeColor="text1"/>
          <w:lang w:eastAsia="ru-RU"/>
        </w:rPr>
      </w:pPr>
      <w:r w:rsidRPr="00A21163">
        <w:rPr>
          <w:color w:val="000000" w:themeColor="text1"/>
          <w:lang w:eastAsia="ru-RU"/>
        </w:rPr>
        <w:t xml:space="preserve">После перорального введения </w:t>
      </w:r>
      <w:r>
        <w:rPr>
          <w:color w:val="000000" w:themeColor="text1"/>
          <w:lang w:eastAsia="ru-RU"/>
        </w:rPr>
        <w:t>лапатиниб</w:t>
      </w:r>
      <w:r w:rsidRPr="00A21163">
        <w:rPr>
          <w:color w:val="000000" w:themeColor="text1"/>
          <w:lang w:eastAsia="ru-RU"/>
        </w:rPr>
        <w:t xml:space="preserve"> </w:t>
      </w:r>
      <w:r>
        <w:rPr>
          <w:color w:val="000000" w:themeColor="text1"/>
          <w:lang w:eastAsia="ru-RU"/>
        </w:rPr>
        <w:t xml:space="preserve">довольно </w:t>
      </w:r>
      <w:r w:rsidRPr="00A21163">
        <w:rPr>
          <w:color w:val="000000" w:themeColor="text1"/>
          <w:lang w:eastAsia="ru-RU"/>
        </w:rPr>
        <w:t xml:space="preserve">быстро всасывается, хорошо связывается с белками плазмы. </w:t>
      </w:r>
      <w:r w:rsidRPr="00B85AC6">
        <w:rPr>
          <w:rFonts w:eastAsia="Times New Roman"/>
          <w:bCs/>
          <w:iCs/>
          <w:color w:val="000000" w:themeColor="text1"/>
          <w:lang w:eastAsia="ru-RU"/>
        </w:rPr>
        <w:t xml:space="preserve">Основными общими для всех видов </w:t>
      </w:r>
      <w:r>
        <w:rPr>
          <w:rFonts w:eastAsia="Times New Roman"/>
          <w:bCs/>
          <w:iCs/>
          <w:color w:val="000000" w:themeColor="text1"/>
          <w:lang w:eastAsia="ru-RU"/>
        </w:rPr>
        <w:t xml:space="preserve">путями </w:t>
      </w:r>
      <w:r w:rsidRPr="00B85AC6">
        <w:rPr>
          <w:rFonts w:eastAsia="Times New Roman"/>
          <w:bCs/>
          <w:iCs/>
          <w:color w:val="000000" w:themeColor="text1"/>
          <w:lang w:eastAsia="ru-RU"/>
        </w:rPr>
        <w:t>биотрансформаци</w:t>
      </w:r>
      <w:r>
        <w:rPr>
          <w:rFonts w:eastAsia="Times New Roman"/>
          <w:bCs/>
          <w:iCs/>
          <w:color w:val="000000" w:themeColor="text1"/>
          <w:lang w:eastAsia="ru-RU"/>
        </w:rPr>
        <w:t>и</w:t>
      </w:r>
      <w:r w:rsidRPr="00B85AC6">
        <w:rPr>
          <w:rFonts w:eastAsia="Times New Roman"/>
          <w:bCs/>
          <w:iCs/>
          <w:color w:val="000000" w:themeColor="text1"/>
          <w:lang w:eastAsia="ru-RU"/>
        </w:rPr>
        <w:t xml:space="preserve"> при 4-часовой инкубации были: окисление, N- и О-деалкилирование и сульфатная конъюгация. Гепатоциты мыши, крысы, обезьяны и человека дали</w:t>
      </w:r>
      <w:r>
        <w:rPr>
          <w:rFonts w:eastAsia="Times New Roman"/>
          <w:bCs/>
          <w:iCs/>
          <w:color w:val="000000" w:themeColor="text1"/>
          <w:lang w:eastAsia="ru-RU"/>
        </w:rPr>
        <w:t xml:space="preserve"> </w:t>
      </w:r>
      <w:r w:rsidRPr="00B85AC6">
        <w:rPr>
          <w:rFonts w:eastAsia="Times New Roman"/>
          <w:bCs/>
          <w:iCs/>
          <w:color w:val="000000" w:themeColor="text1"/>
          <w:lang w:eastAsia="ru-RU"/>
        </w:rPr>
        <w:t>качественно сходные профили метаболитов, отличающиеся, прежде всего, степенью метаболизма.</w:t>
      </w:r>
      <w:r w:rsidRPr="006449B5">
        <w:rPr>
          <w:rFonts w:eastAsia="Times New Roman"/>
          <w:bCs/>
          <w:iCs/>
          <w:color w:val="000000" w:themeColor="text1"/>
          <w:lang w:eastAsia="ru-RU"/>
        </w:rPr>
        <w:t xml:space="preserve"> </w:t>
      </w:r>
      <w:r w:rsidRPr="00B85AC6">
        <w:rPr>
          <w:rFonts w:eastAsia="Times New Roman"/>
          <w:bCs/>
          <w:iCs/>
          <w:color w:val="000000" w:themeColor="text1"/>
          <w:lang w:eastAsia="ru-RU"/>
        </w:rPr>
        <w:t>В плазме</w:t>
      </w:r>
      <w:r>
        <w:rPr>
          <w:rFonts w:eastAsia="Times New Roman"/>
          <w:bCs/>
          <w:iCs/>
          <w:color w:val="000000" w:themeColor="text1"/>
          <w:lang w:eastAsia="ru-RU"/>
        </w:rPr>
        <w:t xml:space="preserve"> </w:t>
      </w:r>
      <w:r w:rsidRPr="003A6599">
        <w:rPr>
          <w:rFonts w:eastAsia="Times New Roman"/>
          <w:bCs/>
          <w:iCs/>
          <w:color w:val="000000" w:themeColor="text1"/>
          <w:vertAlign w:val="superscript"/>
          <w:lang w:eastAsia="ru-RU"/>
        </w:rPr>
        <w:t>14</w:t>
      </w:r>
      <w:r w:rsidRPr="00B85AC6">
        <w:rPr>
          <w:rFonts w:eastAsia="Times New Roman"/>
          <w:bCs/>
          <w:iCs/>
          <w:color w:val="000000" w:themeColor="text1"/>
          <w:lang w:eastAsia="ru-RU"/>
        </w:rPr>
        <w:t xml:space="preserve">-лапатиниб </w:t>
      </w:r>
      <w:r>
        <w:rPr>
          <w:rFonts w:eastAsia="Times New Roman"/>
          <w:bCs/>
          <w:iCs/>
          <w:color w:val="000000" w:themeColor="text1"/>
          <w:lang w:eastAsia="ru-RU"/>
        </w:rPr>
        <w:t>был наиболее представленным радиоактивным соединением у</w:t>
      </w:r>
      <w:r w:rsidRPr="00B85AC6">
        <w:rPr>
          <w:rFonts w:eastAsia="Times New Roman"/>
          <w:bCs/>
          <w:iCs/>
          <w:color w:val="000000" w:themeColor="text1"/>
          <w:lang w:eastAsia="ru-RU"/>
        </w:rPr>
        <w:t xml:space="preserve"> всех видов</w:t>
      </w:r>
      <w:r>
        <w:rPr>
          <w:rFonts w:eastAsia="Times New Roman"/>
          <w:bCs/>
          <w:iCs/>
          <w:color w:val="000000" w:themeColor="text1"/>
          <w:lang w:eastAsia="ru-RU"/>
        </w:rPr>
        <w:t xml:space="preserve"> животных</w:t>
      </w:r>
      <w:r w:rsidRPr="00B85AC6">
        <w:rPr>
          <w:rFonts w:eastAsia="Times New Roman"/>
          <w:bCs/>
          <w:iCs/>
          <w:color w:val="000000" w:themeColor="text1"/>
          <w:lang w:eastAsia="ru-RU"/>
        </w:rPr>
        <w:t xml:space="preserve">. Лапатиниб </w:t>
      </w:r>
      <w:r>
        <w:rPr>
          <w:rFonts w:eastAsia="Times New Roman"/>
          <w:bCs/>
          <w:iCs/>
          <w:color w:val="000000" w:themeColor="text1"/>
          <w:lang w:eastAsia="ru-RU"/>
        </w:rPr>
        <w:t xml:space="preserve">подвергался более экстенсивному </w:t>
      </w:r>
      <w:r w:rsidRPr="00B85AC6">
        <w:rPr>
          <w:rFonts w:eastAsia="Times New Roman"/>
          <w:bCs/>
          <w:iCs/>
          <w:color w:val="000000" w:themeColor="text1"/>
          <w:lang w:eastAsia="ru-RU"/>
        </w:rPr>
        <w:t>метаболизи</w:t>
      </w:r>
      <w:r>
        <w:rPr>
          <w:rFonts w:eastAsia="Times New Roman"/>
          <w:bCs/>
          <w:iCs/>
          <w:color w:val="000000" w:themeColor="text1"/>
          <w:lang w:eastAsia="ru-RU"/>
        </w:rPr>
        <w:t>му</w:t>
      </w:r>
      <w:r w:rsidRPr="00B85AC6">
        <w:rPr>
          <w:rFonts w:eastAsia="Times New Roman"/>
          <w:bCs/>
          <w:iCs/>
          <w:color w:val="000000" w:themeColor="text1"/>
          <w:lang w:eastAsia="ru-RU"/>
        </w:rPr>
        <w:t xml:space="preserve"> у самцов крыс, чем у самок, однако метаболические профили были сходными. У собак и</w:t>
      </w:r>
      <w:r>
        <w:rPr>
          <w:rFonts w:eastAsia="Times New Roman"/>
          <w:bCs/>
          <w:iCs/>
          <w:color w:val="000000" w:themeColor="text1"/>
          <w:lang w:eastAsia="ru-RU"/>
        </w:rPr>
        <w:t xml:space="preserve"> </w:t>
      </w:r>
      <w:r w:rsidRPr="00B85AC6">
        <w:rPr>
          <w:rFonts w:eastAsia="Times New Roman"/>
          <w:bCs/>
          <w:iCs/>
          <w:color w:val="000000" w:themeColor="text1"/>
          <w:lang w:eastAsia="ru-RU"/>
        </w:rPr>
        <w:t xml:space="preserve">человека, </w:t>
      </w:r>
      <w:r w:rsidRPr="003A6599">
        <w:rPr>
          <w:rFonts w:eastAsia="Times New Roman"/>
          <w:bCs/>
          <w:iCs/>
          <w:color w:val="000000" w:themeColor="text1"/>
          <w:vertAlign w:val="superscript"/>
          <w:lang w:eastAsia="ru-RU"/>
        </w:rPr>
        <w:t>14</w:t>
      </w:r>
      <w:r w:rsidRPr="00B85AC6">
        <w:rPr>
          <w:rFonts w:eastAsia="Times New Roman"/>
          <w:bCs/>
          <w:iCs/>
          <w:color w:val="000000" w:themeColor="text1"/>
          <w:lang w:eastAsia="ru-RU"/>
        </w:rPr>
        <w:t xml:space="preserve">C-лапатиниб был единственным присутствующим </w:t>
      </w:r>
      <w:r>
        <w:rPr>
          <w:rFonts w:eastAsia="Times New Roman"/>
          <w:bCs/>
          <w:iCs/>
          <w:color w:val="000000" w:themeColor="text1"/>
          <w:lang w:eastAsia="ru-RU"/>
        </w:rPr>
        <w:t>радиоактивным соединением</w:t>
      </w:r>
      <w:r w:rsidRPr="00B85AC6">
        <w:rPr>
          <w:rFonts w:eastAsia="Times New Roman"/>
          <w:bCs/>
          <w:iCs/>
          <w:color w:val="000000" w:themeColor="text1"/>
          <w:lang w:eastAsia="ru-RU"/>
        </w:rPr>
        <w:t>, поддающимся количественному определению.</w:t>
      </w:r>
      <w:r w:rsidRPr="006449B5">
        <w:rPr>
          <w:rFonts w:eastAsia="Times New Roman"/>
          <w:bCs/>
          <w:iCs/>
          <w:color w:val="000000" w:themeColor="text1"/>
          <w:lang w:eastAsia="ru-RU"/>
        </w:rPr>
        <w:t xml:space="preserve"> </w:t>
      </w:r>
      <w:r>
        <w:rPr>
          <w:rFonts w:eastAsia="Times New Roman"/>
          <w:bCs/>
          <w:iCs/>
          <w:color w:val="000000" w:themeColor="text1"/>
          <w:lang w:eastAsia="ru-RU"/>
        </w:rPr>
        <w:t xml:space="preserve">Преобладающий путь выведения </w:t>
      </w:r>
      <w:r w:rsidRPr="00B85AC6">
        <w:rPr>
          <w:rFonts w:eastAsia="Times New Roman"/>
          <w:bCs/>
          <w:iCs/>
          <w:color w:val="000000" w:themeColor="text1"/>
          <w:lang w:eastAsia="ru-RU"/>
        </w:rPr>
        <w:t>у мышей, крыс и собак</w:t>
      </w:r>
      <w:r>
        <w:rPr>
          <w:rFonts w:eastAsia="Times New Roman"/>
          <w:bCs/>
          <w:iCs/>
          <w:color w:val="000000" w:themeColor="text1"/>
          <w:lang w:eastAsia="ru-RU"/>
        </w:rPr>
        <w:t xml:space="preserve"> – с </w:t>
      </w:r>
      <w:r w:rsidRPr="00B85AC6">
        <w:rPr>
          <w:rFonts w:eastAsia="Times New Roman"/>
          <w:bCs/>
          <w:iCs/>
          <w:color w:val="000000" w:themeColor="text1"/>
          <w:lang w:eastAsia="ru-RU"/>
        </w:rPr>
        <w:t>фекалиями</w:t>
      </w:r>
      <w:r>
        <w:rPr>
          <w:rFonts w:eastAsia="Times New Roman"/>
          <w:bCs/>
          <w:iCs/>
          <w:color w:val="000000" w:themeColor="text1"/>
          <w:lang w:eastAsia="ru-RU"/>
        </w:rPr>
        <w:t>.</w:t>
      </w:r>
    </w:p>
    <w:p w14:paraId="568BD282" w14:textId="77777777" w:rsidR="008722DD" w:rsidRDefault="008722DD" w:rsidP="008722DD">
      <w:pPr>
        <w:spacing w:after="0" w:line="240" w:lineRule="auto"/>
        <w:ind w:firstLine="709"/>
        <w:rPr>
          <w:color w:val="000000" w:themeColor="text1"/>
          <w:lang w:eastAsia="ru-RU"/>
        </w:rPr>
      </w:pPr>
      <w:r>
        <w:rPr>
          <w:color w:val="000000" w:themeColor="text1"/>
          <w:lang w:eastAsia="ru-RU"/>
        </w:rPr>
        <w:t>Лапатиниб</w:t>
      </w:r>
      <w:r w:rsidRPr="00A21163">
        <w:rPr>
          <w:color w:val="000000" w:themeColor="text1"/>
          <w:lang w:eastAsia="ru-RU"/>
        </w:rPr>
        <w:t xml:space="preserve"> не влияет на </w:t>
      </w:r>
      <w:r>
        <w:rPr>
          <w:color w:val="000000" w:themeColor="text1"/>
          <w:lang w:eastAsia="ru-RU"/>
        </w:rPr>
        <w:t xml:space="preserve">центральную нервную и дыхательную систему, однако отмечено некоторое влияние препарата на сердечно-сосудистую функцию. </w:t>
      </w:r>
      <w:r w:rsidRPr="00A21163">
        <w:rPr>
          <w:color w:val="000000" w:themeColor="text1"/>
          <w:lang w:eastAsia="ru-RU"/>
        </w:rPr>
        <w:t xml:space="preserve"> </w:t>
      </w:r>
      <w:r w:rsidRPr="00A21163">
        <w:rPr>
          <w:color w:val="000000" w:themeColor="text1"/>
          <w:lang w:eastAsia="ru-RU"/>
        </w:rPr>
        <w:br/>
      </w:r>
      <w:r w:rsidRPr="003F17E5">
        <w:rPr>
          <w:rFonts w:eastAsia="Times New Roman"/>
          <w:bCs/>
          <w:iCs/>
          <w:color w:val="000000" w:themeColor="text1"/>
          <w:lang w:eastAsia="ru-RU"/>
        </w:rPr>
        <w:t>Лапатиниб ингибировал hERG</w:t>
      </w:r>
      <w:r>
        <w:rPr>
          <w:rFonts w:eastAsia="Times New Roman"/>
          <w:bCs/>
          <w:iCs/>
          <w:color w:val="000000" w:themeColor="text1"/>
          <w:lang w:eastAsia="ru-RU"/>
        </w:rPr>
        <w:t>-</w:t>
      </w:r>
      <w:r w:rsidRPr="003F17E5">
        <w:rPr>
          <w:rFonts w:eastAsia="Times New Roman"/>
          <w:bCs/>
          <w:iCs/>
          <w:color w:val="000000" w:themeColor="text1"/>
          <w:lang w:eastAsia="ru-RU"/>
        </w:rPr>
        <w:t>каналы в стабильно трансфицированных эмбриональных клетках почек человека с</w:t>
      </w:r>
      <w:r>
        <w:rPr>
          <w:rFonts w:eastAsia="Times New Roman"/>
          <w:bCs/>
          <w:iCs/>
          <w:color w:val="000000" w:themeColor="text1"/>
          <w:lang w:eastAsia="ru-RU"/>
        </w:rPr>
        <w:t>о значениями показателей</w:t>
      </w:r>
      <w:r w:rsidRPr="003F17E5">
        <w:rPr>
          <w:rFonts w:eastAsia="Times New Roman"/>
          <w:bCs/>
          <w:iCs/>
          <w:color w:val="000000" w:themeColor="text1"/>
          <w:lang w:eastAsia="ru-RU"/>
        </w:rPr>
        <w:t xml:space="preserve"> IC</w:t>
      </w:r>
      <w:r w:rsidRPr="003F17E5">
        <w:rPr>
          <w:rFonts w:eastAsia="Times New Roman"/>
          <w:bCs/>
          <w:iCs/>
          <w:color w:val="000000" w:themeColor="text1"/>
          <w:vertAlign w:val="subscript"/>
          <w:lang w:eastAsia="ru-RU"/>
        </w:rPr>
        <w:t>25</w:t>
      </w:r>
      <w:r>
        <w:rPr>
          <w:rFonts w:eastAsia="Times New Roman"/>
          <w:bCs/>
          <w:iCs/>
          <w:color w:val="000000" w:themeColor="text1"/>
          <w:lang w:eastAsia="ru-RU"/>
        </w:rPr>
        <w:t xml:space="preserve"> и </w:t>
      </w:r>
      <w:r w:rsidRPr="003F17E5">
        <w:rPr>
          <w:rFonts w:eastAsia="Times New Roman"/>
          <w:bCs/>
          <w:iCs/>
          <w:color w:val="000000" w:themeColor="text1"/>
          <w:lang w:eastAsia="ru-RU"/>
        </w:rPr>
        <w:t>IC</w:t>
      </w:r>
      <w:r w:rsidRPr="003F17E5">
        <w:rPr>
          <w:rFonts w:eastAsia="Times New Roman"/>
          <w:bCs/>
          <w:iCs/>
          <w:color w:val="000000" w:themeColor="text1"/>
          <w:vertAlign w:val="subscript"/>
          <w:lang w:eastAsia="ru-RU"/>
        </w:rPr>
        <w:t>50</w:t>
      </w:r>
      <w:r w:rsidRPr="003F17E5">
        <w:rPr>
          <w:rFonts w:eastAsia="Times New Roman"/>
          <w:bCs/>
          <w:iCs/>
          <w:color w:val="000000" w:themeColor="text1"/>
          <w:lang w:eastAsia="ru-RU"/>
        </w:rPr>
        <w:t xml:space="preserve"> </w:t>
      </w:r>
      <w:r>
        <w:rPr>
          <w:rFonts w:eastAsia="Times New Roman"/>
          <w:bCs/>
          <w:iCs/>
          <w:color w:val="000000" w:themeColor="text1"/>
          <w:lang w:eastAsia="ru-RU"/>
        </w:rPr>
        <w:t xml:space="preserve">равными </w:t>
      </w:r>
      <w:r w:rsidRPr="003F17E5">
        <w:rPr>
          <w:rFonts w:eastAsia="Times New Roman"/>
          <w:bCs/>
          <w:iCs/>
          <w:color w:val="000000" w:themeColor="text1"/>
          <w:lang w:eastAsia="ru-RU"/>
        </w:rPr>
        <w:t>0,181 и 1,11 мкМ</w:t>
      </w:r>
      <w:r>
        <w:rPr>
          <w:rFonts w:eastAsia="Times New Roman"/>
          <w:bCs/>
          <w:iCs/>
          <w:color w:val="000000" w:themeColor="text1"/>
          <w:lang w:eastAsia="ru-RU"/>
        </w:rPr>
        <w:t>,</w:t>
      </w:r>
      <w:r w:rsidRPr="003F17E5">
        <w:rPr>
          <w:rFonts w:eastAsia="Times New Roman"/>
          <w:bCs/>
          <w:iCs/>
          <w:color w:val="000000" w:themeColor="text1"/>
          <w:lang w:eastAsia="ru-RU"/>
        </w:rPr>
        <w:t xml:space="preserve"> соответственно.</w:t>
      </w:r>
      <w:r>
        <w:rPr>
          <w:color w:val="000000" w:themeColor="text1"/>
          <w:lang w:eastAsia="ru-RU"/>
        </w:rPr>
        <w:t xml:space="preserve"> </w:t>
      </w:r>
      <w:r w:rsidRPr="00A21163">
        <w:rPr>
          <w:color w:val="000000" w:themeColor="text1"/>
          <w:lang w:eastAsia="ru-RU"/>
        </w:rPr>
        <w:t xml:space="preserve"> </w:t>
      </w:r>
      <w:r>
        <w:rPr>
          <w:rFonts w:eastAsia="Times New Roman"/>
          <w:bCs/>
          <w:iCs/>
          <w:color w:val="000000" w:themeColor="text1"/>
          <w:lang w:eastAsia="ru-RU"/>
        </w:rPr>
        <w:t xml:space="preserve">При дозах до </w:t>
      </w:r>
      <w:r w:rsidRPr="003F17E5">
        <w:rPr>
          <w:rFonts w:eastAsia="Times New Roman"/>
          <w:bCs/>
          <w:iCs/>
          <w:color w:val="000000" w:themeColor="text1"/>
          <w:lang w:eastAsia="ru-RU"/>
        </w:rPr>
        <w:t xml:space="preserve">500 мг/кг </w:t>
      </w:r>
      <w:r>
        <w:rPr>
          <w:rFonts w:eastAsia="Times New Roman"/>
          <w:bCs/>
          <w:iCs/>
          <w:color w:val="000000" w:themeColor="text1"/>
          <w:lang w:eastAsia="ru-RU"/>
        </w:rPr>
        <w:t>у</w:t>
      </w:r>
      <w:r w:rsidRPr="003F17E5">
        <w:rPr>
          <w:rFonts w:eastAsia="Times New Roman"/>
          <w:bCs/>
          <w:iCs/>
          <w:color w:val="000000" w:themeColor="text1"/>
          <w:lang w:eastAsia="ru-RU"/>
        </w:rPr>
        <w:t xml:space="preserve"> крыс или собак (приблизительно в 2 раза выше C</w:t>
      </w:r>
      <w:r w:rsidRPr="00707980">
        <w:rPr>
          <w:rFonts w:eastAsia="Times New Roman"/>
          <w:bCs/>
          <w:iCs/>
          <w:color w:val="000000" w:themeColor="text1"/>
          <w:vertAlign w:val="subscript"/>
          <w:lang w:eastAsia="ru-RU"/>
        </w:rPr>
        <w:t>max</w:t>
      </w:r>
      <w:r w:rsidRPr="003F17E5">
        <w:rPr>
          <w:rFonts w:eastAsia="Times New Roman"/>
          <w:bCs/>
          <w:iCs/>
          <w:color w:val="000000" w:themeColor="text1"/>
          <w:lang w:eastAsia="ru-RU"/>
        </w:rPr>
        <w:t xml:space="preserve"> человека)</w:t>
      </w:r>
      <w:r>
        <w:rPr>
          <w:rFonts w:eastAsia="Times New Roman"/>
          <w:bCs/>
          <w:iCs/>
          <w:color w:val="000000" w:themeColor="text1"/>
          <w:lang w:eastAsia="ru-RU"/>
        </w:rPr>
        <w:t xml:space="preserve"> не отмечалось изменений на ЭКГ</w:t>
      </w:r>
      <w:r w:rsidRPr="003F17E5">
        <w:rPr>
          <w:rFonts w:eastAsia="Times New Roman"/>
          <w:bCs/>
          <w:iCs/>
          <w:color w:val="000000" w:themeColor="text1"/>
          <w:lang w:eastAsia="ru-RU"/>
        </w:rPr>
        <w:t>.</w:t>
      </w:r>
    </w:p>
    <w:p w14:paraId="4D179CAB" w14:textId="77777777" w:rsidR="008722DD" w:rsidRDefault="008722DD" w:rsidP="008722DD">
      <w:pPr>
        <w:tabs>
          <w:tab w:val="left" w:pos="1200"/>
        </w:tabs>
        <w:spacing w:after="0" w:line="240" w:lineRule="auto"/>
        <w:ind w:firstLine="709"/>
        <w:rPr>
          <w:rFonts w:eastAsiaTheme="minorHAnsi"/>
          <w:bCs/>
          <w:color w:val="000000" w:themeColor="text1"/>
          <w:lang w:eastAsia="en-US"/>
        </w:rPr>
      </w:pPr>
      <w:r w:rsidRPr="009A3BAB">
        <w:rPr>
          <w:rFonts w:eastAsiaTheme="minorHAnsi"/>
          <w:bCs/>
          <w:color w:val="000000" w:themeColor="text1"/>
          <w:lang w:eastAsia="en-US"/>
        </w:rPr>
        <w:t xml:space="preserve">В исследованиях при однократном введении </w:t>
      </w:r>
      <w:r>
        <w:rPr>
          <w:rFonts w:eastAsiaTheme="minorHAnsi"/>
          <w:bCs/>
          <w:color w:val="000000" w:themeColor="text1"/>
          <w:lang w:eastAsia="en-US"/>
        </w:rPr>
        <w:t>лапатиниб</w:t>
      </w:r>
      <w:r w:rsidRPr="009A3BAB">
        <w:rPr>
          <w:rFonts w:eastAsiaTheme="minorHAnsi"/>
          <w:bCs/>
          <w:color w:val="000000" w:themeColor="text1"/>
          <w:lang w:eastAsia="en-US"/>
        </w:rPr>
        <w:t xml:space="preserve"> оказался малотоксичным соединением. </w:t>
      </w:r>
      <w:r>
        <w:rPr>
          <w:rFonts w:eastAsiaTheme="minorHAnsi"/>
          <w:bCs/>
          <w:color w:val="000000" w:themeColor="text1"/>
          <w:lang w:eastAsia="en-US"/>
        </w:rPr>
        <w:t xml:space="preserve">В исследованиях при многократном введении основное воздействие наблюдалось на </w:t>
      </w:r>
      <w:r w:rsidRPr="00064327">
        <w:rPr>
          <w:rFonts w:eastAsia="Times New Roman"/>
          <w:bCs/>
          <w:iCs/>
          <w:color w:val="000000" w:themeColor="text1"/>
          <w:lang w:eastAsia="ru-RU"/>
        </w:rPr>
        <w:t>ко</w:t>
      </w:r>
      <w:r>
        <w:rPr>
          <w:rFonts w:eastAsia="Times New Roman"/>
          <w:bCs/>
          <w:iCs/>
          <w:color w:val="000000" w:themeColor="text1"/>
          <w:lang w:eastAsia="ru-RU"/>
        </w:rPr>
        <w:t>жу и желудочно-кишечный тракт</w:t>
      </w:r>
      <w:r>
        <w:rPr>
          <w:rFonts w:eastAsiaTheme="minorHAnsi"/>
          <w:bCs/>
          <w:color w:val="000000" w:themeColor="text1"/>
          <w:lang w:eastAsia="en-US"/>
        </w:rPr>
        <w:t xml:space="preserve">. При этом соотношение экспозиций к </w:t>
      </w:r>
      <w:r>
        <w:rPr>
          <w:rFonts w:eastAsiaTheme="minorHAnsi"/>
          <w:bCs/>
          <w:color w:val="000000" w:themeColor="text1"/>
          <w:lang w:eastAsia="en-US"/>
        </w:rPr>
        <w:lastRenderedPageBreak/>
        <w:t>экспозициям, наблюдаемым у человека при приеме в терапевтической дозе, в среднем составляло около 10.</w:t>
      </w:r>
    </w:p>
    <w:p w14:paraId="04151665" w14:textId="2E50E3BD" w:rsidR="00755CAE" w:rsidRPr="00755CAE" w:rsidRDefault="00E42625" w:rsidP="008722DD">
      <w:pPr>
        <w:tabs>
          <w:tab w:val="left" w:pos="1200"/>
        </w:tabs>
        <w:spacing w:after="0" w:line="240" w:lineRule="auto"/>
        <w:ind w:firstLine="709"/>
        <w:rPr>
          <w:rFonts w:eastAsiaTheme="minorHAnsi"/>
          <w:bCs/>
          <w:color w:val="000000" w:themeColor="text1"/>
          <w:highlight w:val="yellow"/>
          <w:lang w:eastAsia="en-US"/>
        </w:rPr>
      </w:pPr>
      <w:r>
        <w:rPr>
          <w:rFonts w:eastAsiaTheme="minorHAnsi"/>
          <w:bCs/>
          <w:color w:val="000000" w:themeColor="text1"/>
          <w:lang w:eastAsia="en-US"/>
        </w:rPr>
        <w:t xml:space="preserve">У лапатиниба не было выявлено генотоксичности. Канцерогенность не выявлена в исследованиях на мышах, в исследованиях на крысах отмечена повышенная частота гемангиом и гемангиосарком у самцов при экспозиции в 2 раза превышающей клиническую, клиническое значение этого наблюдения неизвестно. </w:t>
      </w:r>
      <w:r w:rsidR="008722DD" w:rsidRPr="00C27B74">
        <w:rPr>
          <w:rFonts w:eastAsia="Times New Roman"/>
          <w:bCs/>
          <w:iCs/>
          <w:color w:val="000000" w:themeColor="text1"/>
          <w:lang w:eastAsia="ru-RU"/>
        </w:rPr>
        <w:t xml:space="preserve">Лапитиниб не оказал влияния на спаривание, фертильность или функцию </w:t>
      </w:r>
      <w:r w:rsidR="008722DD">
        <w:rPr>
          <w:rFonts w:eastAsia="Times New Roman"/>
          <w:bCs/>
          <w:iCs/>
          <w:color w:val="000000" w:themeColor="text1"/>
          <w:lang w:eastAsia="ru-RU"/>
        </w:rPr>
        <w:t>половых желез</w:t>
      </w:r>
      <w:r w:rsidR="008722DD" w:rsidRPr="00C27B74">
        <w:rPr>
          <w:rFonts w:eastAsia="Times New Roman"/>
          <w:bCs/>
          <w:iCs/>
          <w:color w:val="000000" w:themeColor="text1"/>
          <w:lang w:eastAsia="ru-RU"/>
        </w:rPr>
        <w:t xml:space="preserve"> у самцов и самок крыс.</w:t>
      </w:r>
      <w:r w:rsidR="008722DD" w:rsidRPr="006449B5">
        <w:rPr>
          <w:rFonts w:eastAsia="Times New Roman"/>
          <w:bCs/>
          <w:iCs/>
          <w:color w:val="000000" w:themeColor="text1"/>
          <w:lang w:eastAsia="ru-RU"/>
        </w:rPr>
        <w:t xml:space="preserve"> </w:t>
      </w:r>
      <w:r w:rsidR="008722DD" w:rsidRPr="00C27B74">
        <w:rPr>
          <w:rFonts w:eastAsia="Times New Roman"/>
          <w:bCs/>
          <w:iCs/>
          <w:color w:val="000000" w:themeColor="text1"/>
          <w:lang w:eastAsia="ru-RU"/>
        </w:rPr>
        <w:t xml:space="preserve">В исследованиях на крысах и кроликах не было </w:t>
      </w:r>
      <w:r w:rsidR="008722DD">
        <w:rPr>
          <w:rFonts w:eastAsia="Times New Roman"/>
          <w:bCs/>
          <w:iCs/>
          <w:color w:val="000000" w:themeColor="text1"/>
          <w:lang w:eastAsia="ru-RU"/>
        </w:rPr>
        <w:t xml:space="preserve">выявлено тератогенного действия. </w:t>
      </w:r>
      <w:r w:rsidR="008722DD" w:rsidRPr="00C27B74">
        <w:rPr>
          <w:rFonts w:eastAsia="Times New Roman"/>
          <w:bCs/>
          <w:iCs/>
          <w:color w:val="000000" w:themeColor="text1"/>
          <w:lang w:eastAsia="ru-RU"/>
        </w:rPr>
        <w:t>В исследовании перинатальной и постнатальной токсичности у крыс наблюдалось снижение постнатал</w:t>
      </w:r>
      <w:r w:rsidR="008722DD">
        <w:rPr>
          <w:rFonts w:eastAsia="Times New Roman"/>
          <w:bCs/>
          <w:iCs/>
          <w:color w:val="000000" w:themeColor="text1"/>
          <w:lang w:eastAsia="ru-RU"/>
        </w:rPr>
        <w:t xml:space="preserve">ьной выживаемости и массы тела </w:t>
      </w:r>
      <w:r w:rsidR="008722DD" w:rsidRPr="00C27B74">
        <w:rPr>
          <w:rFonts w:eastAsia="Times New Roman"/>
          <w:bCs/>
          <w:iCs/>
          <w:color w:val="000000" w:themeColor="text1"/>
          <w:lang w:eastAsia="ru-RU"/>
        </w:rPr>
        <w:t>потомств</w:t>
      </w:r>
      <w:r w:rsidR="008722DD">
        <w:rPr>
          <w:rFonts w:eastAsia="Times New Roman"/>
          <w:bCs/>
          <w:iCs/>
          <w:color w:val="000000" w:themeColor="text1"/>
          <w:lang w:eastAsia="ru-RU"/>
        </w:rPr>
        <w:t>а</w:t>
      </w:r>
      <w:r w:rsidR="008722DD" w:rsidRPr="00C27B74">
        <w:rPr>
          <w:rFonts w:eastAsia="Times New Roman"/>
          <w:bCs/>
          <w:iCs/>
          <w:color w:val="000000" w:themeColor="text1"/>
          <w:lang w:eastAsia="ru-RU"/>
        </w:rPr>
        <w:t>.</w:t>
      </w:r>
      <w:r w:rsidR="008722DD" w:rsidRPr="006449B5">
        <w:rPr>
          <w:bCs/>
          <w:color w:val="000000" w:themeColor="text1"/>
        </w:rPr>
        <w:t xml:space="preserve"> </w:t>
      </w:r>
      <w:r w:rsidR="008722DD">
        <w:rPr>
          <w:bCs/>
          <w:color w:val="000000" w:themeColor="text1"/>
        </w:rPr>
        <w:t>Л</w:t>
      </w:r>
      <w:r w:rsidR="008722DD" w:rsidRPr="00434660">
        <w:rPr>
          <w:bCs/>
          <w:color w:val="000000" w:themeColor="text1"/>
        </w:rPr>
        <w:t>апатиниб не оказывает местного разд</w:t>
      </w:r>
      <w:r w:rsidR="008722DD">
        <w:rPr>
          <w:bCs/>
          <w:color w:val="000000" w:themeColor="text1"/>
        </w:rPr>
        <w:t xml:space="preserve">ражающего действия на кожу или </w:t>
      </w:r>
      <w:r w:rsidR="008722DD" w:rsidRPr="00434660">
        <w:rPr>
          <w:bCs/>
          <w:color w:val="000000" w:themeColor="text1"/>
        </w:rPr>
        <w:t xml:space="preserve">глаза, а также не </w:t>
      </w:r>
      <w:r w:rsidR="008722DD">
        <w:rPr>
          <w:bCs/>
          <w:color w:val="000000" w:themeColor="text1"/>
        </w:rPr>
        <w:t>является кожным сенсибилизатором.</w:t>
      </w:r>
    </w:p>
    <w:p w14:paraId="475242D7" w14:textId="76409C9B" w:rsidR="00E30437" w:rsidRPr="00284823" w:rsidRDefault="00E30437" w:rsidP="004C505D">
      <w:pPr>
        <w:pStyle w:val="2"/>
        <w:tabs>
          <w:tab w:val="left" w:pos="284"/>
          <w:tab w:val="left" w:pos="567"/>
        </w:tabs>
        <w:spacing w:line="240" w:lineRule="auto"/>
        <w:rPr>
          <w:color w:val="000000" w:themeColor="text1"/>
        </w:rPr>
      </w:pPr>
      <w:bookmarkStart w:id="59" w:name="_Toc112014960"/>
      <w:r w:rsidRPr="00284823">
        <w:rPr>
          <w:color w:val="000000" w:themeColor="text1"/>
        </w:rPr>
        <w:t>3.1 Доклиническая фармак</w:t>
      </w:r>
      <w:r w:rsidR="009C3F3F" w:rsidRPr="00284823">
        <w:rPr>
          <w:color w:val="000000" w:themeColor="text1"/>
        </w:rPr>
        <w:t>ология</w:t>
      </w:r>
      <w:bookmarkEnd w:id="59"/>
    </w:p>
    <w:p w14:paraId="39DB0E7E" w14:textId="49BBE7DB" w:rsidR="00E30437" w:rsidRPr="00284823" w:rsidRDefault="00E30437" w:rsidP="004C505D">
      <w:pPr>
        <w:pStyle w:val="3"/>
        <w:spacing w:after="240" w:line="240" w:lineRule="auto"/>
        <w:rPr>
          <w:rFonts w:ascii="Times New Roman" w:hAnsi="Times New Roman"/>
          <w:color w:val="000000" w:themeColor="text1"/>
          <w:szCs w:val="24"/>
        </w:rPr>
      </w:pPr>
      <w:bookmarkStart w:id="60" w:name="_Toc112014961"/>
      <w:r w:rsidRPr="00284823">
        <w:rPr>
          <w:rFonts w:ascii="Times New Roman" w:hAnsi="Times New Roman"/>
          <w:color w:val="000000" w:themeColor="text1"/>
          <w:szCs w:val="24"/>
        </w:rPr>
        <w:t>3.1.1</w:t>
      </w:r>
      <w:r w:rsidR="00FF441E" w:rsidRPr="00284823">
        <w:rPr>
          <w:rFonts w:ascii="Times New Roman" w:hAnsi="Times New Roman"/>
          <w:color w:val="000000" w:themeColor="text1"/>
          <w:szCs w:val="24"/>
        </w:rPr>
        <w:t>.</w:t>
      </w:r>
      <w:r w:rsidRPr="00284823">
        <w:rPr>
          <w:rFonts w:ascii="Times New Roman" w:hAnsi="Times New Roman"/>
          <w:color w:val="000000" w:themeColor="text1"/>
          <w:szCs w:val="24"/>
        </w:rPr>
        <w:t xml:space="preserve"> Механизм действия</w:t>
      </w:r>
      <w:bookmarkEnd w:id="60"/>
    </w:p>
    <w:p w14:paraId="175EED29" w14:textId="70E367E2" w:rsidR="00001701" w:rsidRDefault="00001701" w:rsidP="00095416">
      <w:pPr>
        <w:spacing w:after="0" w:line="240" w:lineRule="auto"/>
        <w:ind w:right="14" w:firstLine="709"/>
      </w:pPr>
      <w:bookmarkStart w:id="61" w:name="_Toc499821138"/>
      <w:bookmarkStart w:id="62" w:name="_Toc505020000"/>
      <w:r>
        <w:t>Лапатиниб, 4-анилинохиназолин,</w:t>
      </w:r>
      <w:r w:rsidR="00095416">
        <w:t xml:space="preserve"> – </w:t>
      </w:r>
      <w:r>
        <w:t>это ингибитор внутриклеточной тирозинкиназы, связывающийся с EGFR (epidermal growth factor receptor; рецептор эпидерма</w:t>
      </w:r>
      <w:r w:rsidR="00095416">
        <w:t xml:space="preserve">льного фактора роста, ErbB1) и </w:t>
      </w:r>
      <w:r w:rsidR="00095416">
        <w:rPr>
          <w:lang w:val="en-US"/>
        </w:rPr>
        <w:t>HER</w:t>
      </w:r>
      <w:r w:rsidR="00095416" w:rsidRPr="00095416">
        <w:t>2</w:t>
      </w:r>
      <w:r>
        <w:t xml:space="preserve"> (human epidermal growth factor receptor; рецептор эпидермального фактора роста человека, ErbB2) рецепторами. Отличается от других обратимых ингибиторов тирозинкиназы более медленной диссоциацией </w:t>
      </w:r>
      <w:r w:rsidR="00740764">
        <w:t xml:space="preserve">от </w:t>
      </w:r>
      <w:r>
        <w:t xml:space="preserve">ErbB 1 и </w:t>
      </w:r>
      <w:r w:rsidR="00740764">
        <w:t>от</w:t>
      </w:r>
      <w:r>
        <w:t xml:space="preserve"> ErbB2 рецептор</w:t>
      </w:r>
      <w:r w:rsidR="00740764">
        <w:t>ов</w:t>
      </w:r>
      <w:r>
        <w:t xml:space="preserve"> (период диссоциации 50</w:t>
      </w:r>
      <w:r w:rsidR="00740764">
        <w:t xml:space="preserve">% </w:t>
      </w:r>
      <w:r>
        <w:t xml:space="preserve">лиганда из лиганд-рецепторного комплекса составляет не менее 300 мин). Лапатиниб ингибирует рост опухолевых клеток, вызванный ErbB, как </w:t>
      </w:r>
      <w:r w:rsidRPr="00740764">
        <w:rPr>
          <w:i/>
        </w:rPr>
        <w:t>in vitro</w:t>
      </w:r>
      <w:r>
        <w:t xml:space="preserve">, так и в ряде моделей </w:t>
      </w:r>
      <w:r w:rsidR="00740764">
        <w:t xml:space="preserve">в </w:t>
      </w:r>
      <w:r>
        <w:t>исследования</w:t>
      </w:r>
      <w:r w:rsidR="00740764">
        <w:t>х</w:t>
      </w:r>
      <w:r>
        <w:t xml:space="preserve"> на животных.</w:t>
      </w:r>
      <w:r w:rsidR="00EA5F81">
        <w:t xml:space="preserve"> Механизм действия лапатиниба представлен на рисунке ниже.</w:t>
      </w:r>
    </w:p>
    <w:p w14:paraId="5F154A5A" w14:textId="77777777" w:rsidR="0032438A" w:rsidRPr="00EA5F81" w:rsidRDefault="0032438A" w:rsidP="00095416">
      <w:pPr>
        <w:spacing w:after="0" w:line="240" w:lineRule="auto"/>
        <w:ind w:right="14" w:firstLine="709"/>
      </w:pPr>
    </w:p>
    <w:p w14:paraId="28DEDBBF" w14:textId="1C1CFB4F" w:rsidR="00EA5F81" w:rsidRPr="00F43021" w:rsidRDefault="00F43021" w:rsidP="00F43021">
      <w:pPr>
        <w:spacing w:after="0" w:line="240" w:lineRule="auto"/>
        <w:ind w:right="14"/>
        <w:rPr>
          <w:b/>
        </w:rPr>
      </w:pPr>
      <w:r w:rsidRPr="00F43021">
        <w:rPr>
          <w:b/>
        </w:rPr>
        <w:t xml:space="preserve">Рисунок 3-1. </w:t>
      </w:r>
      <w:r w:rsidRPr="00F43021">
        <w:t>Механизм действия лапатиниба</w:t>
      </w:r>
      <w:r>
        <w:t xml:space="preserve"> </w:t>
      </w:r>
      <w:r w:rsidRPr="006220B2">
        <w:t>[1]</w:t>
      </w:r>
      <w:r w:rsidRPr="00F43021">
        <w:t>.</w:t>
      </w:r>
    </w:p>
    <w:p w14:paraId="462F00DB" w14:textId="05A5A84F" w:rsidR="00EA5F81" w:rsidRPr="00F43021" w:rsidRDefault="00EA5F81" w:rsidP="00EA5F81">
      <w:pPr>
        <w:spacing w:after="0" w:line="240" w:lineRule="auto"/>
        <w:ind w:right="14"/>
        <w:jc w:val="center"/>
      </w:pPr>
      <w:r>
        <w:rPr>
          <w:noProof/>
          <w:lang w:eastAsia="ru-RU"/>
        </w:rPr>
        <w:drawing>
          <wp:inline distT="0" distB="0" distL="0" distR="0" wp14:anchorId="79881587" wp14:editId="67CA299C">
            <wp:extent cx="5939617" cy="3605841"/>
            <wp:effectExtent l="0" t="0" r="4445" b="0"/>
            <wp:docPr id="145" name="Рисунок 145" descr="https://www.researchgate.net/publication/259456792/figure/fig1/AS:601716315656213@1520471757999/Mechanism-of-action-of-lapatinib-eRBB2-homodimerization-or-heterodimerization-with-other_W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researchgate.net/publication/259456792/figure/fig1/AS:601716315656213@1520471757999/Mechanism-of-action-of-lapatinib-eRBB2-homodimerization-or-heterodimerization-with-other_W64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1628" cy="3613133"/>
                    </a:xfrm>
                    <a:prstGeom prst="rect">
                      <a:avLst/>
                    </a:prstGeom>
                    <a:noFill/>
                    <a:ln>
                      <a:noFill/>
                    </a:ln>
                  </pic:spPr>
                </pic:pic>
              </a:graphicData>
            </a:graphic>
          </wp:inline>
        </w:drawing>
      </w:r>
    </w:p>
    <w:p w14:paraId="79AFC9B7" w14:textId="4C10E56E" w:rsidR="00214C68" w:rsidRPr="00284823" w:rsidRDefault="006A6C4C" w:rsidP="00214C68">
      <w:pPr>
        <w:spacing w:before="240" w:after="240" w:line="240" w:lineRule="auto"/>
        <w:outlineLvl w:val="2"/>
        <w:rPr>
          <w:b/>
          <w:i/>
          <w:color w:val="000000" w:themeColor="text1"/>
        </w:rPr>
      </w:pPr>
      <w:bookmarkStart w:id="63" w:name="_Toc112014962"/>
      <w:bookmarkEnd w:id="61"/>
      <w:bookmarkEnd w:id="62"/>
      <w:r w:rsidRPr="00284823">
        <w:rPr>
          <w:rFonts w:eastAsia="Times New Roman"/>
          <w:b/>
          <w:color w:val="000000" w:themeColor="text1"/>
          <w:lang w:eastAsia="en-US"/>
        </w:rPr>
        <w:lastRenderedPageBreak/>
        <w:t xml:space="preserve">3.1.3. </w:t>
      </w:r>
      <w:bookmarkStart w:id="64" w:name="_Hlk521883707"/>
      <w:r w:rsidR="00013829">
        <w:rPr>
          <w:rFonts w:eastAsia="Times New Roman"/>
          <w:b/>
          <w:color w:val="000000" w:themeColor="text1"/>
          <w:lang w:eastAsia="en-US"/>
        </w:rPr>
        <w:t>Первичная</w:t>
      </w:r>
      <w:r w:rsidRPr="00284823">
        <w:rPr>
          <w:rFonts w:eastAsia="Times New Roman"/>
          <w:b/>
          <w:color w:val="000000" w:themeColor="text1"/>
          <w:lang w:eastAsia="en-US"/>
        </w:rPr>
        <w:t xml:space="preserve"> фармакодинамика</w:t>
      </w:r>
      <w:bookmarkEnd w:id="63"/>
      <w:bookmarkEnd w:id="64"/>
      <w:r w:rsidR="00F1783B" w:rsidRPr="00284823">
        <w:rPr>
          <w:rFonts w:eastAsia="Times New Roman"/>
          <w:b/>
          <w:color w:val="000000" w:themeColor="text1"/>
          <w:lang w:eastAsia="en-US"/>
        </w:rPr>
        <w:t xml:space="preserve"> </w:t>
      </w:r>
    </w:p>
    <w:p w14:paraId="7AD2807C" w14:textId="1CFCFCC0" w:rsidR="00013829" w:rsidRDefault="00013829" w:rsidP="00064C79">
      <w:pPr>
        <w:spacing w:after="0" w:line="240" w:lineRule="auto"/>
        <w:ind w:firstLine="709"/>
        <w:rPr>
          <w:color w:val="000000"/>
          <w:lang w:eastAsia="ru-RU" w:bidi="ru-RU"/>
        </w:rPr>
      </w:pPr>
      <w:r w:rsidRPr="00013829">
        <w:rPr>
          <w:b/>
          <w:color w:val="000000" w:themeColor="text1"/>
        </w:rPr>
        <w:t>Фармакодинамика</w:t>
      </w:r>
      <w:r>
        <w:rPr>
          <w:b/>
          <w:i/>
          <w:color w:val="000000" w:themeColor="text1"/>
        </w:rPr>
        <w:t xml:space="preserve"> </w:t>
      </w:r>
      <w:r w:rsidRPr="00284823">
        <w:rPr>
          <w:b/>
          <w:i/>
          <w:color w:val="000000" w:themeColor="text1"/>
          <w:lang w:val="en-US"/>
        </w:rPr>
        <w:t>in</w:t>
      </w:r>
      <w:r w:rsidRPr="00284823">
        <w:rPr>
          <w:b/>
          <w:i/>
          <w:color w:val="000000" w:themeColor="text1"/>
        </w:rPr>
        <w:t xml:space="preserve"> </w:t>
      </w:r>
      <w:r w:rsidRPr="00284823">
        <w:rPr>
          <w:b/>
          <w:i/>
          <w:color w:val="000000" w:themeColor="text1"/>
          <w:lang w:val="en-US"/>
        </w:rPr>
        <w:t>vi</w:t>
      </w:r>
      <w:r>
        <w:rPr>
          <w:b/>
          <w:i/>
          <w:color w:val="000000" w:themeColor="text1"/>
          <w:lang w:val="en-US"/>
        </w:rPr>
        <w:t>tr</w:t>
      </w:r>
      <w:r w:rsidRPr="00284823">
        <w:rPr>
          <w:b/>
          <w:i/>
          <w:color w:val="000000" w:themeColor="text1"/>
          <w:lang w:val="en-US"/>
        </w:rPr>
        <w:t>o</w:t>
      </w:r>
    </w:p>
    <w:p w14:paraId="1085F749" w14:textId="77777777" w:rsidR="00013829" w:rsidRDefault="00013829" w:rsidP="00064C79">
      <w:pPr>
        <w:spacing w:after="0" w:line="240" w:lineRule="auto"/>
        <w:ind w:firstLine="709"/>
        <w:rPr>
          <w:color w:val="000000"/>
          <w:lang w:eastAsia="ru-RU" w:bidi="ru-RU"/>
        </w:rPr>
      </w:pPr>
    </w:p>
    <w:p w14:paraId="0C876EB2" w14:textId="6F00E60A" w:rsidR="00064C79" w:rsidRPr="00F43021" w:rsidRDefault="00F43021" w:rsidP="00064C79">
      <w:pPr>
        <w:spacing w:after="0" w:line="240" w:lineRule="auto"/>
        <w:ind w:firstLine="709"/>
        <w:rPr>
          <w:color w:val="000000"/>
          <w:lang w:eastAsia="ru-RU" w:bidi="ru-RU"/>
        </w:rPr>
      </w:pPr>
      <w:r w:rsidRPr="00F43021">
        <w:rPr>
          <w:color w:val="000000"/>
          <w:lang w:eastAsia="ru-RU" w:bidi="ru-RU"/>
        </w:rPr>
        <w:t xml:space="preserve">Внутриклеточные домены ErbB1 и ErbB2 человека были получены с использованием бакуловирусной </w:t>
      </w:r>
      <w:r w:rsidR="00064C79">
        <w:rPr>
          <w:color w:val="000000"/>
          <w:lang w:eastAsia="ru-RU" w:bidi="ru-RU"/>
        </w:rPr>
        <w:t>системы</w:t>
      </w:r>
      <w:r w:rsidR="00064C79" w:rsidRPr="00F43021">
        <w:rPr>
          <w:color w:val="000000"/>
          <w:lang w:eastAsia="ru-RU" w:bidi="ru-RU"/>
        </w:rPr>
        <w:t xml:space="preserve"> </w:t>
      </w:r>
      <w:r w:rsidRPr="00F43021">
        <w:rPr>
          <w:color w:val="000000"/>
          <w:lang w:eastAsia="ru-RU" w:bidi="ru-RU"/>
        </w:rPr>
        <w:t>экспрессии.</w:t>
      </w:r>
      <w:r w:rsidR="00064C79">
        <w:rPr>
          <w:color w:val="000000"/>
          <w:lang w:eastAsia="ru-RU" w:bidi="ru-RU"/>
        </w:rPr>
        <w:t xml:space="preserve"> </w:t>
      </w:r>
      <w:r w:rsidRPr="00F43021">
        <w:rPr>
          <w:color w:val="000000"/>
          <w:lang w:eastAsia="ru-RU" w:bidi="ru-RU"/>
        </w:rPr>
        <w:t>Было показано, что лапатиниб ингибирует фосфорилирование экзогенного пептидного субстрата с IC</w:t>
      </w:r>
      <w:r w:rsidRPr="00064C79">
        <w:rPr>
          <w:color w:val="000000"/>
          <w:vertAlign w:val="subscript"/>
          <w:lang w:eastAsia="ru-RU" w:bidi="ru-RU"/>
        </w:rPr>
        <w:t>50</w:t>
      </w:r>
      <w:r w:rsidR="00064C79">
        <w:rPr>
          <w:color w:val="000000"/>
          <w:lang w:eastAsia="ru-RU" w:bidi="ru-RU"/>
        </w:rPr>
        <w:t xml:space="preserve"> </w:t>
      </w:r>
      <w:r w:rsidRPr="00F43021">
        <w:rPr>
          <w:color w:val="000000"/>
          <w:lang w:eastAsia="ru-RU" w:bidi="ru-RU"/>
        </w:rPr>
        <w:t>9,2 нМ (ErbB1) и 10,8 нМ (ErbB2). Лапатиниб действует как</w:t>
      </w:r>
      <w:r w:rsidR="00064C79">
        <w:rPr>
          <w:color w:val="000000"/>
          <w:lang w:eastAsia="ru-RU" w:bidi="ru-RU"/>
        </w:rPr>
        <w:t xml:space="preserve"> обратимый ингибитор с медленной </w:t>
      </w:r>
      <w:r w:rsidRPr="00F43021">
        <w:rPr>
          <w:color w:val="000000"/>
          <w:lang w:eastAsia="ru-RU" w:bidi="ru-RU"/>
        </w:rPr>
        <w:t>диссоциаци</w:t>
      </w:r>
      <w:r w:rsidR="00064C79">
        <w:rPr>
          <w:color w:val="000000"/>
          <w:lang w:eastAsia="ru-RU" w:bidi="ru-RU"/>
        </w:rPr>
        <w:t>ей</w:t>
      </w:r>
      <w:r w:rsidRPr="00F43021">
        <w:rPr>
          <w:color w:val="000000"/>
          <w:lang w:eastAsia="ru-RU" w:bidi="ru-RU"/>
        </w:rPr>
        <w:t xml:space="preserve"> (период полувыведения ≥300 минут). Из-за медленной скорости диссоциации ингибирование</w:t>
      </w:r>
      <w:r w:rsidR="00064C79">
        <w:rPr>
          <w:color w:val="000000"/>
          <w:lang w:eastAsia="ru-RU" w:bidi="ru-RU"/>
        </w:rPr>
        <w:t xml:space="preserve"> </w:t>
      </w:r>
      <w:r w:rsidRPr="00F43021">
        <w:rPr>
          <w:color w:val="000000"/>
          <w:lang w:eastAsia="ru-RU" w:bidi="ru-RU"/>
        </w:rPr>
        <w:t>фосфорилировани</w:t>
      </w:r>
      <w:r w:rsidR="00064C79">
        <w:rPr>
          <w:color w:val="000000"/>
          <w:lang w:eastAsia="ru-RU" w:bidi="ru-RU"/>
        </w:rPr>
        <w:t>я</w:t>
      </w:r>
      <w:r w:rsidRPr="00F43021">
        <w:rPr>
          <w:color w:val="000000"/>
          <w:lang w:eastAsia="ru-RU" w:bidi="ru-RU"/>
        </w:rPr>
        <w:t xml:space="preserve"> рецептора восстанавливалось лишь после 4-часовой обработки</w:t>
      </w:r>
      <w:r w:rsidR="00064C79">
        <w:rPr>
          <w:color w:val="000000"/>
          <w:lang w:eastAsia="ru-RU" w:bidi="ru-RU"/>
        </w:rPr>
        <w:t xml:space="preserve"> опухоли, экспрессирующей ErbB1 </w:t>
      </w:r>
      <w:r w:rsidRPr="00F43021">
        <w:rPr>
          <w:color w:val="000000"/>
          <w:lang w:eastAsia="ru-RU" w:bidi="ru-RU"/>
        </w:rPr>
        <w:t xml:space="preserve">(15% от контрольного уровня через 96 часов после </w:t>
      </w:r>
      <w:r w:rsidR="00064C79">
        <w:rPr>
          <w:color w:val="000000"/>
          <w:lang w:eastAsia="ru-RU" w:bidi="ru-RU"/>
        </w:rPr>
        <w:t>отмывки</w:t>
      </w:r>
      <w:r w:rsidRPr="00F43021">
        <w:rPr>
          <w:color w:val="000000"/>
          <w:lang w:eastAsia="ru-RU" w:bidi="ru-RU"/>
        </w:rPr>
        <w:t xml:space="preserve">). </w:t>
      </w:r>
    </w:p>
    <w:p w14:paraId="21327B2E" w14:textId="091C35F0" w:rsidR="00F43021" w:rsidRPr="00F43021" w:rsidRDefault="00F43021" w:rsidP="00E64F69">
      <w:pPr>
        <w:spacing w:after="0" w:line="240" w:lineRule="auto"/>
        <w:ind w:firstLine="709"/>
        <w:rPr>
          <w:color w:val="000000"/>
          <w:lang w:eastAsia="ru-RU" w:bidi="ru-RU"/>
        </w:rPr>
      </w:pPr>
      <w:r w:rsidRPr="00F43021">
        <w:rPr>
          <w:color w:val="000000"/>
          <w:lang w:eastAsia="ru-RU" w:bidi="ru-RU"/>
        </w:rPr>
        <w:t>Лапатиниб связывается с АТФ-связывающ</w:t>
      </w:r>
      <w:r w:rsidR="00064C79">
        <w:rPr>
          <w:color w:val="000000"/>
          <w:lang w:eastAsia="ru-RU" w:bidi="ru-RU"/>
        </w:rPr>
        <w:t>им</w:t>
      </w:r>
      <w:r w:rsidRPr="00F43021">
        <w:rPr>
          <w:color w:val="000000"/>
          <w:lang w:eastAsia="ru-RU" w:bidi="ru-RU"/>
        </w:rPr>
        <w:t xml:space="preserve"> </w:t>
      </w:r>
      <w:r w:rsidR="00064C79">
        <w:rPr>
          <w:color w:val="000000"/>
          <w:lang w:eastAsia="ru-RU" w:bidi="ru-RU"/>
        </w:rPr>
        <w:t>участком</w:t>
      </w:r>
      <w:r w:rsidRPr="00F43021">
        <w:rPr>
          <w:color w:val="000000"/>
          <w:lang w:eastAsia="ru-RU" w:bidi="ru-RU"/>
        </w:rPr>
        <w:t xml:space="preserve"> т</w:t>
      </w:r>
      <w:r w:rsidR="00064C79">
        <w:rPr>
          <w:color w:val="000000"/>
          <w:lang w:eastAsia="ru-RU" w:bidi="ru-RU"/>
        </w:rPr>
        <w:t xml:space="preserve">ак же, как и другие </w:t>
      </w:r>
      <w:r w:rsidRPr="00F43021">
        <w:rPr>
          <w:color w:val="000000"/>
          <w:lang w:eastAsia="ru-RU" w:bidi="ru-RU"/>
        </w:rPr>
        <w:t xml:space="preserve">хиназолиновые ингибиторы </w:t>
      </w:r>
      <w:r w:rsidR="00064C79">
        <w:rPr>
          <w:color w:val="000000"/>
          <w:lang w:eastAsia="ru-RU" w:bidi="ru-RU"/>
        </w:rPr>
        <w:t>тирозинкиназ</w:t>
      </w:r>
      <w:r w:rsidRPr="00F43021">
        <w:rPr>
          <w:color w:val="000000"/>
          <w:lang w:eastAsia="ru-RU" w:bidi="ru-RU"/>
        </w:rPr>
        <w:t xml:space="preserve"> (такие как эрлотиниб и гефитиниб). В отличие от других препаратов лапатиниб обладает</w:t>
      </w:r>
      <w:r w:rsidR="00E64F69">
        <w:rPr>
          <w:color w:val="000000"/>
          <w:lang w:eastAsia="ru-RU" w:bidi="ru-RU"/>
        </w:rPr>
        <w:t xml:space="preserve"> </w:t>
      </w:r>
      <w:r w:rsidRPr="00F43021">
        <w:rPr>
          <w:color w:val="000000"/>
          <w:lang w:eastAsia="ru-RU" w:bidi="ru-RU"/>
        </w:rPr>
        <w:t>объемны</w:t>
      </w:r>
      <w:r w:rsidR="00E64F69">
        <w:rPr>
          <w:color w:val="000000"/>
          <w:lang w:eastAsia="ru-RU" w:bidi="ru-RU"/>
        </w:rPr>
        <w:t>м</w:t>
      </w:r>
      <w:r w:rsidRPr="00F43021">
        <w:rPr>
          <w:color w:val="000000"/>
          <w:lang w:eastAsia="ru-RU" w:bidi="ru-RU"/>
        </w:rPr>
        <w:t xml:space="preserve"> анилиновы</w:t>
      </w:r>
      <w:r w:rsidR="00E64F69">
        <w:rPr>
          <w:color w:val="000000"/>
          <w:lang w:eastAsia="ru-RU" w:bidi="ru-RU"/>
        </w:rPr>
        <w:t>м</w:t>
      </w:r>
      <w:r w:rsidRPr="00F43021">
        <w:rPr>
          <w:color w:val="000000"/>
          <w:lang w:eastAsia="ru-RU" w:bidi="ru-RU"/>
        </w:rPr>
        <w:t xml:space="preserve"> заместител</w:t>
      </w:r>
      <w:r w:rsidR="00E64F69">
        <w:rPr>
          <w:color w:val="000000"/>
          <w:lang w:eastAsia="ru-RU" w:bidi="ru-RU"/>
        </w:rPr>
        <w:t>ем</w:t>
      </w:r>
      <w:r w:rsidRPr="00F43021">
        <w:rPr>
          <w:color w:val="000000"/>
          <w:lang w:eastAsia="ru-RU" w:bidi="ru-RU"/>
        </w:rPr>
        <w:t>, который проникает глубоко в открытый задний карман, а СООН</w:t>
      </w:r>
      <w:r w:rsidR="00E64F69">
        <w:rPr>
          <w:color w:val="000000"/>
          <w:lang w:eastAsia="ru-RU" w:bidi="ru-RU"/>
        </w:rPr>
        <w:t>-</w:t>
      </w:r>
      <w:r w:rsidR="00E64F69" w:rsidRPr="00F43021">
        <w:rPr>
          <w:color w:val="000000"/>
          <w:lang w:eastAsia="ru-RU" w:bidi="ru-RU"/>
        </w:rPr>
        <w:t xml:space="preserve">конец </w:t>
      </w:r>
      <w:r w:rsidRPr="00F43021">
        <w:rPr>
          <w:color w:val="000000"/>
          <w:lang w:eastAsia="ru-RU" w:bidi="ru-RU"/>
        </w:rPr>
        <w:t>смещается в положение, которое частично блокирует открытие сайта связывания ингибитора. Таким образом, диссоциация</w:t>
      </w:r>
      <w:r w:rsidR="00E64F69">
        <w:rPr>
          <w:color w:val="000000"/>
          <w:lang w:eastAsia="ru-RU" w:bidi="ru-RU"/>
        </w:rPr>
        <w:t xml:space="preserve"> </w:t>
      </w:r>
      <w:r w:rsidRPr="00F43021">
        <w:rPr>
          <w:color w:val="000000"/>
          <w:lang w:eastAsia="ru-RU" w:bidi="ru-RU"/>
        </w:rPr>
        <w:t>лапатиниб</w:t>
      </w:r>
      <w:r w:rsidR="00E64F69">
        <w:rPr>
          <w:color w:val="000000"/>
          <w:lang w:eastAsia="ru-RU" w:bidi="ru-RU"/>
        </w:rPr>
        <w:t>а</w:t>
      </w:r>
      <w:r w:rsidRPr="00F43021">
        <w:rPr>
          <w:color w:val="000000"/>
          <w:lang w:eastAsia="ru-RU" w:bidi="ru-RU"/>
        </w:rPr>
        <w:t xml:space="preserve"> может требовать конформационных изменений в ErbB1, что приводит к медленной диссоциации </w:t>
      </w:r>
      <w:r w:rsidR="00E64F69">
        <w:rPr>
          <w:color w:val="000000"/>
          <w:lang w:eastAsia="ru-RU" w:bidi="ru-RU"/>
        </w:rPr>
        <w:t xml:space="preserve">от </w:t>
      </w:r>
      <w:r w:rsidRPr="00F43021">
        <w:rPr>
          <w:color w:val="000000"/>
          <w:lang w:eastAsia="ru-RU" w:bidi="ru-RU"/>
        </w:rPr>
        <w:t>ErbB1 и ErbB2.</w:t>
      </w:r>
    </w:p>
    <w:p w14:paraId="28AC4AC9" w14:textId="20261E2F" w:rsidR="00F43021" w:rsidRPr="00F43021" w:rsidRDefault="00F43021" w:rsidP="00F43021">
      <w:pPr>
        <w:spacing w:after="0" w:line="240" w:lineRule="auto"/>
        <w:ind w:firstLine="709"/>
        <w:rPr>
          <w:color w:val="000000"/>
          <w:lang w:eastAsia="ru-RU" w:bidi="ru-RU"/>
        </w:rPr>
      </w:pPr>
      <w:r w:rsidRPr="00F43021">
        <w:rPr>
          <w:color w:val="000000"/>
          <w:lang w:eastAsia="ru-RU" w:bidi="ru-RU"/>
        </w:rPr>
        <w:t>Специфичность лапатиниба изучали путем изучения 18 других протеинкиназ. ErbB4</w:t>
      </w:r>
    </w:p>
    <w:p w14:paraId="44072958" w14:textId="7FD69695" w:rsidR="00F43021" w:rsidRPr="00F43021" w:rsidRDefault="00F43021" w:rsidP="00E64F69">
      <w:pPr>
        <w:spacing w:after="0" w:line="240" w:lineRule="auto"/>
        <w:rPr>
          <w:color w:val="000000"/>
          <w:lang w:eastAsia="ru-RU" w:bidi="ru-RU"/>
        </w:rPr>
      </w:pPr>
      <w:r w:rsidRPr="00F43021">
        <w:rPr>
          <w:color w:val="000000"/>
          <w:lang w:eastAsia="ru-RU" w:bidi="ru-RU"/>
        </w:rPr>
        <w:t>ингибировалась при IC</w:t>
      </w:r>
      <w:r w:rsidRPr="00E64F69">
        <w:rPr>
          <w:color w:val="000000"/>
          <w:vertAlign w:val="subscript"/>
          <w:lang w:eastAsia="ru-RU" w:bidi="ru-RU"/>
        </w:rPr>
        <w:t>50</w:t>
      </w:r>
      <w:r w:rsidRPr="00F43021">
        <w:rPr>
          <w:color w:val="000000"/>
          <w:lang w:eastAsia="ru-RU" w:bidi="ru-RU"/>
        </w:rPr>
        <w:t xml:space="preserve"> 0,36 мкМ (в 36 раз выше, чем для ErbB2) и c-Src, нерецепторн</w:t>
      </w:r>
      <w:r w:rsidR="00E64F69">
        <w:rPr>
          <w:color w:val="000000"/>
          <w:lang w:eastAsia="ru-RU" w:bidi="ru-RU"/>
        </w:rPr>
        <w:t xml:space="preserve">ая </w:t>
      </w:r>
      <w:r w:rsidRPr="00F43021">
        <w:rPr>
          <w:color w:val="000000"/>
          <w:lang w:eastAsia="ru-RU" w:bidi="ru-RU"/>
        </w:rPr>
        <w:t>тирозинкиназа</w:t>
      </w:r>
      <w:r w:rsidR="00E64F69">
        <w:rPr>
          <w:color w:val="000000"/>
          <w:lang w:eastAsia="ru-RU" w:bidi="ru-RU"/>
        </w:rPr>
        <w:t>,</w:t>
      </w:r>
      <w:r w:rsidRPr="00F43021">
        <w:rPr>
          <w:color w:val="000000"/>
          <w:lang w:eastAsia="ru-RU" w:bidi="ru-RU"/>
        </w:rPr>
        <w:t xml:space="preserve"> ингибировалась при IC</w:t>
      </w:r>
      <w:r w:rsidRPr="00E64F69">
        <w:rPr>
          <w:color w:val="000000"/>
          <w:vertAlign w:val="subscript"/>
          <w:lang w:eastAsia="ru-RU" w:bidi="ru-RU"/>
        </w:rPr>
        <w:t>50</w:t>
      </w:r>
      <w:r w:rsidRPr="00F43021">
        <w:rPr>
          <w:color w:val="000000"/>
          <w:lang w:eastAsia="ru-RU" w:bidi="ru-RU"/>
        </w:rPr>
        <w:t xml:space="preserve"> 3,5 мкМ (в 300 раз выше). Значения IC</w:t>
      </w:r>
      <w:r w:rsidRPr="00E64F69">
        <w:rPr>
          <w:color w:val="000000"/>
          <w:vertAlign w:val="subscript"/>
          <w:lang w:eastAsia="ru-RU" w:bidi="ru-RU"/>
        </w:rPr>
        <w:t>50</w:t>
      </w:r>
      <w:r w:rsidRPr="00F43021">
        <w:rPr>
          <w:color w:val="000000"/>
          <w:lang w:eastAsia="ru-RU" w:bidi="ru-RU"/>
        </w:rPr>
        <w:t xml:space="preserve"> для всех других испытанных</w:t>
      </w:r>
      <w:r w:rsidR="00E64F69">
        <w:rPr>
          <w:color w:val="000000"/>
          <w:lang w:eastAsia="ru-RU" w:bidi="ru-RU"/>
        </w:rPr>
        <w:t xml:space="preserve"> </w:t>
      </w:r>
      <w:r w:rsidRPr="00F43021">
        <w:rPr>
          <w:color w:val="000000"/>
          <w:lang w:eastAsia="ru-RU" w:bidi="ru-RU"/>
        </w:rPr>
        <w:t>ферментов было &gt;1000 раз больше, чем для ErbB1/ErbB2.</w:t>
      </w:r>
    </w:p>
    <w:p w14:paraId="1D3411D8" w14:textId="31D04A61" w:rsidR="00F43021" w:rsidRPr="00F43021" w:rsidRDefault="00F43021" w:rsidP="00E64F69">
      <w:pPr>
        <w:spacing w:after="0" w:line="240" w:lineRule="auto"/>
        <w:ind w:firstLine="709"/>
        <w:rPr>
          <w:color w:val="000000"/>
          <w:lang w:eastAsia="ru-RU" w:bidi="ru-RU"/>
        </w:rPr>
      </w:pPr>
      <w:r w:rsidRPr="00F43021">
        <w:rPr>
          <w:color w:val="000000"/>
          <w:lang w:eastAsia="ru-RU" w:bidi="ru-RU"/>
        </w:rPr>
        <w:t>Был проведен ряд исследований для анализа последствий ингибир</w:t>
      </w:r>
      <w:r w:rsidR="00E64F69">
        <w:rPr>
          <w:color w:val="000000"/>
          <w:lang w:eastAsia="ru-RU" w:bidi="ru-RU"/>
        </w:rPr>
        <w:t xml:space="preserve">ования тирозинкиназы в клеточных </w:t>
      </w:r>
      <w:r w:rsidRPr="00F43021">
        <w:rPr>
          <w:color w:val="000000"/>
          <w:lang w:eastAsia="ru-RU" w:bidi="ru-RU"/>
        </w:rPr>
        <w:t>лини</w:t>
      </w:r>
      <w:r w:rsidR="00E64F69">
        <w:rPr>
          <w:color w:val="000000"/>
          <w:lang w:eastAsia="ru-RU" w:bidi="ru-RU"/>
        </w:rPr>
        <w:t>ях</w:t>
      </w:r>
      <w:r w:rsidRPr="00F43021">
        <w:rPr>
          <w:color w:val="000000"/>
          <w:lang w:eastAsia="ru-RU" w:bidi="ru-RU"/>
        </w:rPr>
        <w:t>, полученны</w:t>
      </w:r>
      <w:r w:rsidR="00E64F69">
        <w:rPr>
          <w:color w:val="000000"/>
          <w:lang w:eastAsia="ru-RU" w:bidi="ru-RU"/>
        </w:rPr>
        <w:t>х</w:t>
      </w:r>
      <w:r w:rsidRPr="00F43021">
        <w:rPr>
          <w:color w:val="000000"/>
          <w:lang w:eastAsia="ru-RU" w:bidi="ru-RU"/>
        </w:rPr>
        <w:t xml:space="preserve"> как из трансформированных, так и из нормальных клеток.</w:t>
      </w:r>
    </w:p>
    <w:p w14:paraId="47F562E4" w14:textId="0022BA62" w:rsidR="00F43021" w:rsidRPr="00E64F69" w:rsidRDefault="00F43021" w:rsidP="00E64F69">
      <w:pPr>
        <w:pStyle w:val="af3"/>
        <w:numPr>
          <w:ilvl w:val="0"/>
          <w:numId w:val="34"/>
        </w:numPr>
        <w:spacing w:after="0" w:line="240" w:lineRule="auto"/>
        <w:rPr>
          <w:color w:val="000000"/>
          <w:lang w:eastAsia="ru-RU" w:bidi="ru-RU"/>
        </w:rPr>
      </w:pPr>
      <w:r w:rsidRPr="00E64F69">
        <w:rPr>
          <w:color w:val="000000"/>
          <w:lang w:eastAsia="ru-RU" w:bidi="ru-RU"/>
        </w:rPr>
        <w:t>Лапатиниб ингибировал фосфорилирование ErbB1 и ErbB2,</w:t>
      </w:r>
      <w:r w:rsidR="00E64F69" w:rsidRPr="00E64F69">
        <w:rPr>
          <w:color w:val="000000"/>
          <w:lang w:eastAsia="ru-RU" w:bidi="ru-RU"/>
        </w:rPr>
        <w:t xml:space="preserve"> а также нижестоящих медиаторов </w:t>
      </w:r>
      <w:r w:rsidRPr="00E64F69">
        <w:rPr>
          <w:color w:val="000000"/>
          <w:lang w:eastAsia="ru-RU" w:bidi="ru-RU"/>
        </w:rPr>
        <w:t xml:space="preserve">Akt, Erk1 и Erk2 в линиях опухолевых клеток, </w:t>
      </w:r>
      <w:r w:rsidR="00E64F69" w:rsidRPr="00E64F69">
        <w:rPr>
          <w:color w:val="000000"/>
          <w:lang w:eastAsia="ru-RU" w:bidi="ru-RU"/>
        </w:rPr>
        <w:t>гипер</w:t>
      </w:r>
      <w:r w:rsidRPr="00E64F69">
        <w:rPr>
          <w:color w:val="000000"/>
          <w:lang w:eastAsia="ru-RU" w:bidi="ru-RU"/>
        </w:rPr>
        <w:t>эк</w:t>
      </w:r>
      <w:r w:rsidR="00E64F69" w:rsidRPr="00E64F69">
        <w:rPr>
          <w:color w:val="000000"/>
          <w:lang w:eastAsia="ru-RU" w:bidi="ru-RU"/>
        </w:rPr>
        <w:t>спрессирующих ErbB1 или ErbB2. З</w:t>
      </w:r>
      <w:r w:rsidRPr="00E64F69">
        <w:rPr>
          <w:color w:val="000000"/>
          <w:lang w:eastAsia="ru-RU" w:bidi="ru-RU"/>
        </w:rPr>
        <w:t>начения IC</w:t>
      </w:r>
      <w:r w:rsidRPr="00E64F69">
        <w:rPr>
          <w:color w:val="000000"/>
          <w:vertAlign w:val="subscript"/>
          <w:lang w:eastAsia="ru-RU" w:bidi="ru-RU"/>
        </w:rPr>
        <w:t>50</w:t>
      </w:r>
      <w:r w:rsidR="00E64F69" w:rsidRPr="00E64F69">
        <w:rPr>
          <w:color w:val="000000"/>
          <w:lang w:eastAsia="ru-RU" w:bidi="ru-RU"/>
        </w:rPr>
        <w:t xml:space="preserve"> были </w:t>
      </w:r>
      <w:r w:rsidRPr="00E64F69">
        <w:rPr>
          <w:color w:val="000000"/>
          <w:lang w:eastAsia="ru-RU" w:bidi="ru-RU"/>
        </w:rPr>
        <w:t>от 0,1 мкМ до 3 мкМ.</w:t>
      </w:r>
    </w:p>
    <w:p w14:paraId="660D252D" w14:textId="711F423D" w:rsidR="00F43021" w:rsidRPr="00E64F69" w:rsidRDefault="00F43021" w:rsidP="00E64F69">
      <w:pPr>
        <w:pStyle w:val="af3"/>
        <w:numPr>
          <w:ilvl w:val="0"/>
          <w:numId w:val="34"/>
        </w:numPr>
        <w:spacing w:after="0" w:line="240" w:lineRule="auto"/>
        <w:rPr>
          <w:color w:val="000000"/>
          <w:lang w:eastAsia="ru-RU" w:bidi="ru-RU"/>
        </w:rPr>
      </w:pPr>
      <w:r w:rsidRPr="00E64F69">
        <w:rPr>
          <w:color w:val="000000"/>
          <w:lang w:eastAsia="ru-RU" w:bidi="ru-RU"/>
        </w:rPr>
        <w:t>В опухолевых клетках S1, экспрессирующих высокие уровни фосфорилированного ErbB</w:t>
      </w:r>
      <w:r w:rsidR="00E64F69" w:rsidRPr="00E64F69">
        <w:rPr>
          <w:color w:val="000000"/>
          <w:lang w:eastAsia="ru-RU" w:bidi="ru-RU"/>
        </w:rPr>
        <w:t xml:space="preserve">2, ингибирование фосфорилирование тирозина ErbB2 </w:t>
      </w:r>
      <w:r w:rsidRPr="00E64F69">
        <w:rPr>
          <w:color w:val="000000"/>
          <w:lang w:eastAsia="ru-RU" w:bidi="ru-RU"/>
        </w:rPr>
        <w:t xml:space="preserve">лапатинибом сопровождалось увеличением </w:t>
      </w:r>
      <w:r w:rsidR="00E64F69" w:rsidRPr="00E64F69">
        <w:rPr>
          <w:color w:val="000000"/>
          <w:lang w:eastAsia="ru-RU" w:bidi="ru-RU"/>
        </w:rPr>
        <w:t xml:space="preserve">процента апоптотических клеток. </w:t>
      </w:r>
      <w:r w:rsidRPr="00E64F69">
        <w:rPr>
          <w:color w:val="000000"/>
          <w:lang w:eastAsia="ru-RU" w:bidi="ru-RU"/>
        </w:rPr>
        <w:t xml:space="preserve">В неопухолевой клеточной линии Hb4a лапатиниб снижал исходное </w:t>
      </w:r>
      <w:r w:rsidR="00E64F69" w:rsidRPr="00E64F69">
        <w:rPr>
          <w:color w:val="000000"/>
          <w:lang w:eastAsia="ru-RU" w:bidi="ru-RU"/>
        </w:rPr>
        <w:t xml:space="preserve">фосфорилирование ErbB1 и ErbB2 </w:t>
      </w:r>
      <w:r w:rsidRPr="00E64F69">
        <w:rPr>
          <w:color w:val="000000"/>
          <w:lang w:eastAsia="ru-RU" w:bidi="ru-RU"/>
        </w:rPr>
        <w:t xml:space="preserve">и блокировал стимулирующий эффект EGF на фосфорилирование </w:t>
      </w:r>
      <w:r w:rsidR="00E64F69" w:rsidRPr="00E64F69">
        <w:rPr>
          <w:color w:val="000000"/>
          <w:lang w:eastAsia="ru-RU" w:bidi="ru-RU"/>
        </w:rPr>
        <w:t xml:space="preserve">тирозина ErbB1. В той же клеточной </w:t>
      </w:r>
      <w:r w:rsidRPr="00E64F69">
        <w:rPr>
          <w:color w:val="000000"/>
          <w:lang w:eastAsia="ru-RU" w:bidi="ru-RU"/>
        </w:rPr>
        <w:t>лини</w:t>
      </w:r>
      <w:r w:rsidR="00E64F69" w:rsidRPr="00E64F69">
        <w:rPr>
          <w:color w:val="000000"/>
          <w:lang w:eastAsia="ru-RU" w:bidi="ru-RU"/>
        </w:rPr>
        <w:t>и</w:t>
      </w:r>
      <w:r w:rsidRPr="00E64F69">
        <w:rPr>
          <w:color w:val="000000"/>
          <w:lang w:eastAsia="ru-RU" w:bidi="ru-RU"/>
        </w:rPr>
        <w:t xml:space="preserve">, EGF стимулировал рост клеток на 20%, в то время как </w:t>
      </w:r>
      <w:r w:rsidR="00E64F69">
        <w:rPr>
          <w:color w:val="000000"/>
          <w:lang w:eastAsia="ru-RU" w:bidi="ru-RU"/>
        </w:rPr>
        <w:t>лапатиниб ингибировал</w:t>
      </w:r>
      <w:r w:rsidRPr="00E64F69">
        <w:rPr>
          <w:color w:val="000000"/>
          <w:lang w:eastAsia="ru-RU" w:bidi="ru-RU"/>
        </w:rPr>
        <w:t xml:space="preserve"> рост клеток на</w:t>
      </w:r>
      <w:r w:rsidR="00E64F69">
        <w:rPr>
          <w:color w:val="000000"/>
          <w:lang w:eastAsia="ru-RU" w:bidi="ru-RU"/>
        </w:rPr>
        <w:t xml:space="preserve"> </w:t>
      </w:r>
      <w:r w:rsidRPr="00E64F69">
        <w:rPr>
          <w:color w:val="000000"/>
          <w:lang w:eastAsia="ru-RU" w:bidi="ru-RU"/>
        </w:rPr>
        <w:t>50%. Ингибирование роста лапатинибом не устранялось EGF.</w:t>
      </w:r>
    </w:p>
    <w:p w14:paraId="5914A90D" w14:textId="417C84ED" w:rsidR="00F43021" w:rsidRPr="00E64F69" w:rsidRDefault="00F43021" w:rsidP="00E64F69">
      <w:pPr>
        <w:pStyle w:val="af3"/>
        <w:numPr>
          <w:ilvl w:val="0"/>
          <w:numId w:val="34"/>
        </w:numPr>
        <w:spacing w:after="0" w:line="240" w:lineRule="auto"/>
        <w:rPr>
          <w:color w:val="000000"/>
          <w:lang w:eastAsia="ru-RU" w:bidi="ru-RU"/>
        </w:rPr>
      </w:pPr>
      <w:r w:rsidRPr="00E64F69">
        <w:rPr>
          <w:color w:val="000000"/>
          <w:lang w:eastAsia="ru-RU" w:bidi="ru-RU"/>
        </w:rPr>
        <w:t xml:space="preserve">Повышенная экспрессия сурвивина, ингибитора апоптоза, связана с неблагоприятным прогнозом </w:t>
      </w:r>
      <w:r w:rsidR="00E64F69">
        <w:rPr>
          <w:color w:val="000000"/>
          <w:lang w:eastAsia="ru-RU" w:bidi="ru-RU"/>
        </w:rPr>
        <w:t>у пациентов с</w:t>
      </w:r>
      <w:r w:rsidRPr="00E64F69">
        <w:rPr>
          <w:color w:val="000000"/>
          <w:lang w:eastAsia="ru-RU" w:bidi="ru-RU"/>
        </w:rPr>
        <w:t xml:space="preserve"> раком молочной железы. </w:t>
      </w:r>
      <w:r w:rsidR="00E64F69">
        <w:rPr>
          <w:color w:val="000000"/>
          <w:lang w:eastAsia="ru-RU" w:bidi="ru-RU"/>
        </w:rPr>
        <w:t>Применение</w:t>
      </w:r>
      <w:r w:rsidRPr="00E64F69">
        <w:rPr>
          <w:color w:val="000000"/>
          <w:lang w:eastAsia="ru-RU" w:bidi="ru-RU"/>
        </w:rPr>
        <w:t xml:space="preserve"> лапатиниб</w:t>
      </w:r>
      <w:r w:rsidR="00E64F69">
        <w:rPr>
          <w:color w:val="000000"/>
          <w:lang w:eastAsia="ru-RU" w:bidi="ru-RU"/>
        </w:rPr>
        <w:t>а</w:t>
      </w:r>
      <w:r w:rsidRPr="00E64F69">
        <w:rPr>
          <w:color w:val="000000"/>
          <w:lang w:eastAsia="ru-RU" w:bidi="ru-RU"/>
        </w:rPr>
        <w:t xml:space="preserve"> </w:t>
      </w:r>
      <w:r w:rsidR="00E64F69">
        <w:rPr>
          <w:color w:val="000000"/>
          <w:lang w:eastAsia="ru-RU" w:bidi="ru-RU"/>
        </w:rPr>
        <w:t xml:space="preserve">на </w:t>
      </w:r>
      <w:r w:rsidRPr="00E64F69">
        <w:rPr>
          <w:color w:val="000000"/>
          <w:lang w:eastAsia="ru-RU" w:bidi="ru-RU"/>
        </w:rPr>
        <w:t>клеточных лини</w:t>
      </w:r>
      <w:r w:rsidR="00E64F69">
        <w:rPr>
          <w:color w:val="000000"/>
          <w:lang w:eastAsia="ru-RU" w:bidi="ru-RU"/>
        </w:rPr>
        <w:t>ях</w:t>
      </w:r>
      <w:r w:rsidRPr="00E64F69">
        <w:rPr>
          <w:color w:val="000000"/>
          <w:lang w:eastAsia="ru-RU" w:bidi="ru-RU"/>
        </w:rPr>
        <w:t xml:space="preserve"> рака молочной железы со сверхэкспрессией ErbB2</w:t>
      </w:r>
      <w:r w:rsidR="00E64F69">
        <w:rPr>
          <w:color w:val="000000"/>
          <w:lang w:eastAsia="ru-RU" w:bidi="ru-RU"/>
        </w:rPr>
        <w:t xml:space="preserve"> </w:t>
      </w:r>
      <w:r w:rsidRPr="00E64F69">
        <w:rPr>
          <w:color w:val="000000"/>
          <w:lang w:eastAsia="ru-RU" w:bidi="ru-RU"/>
        </w:rPr>
        <w:t>прив</w:t>
      </w:r>
      <w:r w:rsidR="00E64F69">
        <w:rPr>
          <w:color w:val="000000"/>
          <w:lang w:eastAsia="ru-RU" w:bidi="ru-RU"/>
        </w:rPr>
        <w:t>одило</w:t>
      </w:r>
      <w:r w:rsidRPr="00E64F69">
        <w:rPr>
          <w:color w:val="000000"/>
          <w:lang w:eastAsia="ru-RU" w:bidi="ru-RU"/>
        </w:rPr>
        <w:t xml:space="preserve"> к снижению уровня сурвивина и увеличению частоты апоптотических клеток.</w:t>
      </w:r>
    </w:p>
    <w:p w14:paraId="6BC5279A" w14:textId="3758CAF1" w:rsidR="00F43021" w:rsidRPr="00994EBB" w:rsidRDefault="00F43021" w:rsidP="00994EBB">
      <w:pPr>
        <w:pStyle w:val="af3"/>
        <w:numPr>
          <w:ilvl w:val="0"/>
          <w:numId w:val="34"/>
        </w:numPr>
        <w:spacing w:after="0" w:line="240" w:lineRule="auto"/>
        <w:rPr>
          <w:color w:val="000000"/>
          <w:lang w:eastAsia="ru-RU" w:bidi="ru-RU"/>
        </w:rPr>
      </w:pPr>
      <w:r w:rsidRPr="00E64F69">
        <w:rPr>
          <w:color w:val="000000"/>
          <w:lang w:eastAsia="ru-RU" w:bidi="ru-RU"/>
        </w:rPr>
        <w:t xml:space="preserve">Комбинация лапатиниба с антителами против ErbB2 (поликлональные </w:t>
      </w:r>
      <w:r w:rsidR="00994EBB">
        <w:rPr>
          <w:color w:val="000000"/>
          <w:lang w:eastAsia="ru-RU" w:bidi="ru-RU"/>
        </w:rPr>
        <w:t xml:space="preserve">антитела </w:t>
      </w:r>
      <w:r w:rsidRPr="00E64F69">
        <w:rPr>
          <w:color w:val="000000"/>
          <w:lang w:eastAsia="ru-RU" w:bidi="ru-RU"/>
        </w:rPr>
        <w:t>антисыворотки или моноклональн</w:t>
      </w:r>
      <w:r w:rsidR="00994EBB">
        <w:rPr>
          <w:color w:val="000000"/>
          <w:lang w:eastAsia="ru-RU" w:bidi="ru-RU"/>
        </w:rPr>
        <w:t>ое</w:t>
      </w:r>
      <w:r w:rsidRPr="00E64F69">
        <w:rPr>
          <w:color w:val="000000"/>
          <w:lang w:eastAsia="ru-RU" w:bidi="ru-RU"/>
        </w:rPr>
        <w:t xml:space="preserve"> антител</w:t>
      </w:r>
      <w:r w:rsidR="00994EBB">
        <w:rPr>
          <w:color w:val="000000"/>
          <w:lang w:eastAsia="ru-RU" w:bidi="ru-RU"/>
        </w:rPr>
        <w:t xml:space="preserve">о </w:t>
      </w:r>
      <w:r w:rsidRPr="00994EBB">
        <w:rPr>
          <w:color w:val="000000"/>
          <w:lang w:eastAsia="ru-RU" w:bidi="ru-RU"/>
        </w:rPr>
        <w:t>трастузумаб) приводил</w:t>
      </w:r>
      <w:r w:rsidR="00994EBB">
        <w:rPr>
          <w:color w:val="000000"/>
          <w:lang w:eastAsia="ru-RU" w:bidi="ru-RU"/>
        </w:rPr>
        <w:t>а</w:t>
      </w:r>
      <w:r w:rsidRPr="00994EBB">
        <w:rPr>
          <w:color w:val="000000"/>
          <w:lang w:eastAsia="ru-RU" w:bidi="ru-RU"/>
        </w:rPr>
        <w:t xml:space="preserve"> к аддитивному или синергетическому эффекту </w:t>
      </w:r>
      <w:r w:rsidR="00994EBB">
        <w:rPr>
          <w:color w:val="000000"/>
          <w:lang w:eastAsia="ru-RU" w:bidi="ru-RU"/>
        </w:rPr>
        <w:t>в отношении</w:t>
      </w:r>
      <w:r w:rsidRPr="00994EBB">
        <w:rPr>
          <w:color w:val="000000"/>
          <w:lang w:eastAsia="ru-RU" w:bidi="ru-RU"/>
        </w:rPr>
        <w:t xml:space="preserve"> апоптоз</w:t>
      </w:r>
      <w:r w:rsidR="00994EBB">
        <w:rPr>
          <w:color w:val="000000"/>
          <w:lang w:eastAsia="ru-RU" w:bidi="ru-RU"/>
        </w:rPr>
        <w:t>а</w:t>
      </w:r>
      <w:r w:rsidRPr="00994EBB">
        <w:rPr>
          <w:color w:val="000000"/>
          <w:lang w:eastAsia="ru-RU" w:bidi="ru-RU"/>
        </w:rPr>
        <w:t xml:space="preserve"> опухолевых клеток.</w:t>
      </w:r>
    </w:p>
    <w:p w14:paraId="14104556" w14:textId="2B15109B" w:rsidR="00F43021" w:rsidRPr="00994EBB" w:rsidRDefault="00F43021" w:rsidP="00994EBB">
      <w:pPr>
        <w:pStyle w:val="af3"/>
        <w:numPr>
          <w:ilvl w:val="0"/>
          <w:numId w:val="34"/>
        </w:numPr>
        <w:spacing w:after="0" w:line="240" w:lineRule="auto"/>
        <w:rPr>
          <w:color w:val="000000"/>
          <w:lang w:eastAsia="ru-RU" w:bidi="ru-RU"/>
        </w:rPr>
      </w:pPr>
      <w:r w:rsidRPr="00E64F69">
        <w:rPr>
          <w:color w:val="000000"/>
          <w:lang w:eastAsia="ru-RU" w:bidi="ru-RU"/>
        </w:rPr>
        <w:lastRenderedPageBreak/>
        <w:t xml:space="preserve">Лапатиниб сохранял значительную активность в линиях опухолевых клеток, </w:t>
      </w:r>
      <w:r w:rsidR="00994EBB">
        <w:rPr>
          <w:color w:val="000000"/>
          <w:lang w:eastAsia="ru-RU" w:bidi="ru-RU"/>
        </w:rPr>
        <w:t>обработанных</w:t>
      </w:r>
      <w:r w:rsidRPr="00E64F69">
        <w:rPr>
          <w:color w:val="000000"/>
          <w:lang w:eastAsia="ru-RU" w:bidi="ru-RU"/>
        </w:rPr>
        <w:t xml:space="preserve"> трастузумабом, что предполагает</w:t>
      </w:r>
      <w:r w:rsidR="00994EBB">
        <w:rPr>
          <w:color w:val="000000"/>
          <w:lang w:eastAsia="ru-RU" w:bidi="ru-RU"/>
        </w:rPr>
        <w:t xml:space="preserve"> </w:t>
      </w:r>
      <w:r w:rsidRPr="00994EBB">
        <w:rPr>
          <w:color w:val="000000"/>
          <w:lang w:eastAsia="ru-RU" w:bidi="ru-RU"/>
        </w:rPr>
        <w:t>отсутствие перекрестной резистентности между лапатинибом и трастузумабом.</w:t>
      </w:r>
    </w:p>
    <w:p w14:paraId="5E913D1A" w14:textId="7D37E8F3" w:rsidR="00F43021" w:rsidRPr="00994EBB" w:rsidRDefault="00F43021" w:rsidP="00994EBB">
      <w:pPr>
        <w:pStyle w:val="af3"/>
        <w:numPr>
          <w:ilvl w:val="0"/>
          <w:numId w:val="34"/>
        </w:numPr>
        <w:spacing w:after="0" w:line="240" w:lineRule="auto"/>
        <w:rPr>
          <w:color w:val="000000"/>
          <w:lang w:eastAsia="ru-RU" w:bidi="ru-RU"/>
        </w:rPr>
      </w:pPr>
      <w:r w:rsidRPr="00E64F69">
        <w:rPr>
          <w:color w:val="000000"/>
          <w:lang w:eastAsia="ru-RU" w:bidi="ru-RU"/>
        </w:rPr>
        <w:t>Хроническое воздействие лапатиниба на опухолевые клетки прив</w:t>
      </w:r>
      <w:r w:rsidR="00994EBB">
        <w:rPr>
          <w:color w:val="000000"/>
          <w:lang w:eastAsia="ru-RU" w:bidi="ru-RU"/>
        </w:rPr>
        <w:t>одило</w:t>
      </w:r>
      <w:r w:rsidRPr="00E64F69">
        <w:rPr>
          <w:color w:val="000000"/>
          <w:lang w:eastAsia="ru-RU" w:bidi="ru-RU"/>
        </w:rPr>
        <w:t xml:space="preserve"> к резистентности. Ингибирование </w:t>
      </w:r>
      <w:r w:rsidR="00994EBB">
        <w:rPr>
          <w:color w:val="000000"/>
          <w:lang w:eastAsia="ru-RU" w:bidi="ru-RU"/>
        </w:rPr>
        <w:t xml:space="preserve">экспрессии </w:t>
      </w:r>
      <w:r w:rsidRPr="00E64F69">
        <w:rPr>
          <w:color w:val="000000"/>
          <w:lang w:eastAsia="ru-RU" w:bidi="ru-RU"/>
        </w:rPr>
        <w:t>рецептора эстрогена</w:t>
      </w:r>
      <w:r w:rsidR="00994EBB">
        <w:rPr>
          <w:color w:val="000000"/>
          <w:lang w:eastAsia="ru-RU" w:bidi="ru-RU"/>
        </w:rPr>
        <w:t xml:space="preserve"> </w:t>
      </w:r>
      <w:r w:rsidRPr="00994EBB">
        <w:rPr>
          <w:color w:val="000000"/>
          <w:lang w:eastAsia="ru-RU" w:bidi="ru-RU"/>
        </w:rPr>
        <w:t xml:space="preserve">было связано с меньшим </w:t>
      </w:r>
      <w:r w:rsidR="00994EBB">
        <w:rPr>
          <w:color w:val="000000"/>
          <w:lang w:eastAsia="ru-RU" w:bidi="ru-RU"/>
        </w:rPr>
        <w:t xml:space="preserve">риском </w:t>
      </w:r>
      <w:r w:rsidRPr="00994EBB">
        <w:rPr>
          <w:color w:val="000000"/>
          <w:lang w:eastAsia="ru-RU" w:bidi="ru-RU"/>
        </w:rPr>
        <w:t>развитием резистентности.</w:t>
      </w:r>
    </w:p>
    <w:p w14:paraId="6BCC70D7" w14:textId="2C01761D" w:rsidR="00F43021" w:rsidRPr="00994EBB" w:rsidRDefault="00F43021" w:rsidP="00994EBB">
      <w:pPr>
        <w:pStyle w:val="af3"/>
        <w:numPr>
          <w:ilvl w:val="0"/>
          <w:numId w:val="34"/>
        </w:numPr>
        <w:spacing w:after="0" w:line="240" w:lineRule="auto"/>
        <w:rPr>
          <w:color w:val="000000"/>
          <w:lang w:eastAsia="ru-RU" w:bidi="ru-RU"/>
        </w:rPr>
      </w:pPr>
      <w:r w:rsidRPr="00E64F69">
        <w:rPr>
          <w:color w:val="000000"/>
          <w:lang w:eastAsia="ru-RU" w:bidi="ru-RU"/>
        </w:rPr>
        <w:t>Лапатаниб ингибировал фосфорилирование рецептора E</w:t>
      </w:r>
      <w:r w:rsidR="00994EBB">
        <w:rPr>
          <w:color w:val="000000"/>
          <w:lang w:eastAsia="ru-RU" w:bidi="ru-RU"/>
        </w:rPr>
        <w:t xml:space="preserve">rbB2, укороченного на NH2-конце </w:t>
      </w:r>
      <w:r w:rsidRPr="00994EBB">
        <w:rPr>
          <w:color w:val="000000"/>
          <w:lang w:eastAsia="ru-RU" w:bidi="ru-RU"/>
        </w:rPr>
        <w:t>(p95ErbB2), экспрессия которого коррелирует с метастатическим прогрессированием рака молочной железы.</w:t>
      </w:r>
    </w:p>
    <w:p w14:paraId="52A834D8" w14:textId="0E7AA733" w:rsidR="00F43021" w:rsidRPr="00994EBB" w:rsidRDefault="00F43021" w:rsidP="00994EBB">
      <w:pPr>
        <w:pStyle w:val="af3"/>
        <w:numPr>
          <w:ilvl w:val="0"/>
          <w:numId w:val="34"/>
        </w:numPr>
        <w:spacing w:after="0" w:line="240" w:lineRule="auto"/>
        <w:rPr>
          <w:color w:val="000000"/>
          <w:lang w:eastAsia="ru-RU" w:bidi="ru-RU"/>
        </w:rPr>
      </w:pPr>
      <w:r w:rsidRPr="00E64F69">
        <w:rPr>
          <w:color w:val="000000"/>
          <w:lang w:eastAsia="ru-RU" w:bidi="ru-RU"/>
        </w:rPr>
        <w:t>Влияние лапатиниба на рост клеток было исследовано на четырех линиях тра</w:t>
      </w:r>
      <w:r w:rsidR="00994EBB">
        <w:rPr>
          <w:color w:val="000000"/>
          <w:lang w:eastAsia="ru-RU" w:bidi="ru-RU"/>
        </w:rPr>
        <w:t>нсформированных клеток человека с гиперэкспрессией</w:t>
      </w:r>
      <w:r w:rsidRPr="00994EBB">
        <w:rPr>
          <w:color w:val="000000"/>
          <w:lang w:eastAsia="ru-RU" w:bidi="ru-RU"/>
        </w:rPr>
        <w:t xml:space="preserve"> ErbB1 и/или ErB2, </w:t>
      </w:r>
      <w:r w:rsidR="00994EBB">
        <w:rPr>
          <w:color w:val="000000"/>
          <w:lang w:eastAsia="ru-RU" w:bidi="ru-RU"/>
        </w:rPr>
        <w:t>одной</w:t>
      </w:r>
      <w:r w:rsidRPr="00994EBB">
        <w:rPr>
          <w:color w:val="000000"/>
          <w:lang w:eastAsia="ru-RU" w:bidi="ru-RU"/>
        </w:rPr>
        <w:t xml:space="preserve"> трансформированн</w:t>
      </w:r>
      <w:r w:rsidR="00994EBB">
        <w:rPr>
          <w:color w:val="000000"/>
          <w:lang w:eastAsia="ru-RU" w:bidi="ru-RU"/>
        </w:rPr>
        <w:t>ой</w:t>
      </w:r>
      <w:r w:rsidRPr="00994EBB">
        <w:rPr>
          <w:color w:val="000000"/>
          <w:lang w:eastAsia="ru-RU" w:bidi="ru-RU"/>
        </w:rPr>
        <w:t xml:space="preserve"> клеточн</w:t>
      </w:r>
      <w:r w:rsidR="00994EBB">
        <w:rPr>
          <w:color w:val="000000"/>
          <w:lang w:eastAsia="ru-RU" w:bidi="ru-RU"/>
        </w:rPr>
        <w:t>ой</w:t>
      </w:r>
      <w:r w:rsidRPr="00994EBB">
        <w:rPr>
          <w:color w:val="000000"/>
          <w:lang w:eastAsia="ru-RU" w:bidi="ru-RU"/>
        </w:rPr>
        <w:t xml:space="preserve"> лини</w:t>
      </w:r>
      <w:r w:rsidR="00994EBB">
        <w:rPr>
          <w:color w:val="000000"/>
          <w:lang w:eastAsia="ru-RU" w:bidi="ru-RU"/>
        </w:rPr>
        <w:t>и</w:t>
      </w:r>
      <w:r w:rsidRPr="00994EBB">
        <w:rPr>
          <w:color w:val="000000"/>
          <w:lang w:eastAsia="ru-RU" w:bidi="ru-RU"/>
        </w:rPr>
        <w:t xml:space="preserve"> человека</w:t>
      </w:r>
      <w:r w:rsidR="00994EBB">
        <w:rPr>
          <w:color w:val="000000"/>
          <w:lang w:eastAsia="ru-RU" w:bidi="ru-RU"/>
        </w:rPr>
        <w:t xml:space="preserve"> с гиперэкспрессией</w:t>
      </w:r>
      <w:r w:rsidRPr="00994EBB">
        <w:rPr>
          <w:color w:val="000000"/>
          <w:lang w:eastAsia="ru-RU" w:bidi="ru-RU"/>
        </w:rPr>
        <w:t xml:space="preserve"> мутантн</w:t>
      </w:r>
      <w:r w:rsidR="00994EBB">
        <w:rPr>
          <w:color w:val="000000"/>
          <w:lang w:eastAsia="ru-RU" w:bidi="ru-RU"/>
        </w:rPr>
        <w:t>ого</w:t>
      </w:r>
      <w:r w:rsidRPr="00994EBB">
        <w:rPr>
          <w:color w:val="000000"/>
          <w:lang w:eastAsia="ru-RU" w:bidi="ru-RU"/>
        </w:rPr>
        <w:t xml:space="preserve"> Ras</w:t>
      </w:r>
    </w:p>
    <w:p w14:paraId="2402A59E" w14:textId="5EBF7191" w:rsidR="00F43021" w:rsidRPr="00994EBB" w:rsidRDefault="00F43021" w:rsidP="00994EBB">
      <w:pPr>
        <w:pStyle w:val="af3"/>
        <w:spacing w:after="0" w:line="240" w:lineRule="auto"/>
        <w:rPr>
          <w:color w:val="000000"/>
          <w:lang w:eastAsia="ru-RU" w:bidi="ru-RU"/>
        </w:rPr>
      </w:pPr>
      <w:r w:rsidRPr="00E64F69">
        <w:rPr>
          <w:color w:val="000000"/>
          <w:lang w:eastAsia="ru-RU" w:bidi="ru-RU"/>
        </w:rPr>
        <w:t>и в нормальных фибробластах человека. Выраженное торможение роста было отмечено в четырех</w:t>
      </w:r>
      <w:r w:rsidR="00994EBB">
        <w:rPr>
          <w:color w:val="000000"/>
          <w:lang w:eastAsia="ru-RU" w:bidi="ru-RU"/>
        </w:rPr>
        <w:t xml:space="preserve"> </w:t>
      </w:r>
      <w:r w:rsidRPr="00E64F69">
        <w:rPr>
          <w:color w:val="000000"/>
          <w:lang w:eastAsia="ru-RU" w:bidi="ru-RU"/>
        </w:rPr>
        <w:t>клеточных</w:t>
      </w:r>
      <w:r w:rsidR="00994EBB">
        <w:rPr>
          <w:color w:val="000000"/>
          <w:lang w:eastAsia="ru-RU" w:bidi="ru-RU"/>
        </w:rPr>
        <w:t xml:space="preserve"> </w:t>
      </w:r>
      <w:r w:rsidRPr="00994EBB">
        <w:rPr>
          <w:color w:val="000000"/>
          <w:lang w:eastAsia="ru-RU" w:bidi="ru-RU"/>
        </w:rPr>
        <w:t>лини</w:t>
      </w:r>
      <w:r w:rsidR="00994EBB">
        <w:rPr>
          <w:color w:val="000000"/>
          <w:lang w:eastAsia="ru-RU" w:bidi="ru-RU"/>
        </w:rPr>
        <w:t>ях</w:t>
      </w:r>
      <w:r w:rsidRPr="00994EBB">
        <w:rPr>
          <w:color w:val="000000"/>
          <w:lang w:eastAsia="ru-RU" w:bidi="ru-RU"/>
        </w:rPr>
        <w:t xml:space="preserve"> </w:t>
      </w:r>
      <w:r w:rsidR="00994EBB">
        <w:rPr>
          <w:color w:val="000000"/>
          <w:lang w:eastAsia="ru-RU" w:bidi="ru-RU"/>
        </w:rPr>
        <w:t>с гиперэкспрессией</w:t>
      </w:r>
      <w:r w:rsidRPr="00994EBB">
        <w:rPr>
          <w:color w:val="000000"/>
          <w:lang w:eastAsia="ru-RU" w:bidi="ru-RU"/>
        </w:rPr>
        <w:t xml:space="preserve"> ErbB1 и/или ErbB2 (BT474, HN5, N87 и Hb4a c5.2), в то </w:t>
      </w:r>
      <w:r w:rsidR="00994EBB" w:rsidRPr="00994EBB">
        <w:rPr>
          <w:color w:val="000000"/>
          <w:lang w:eastAsia="ru-RU" w:bidi="ru-RU"/>
        </w:rPr>
        <w:t>время,</w:t>
      </w:r>
      <w:r w:rsidRPr="00994EBB">
        <w:rPr>
          <w:color w:val="000000"/>
          <w:lang w:eastAsia="ru-RU" w:bidi="ru-RU"/>
        </w:rPr>
        <w:t xml:space="preserve"> как только минимальные</w:t>
      </w:r>
      <w:r w:rsidR="00994EBB">
        <w:rPr>
          <w:color w:val="000000"/>
          <w:lang w:eastAsia="ru-RU" w:bidi="ru-RU"/>
        </w:rPr>
        <w:t xml:space="preserve"> </w:t>
      </w:r>
      <w:r w:rsidRPr="00994EBB">
        <w:rPr>
          <w:color w:val="000000"/>
          <w:lang w:eastAsia="ru-RU" w:bidi="ru-RU"/>
        </w:rPr>
        <w:t xml:space="preserve">ингибирование роста наблюдалось в клеточной линии </w:t>
      </w:r>
      <w:r w:rsidR="00994EBB">
        <w:rPr>
          <w:color w:val="000000"/>
          <w:lang w:eastAsia="ru-RU" w:bidi="ru-RU"/>
        </w:rPr>
        <w:t>с гиперэкспрессией</w:t>
      </w:r>
      <w:r w:rsidRPr="00994EBB">
        <w:rPr>
          <w:color w:val="000000"/>
          <w:lang w:eastAsia="ru-RU" w:bidi="ru-RU"/>
        </w:rPr>
        <w:t xml:space="preserve"> Ras (Hb4a r4.2) и </w:t>
      </w:r>
      <w:r w:rsidR="00994EBB">
        <w:rPr>
          <w:color w:val="000000"/>
          <w:lang w:eastAsia="ru-RU" w:bidi="ru-RU"/>
        </w:rPr>
        <w:t>на</w:t>
      </w:r>
      <w:r w:rsidRPr="00994EBB">
        <w:rPr>
          <w:color w:val="000000"/>
          <w:lang w:eastAsia="ru-RU" w:bidi="ru-RU"/>
        </w:rPr>
        <w:t xml:space="preserve"> </w:t>
      </w:r>
      <w:r w:rsidR="00994EBB">
        <w:rPr>
          <w:color w:val="000000"/>
          <w:lang w:eastAsia="ru-RU" w:bidi="ru-RU"/>
        </w:rPr>
        <w:t>фибробластах человека</w:t>
      </w:r>
      <w:r w:rsidRPr="00E64F69">
        <w:rPr>
          <w:color w:val="000000"/>
          <w:lang w:eastAsia="ru-RU" w:bidi="ru-RU"/>
        </w:rPr>
        <w:t xml:space="preserve">. Также было показано, что </w:t>
      </w:r>
      <w:r w:rsidR="00994EBB">
        <w:rPr>
          <w:color w:val="000000"/>
          <w:lang w:eastAsia="ru-RU" w:bidi="ru-RU"/>
        </w:rPr>
        <w:t>лапатиниб</w:t>
      </w:r>
      <w:r w:rsidR="00994EBB" w:rsidRPr="00E64F69">
        <w:rPr>
          <w:color w:val="000000"/>
          <w:lang w:eastAsia="ru-RU" w:bidi="ru-RU"/>
        </w:rPr>
        <w:t xml:space="preserve"> </w:t>
      </w:r>
      <w:r w:rsidRPr="00E64F69">
        <w:rPr>
          <w:color w:val="000000"/>
          <w:lang w:eastAsia="ru-RU" w:bidi="ru-RU"/>
        </w:rPr>
        <w:t xml:space="preserve">дигидрохлорид и </w:t>
      </w:r>
      <w:r w:rsidR="00994EBB">
        <w:rPr>
          <w:color w:val="000000"/>
          <w:lang w:eastAsia="ru-RU" w:bidi="ru-RU"/>
        </w:rPr>
        <w:t xml:space="preserve">лапатиниб </w:t>
      </w:r>
      <w:r w:rsidRPr="00E64F69">
        <w:rPr>
          <w:color w:val="000000"/>
          <w:lang w:eastAsia="ru-RU" w:bidi="ru-RU"/>
        </w:rPr>
        <w:t xml:space="preserve">дитозилат </w:t>
      </w:r>
      <w:r w:rsidRPr="00994EBB">
        <w:rPr>
          <w:color w:val="000000"/>
          <w:lang w:eastAsia="ru-RU" w:bidi="ru-RU"/>
        </w:rPr>
        <w:t>моногидрат проявлял</w:t>
      </w:r>
      <w:r w:rsidR="00994EBB">
        <w:rPr>
          <w:color w:val="000000"/>
          <w:lang w:eastAsia="ru-RU" w:bidi="ru-RU"/>
        </w:rPr>
        <w:t>и</w:t>
      </w:r>
      <w:r w:rsidRPr="00994EBB">
        <w:rPr>
          <w:color w:val="000000"/>
          <w:lang w:eastAsia="ru-RU" w:bidi="ru-RU"/>
        </w:rPr>
        <w:t xml:space="preserve"> аналогичную ингибирующую рост активность.</w:t>
      </w:r>
    </w:p>
    <w:p w14:paraId="249C68E3" w14:textId="24805DA1" w:rsidR="00F43021" w:rsidRPr="00994EBB" w:rsidRDefault="00F43021" w:rsidP="00994EBB">
      <w:pPr>
        <w:pStyle w:val="af3"/>
        <w:numPr>
          <w:ilvl w:val="0"/>
          <w:numId w:val="34"/>
        </w:numPr>
        <w:spacing w:after="0" w:line="240" w:lineRule="auto"/>
        <w:rPr>
          <w:color w:val="000000"/>
          <w:lang w:eastAsia="ru-RU" w:bidi="ru-RU"/>
        </w:rPr>
      </w:pPr>
      <w:r w:rsidRPr="00E64F69">
        <w:rPr>
          <w:color w:val="000000"/>
          <w:lang w:eastAsia="ru-RU" w:bidi="ru-RU"/>
        </w:rPr>
        <w:t xml:space="preserve">Группа из 49 нормальных или трансформированных клеточных линий человека была протестирована на чувствительность к лапатинибу. </w:t>
      </w:r>
      <w:r w:rsidR="00994EBB">
        <w:rPr>
          <w:color w:val="000000"/>
          <w:lang w:eastAsia="ru-RU" w:bidi="ru-RU"/>
        </w:rPr>
        <w:t xml:space="preserve">Полученные значения </w:t>
      </w:r>
      <w:r w:rsidRPr="00E64F69">
        <w:rPr>
          <w:color w:val="000000"/>
          <w:lang w:eastAsia="ru-RU" w:bidi="ru-RU"/>
        </w:rPr>
        <w:t>IC</w:t>
      </w:r>
      <w:r w:rsidRPr="00994EBB">
        <w:rPr>
          <w:color w:val="000000"/>
          <w:vertAlign w:val="subscript"/>
          <w:lang w:eastAsia="ru-RU" w:bidi="ru-RU"/>
        </w:rPr>
        <w:t>50</w:t>
      </w:r>
      <w:r w:rsidRPr="00E64F69">
        <w:rPr>
          <w:color w:val="000000"/>
          <w:lang w:eastAsia="ru-RU" w:bidi="ru-RU"/>
        </w:rPr>
        <w:t xml:space="preserve"> </w:t>
      </w:r>
      <w:r w:rsidR="00994EBB">
        <w:rPr>
          <w:color w:val="000000"/>
          <w:lang w:eastAsia="ru-RU" w:bidi="ru-RU"/>
        </w:rPr>
        <w:t xml:space="preserve">находились </w:t>
      </w:r>
      <w:r w:rsidRPr="00E64F69">
        <w:rPr>
          <w:color w:val="000000"/>
          <w:lang w:eastAsia="ru-RU" w:bidi="ru-RU"/>
        </w:rPr>
        <w:t>в диапазоне от 0,025 до 11,5 мкМ. Наиболее чувствительные клеточные линии</w:t>
      </w:r>
      <w:r w:rsidR="00994EBB">
        <w:rPr>
          <w:color w:val="000000"/>
          <w:lang w:eastAsia="ru-RU" w:bidi="ru-RU"/>
        </w:rPr>
        <w:t xml:space="preserve"> </w:t>
      </w:r>
      <w:r w:rsidRPr="00994EBB">
        <w:rPr>
          <w:color w:val="000000"/>
          <w:lang w:eastAsia="ru-RU" w:bidi="ru-RU"/>
        </w:rPr>
        <w:t>были получены из ткани опухоли молочной железы, желудка, легких и головы/шеи.</w:t>
      </w:r>
    </w:p>
    <w:p w14:paraId="7A3540AD" w14:textId="5112093F" w:rsidR="00F43021" w:rsidRPr="00994EBB" w:rsidRDefault="00F43021" w:rsidP="00994EBB">
      <w:pPr>
        <w:pStyle w:val="af3"/>
        <w:numPr>
          <w:ilvl w:val="0"/>
          <w:numId w:val="34"/>
        </w:numPr>
        <w:spacing w:after="0" w:line="240" w:lineRule="auto"/>
        <w:rPr>
          <w:color w:val="000000"/>
          <w:lang w:eastAsia="ru-RU" w:bidi="ru-RU"/>
        </w:rPr>
      </w:pPr>
      <w:r w:rsidRPr="00E64F69">
        <w:rPr>
          <w:color w:val="000000"/>
          <w:lang w:eastAsia="ru-RU" w:bidi="ru-RU"/>
        </w:rPr>
        <w:t>Четыре линии опухолевых клеток человека с низким уровнем экспрессии ErbB2 и относительно слабым ответом</w:t>
      </w:r>
      <w:r w:rsidR="00994EBB">
        <w:rPr>
          <w:color w:val="000000"/>
          <w:lang w:eastAsia="ru-RU" w:bidi="ru-RU"/>
        </w:rPr>
        <w:t xml:space="preserve"> </w:t>
      </w:r>
      <w:r w:rsidRPr="00994EBB">
        <w:rPr>
          <w:color w:val="000000"/>
          <w:lang w:eastAsia="ru-RU" w:bidi="ru-RU"/>
        </w:rPr>
        <w:t xml:space="preserve">на лапатаниб </w:t>
      </w:r>
      <w:r w:rsidR="00994EBB">
        <w:rPr>
          <w:color w:val="000000"/>
          <w:lang w:eastAsia="ru-RU" w:bidi="ru-RU"/>
        </w:rPr>
        <w:t>при</w:t>
      </w:r>
      <w:r w:rsidRPr="00994EBB">
        <w:rPr>
          <w:color w:val="000000"/>
          <w:lang w:eastAsia="ru-RU" w:bidi="ru-RU"/>
        </w:rPr>
        <w:t xml:space="preserve"> монотерапии, тестировали на их реакци</w:t>
      </w:r>
      <w:r w:rsidR="00994EBB">
        <w:rPr>
          <w:color w:val="000000"/>
          <w:lang w:eastAsia="ru-RU" w:bidi="ru-RU"/>
        </w:rPr>
        <w:t>ю на лапатиниб в комбинации с 5-</w:t>
      </w:r>
      <w:r w:rsidRPr="00994EBB">
        <w:rPr>
          <w:color w:val="000000"/>
          <w:lang w:eastAsia="ru-RU" w:bidi="ru-RU"/>
        </w:rPr>
        <w:t>фторурацил</w:t>
      </w:r>
      <w:r w:rsidR="00994EBB">
        <w:rPr>
          <w:color w:val="000000"/>
          <w:lang w:eastAsia="ru-RU" w:bidi="ru-RU"/>
        </w:rPr>
        <w:t>ом</w:t>
      </w:r>
      <w:r w:rsidRPr="00994EBB">
        <w:rPr>
          <w:color w:val="000000"/>
          <w:lang w:eastAsia="ru-RU" w:bidi="ru-RU"/>
        </w:rPr>
        <w:t>. Клеточные линии показали реакцию на комбинацию, которая была приблизительно аддитивной.</w:t>
      </w:r>
    </w:p>
    <w:p w14:paraId="12011188" w14:textId="10437258" w:rsidR="0096156C" w:rsidRPr="00013829" w:rsidRDefault="00F43021" w:rsidP="00013829">
      <w:pPr>
        <w:pStyle w:val="af3"/>
        <w:numPr>
          <w:ilvl w:val="0"/>
          <w:numId w:val="34"/>
        </w:numPr>
        <w:spacing w:after="0" w:line="240" w:lineRule="auto"/>
        <w:rPr>
          <w:color w:val="000000"/>
          <w:lang w:eastAsia="ru-RU" w:bidi="ru-RU"/>
        </w:rPr>
      </w:pPr>
      <w:r w:rsidRPr="00E64F69">
        <w:rPr>
          <w:color w:val="000000"/>
          <w:lang w:eastAsia="ru-RU" w:bidi="ru-RU"/>
        </w:rPr>
        <w:t xml:space="preserve">Два метаболита GW690006A и GSK342393A сравнивали с лапатинибом в отношении </w:t>
      </w:r>
      <w:r w:rsidR="00013829">
        <w:rPr>
          <w:color w:val="000000"/>
          <w:lang w:eastAsia="ru-RU" w:bidi="ru-RU"/>
        </w:rPr>
        <w:t xml:space="preserve">ингибирующей активности в отношении роста </w:t>
      </w:r>
      <w:r w:rsidRPr="00E64F69">
        <w:rPr>
          <w:color w:val="000000"/>
          <w:lang w:eastAsia="ru-RU" w:bidi="ru-RU"/>
        </w:rPr>
        <w:t>опухолевых клеток.</w:t>
      </w:r>
      <w:r w:rsidR="00013829">
        <w:rPr>
          <w:color w:val="000000"/>
          <w:lang w:eastAsia="ru-RU" w:bidi="ru-RU"/>
        </w:rPr>
        <w:t xml:space="preserve"> </w:t>
      </w:r>
      <w:r w:rsidRPr="00013829">
        <w:rPr>
          <w:color w:val="000000"/>
          <w:lang w:eastAsia="ru-RU" w:bidi="ru-RU"/>
        </w:rPr>
        <w:t>Эффективность GW690006A была аналогична активности лапати</w:t>
      </w:r>
      <w:r w:rsidR="00013829">
        <w:rPr>
          <w:color w:val="000000"/>
          <w:lang w:eastAsia="ru-RU" w:bidi="ru-RU"/>
        </w:rPr>
        <w:t>ниба в одном исследовании на ErbB1-</w:t>
      </w:r>
      <w:r w:rsidRPr="00013829">
        <w:rPr>
          <w:color w:val="000000"/>
          <w:lang w:eastAsia="ru-RU" w:bidi="ru-RU"/>
        </w:rPr>
        <w:t>зависим</w:t>
      </w:r>
      <w:r w:rsidR="00013829">
        <w:rPr>
          <w:color w:val="000000"/>
          <w:lang w:eastAsia="ru-RU" w:bidi="ru-RU"/>
        </w:rPr>
        <w:t>ой</w:t>
      </w:r>
      <w:r w:rsidRPr="00013829">
        <w:rPr>
          <w:color w:val="000000"/>
          <w:lang w:eastAsia="ru-RU" w:bidi="ru-RU"/>
        </w:rPr>
        <w:t xml:space="preserve"> клеточн</w:t>
      </w:r>
      <w:r w:rsidR="00013829">
        <w:rPr>
          <w:color w:val="000000"/>
          <w:lang w:eastAsia="ru-RU" w:bidi="ru-RU"/>
        </w:rPr>
        <w:t>ой</w:t>
      </w:r>
      <w:r w:rsidRPr="00013829">
        <w:rPr>
          <w:color w:val="000000"/>
          <w:lang w:eastAsia="ru-RU" w:bidi="ru-RU"/>
        </w:rPr>
        <w:t xml:space="preserve"> лини</w:t>
      </w:r>
      <w:r w:rsidR="00013829">
        <w:rPr>
          <w:color w:val="000000"/>
          <w:lang w:eastAsia="ru-RU" w:bidi="ru-RU"/>
        </w:rPr>
        <w:t>и</w:t>
      </w:r>
      <w:r w:rsidRPr="00013829">
        <w:rPr>
          <w:color w:val="000000"/>
          <w:lang w:eastAsia="ru-RU" w:bidi="ru-RU"/>
        </w:rPr>
        <w:t xml:space="preserve"> (HN5), но была менее эффективной в отношении ErbB2-зависимой клеточной линии BT474.</w:t>
      </w:r>
      <w:r w:rsidR="00013829">
        <w:rPr>
          <w:color w:val="000000"/>
          <w:lang w:eastAsia="ru-RU" w:bidi="ru-RU"/>
        </w:rPr>
        <w:t xml:space="preserve"> </w:t>
      </w:r>
      <w:r w:rsidRPr="00013829">
        <w:rPr>
          <w:color w:val="000000"/>
          <w:lang w:eastAsia="ru-RU" w:bidi="ru-RU"/>
        </w:rPr>
        <w:t xml:space="preserve">GSK342393A имел гораздо более низкую активность </w:t>
      </w:r>
      <w:r w:rsidR="00013829">
        <w:rPr>
          <w:color w:val="000000"/>
          <w:lang w:eastAsia="ru-RU" w:bidi="ru-RU"/>
        </w:rPr>
        <w:t>на</w:t>
      </w:r>
      <w:r w:rsidRPr="00013829">
        <w:rPr>
          <w:color w:val="000000"/>
          <w:lang w:eastAsia="ru-RU" w:bidi="ru-RU"/>
        </w:rPr>
        <w:t xml:space="preserve"> всех прот</w:t>
      </w:r>
      <w:r w:rsidR="00013829">
        <w:rPr>
          <w:color w:val="000000"/>
          <w:lang w:eastAsia="ru-RU" w:bidi="ru-RU"/>
        </w:rPr>
        <w:t>естированных клеточных линиях</w:t>
      </w:r>
      <w:r w:rsidR="00237367">
        <w:rPr>
          <w:color w:val="000000"/>
          <w:lang w:eastAsia="ru-RU" w:bidi="ru-RU"/>
        </w:rPr>
        <w:t xml:space="preserve"> </w:t>
      </w:r>
      <w:r w:rsidR="00237367" w:rsidRPr="00237367">
        <w:rPr>
          <w:color w:val="000000"/>
          <w:lang w:eastAsia="ru-RU" w:bidi="ru-RU"/>
        </w:rPr>
        <w:t>[2]</w:t>
      </w:r>
      <w:r w:rsidR="0096156C" w:rsidRPr="00013829">
        <w:rPr>
          <w:rFonts w:eastAsia="Times New Roman"/>
          <w:bCs/>
          <w:iCs/>
          <w:color w:val="000000" w:themeColor="text1"/>
          <w:lang w:eastAsia="ru-RU"/>
        </w:rPr>
        <w:t>.</w:t>
      </w:r>
    </w:p>
    <w:p w14:paraId="1969812D" w14:textId="741FA485" w:rsidR="00013829" w:rsidRDefault="00013829" w:rsidP="00013829">
      <w:pPr>
        <w:pStyle w:val="af3"/>
        <w:spacing w:after="0" w:line="240" w:lineRule="auto"/>
        <w:rPr>
          <w:rFonts w:eastAsia="Times New Roman"/>
          <w:bCs/>
          <w:iCs/>
          <w:color w:val="000000" w:themeColor="text1"/>
          <w:lang w:eastAsia="ru-RU"/>
        </w:rPr>
      </w:pPr>
    </w:p>
    <w:p w14:paraId="1C99BEE5" w14:textId="6E656D74" w:rsidR="00013829" w:rsidRDefault="00013829" w:rsidP="00013829">
      <w:pPr>
        <w:spacing w:after="0" w:line="240" w:lineRule="auto"/>
        <w:ind w:firstLine="709"/>
        <w:rPr>
          <w:color w:val="000000"/>
          <w:lang w:eastAsia="ru-RU" w:bidi="ru-RU"/>
        </w:rPr>
      </w:pPr>
      <w:r w:rsidRPr="00013829">
        <w:rPr>
          <w:b/>
          <w:color w:val="000000" w:themeColor="text1"/>
        </w:rPr>
        <w:t>Фармакодинамика</w:t>
      </w:r>
      <w:r>
        <w:rPr>
          <w:b/>
          <w:i/>
          <w:color w:val="000000" w:themeColor="text1"/>
        </w:rPr>
        <w:t xml:space="preserve"> </w:t>
      </w:r>
      <w:r w:rsidRPr="00284823">
        <w:rPr>
          <w:b/>
          <w:i/>
          <w:color w:val="000000" w:themeColor="text1"/>
          <w:lang w:val="en-US"/>
        </w:rPr>
        <w:t>in</w:t>
      </w:r>
      <w:r w:rsidRPr="00284823">
        <w:rPr>
          <w:b/>
          <w:i/>
          <w:color w:val="000000" w:themeColor="text1"/>
        </w:rPr>
        <w:t xml:space="preserve"> </w:t>
      </w:r>
      <w:r w:rsidRPr="00284823">
        <w:rPr>
          <w:b/>
          <w:i/>
          <w:color w:val="000000" w:themeColor="text1"/>
          <w:lang w:val="en-US"/>
        </w:rPr>
        <w:t>vi</w:t>
      </w:r>
      <w:r>
        <w:rPr>
          <w:b/>
          <w:i/>
          <w:color w:val="000000" w:themeColor="text1"/>
          <w:lang w:val="en-US"/>
        </w:rPr>
        <w:t>v</w:t>
      </w:r>
      <w:r w:rsidRPr="00284823">
        <w:rPr>
          <w:b/>
          <w:i/>
          <w:color w:val="000000" w:themeColor="text1"/>
          <w:lang w:val="en-US"/>
        </w:rPr>
        <w:t>o</w:t>
      </w:r>
    </w:p>
    <w:p w14:paraId="7CF767B1" w14:textId="618C9E8B" w:rsidR="00013829" w:rsidRDefault="00013829" w:rsidP="00013829">
      <w:pPr>
        <w:pStyle w:val="af3"/>
        <w:spacing w:after="0" w:line="240" w:lineRule="auto"/>
        <w:rPr>
          <w:color w:val="000000"/>
          <w:lang w:eastAsia="ru-RU" w:bidi="ru-RU"/>
        </w:rPr>
      </w:pPr>
    </w:p>
    <w:p w14:paraId="6AAB3587" w14:textId="3F6940F1" w:rsidR="00013829" w:rsidRDefault="00013829" w:rsidP="00013829">
      <w:pPr>
        <w:pStyle w:val="af3"/>
        <w:spacing w:after="0" w:line="240" w:lineRule="auto"/>
        <w:ind w:left="0" w:firstLine="709"/>
        <w:rPr>
          <w:color w:val="000000"/>
          <w:lang w:eastAsia="ru-RU" w:bidi="ru-RU"/>
        </w:rPr>
      </w:pPr>
      <w:r w:rsidRPr="00013829">
        <w:rPr>
          <w:color w:val="000000"/>
          <w:lang w:eastAsia="ru-RU" w:bidi="ru-RU"/>
        </w:rPr>
        <w:t xml:space="preserve">Фармакодинамику лапатиниба </w:t>
      </w:r>
      <w:r w:rsidRPr="00013829">
        <w:rPr>
          <w:i/>
          <w:color w:val="000000"/>
          <w:lang w:eastAsia="ru-RU" w:bidi="ru-RU"/>
        </w:rPr>
        <w:t>in vivo</w:t>
      </w:r>
      <w:r w:rsidRPr="00013829">
        <w:rPr>
          <w:color w:val="000000"/>
          <w:lang w:eastAsia="ru-RU" w:bidi="ru-RU"/>
        </w:rPr>
        <w:t xml:space="preserve"> изучали на моделях ксенотрансплантатов </w:t>
      </w:r>
      <w:r>
        <w:rPr>
          <w:color w:val="000000"/>
          <w:lang w:eastAsia="ru-RU" w:bidi="ru-RU"/>
        </w:rPr>
        <w:t xml:space="preserve">у </w:t>
      </w:r>
      <w:r w:rsidRPr="00013829">
        <w:rPr>
          <w:color w:val="000000"/>
          <w:lang w:eastAsia="ru-RU" w:bidi="ru-RU"/>
        </w:rPr>
        <w:t>мышей. Краткое изложение</w:t>
      </w:r>
      <w:r>
        <w:rPr>
          <w:color w:val="000000"/>
          <w:lang w:eastAsia="ru-RU" w:bidi="ru-RU"/>
        </w:rPr>
        <w:t xml:space="preserve"> </w:t>
      </w:r>
      <w:r w:rsidRPr="00013829">
        <w:rPr>
          <w:color w:val="000000"/>
          <w:lang w:eastAsia="ru-RU" w:bidi="ru-RU"/>
        </w:rPr>
        <w:t>результат</w:t>
      </w:r>
      <w:r>
        <w:rPr>
          <w:color w:val="000000"/>
          <w:lang w:eastAsia="ru-RU" w:bidi="ru-RU"/>
        </w:rPr>
        <w:t>ов</w:t>
      </w:r>
      <w:r w:rsidRPr="00013829">
        <w:rPr>
          <w:color w:val="000000"/>
          <w:lang w:eastAsia="ru-RU" w:bidi="ru-RU"/>
        </w:rPr>
        <w:t xml:space="preserve"> исследований </w:t>
      </w:r>
      <w:r>
        <w:rPr>
          <w:color w:val="000000"/>
          <w:lang w:eastAsia="ru-RU" w:bidi="ru-RU"/>
        </w:rPr>
        <w:t>с применением лапатиниба в виде монотерапии</w:t>
      </w:r>
      <w:r w:rsidRPr="00013829">
        <w:rPr>
          <w:color w:val="000000"/>
          <w:lang w:eastAsia="ru-RU" w:bidi="ru-RU"/>
        </w:rPr>
        <w:t xml:space="preserve"> представлены в таблице </w:t>
      </w:r>
      <w:r>
        <w:rPr>
          <w:color w:val="000000"/>
          <w:lang w:eastAsia="ru-RU" w:bidi="ru-RU"/>
        </w:rPr>
        <w:t>3-1</w:t>
      </w:r>
      <w:r w:rsidR="00237367" w:rsidRPr="00237367">
        <w:rPr>
          <w:color w:val="000000"/>
          <w:lang w:eastAsia="ru-RU" w:bidi="ru-RU"/>
        </w:rPr>
        <w:t xml:space="preserve"> [2]</w:t>
      </w:r>
      <w:r w:rsidRPr="00013829">
        <w:rPr>
          <w:color w:val="000000"/>
          <w:lang w:eastAsia="ru-RU" w:bidi="ru-RU"/>
        </w:rPr>
        <w:t>.</w:t>
      </w:r>
    </w:p>
    <w:p w14:paraId="79022F64" w14:textId="5FC942A4" w:rsidR="00013829" w:rsidRDefault="00013829" w:rsidP="00013829">
      <w:pPr>
        <w:spacing w:after="0" w:line="240" w:lineRule="auto"/>
        <w:rPr>
          <w:color w:val="000000"/>
          <w:lang w:eastAsia="ru-RU" w:bidi="ru-RU"/>
        </w:rPr>
      </w:pPr>
    </w:p>
    <w:p w14:paraId="5E3D4751" w14:textId="77777777" w:rsidR="004E7618" w:rsidRDefault="004E7618" w:rsidP="00013829">
      <w:pPr>
        <w:spacing w:after="0" w:line="240" w:lineRule="auto"/>
        <w:rPr>
          <w:b/>
          <w:color w:val="000000"/>
          <w:lang w:eastAsia="ru-RU" w:bidi="ru-RU"/>
        </w:rPr>
        <w:sectPr w:rsidR="004E7618" w:rsidSect="00A3626B">
          <w:pgSz w:w="11906" w:h="16838"/>
          <w:pgMar w:top="1134" w:right="849" w:bottom="1134" w:left="1701" w:header="708" w:footer="709" w:gutter="0"/>
          <w:cols w:space="708"/>
          <w:docGrid w:linePitch="360"/>
        </w:sectPr>
      </w:pPr>
    </w:p>
    <w:p w14:paraId="470E6E03" w14:textId="3E8DBA9F" w:rsidR="00013829" w:rsidRDefault="00013829" w:rsidP="00013829">
      <w:pPr>
        <w:spacing w:after="0" w:line="240" w:lineRule="auto"/>
        <w:rPr>
          <w:color w:val="000000"/>
          <w:lang w:eastAsia="ru-RU" w:bidi="ru-RU"/>
        </w:rPr>
      </w:pPr>
      <w:r w:rsidRPr="00013829">
        <w:rPr>
          <w:b/>
          <w:color w:val="000000"/>
          <w:lang w:eastAsia="ru-RU" w:bidi="ru-RU"/>
        </w:rPr>
        <w:lastRenderedPageBreak/>
        <w:t xml:space="preserve">Таблица 3-1. </w:t>
      </w:r>
      <w:r w:rsidR="00237367" w:rsidRPr="00237367">
        <w:rPr>
          <w:color w:val="000000"/>
          <w:lang w:eastAsia="ru-RU" w:bidi="ru-RU"/>
        </w:rPr>
        <w:t>Обзор результатов фармакодинамических исследований</w:t>
      </w:r>
      <w:r w:rsidR="00237367" w:rsidRPr="006220B2">
        <w:rPr>
          <w:color w:val="000000"/>
          <w:lang w:eastAsia="ru-RU" w:bidi="ru-RU"/>
        </w:rPr>
        <w:t xml:space="preserve"> [2]</w:t>
      </w:r>
      <w:r w:rsidR="00237367">
        <w:rPr>
          <w:color w:val="000000"/>
          <w:lang w:eastAsia="ru-RU" w:bidi="ru-RU"/>
        </w:rPr>
        <w:t>.</w:t>
      </w:r>
    </w:p>
    <w:tbl>
      <w:tblPr>
        <w:tblStyle w:val="a8"/>
        <w:tblW w:w="0" w:type="auto"/>
        <w:tblLook w:val="04A0" w:firstRow="1" w:lastRow="0" w:firstColumn="1" w:lastColumn="0" w:noHBand="0" w:noVBand="1"/>
      </w:tblPr>
      <w:tblGrid>
        <w:gridCol w:w="1411"/>
        <w:gridCol w:w="2608"/>
        <w:gridCol w:w="2228"/>
        <w:gridCol w:w="3099"/>
      </w:tblGrid>
      <w:tr w:rsidR="00237367" w:rsidRPr="004E7618" w14:paraId="25E11870" w14:textId="77777777" w:rsidTr="004E7618">
        <w:trPr>
          <w:tblHeader/>
        </w:trPr>
        <w:tc>
          <w:tcPr>
            <w:tcW w:w="1413" w:type="dxa"/>
            <w:shd w:val="clear" w:color="auto" w:fill="D9D9D9" w:themeFill="background1" w:themeFillShade="D9"/>
            <w:vAlign w:val="center"/>
          </w:tcPr>
          <w:p w14:paraId="33AB5A2B" w14:textId="0CF04CF7" w:rsidR="00237367" w:rsidRPr="004E7618" w:rsidRDefault="00237367" w:rsidP="004E7618">
            <w:pPr>
              <w:jc w:val="center"/>
              <w:rPr>
                <w:b/>
                <w:color w:val="000000"/>
                <w:lang w:eastAsia="ru-RU" w:bidi="ru-RU"/>
              </w:rPr>
            </w:pPr>
            <w:r w:rsidRPr="004E7618">
              <w:rPr>
                <w:b/>
                <w:color w:val="000000"/>
                <w:lang w:eastAsia="ru-RU" w:bidi="ru-RU"/>
              </w:rPr>
              <w:t>Клеточная линия</w:t>
            </w:r>
          </w:p>
        </w:tc>
        <w:tc>
          <w:tcPr>
            <w:tcW w:w="2693" w:type="dxa"/>
            <w:shd w:val="clear" w:color="auto" w:fill="D9D9D9" w:themeFill="background1" w:themeFillShade="D9"/>
            <w:vAlign w:val="center"/>
          </w:tcPr>
          <w:p w14:paraId="4FAF00FB" w14:textId="29AD906B" w:rsidR="00237367" w:rsidRPr="004E7618" w:rsidRDefault="00237367" w:rsidP="004E7618">
            <w:pPr>
              <w:jc w:val="center"/>
              <w:rPr>
                <w:b/>
                <w:color w:val="000000"/>
                <w:vertAlign w:val="superscript"/>
                <w:lang w:eastAsia="ru-RU" w:bidi="ru-RU"/>
              </w:rPr>
            </w:pPr>
            <w:r w:rsidRPr="004E7618">
              <w:rPr>
                <w:b/>
                <w:color w:val="000000"/>
                <w:lang w:eastAsia="ru-RU" w:bidi="ru-RU"/>
              </w:rPr>
              <w:t>Режим дозирования</w:t>
            </w:r>
            <w:r w:rsidRPr="004E7618">
              <w:rPr>
                <w:b/>
                <w:color w:val="000000"/>
                <w:vertAlign w:val="superscript"/>
                <w:lang w:eastAsia="ru-RU" w:bidi="ru-RU"/>
              </w:rPr>
              <w:t>1</w:t>
            </w:r>
          </w:p>
        </w:tc>
        <w:tc>
          <w:tcPr>
            <w:tcW w:w="2059" w:type="dxa"/>
            <w:shd w:val="clear" w:color="auto" w:fill="D9D9D9" w:themeFill="background1" w:themeFillShade="D9"/>
            <w:vAlign w:val="center"/>
          </w:tcPr>
          <w:p w14:paraId="07C58377" w14:textId="683530D2" w:rsidR="00237367" w:rsidRPr="004E7618" w:rsidRDefault="00237367" w:rsidP="004E7618">
            <w:pPr>
              <w:jc w:val="center"/>
              <w:rPr>
                <w:b/>
                <w:color w:val="000000"/>
                <w:lang w:eastAsia="ru-RU" w:bidi="ru-RU"/>
              </w:rPr>
            </w:pPr>
            <w:r w:rsidRPr="004E7618">
              <w:rPr>
                <w:b/>
                <w:color w:val="000000"/>
                <w:lang w:eastAsia="ru-RU" w:bidi="ru-RU"/>
              </w:rPr>
              <w:t>Исследуемые показатели</w:t>
            </w:r>
          </w:p>
        </w:tc>
        <w:tc>
          <w:tcPr>
            <w:tcW w:w="3181" w:type="dxa"/>
            <w:shd w:val="clear" w:color="auto" w:fill="D9D9D9" w:themeFill="background1" w:themeFillShade="D9"/>
            <w:vAlign w:val="center"/>
          </w:tcPr>
          <w:p w14:paraId="3F511D62" w14:textId="6C6538C0" w:rsidR="00237367" w:rsidRPr="004E7618" w:rsidRDefault="00237367" w:rsidP="004E7618">
            <w:pPr>
              <w:jc w:val="center"/>
              <w:rPr>
                <w:b/>
                <w:color w:val="000000"/>
                <w:lang w:eastAsia="ru-RU" w:bidi="ru-RU"/>
              </w:rPr>
            </w:pPr>
            <w:r w:rsidRPr="004E7618">
              <w:rPr>
                <w:b/>
                <w:color w:val="000000"/>
                <w:lang w:eastAsia="ru-RU" w:bidi="ru-RU"/>
              </w:rPr>
              <w:t>Основные результаты</w:t>
            </w:r>
          </w:p>
        </w:tc>
      </w:tr>
      <w:tr w:rsidR="00237367" w:rsidRPr="004E7618" w14:paraId="1207EC36" w14:textId="77777777" w:rsidTr="005432EA">
        <w:tc>
          <w:tcPr>
            <w:tcW w:w="1413" w:type="dxa"/>
            <w:vAlign w:val="center"/>
          </w:tcPr>
          <w:p w14:paraId="47734060" w14:textId="677DC663" w:rsidR="00237367" w:rsidRPr="004E7618" w:rsidRDefault="00237367" w:rsidP="00237367">
            <w:pPr>
              <w:jc w:val="center"/>
              <w:rPr>
                <w:color w:val="000000"/>
                <w:lang w:eastAsia="ru-RU" w:bidi="ru-RU"/>
              </w:rPr>
            </w:pPr>
            <w:r w:rsidRPr="004E7618">
              <w:t>BT474</w:t>
            </w:r>
          </w:p>
        </w:tc>
        <w:tc>
          <w:tcPr>
            <w:tcW w:w="2693" w:type="dxa"/>
          </w:tcPr>
          <w:p w14:paraId="2B798BDA" w14:textId="0AC64DC9" w:rsidR="00237367" w:rsidRPr="004E7618" w:rsidRDefault="00237367" w:rsidP="00237367">
            <w:pPr>
              <w:rPr>
                <w:color w:val="000000"/>
                <w:lang w:eastAsia="ru-RU" w:bidi="ru-RU"/>
              </w:rPr>
            </w:pPr>
            <w:r w:rsidRPr="004E7618">
              <w:t>0, 30, 100 мг/кг 2 р/д в течение 21 дня</w:t>
            </w:r>
          </w:p>
        </w:tc>
        <w:tc>
          <w:tcPr>
            <w:tcW w:w="2059" w:type="dxa"/>
          </w:tcPr>
          <w:p w14:paraId="70F6F007" w14:textId="6D891A15" w:rsidR="00237367" w:rsidRPr="004E7618" w:rsidRDefault="00237367" w:rsidP="00237367">
            <w:pPr>
              <w:jc w:val="center"/>
              <w:rPr>
                <w:color w:val="000000"/>
                <w:lang w:eastAsia="ru-RU" w:bidi="ru-RU"/>
              </w:rPr>
            </w:pPr>
            <w:r w:rsidRPr="004E7618">
              <w:rPr>
                <w:color w:val="000000"/>
                <w:lang w:eastAsia="ru-RU" w:bidi="ru-RU"/>
              </w:rPr>
              <w:t>Рост опухоли и фосфорилирование рецептора</w:t>
            </w:r>
          </w:p>
        </w:tc>
        <w:tc>
          <w:tcPr>
            <w:tcW w:w="3181" w:type="dxa"/>
          </w:tcPr>
          <w:p w14:paraId="3C2FFD37" w14:textId="77777777" w:rsidR="00237367" w:rsidRPr="004E7618" w:rsidRDefault="00237367" w:rsidP="00237367">
            <w:pPr>
              <w:rPr>
                <w:color w:val="000000"/>
                <w:lang w:eastAsia="ru-RU" w:bidi="ru-RU"/>
              </w:rPr>
            </w:pPr>
            <w:r w:rsidRPr="004E7618">
              <w:rPr>
                <w:color w:val="000000"/>
                <w:lang w:eastAsia="ru-RU" w:bidi="ru-RU"/>
              </w:rPr>
              <w:t>Полное подавление</w:t>
            </w:r>
          </w:p>
          <w:p w14:paraId="1811FE46" w14:textId="56CAB0E6" w:rsidR="00237367" w:rsidRPr="004E7618" w:rsidRDefault="00237367" w:rsidP="00237367">
            <w:pPr>
              <w:rPr>
                <w:color w:val="000000"/>
                <w:lang w:eastAsia="ru-RU" w:bidi="ru-RU"/>
              </w:rPr>
            </w:pPr>
            <w:r w:rsidRPr="004E7618">
              <w:rPr>
                <w:color w:val="000000"/>
                <w:lang w:eastAsia="ru-RU" w:bidi="ru-RU"/>
              </w:rPr>
              <w:t>роста опухоли при 100 мг/кг.</w:t>
            </w:r>
          </w:p>
          <w:p w14:paraId="4C632179" w14:textId="4B7F98C0" w:rsidR="00237367" w:rsidRPr="004E7618" w:rsidRDefault="00237367" w:rsidP="00237367">
            <w:pPr>
              <w:rPr>
                <w:color w:val="000000"/>
                <w:lang w:eastAsia="ru-RU" w:bidi="ru-RU"/>
              </w:rPr>
            </w:pPr>
            <w:r w:rsidRPr="004E7618">
              <w:rPr>
                <w:color w:val="000000"/>
                <w:lang w:eastAsia="ru-RU" w:bidi="ru-RU"/>
              </w:rPr>
              <w:t>Регрессия опухоли у 7/40 животных.</w:t>
            </w:r>
          </w:p>
        </w:tc>
      </w:tr>
      <w:tr w:rsidR="00237367" w:rsidRPr="004E7618" w14:paraId="4CFF3195" w14:textId="77777777" w:rsidTr="005432EA">
        <w:tc>
          <w:tcPr>
            <w:tcW w:w="1413" w:type="dxa"/>
            <w:vAlign w:val="center"/>
          </w:tcPr>
          <w:p w14:paraId="54FD9182" w14:textId="6E32EEC5" w:rsidR="00237367" w:rsidRPr="004E7618" w:rsidRDefault="00237367" w:rsidP="00237367">
            <w:pPr>
              <w:jc w:val="center"/>
              <w:rPr>
                <w:color w:val="000000"/>
                <w:lang w:eastAsia="ru-RU" w:bidi="ru-RU"/>
              </w:rPr>
            </w:pPr>
            <w:r w:rsidRPr="004E7618">
              <w:t>BT474</w:t>
            </w:r>
          </w:p>
        </w:tc>
        <w:tc>
          <w:tcPr>
            <w:tcW w:w="2693" w:type="dxa"/>
          </w:tcPr>
          <w:p w14:paraId="5D126D1F" w14:textId="50C100D2" w:rsidR="00237367" w:rsidRPr="004E7618" w:rsidRDefault="00237367" w:rsidP="00237367">
            <w:r w:rsidRPr="004E7618">
              <w:t xml:space="preserve">0, 30, 60, 100, 200 мг/кг 1 день </w:t>
            </w:r>
          </w:p>
          <w:p w14:paraId="490E23CE" w14:textId="77777777" w:rsidR="005432EA" w:rsidRPr="004E7618" w:rsidRDefault="00237367" w:rsidP="00237367">
            <w:r w:rsidRPr="004E7618">
              <w:t xml:space="preserve">0, 30, 60, 100 мг/кг 1 р/д в течение 3 дней </w:t>
            </w:r>
          </w:p>
          <w:p w14:paraId="1EC4036B" w14:textId="0E576018" w:rsidR="00237367" w:rsidRPr="004E7618" w:rsidRDefault="00237367" w:rsidP="00237367">
            <w:pPr>
              <w:rPr>
                <w:color w:val="000000"/>
                <w:lang w:eastAsia="ru-RU" w:bidi="ru-RU"/>
              </w:rPr>
            </w:pPr>
            <w:r w:rsidRPr="004E7618">
              <w:t>200 мг/кг в течение 3 дней</w:t>
            </w:r>
          </w:p>
        </w:tc>
        <w:tc>
          <w:tcPr>
            <w:tcW w:w="2059" w:type="dxa"/>
          </w:tcPr>
          <w:p w14:paraId="60C3D585" w14:textId="74B0CB14" w:rsidR="00237367" w:rsidRPr="004E7618" w:rsidRDefault="00237367" w:rsidP="00237367">
            <w:pPr>
              <w:jc w:val="center"/>
              <w:rPr>
                <w:color w:val="000000"/>
                <w:lang w:eastAsia="ru-RU" w:bidi="ru-RU"/>
              </w:rPr>
            </w:pPr>
            <w:r w:rsidRPr="004E7618">
              <w:rPr>
                <w:color w:val="000000"/>
                <w:lang w:eastAsia="ru-RU" w:bidi="ru-RU"/>
              </w:rPr>
              <w:t>Фосфорилирование рецептора</w:t>
            </w:r>
          </w:p>
        </w:tc>
        <w:tc>
          <w:tcPr>
            <w:tcW w:w="3181" w:type="dxa"/>
          </w:tcPr>
          <w:p w14:paraId="53E32B41" w14:textId="34759355" w:rsidR="00237367" w:rsidRPr="004E7618" w:rsidRDefault="00237367" w:rsidP="00013829">
            <w:pPr>
              <w:rPr>
                <w:color w:val="000000"/>
                <w:lang w:eastAsia="ru-RU" w:bidi="ru-RU"/>
              </w:rPr>
            </w:pPr>
            <w:r w:rsidRPr="004E7618">
              <w:rPr>
                <w:color w:val="000000"/>
                <w:lang w:eastAsia="ru-RU" w:bidi="ru-RU"/>
              </w:rPr>
              <w:t xml:space="preserve">Полное ингибирование фосфорилирования при ≥ 100 </w:t>
            </w:r>
            <w:r w:rsidRPr="004E7618">
              <w:t>мг/кг/день</w:t>
            </w:r>
          </w:p>
        </w:tc>
      </w:tr>
      <w:tr w:rsidR="00237367" w:rsidRPr="004E7618" w14:paraId="267F917A" w14:textId="77777777" w:rsidTr="005432EA">
        <w:tc>
          <w:tcPr>
            <w:tcW w:w="1413" w:type="dxa"/>
            <w:vAlign w:val="center"/>
          </w:tcPr>
          <w:p w14:paraId="751DFA37" w14:textId="38914463" w:rsidR="00237367" w:rsidRPr="004E7618" w:rsidRDefault="00237367" w:rsidP="00237367">
            <w:pPr>
              <w:jc w:val="center"/>
              <w:rPr>
                <w:color w:val="000000"/>
                <w:lang w:eastAsia="ru-RU" w:bidi="ru-RU"/>
              </w:rPr>
            </w:pPr>
            <w:r w:rsidRPr="004E7618">
              <w:t>HN5</w:t>
            </w:r>
          </w:p>
        </w:tc>
        <w:tc>
          <w:tcPr>
            <w:tcW w:w="2693" w:type="dxa"/>
          </w:tcPr>
          <w:p w14:paraId="1A150F10" w14:textId="280D951E" w:rsidR="00237367" w:rsidRPr="004E7618" w:rsidRDefault="00237367" w:rsidP="00013829">
            <w:pPr>
              <w:rPr>
                <w:color w:val="000000"/>
                <w:lang w:eastAsia="ru-RU" w:bidi="ru-RU"/>
              </w:rPr>
            </w:pPr>
            <w:r w:rsidRPr="004E7618">
              <w:t>0, 30, 100 мг/кг 2 р/д в течение 21 дня</w:t>
            </w:r>
          </w:p>
        </w:tc>
        <w:tc>
          <w:tcPr>
            <w:tcW w:w="2059" w:type="dxa"/>
          </w:tcPr>
          <w:p w14:paraId="34EF8EB0" w14:textId="631321B4" w:rsidR="00237367" w:rsidRPr="004E7618" w:rsidRDefault="00237367" w:rsidP="00237367">
            <w:pPr>
              <w:jc w:val="center"/>
              <w:rPr>
                <w:color w:val="000000"/>
                <w:lang w:eastAsia="ru-RU" w:bidi="ru-RU"/>
              </w:rPr>
            </w:pPr>
            <w:r w:rsidRPr="004E7618">
              <w:rPr>
                <w:color w:val="000000"/>
                <w:lang w:eastAsia="ru-RU" w:bidi="ru-RU"/>
              </w:rPr>
              <w:t>Рост опухоли и фосфорилирование рецептора</w:t>
            </w:r>
          </w:p>
        </w:tc>
        <w:tc>
          <w:tcPr>
            <w:tcW w:w="3181" w:type="dxa"/>
          </w:tcPr>
          <w:p w14:paraId="28583D91" w14:textId="77777777" w:rsidR="00237367" w:rsidRPr="004E7618" w:rsidRDefault="00237367" w:rsidP="00237367">
            <w:pPr>
              <w:rPr>
                <w:color w:val="000000"/>
                <w:lang w:eastAsia="ru-RU" w:bidi="ru-RU"/>
              </w:rPr>
            </w:pPr>
            <w:r w:rsidRPr="004E7618">
              <w:rPr>
                <w:color w:val="000000"/>
                <w:lang w:eastAsia="ru-RU" w:bidi="ru-RU"/>
              </w:rPr>
              <w:t>Полное подавление</w:t>
            </w:r>
          </w:p>
          <w:p w14:paraId="5C3EA157" w14:textId="5482EB7D" w:rsidR="00237367" w:rsidRPr="004E7618" w:rsidRDefault="00237367" w:rsidP="00237367">
            <w:pPr>
              <w:rPr>
                <w:color w:val="000000"/>
                <w:lang w:eastAsia="ru-RU" w:bidi="ru-RU"/>
              </w:rPr>
            </w:pPr>
            <w:r w:rsidRPr="004E7618">
              <w:rPr>
                <w:color w:val="000000"/>
                <w:lang w:eastAsia="ru-RU" w:bidi="ru-RU"/>
              </w:rPr>
              <w:t>роста при 100 мг/кг.</w:t>
            </w:r>
          </w:p>
          <w:p w14:paraId="69C07340" w14:textId="1E47690B" w:rsidR="00237367" w:rsidRPr="004E7618" w:rsidRDefault="00237367" w:rsidP="00237367">
            <w:pPr>
              <w:rPr>
                <w:color w:val="000000"/>
                <w:lang w:eastAsia="ru-RU" w:bidi="ru-RU"/>
              </w:rPr>
            </w:pPr>
            <w:r w:rsidRPr="004E7618">
              <w:rPr>
                <w:color w:val="000000"/>
                <w:lang w:eastAsia="ru-RU" w:bidi="ru-RU"/>
              </w:rPr>
              <w:t>Регрессия опухоли у 18/40</w:t>
            </w:r>
          </w:p>
          <w:p w14:paraId="6541C06A" w14:textId="7428D549" w:rsidR="00237367" w:rsidRPr="004E7618" w:rsidRDefault="00237367" w:rsidP="00237367">
            <w:pPr>
              <w:rPr>
                <w:color w:val="000000"/>
                <w:lang w:eastAsia="ru-RU" w:bidi="ru-RU"/>
              </w:rPr>
            </w:pPr>
            <w:r w:rsidRPr="004E7618">
              <w:rPr>
                <w:color w:val="000000"/>
                <w:lang w:eastAsia="ru-RU" w:bidi="ru-RU"/>
              </w:rPr>
              <w:t xml:space="preserve">животных. </w:t>
            </w:r>
            <w:r w:rsidR="005432EA" w:rsidRPr="004E7618">
              <w:rPr>
                <w:color w:val="000000"/>
                <w:lang w:eastAsia="ru-RU" w:bidi="ru-RU"/>
              </w:rPr>
              <w:t>С</w:t>
            </w:r>
            <w:r w:rsidRPr="004E7618">
              <w:rPr>
                <w:color w:val="000000"/>
                <w:lang w:eastAsia="ru-RU" w:bidi="ru-RU"/>
              </w:rPr>
              <w:t xml:space="preserve">нижение </w:t>
            </w:r>
            <w:r w:rsidR="005432EA" w:rsidRPr="004E7618">
              <w:rPr>
                <w:color w:val="000000"/>
                <w:lang w:eastAsia="ru-RU" w:bidi="ru-RU"/>
              </w:rPr>
              <w:t xml:space="preserve">уровня </w:t>
            </w:r>
            <w:r w:rsidRPr="004E7618">
              <w:rPr>
                <w:color w:val="000000"/>
                <w:lang w:eastAsia="ru-RU" w:bidi="ru-RU"/>
              </w:rPr>
              <w:t>фосфорилирования</w:t>
            </w:r>
            <w:r w:rsidR="005432EA" w:rsidRPr="004E7618">
              <w:rPr>
                <w:color w:val="000000"/>
                <w:lang w:eastAsia="ru-RU" w:bidi="ru-RU"/>
              </w:rPr>
              <w:t xml:space="preserve"> до 93% при </w:t>
            </w:r>
            <w:r w:rsidRPr="004E7618">
              <w:rPr>
                <w:color w:val="000000"/>
                <w:lang w:eastAsia="ru-RU" w:bidi="ru-RU"/>
              </w:rPr>
              <w:t>150 мг/кг в течение 3 дней.</w:t>
            </w:r>
          </w:p>
        </w:tc>
      </w:tr>
      <w:tr w:rsidR="00237367" w:rsidRPr="004E7618" w14:paraId="7ED72316" w14:textId="77777777" w:rsidTr="005432EA">
        <w:tc>
          <w:tcPr>
            <w:tcW w:w="1413" w:type="dxa"/>
            <w:vAlign w:val="center"/>
          </w:tcPr>
          <w:p w14:paraId="06FCCF8A" w14:textId="072064CE" w:rsidR="00237367" w:rsidRPr="004E7618" w:rsidRDefault="00237367" w:rsidP="00237367">
            <w:pPr>
              <w:jc w:val="center"/>
              <w:rPr>
                <w:color w:val="000000"/>
                <w:lang w:eastAsia="ru-RU" w:bidi="ru-RU"/>
              </w:rPr>
            </w:pPr>
            <w:r w:rsidRPr="004E7618">
              <w:t>NCIH322</w:t>
            </w:r>
          </w:p>
        </w:tc>
        <w:tc>
          <w:tcPr>
            <w:tcW w:w="2693" w:type="dxa"/>
          </w:tcPr>
          <w:p w14:paraId="2BB288EC" w14:textId="41EEC939" w:rsidR="00237367" w:rsidRPr="004E7618" w:rsidRDefault="00237367" w:rsidP="00013829">
            <w:pPr>
              <w:rPr>
                <w:color w:val="000000"/>
                <w:lang w:eastAsia="ru-RU" w:bidi="ru-RU"/>
              </w:rPr>
            </w:pPr>
            <w:r w:rsidRPr="004E7618">
              <w:t>0, 15, 30, 45, 60, 75, 100 мг/кг 2 р/д в течение 21 дня</w:t>
            </w:r>
          </w:p>
        </w:tc>
        <w:tc>
          <w:tcPr>
            <w:tcW w:w="2059" w:type="dxa"/>
          </w:tcPr>
          <w:p w14:paraId="7B3B8A84" w14:textId="7E653E7A" w:rsidR="00237367" w:rsidRPr="004E7618" w:rsidRDefault="00237367" w:rsidP="00237367">
            <w:pPr>
              <w:jc w:val="center"/>
              <w:rPr>
                <w:color w:val="000000"/>
                <w:lang w:eastAsia="ru-RU" w:bidi="ru-RU"/>
              </w:rPr>
            </w:pPr>
            <w:r w:rsidRPr="004E7618">
              <w:rPr>
                <w:color w:val="000000"/>
                <w:lang w:eastAsia="ru-RU" w:bidi="ru-RU"/>
              </w:rPr>
              <w:t>Рост опухоли</w:t>
            </w:r>
          </w:p>
        </w:tc>
        <w:tc>
          <w:tcPr>
            <w:tcW w:w="3181" w:type="dxa"/>
          </w:tcPr>
          <w:p w14:paraId="47E4EA20" w14:textId="7BD320B7" w:rsidR="005432EA" w:rsidRPr="004E7618" w:rsidRDefault="005432EA" w:rsidP="005432EA">
            <w:pPr>
              <w:rPr>
                <w:color w:val="000000"/>
                <w:lang w:eastAsia="ru-RU" w:bidi="ru-RU"/>
              </w:rPr>
            </w:pPr>
            <w:r w:rsidRPr="004E7618">
              <w:rPr>
                <w:color w:val="000000"/>
                <w:lang w:eastAsia="ru-RU" w:bidi="ru-RU"/>
              </w:rPr>
              <w:t>≥90% ингибирование роста при</w:t>
            </w:r>
          </w:p>
          <w:p w14:paraId="5AAEC97E" w14:textId="77777777" w:rsidR="005432EA" w:rsidRPr="004E7618" w:rsidRDefault="005432EA" w:rsidP="005432EA">
            <w:pPr>
              <w:rPr>
                <w:color w:val="000000"/>
                <w:lang w:eastAsia="ru-RU" w:bidi="ru-RU"/>
              </w:rPr>
            </w:pPr>
            <w:r w:rsidRPr="004E7618">
              <w:rPr>
                <w:color w:val="000000"/>
                <w:lang w:eastAsia="ru-RU" w:bidi="ru-RU"/>
              </w:rPr>
              <w:t xml:space="preserve">&gt;60 мг/кг. Регресс опухоли у &gt;80% животных, получавших ≥45 мг/кг. </w:t>
            </w:r>
          </w:p>
          <w:p w14:paraId="6550828E" w14:textId="768811A3" w:rsidR="005432EA" w:rsidRPr="004E7618" w:rsidRDefault="005432EA" w:rsidP="005432EA">
            <w:pPr>
              <w:rPr>
                <w:color w:val="000000"/>
                <w:lang w:eastAsia="ru-RU" w:bidi="ru-RU"/>
              </w:rPr>
            </w:pPr>
            <w:r w:rsidRPr="004E7618">
              <w:rPr>
                <w:color w:val="000000"/>
                <w:lang w:eastAsia="ru-RU" w:bidi="ru-RU"/>
              </w:rPr>
              <w:t>Сохранение</w:t>
            </w:r>
          </w:p>
          <w:p w14:paraId="5CAD7C2B" w14:textId="084C3A0F" w:rsidR="005432EA" w:rsidRPr="004E7618" w:rsidRDefault="005432EA" w:rsidP="005432EA">
            <w:pPr>
              <w:rPr>
                <w:color w:val="000000"/>
                <w:lang w:eastAsia="ru-RU" w:bidi="ru-RU"/>
              </w:rPr>
            </w:pPr>
            <w:r w:rsidRPr="004E7618">
              <w:rPr>
                <w:color w:val="000000"/>
                <w:lang w:eastAsia="ru-RU" w:bidi="ru-RU"/>
              </w:rPr>
              <w:t>чувствительности после 2-го</w:t>
            </w:r>
          </w:p>
          <w:p w14:paraId="06815DC2" w14:textId="1DEAB78C" w:rsidR="005432EA" w:rsidRPr="004E7618" w:rsidRDefault="005432EA" w:rsidP="005432EA">
            <w:pPr>
              <w:rPr>
                <w:color w:val="000000"/>
                <w:lang w:eastAsia="ru-RU" w:bidi="ru-RU"/>
              </w:rPr>
            </w:pPr>
            <w:r w:rsidRPr="004E7618">
              <w:rPr>
                <w:color w:val="000000"/>
                <w:lang w:eastAsia="ru-RU" w:bidi="ru-RU"/>
              </w:rPr>
              <w:t>цикла терапии - полное</w:t>
            </w:r>
          </w:p>
          <w:p w14:paraId="363DE06A" w14:textId="2BF690AD" w:rsidR="00237367" w:rsidRPr="004E7618" w:rsidRDefault="005432EA" w:rsidP="005432EA">
            <w:pPr>
              <w:rPr>
                <w:color w:val="000000"/>
                <w:lang w:eastAsia="ru-RU" w:bidi="ru-RU"/>
              </w:rPr>
            </w:pPr>
            <w:r w:rsidRPr="004E7618">
              <w:rPr>
                <w:color w:val="000000"/>
                <w:lang w:eastAsia="ru-RU" w:bidi="ru-RU"/>
              </w:rPr>
              <w:t>ингибирование роста</w:t>
            </w:r>
          </w:p>
        </w:tc>
      </w:tr>
      <w:tr w:rsidR="00237367" w:rsidRPr="004E7618" w14:paraId="58F43C00" w14:textId="77777777" w:rsidTr="00785A52">
        <w:tc>
          <w:tcPr>
            <w:tcW w:w="9346" w:type="dxa"/>
            <w:gridSpan w:val="4"/>
          </w:tcPr>
          <w:p w14:paraId="77BDEEA4" w14:textId="77777777" w:rsidR="00237367" w:rsidRPr="004E7618" w:rsidRDefault="00237367" w:rsidP="00013829">
            <w:pPr>
              <w:rPr>
                <w:b/>
                <w:color w:val="000000"/>
                <w:sz w:val="20"/>
                <w:szCs w:val="20"/>
                <w:lang w:eastAsia="ru-RU" w:bidi="ru-RU"/>
              </w:rPr>
            </w:pPr>
            <w:r w:rsidRPr="004E7618">
              <w:rPr>
                <w:b/>
                <w:color w:val="000000"/>
                <w:sz w:val="20"/>
                <w:szCs w:val="20"/>
                <w:lang w:eastAsia="ru-RU" w:bidi="ru-RU"/>
              </w:rPr>
              <w:t>Примечание:</w:t>
            </w:r>
          </w:p>
          <w:p w14:paraId="36111B16" w14:textId="77777777" w:rsidR="00237367" w:rsidRPr="004E7618" w:rsidRDefault="00237367" w:rsidP="00013829">
            <w:pPr>
              <w:rPr>
                <w:color w:val="000000"/>
                <w:sz w:val="20"/>
                <w:szCs w:val="20"/>
                <w:lang w:eastAsia="ru-RU" w:bidi="ru-RU"/>
              </w:rPr>
            </w:pPr>
            <w:r w:rsidRPr="004E7618">
              <w:rPr>
                <w:color w:val="000000"/>
                <w:sz w:val="20"/>
                <w:szCs w:val="20"/>
                <w:vertAlign w:val="superscript"/>
                <w:lang w:eastAsia="ru-RU" w:bidi="ru-RU"/>
              </w:rPr>
              <w:t>1</w:t>
            </w:r>
            <w:r w:rsidRPr="004E7618">
              <w:rPr>
                <w:color w:val="000000"/>
                <w:sz w:val="20"/>
                <w:szCs w:val="20"/>
                <w:lang w:eastAsia="ru-RU" w:bidi="ru-RU"/>
              </w:rPr>
              <w:t xml:space="preserve"> – во всех исследованиях лапатиниб применялся перорально.</w:t>
            </w:r>
          </w:p>
          <w:p w14:paraId="798D620B" w14:textId="2C8B1DA6" w:rsidR="00237367" w:rsidRPr="004E7618" w:rsidRDefault="00237367" w:rsidP="00237367">
            <w:pPr>
              <w:rPr>
                <w:color w:val="000000"/>
                <w:sz w:val="20"/>
                <w:szCs w:val="20"/>
                <w:lang w:eastAsia="ru-RU" w:bidi="ru-RU"/>
              </w:rPr>
            </w:pPr>
            <w:r w:rsidRPr="004E7618">
              <w:rPr>
                <w:color w:val="000000"/>
                <w:sz w:val="20"/>
                <w:szCs w:val="20"/>
                <w:lang w:eastAsia="ru-RU" w:bidi="ru-RU"/>
              </w:rPr>
              <w:t>BT474 - карцинома протоков молочной железы человека с гиперэкспрессией ErbB2.</w:t>
            </w:r>
          </w:p>
          <w:p w14:paraId="3FF72C1E" w14:textId="45DD431C" w:rsidR="00237367" w:rsidRPr="004E7618" w:rsidRDefault="00237367" w:rsidP="00237367">
            <w:pPr>
              <w:rPr>
                <w:color w:val="000000"/>
                <w:sz w:val="20"/>
                <w:szCs w:val="20"/>
                <w:lang w:eastAsia="ru-RU" w:bidi="ru-RU"/>
              </w:rPr>
            </w:pPr>
            <w:r w:rsidRPr="004E7618">
              <w:rPr>
                <w:color w:val="000000"/>
                <w:sz w:val="20"/>
                <w:szCs w:val="20"/>
                <w:lang w:eastAsia="ru-RU" w:bidi="ru-RU"/>
              </w:rPr>
              <w:t>HN5 - карцинома головы и шеи с гиперэкспрессией ErbB1.</w:t>
            </w:r>
          </w:p>
          <w:p w14:paraId="5C523626" w14:textId="1734280B" w:rsidR="00237367" w:rsidRPr="004E7618" w:rsidRDefault="00237367" w:rsidP="00237367">
            <w:pPr>
              <w:rPr>
                <w:color w:val="000000"/>
                <w:lang w:eastAsia="ru-RU" w:bidi="ru-RU"/>
              </w:rPr>
            </w:pPr>
            <w:r w:rsidRPr="004E7618">
              <w:rPr>
                <w:color w:val="000000"/>
                <w:sz w:val="20"/>
                <w:szCs w:val="20"/>
                <w:lang w:eastAsia="ru-RU" w:bidi="ru-RU"/>
              </w:rPr>
              <w:t>NCI-H322 - немелкоклеточная карцинома легкого человека, экспрессирующая умеренные уровни ErbB1 и ErbB2.</w:t>
            </w:r>
          </w:p>
        </w:tc>
      </w:tr>
    </w:tbl>
    <w:p w14:paraId="5C6993AD" w14:textId="77777777" w:rsidR="00237367" w:rsidRDefault="00237367" w:rsidP="00013829">
      <w:pPr>
        <w:spacing w:after="0" w:line="240" w:lineRule="auto"/>
        <w:rPr>
          <w:color w:val="000000"/>
          <w:lang w:eastAsia="ru-RU" w:bidi="ru-RU"/>
        </w:rPr>
      </w:pPr>
    </w:p>
    <w:p w14:paraId="0154323B" w14:textId="14DDA88A" w:rsidR="00237367" w:rsidRPr="005432EA" w:rsidRDefault="005432EA" w:rsidP="005432EA">
      <w:pPr>
        <w:spacing w:after="0" w:line="240" w:lineRule="auto"/>
        <w:ind w:firstLine="709"/>
        <w:rPr>
          <w:color w:val="000000"/>
          <w:lang w:eastAsia="ru-RU" w:bidi="ru-RU"/>
        </w:rPr>
      </w:pPr>
      <w:r w:rsidRPr="005432EA">
        <w:rPr>
          <w:color w:val="000000"/>
          <w:lang w:eastAsia="ru-RU" w:bidi="ru-RU"/>
        </w:rPr>
        <w:t xml:space="preserve">Была исследована совместимость </w:t>
      </w:r>
      <w:r>
        <w:rPr>
          <w:color w:val="000000"/>
          <w:lang w:eastAsia="ru-RU" w:bidi="ru-RU"/>
        </w:rPr>
        <w:t xml:space="preserve">лапатиниба </w:t>
      </w:r>
      <w:r w:rsidRPr="005432EA">
        <w:rPr>
          <w:color w:val="000000"/>
          <w:lang w:eastAsia="ru-RU" w:bidi="ru-RU"/>
        </w:rPr>
        <w:t>с традиционной противораковой терапией. Были проведены исследования</w:t>
      </w:r>
      <w:r>
        <w:rPr>
          <w:color w:val="000000"/>
          <w:lang w:eastAsia="ru-RU" w:bidi="ru-RU"/>
        </w:rPr>
        <w:t xml:space="preserve"> с целью выявления </w:t>
      </w:r>
      <w:r w:rsidRPr="005432EA">
        <w:rPr>
          <w:color w:val="000000"/>
          <w:lang w:eastAsia="ru-RU" w:bidi="ru-RU"/>
        </w:rPr>
        <w:t>возможны</w:t>
      </w:r>
      <w:r>
        <w:rPr>
          <w:color w:val="000000"/>
          <w:lang w:eastAsia="ru-RU" w:bidi="ru-RU"/>
        </w:rPr>
        <w:t>х</w:t>
      </w:r>
      <w:r w:rsidRPr="005432EA">
        <w:rPr>
          <w:color w:val="000000"/>
          <w:lang w:eastAsia="ru-RU" w:bidi="ru-RU"/>
        </w:rPr>
        <w:t xml:space="preserve"> благоприятны</w:t>
      </w:r>
      <w:r>
        <w:rPr>
          <w:color w:val="000000"/>
          <w:lang w:eastAsia="ru-RU" w:bidi="ru-RU"/>
        </w:rPr>
        <w:t>х</w:t>
      </w:r>
      <w:r w:rsidRPr="005432EA">
        <w:rPr>
          <w:color w:val="000000"/>
          <w:lang w:eastAsia="ru-RU" w:bidi="ru-RU"/>
        </w:rPr>
        <w:t xml:space="preserve"> реакци</w:t>
      </w:r>
      <w:r>
        <w:rPr>
          <w:color w:val="000000"/>
          <w:lang w:eastAsia="ru-RU" w:bidi="ru-RU"/>
        </w:rPr>
        <w:t>й</w:t>
      </w:r>
      <w:r w:rsidRPr="005432EA">
        <w:rPr>
          <w:color w:val="000000"/>
          <w:lang w:eastAsia="ru-RU" w:bidi="ru-RU"/>
        </w:rPr>
        <w:t xml:space="preserve"> и </w:t>
      </w:r>
      <w:r>
        <w:rPr>
          <w:color w:val="000000"/>
          <w:lang w:eastAsia="ru-RU" w:bidi="ru-RU"/>
        </w:rPr>
        <w:t xml:space="preserve">снижения </w:t>
      </w:r>
      <w:r w:rsidRPr="005432EA">
        <w:rPr>
          <w:color w:val="000000"/>
          <w:lang w:eastAsia="ru-RU" w:bidi="ru-RU"/>
        </w:rPr>
        <w:t>чрезмерн</w:t>
      </w:r>
      <w:r>
        <w:rPr>
          <w:color w:val="000000"/>
          <w:lang w:eastAsia="ru-RU" w:bidi="ru-RU"/>
        </w:rPr>
        <w:t>ой</w:t>
      </w:r>
      <w:r w:rsidRPr="005432EA">
        <w:rPr>
          <w:color w:val="000000"/>
          <w:lang w:eastAsia="ru-RU" w:bidi="ru-RU"/>
        </w:rPr>
        <w:t xml:space="preserve"> токсичност</w:t>
      </w:r>
      <w:r>
        <w:rPr>
          <w:color w:val="000000"/>
          <w:lang w:eastAsia="ru-RU" w:bidi="ru-RU"/>
        </w:rPr>
        <w:t>и</w:t>
      </w:r>
      <w:r w:rsidRPr="005432EA">
        <w:rPr>
          <w:color w:val="000000"/>
          <w:lang w:eastAsia="ru-RU" w:bidi="ru-RU"/>
        </w:rPr>
        <w:t xml:space="preserve"> лапатиниба в высоких дозах </w:t>
      </w:r>
      <w:r>
        <w:rPr>
          <w:color w:val="000000"/>
          <w:lang w:eastAsia="ru-RU" w:bidi="ru-RU"/>
        </w:rPr>
        <w:t>путем</w:t>
      </w:r>
      <w:r w:rsidRPr="005432EA">
        <w:rPr>
          <w:color w:val="000000"/>
          <w:lang w:eastAsia="ru-RU" w:bidi="ru-RU"/>
        </w:rPr>
        <w:t xml:space="preserve"> снижени</w:t>
      </w:r>
      <w:r>
        <w:rPr>
          <w:color w:val="000000"/>
          <w:lang w:eastAsia="ru-RU" w:bidi="ru-RU"/>
        </w:rPr>
        <w:t xml:space="preserve">я </w:t>
      </w:r>
      <w:r w:rsidRPr="005432EA">
        <w:rPr>
          <w:color w:val="000000"/>
          <w:lang w:eastAsia="ru-RU" w:bidi="ru-RU"/>
        </w:rPr>
        <w:t xml:space="preserve">дозы в </w:t>
      </w:r>
      <w:r>
        <w:rPr>
          <w:color w:val="000000"/>
          <w:lang w:eastAsia="ru-RU" w:bidi="ru-RU"/>
        </w:rPr>
        <w:t>комбинированной терапии</w:t>
      </w:r>
      <w:r w:rsidRPr="005432EA">
        <w:rPr>
          <w:color w:val="000000"/>
          <w:lang w:eastAsia="ru-RU" w:bidi="ru-RU"/>
        </w:rPr>
        <w:t>.</w:t>
      </w:r>
    </w:p>
    <w:p w14:paraId="53D9B375" w14:textId="07A149BB" w:rsidR="00B52F73" w:rsidRPr="00284823" w:rsidRDefault="00E30437" w:rsidP="00225ABA">
      <w:pPr>
        <w:spacing w:before="240" w:after="240" w:line="240" w:lineRule="auto"/>
        <w:outlineLvl w:val="2"/>
        <w:rPr>
          <w:b/>
          <w:color w:val="000000" w:themeColor="text1"/>
        </w:rPr>
      </w:pPr>
      <w:bookmarkStart w:id="65" w:name="_Toc112014963"/>
      <w:r w:rsidRPr="00284823">
        <w:rPr>
          <w:b/>
          <w:color w:val="000000" w:themeColor="text1"/>
        </w:rPr>
        <w:t>3.</w:t>
      </w:r>
      <w:r w:rsidR="00DE087D" w:rsidRPr="00284823">
        <w:rPr>
          <w:b/>
          <w:color w:val="000000" w:themeColor="text1"/>
        </w:rPr>
        <w:t>1.</w:t>
      </w:r>
      <w:r w:rsidR="006A6C4C" w:rsidRPr="00284823">
        <w:rPr>
          <w:b/>
          <w:color w:val="000000" w:themeColor="text1"/>
        </w:rPr>
        <w:t>4</w:t>
      </w:r>
      <w:r w:rsidR="00FF441E" w:rsidRPr="00284823">
        <w:rPr>
          <w:b/>
          <w:color w:val="000000" w:themeColor="text1"/>
        </w:rPr>
        <w:t>.</w:t>
      </w:r>
      <w:r w:rsidR="00A91613" w:rsidRPr="00284823">
        <w:rPr>
          <w:b/>
          <w:color w:val="000000" w:themeColor="text1"/>
        </w:rPr>
        <w:t xml:space="preserve"> </w:t>
      </w:r>
      <w:bookmarkStart w:id="66" w:name="_Hlk521883759"/>
      <w:r w:rsidR="00F1783B" w:rsidRPr="00284823">
        <w:rPr>
          <w:b/>
          <w:color w:val="000000" w:themeColor="text1"/>
        </w:rPr>
        <w:t>Вторичная</w:t>
      </w:r>
      <w:r w:rsidR="009C3F3F" w:rsidRPr="00284823">
        <w:rPr>
          <w:b/>
          <w:color w:val="000000" w:themeColor="text1"/>
        </w:rPr>
        <w:t xml:space="preserve"> фармакодинамика</w:t>
      </w:r>
      <w:bookmarkEnd w:id="65"/>
      <w:r w:rsidR="00A91613" w:rsidRPr="00284823">
        <w:rPr>
          <w:b/>
          <w:color w:val="000000" w:themeColor="text1"/>
        </w:rPr>
        <w:t xml:space="preserve"> </w:t>
      </w:r>
      <w:bookmarkStart w:id="67" w:name="_Toc320631473"/>
      <w:bookmarkStart w:id="68" w:name="_Toc323751703"/>
    </w:p>
    <w:p w14:paraId="36547CA0" w14:textId="7483B17B" w:rsidR="0059125E" w:rsidRPr="0059125E" w:rsidRDefault="0059125E" w:rsidP="003F17E5">
      <w:pPr>
        <w:spacing w:after="0" w:line="240" w:lineRule="auto"/>
        <w:ind w:firstLine="709"/>
        <w:rPr>
          <w:rFonts w:eastAsia="Times New Roman"/>
          <w:bCs/>
          <w:iCs/>
          <w:color w:val="000000" w:themeColor="text1"/>
          <w:lang w:eastAsia="ru-RU"/>
        </w:rPr>
      </w:pPr>
      <w:r w:rsidRPr="0059125E">
        <w:rPr>
          <w:rFonts w:eastAsia="Times New Roman"/>
          <w:bCs/>
          <w:iCs/>
          <w:color w:val="000000" w:themeColor="text1"/>
          <w:lang w:eastAsia="ru-RU"/>
        </w:rPr>
        <w:t xml:space="preserve">Лапатиниб </w:t>
      </w:r>
      <w:r>
        <w:rPr>
          <w:rFonts w:eastAsia="Times New Roman"/>
          <w:bCs/>
          <w:iCs/>
          <w:color w:val="000000" w:themeColor="text1"/>
          <w:lang w:eastAsia="ru-RU"/>
        </w:rPr>
        <w:t>изучали на</w:t>
      </w:r>
      <w:r w:rsidRPr="0059125E">
        <w:rPr>
          <w:rFonts w:eastAsia="Times New Roman"/>
          <w:bCs/>
          <w:iCs/>
          <w:color w:val="000000" w:themeColor="text1"/>
          <w:lang w:eastAsia="ru-RU"/>
        </w:rPr>
        <w:t xml:space="preserve"> стандартной батарее из 38 различных физиологических рецептор</w:t>
      </w:r>
      <w:r>
        <w:rPr>
          <w:rFonts w:eastAsia="Times New Roman"/>
          <w:bCs/>
          <w:iCs/>
          <w:color w:val="000000" w:themeColor="text1"/>
          <w:lang w:eastAsia="ru-RU"/>
        </w:rPr>
        <w:t xml:space="preserve">ов и ионных каналов. </w:t>
      </w:r>
      <w:r w:rsidRPr="0059125E">
        <w:rPr>
          <w:rFonts w:eastAsia="Times New Roman"/>
          <w:bCs/>
          <w:iCs/>
          <w:color w:val="000000" w:themeColor="text1"/>
          <w:lang w:eastAsia="ru-RU"/>
        </w:rPr>
        <w:t>Лапатиниб в концентрации 30 мкМ существенно (≥50%) не изменял связывание любого из радиолигандов с их</w:t>
      </w:r>
      <w:r>
        <w:rPr>
          <w:rFonts w:eastAsia="Times New Roman"/>
          <w:bCs/>
          <w:iCs/>
          <w:color w:val="000000" w:themeColor="text1"/>
          <w:lang w:eastAsia="ru-RU"/>
        </w:rPr>
        <w:t xml:space="preserve"> </w:t>
      </w:r>
      <w:r w:rsidRPr="0059125E">
        <w:rPr>
          <w:rFonts w:eastAsia="Times New Roman"/>
          <w:bCs/>
          <w:iCs/>
          <w:color w:val="000000" w:themeColor="text1"/>
          <w:lang w:eastAsia="ru-RU"/>
        </w:rPr>
        <w:t>сайт</w:t>
      </w:r>
      <w:r w:rsidR="003F17E5">
        <w:rPr>
          <w:rFonts w:eastAsia="Times New Roman"/>
          <w:bCs/>
          <w:iCs/>
          <w:color w:val="000000" w:themeColor="text1"/>
          <w:lang w:eastAsia="ru-RU"/>
        </w:rPr>
        <w:t>ами</w:t>
      </w:r>
      <w:r w:rsidRPr="0059125E">
        <w:rPr>
          <w:rFonts w:eastAsia="Times New Roman"/>
          <w:bCs/>
          <w:iCs/>
          <w:color w:val="000000" w:themeColor="text1"/>
          <w:lang w:eastAsia="ru-RU"/>
        </w:rPr>
        <w:t xml:space="preserve"> связывания, за исключением сигма-рецепторов, норадренергических и дофаминовых</w:t>
      </w:r>
      <w:r w:rsidR="003F17E5">
        <w:rPr>
          <w:rFonts w:eastAsia="Times New Roman"/>
          <w:bCs/>
          <w:iCs/>
          <w:color w:val="000000" w:themeColor="text1"/>
          <w:lang w:eastAsia="ru-RU"/>
        </w:rPr>
        <w:t xml:space="preserve"> </w:t>
      </w:r>
      <w:r w:rsidRPr="0059125E">
        <w:rPr>
          <w:rFonts w:eastAsia="Times New Roman"/>
          <w:bCs/>
          <w:iCs/>
          <w:color w:val="000000" w:themeColor="text1"/>
          <w:lang w:eastAsia="ru-RU"/>
        </w:rPr>
        <w:t>транспортер</w:t>
      </w:r>
      <w:r w:rsidR="003F17E5">
        <w:rPr>
          <w:rFonts w:eastAsia="Times New Roman"/>
          <w:bCs/>
          <w:iCs/>
          <w:color w:val="000000" w:themeColor="text1"/>
          <w:lang w:eastAsia="ru-RU"/>
        </w:rPr>
        <w:t>ов</w:t>
      </w:r>
      <w:r w:rsidRPr="0059125E">
        <w:rPr>
          <w:rFonts w:eastAsia="Times New Roman"/>
          <w:bCs/>
          <w:iCs/>
          <w:color w:val="000000" w:themeColor="text1"/>
          <w:lang w:eastAsia="ru-RU"/>
        </w:rPr>
        <w:t xml:space="preserve"> и кальциевых и </w:t>
      </w:r>
      <w:r w:rsidRPr="0059125E">
        <w:rPr>
          <w:rFonts w:eastAsia="Times New Roman"/>
          <w:bCs/>
          <w:iCs/>
          <w:color w:val="000000" w:themeColor="text1"/>
          <w:lang w:eastAsia="ru-RU"/>
        </w:rPr>
        <w:lastRenderedPageBreak/>
        <w:t xml:space="preserve">натриевых каналов L-типа. </w:t>
      </w:r>
      <w:r w:rsidR="003F17E5">
        <w:rPr>
          <w:rFonts w:eastAsia="Times New Roman"/>
          <w:bCs/>
          <w:iCs/>
          <w:color w:val="000000" w:themeColor="text1"/>
          <w:lang w:eastAsia="ru-RU"/>
        </w:rPr>
        <w:t>В отношении т</w:t>
      </w:r>
      <w:r w:rsidRPr="0059125E">
        <w:rPr>
          <w:rFonts w:eastAsia="Times New Roman"/>
          <w:bCs/>
          <w:iCs/>
          <w:color w:val="000000" w:themeColor="text1"/>
          <w:lang w:eastAsia="ru-RU"/>
        </w:rPr>
        <w:t>ранспортер</w:t>
      </w:r>
      <w:r w:rsidR="003F17E5">
        <w:rPr>
          <w:rFonts w:eastAsia="Times New Roman"/>
          <w:bCs/>
          <w:iCs/>
          <w:color w:val="000000" w:themeColor="text1"/>
          <w:lang w:eastAsia="ru-RU"/>
        </w:rPr>
        <w:t>ов</w:t>
      </w:r>
      <w:r w:rsidRPr="0059125E">
        <w:rPr>
          <w:rFonts w:eastAsia="Times New Roman"/>
          <w:bCs/>
          <w:iCs/>
          <w:color w:val="000000" w:themeColor="text1"/>
          <w:lang w:eastAsia="ru-RU"/>
        </w:rPr>
        <w:t xml:space="preserve"> катехоламинов и</w:t>
      </w:r>
      <w:r w:rsidR="003F17E5">
        <w:rPr>
          <w:rFonts w:eastAsia="Times New Roman"/>
          <w:bCs/>
          <w:iCs/>
          <w:color w:val="000000" w:themeColor="text1"/>
          <w:lang w:eastAsia="ru-RU"/>
        </w:rPr>
        <w:t xml:space="preserve"> </w:t>
      </w:r>
      <w:r w:rsidRPr="0059125E">
        <w:rPr>
          <w:rFonts w:eastAsia="Times New Roman"/>
          <w:bCs/>
          <w:iCs/>
          <w:color w:val="000000" w:themeColor="text1"/>
          <w:lang w:eastAsia="ru-RU"/>
        </w:rPr>
        <w:t>кальциевых каналов кривые концентрация-ответ лапатиниба показали слабый профиль связывания с</w:t>
      </w:r>
      <w:r w:rsidR="003F17E5">
        <w:rPr>
          <w:rFonts w:eastAsia="Times New Roman"/>
          <w:bCs/>
          <w:iCs/>
          <w:color w:val="000000" w:themeColor="text1"/>
          <w:lang w:eastAsia="ru-RU"/>
        </w:rPr>
        <w:t xml:space="preserve"> </w:t>
      </w:r>
      <w:r w:rsidRPr="0059125E">
        <w:rPr>
          <w:rFonts w:eastAsia="Times New Roman"/>
          <w:bCs/>
          <w:iCs/>
          <w:color w:val="000000" w:themeColor="text1"/>
          <w:lang w:eastAsia="ru-RU"/>
        </w:rPr>
        <w:t>субмаксимальн</w:t>
      </w:r>
      <w:r w:rsidR="003F17E5">
        <w:rPr>
          <w:rFonts w:eastAsia="Times New Roman"/>
          <w:bCs/>
          <w:iCs/>
          <w:color w:val="000000" w:themeColor="text1"/>
          <w:lang w:eastAsia="ru-RU"/>
        </w:rPr>
        <w:t>ым</w:t>
      </w:r>
      <w:r w:rsidRPr="0059125E">
        <w:rPr>
          <w:rFonts w:eastAsia="Times New Roman"/>
          <w:bCs/>
          <w:iCs/>
          <w:color w:val="000000" w:themeColor="text1"/>
          <w:lang w:eastAsia="ru-RU"/>
        </w:rPr>
        <w:t xml:space="preserve"> ингибирование</w:t>
      </w:r>
      <w:r w:rsidR="003F17E5">
        <w:rPr>
          <w:rFonts w:eastAsia="Times New Roman"/>
          <w:bCs/>
          <w:iCs/>
          <w:color w:val="000000" w:themeColor="text1"/>
          <w:lang w:eastAsia="ru-RU"/>
        </w:rPr>
        <w:t>м</w:t>
      </w:r>
      <w:r w:rsidRPr="0059125E">
        <w:rPr>
          <w:rFonts w:eastAsia="Times New Roman"/>
          <w:bCs/>
          <w:iCs/>
          <w:color w:val="000000" w:themeColor="text1"/>
          <w:lang w:eastAsia="ru-RU"/>
        </w:rPr>
        <w:t xml:space="preserve"> связывани</w:t>
      </w:r>
      <w:r w:rsidR="003F17E5">
        <w:rPr>
          <w:rFonts w:eastAsia="Times New Roman"/>
          <w:bCs/>
          <w:iCs/>
          <w:color w:val="000000" w:themeColor="text1"/>
          <w:lang w:eastAsia="ru-RU"/>
        </w:rPr>
        <w:t>я радиолиганда (&lt;70%) и значением</w:t>
      </w:r>
      <w:r w:rsidRPr="0059125E">
        <w:rPr>
          <w:rFonts w:eastAsia="Times New Roman"/>
          <w:bCs/>
          <w:iCs/>
          <w:color w:val="000000" w:themeColor="text1"/>
          <w:lang w:eastAsia="ru-RU"/>
        </w:rPr>
        <w:t xml:space="preserve"> IC</w:t>
      </w:r>
      <w:r w:rsidRPr="003F17E5">
        <w:rPr>
          <w:rFonts w:eastAsia="Times New Roman"/>
          <w:bCs/>
          <w:iCs/>
          <w:color w:val="000000" w:themeColor="text1"/>
          <w:vertAlign w:val="subscript"/>
          <w:lang w:eastAsia="ru-RU"/>
        </w:rPr>
        <w:t>50</w:t>
      </w:r>
      <w:r w:rsidRPr="0059125E">
        <w:rPr>
          <w:rFonts w:eastAsia="Times New Roman"/>
          <w:bCs/>
          <w:iCs/>
          <w:color w:val="000000" w:themeColor="text1"/>
          <w:lang w:eastAsia="ru-RU"/>
        </w:rPr>
        <w:t xml:space="preserve"> 9-26 мкМ. </w:t>
      </w:r>
      <w:r w:rsidR="003F17E5">
        <w:rPr>
          <w:rFonts w:eastAsia="Times New Roman"/>
          <w:bCs/>
          <w:iCs/>
          <w:color w:val="000000" w:themeColor="text1"/>
          <w:lang w:eastAsia="ru-RU"/>
        </w:rPr>
        <w:t>В отношении</w:t>
      </w:r>
      <w:r w:rsidRPr="0059125E">
        <w:rPr>
          <w:rFonts w:eastAsia="Times New Roman"/>
          <w:bCs/>
          <w:iCs/>
          <w:color w:val="000000" w:themeColor="text1"/>
          <w:lang w:eastAsia="ru-RU"/>
        </w:rPr>
        <w:t xml:space="preserve"> сигм</w:t>
      </w:r>
      <w:r w:rsidR="003F17E5">
        <w:rPr>
          <w:rFonts w:eastAsia="Times New Roman"/>
          <w:bCs/>
          <w:iCs/>
          <w:color w:val="000000" w:themeColor="text1"/>
          <w:lang w:eastAsia="ru-RU"/>
        </w:rPr>
        <w:t>а-</w:t>
      </w:r>
      <w:r w:rsidRPr="0059125E">
        <w:rPr>
          <w:rFonts w:eastAsia="Times New Roman"/>
          <w:bCs/>
          <w:iCs/>
          <w:color w:val="000000" w:themeColor="text1"/>
          <w:lang w:eastAsia="ru-RU"/>
        </w:rPr>
        <w:t>рецептор</w:t>
      </w:r>
      <w:r w:rsidR="003F17E5">
        <w:rPr>
          <w:rFonts w:eastAsia="Times New Roman"/>
          <w:bCs/>
          <w:iCs/>
          <w:color w:val="000000" w:themeColor="text1"/>
          <w:lang w:eastAsia="ru-RU"/>
        </w:rPr>
        <w:t>а</w:t>
      </w:r>
      <w:r w:rsidRPr="0059125E">
        <w:rPr>
          <w:rFonts w:eastAsia="Times New Roman"/>
          <w:bCs/>
          <w:iCs/>
          <w:color w:val="000000" w:themeColor="text1"/>
          <w:lang w:eastAsia="ru-RU"/>
        </w:rPr>
        <w:t xml:space="preserve"> и натриев</w:t>
      </w:r>
      <w:r w:rsidR="003F17E5">
        <w:rPr>
          <w:rFonts w:eastAsia="Times New Roman"/>
          <w:bCs/>
          <w:iCs/>
          <w:color w:val="000000" w:themeColor="text1"/>
          <w:lang w:eastAsia="ru-RU"/>
        </w:rPr>
        <w:t>ого</w:t>
      </w:r>
      <w:r w:rsidRPr="0059125E">
        <w:rPr>
          <w:rFonts w:eastAsia="Times New Roman"/>
          <w:bCs/>
          <w:iCs/>
          <w:color w:val="000000" w:themeColor="text1"/>
          <w:lang w:eastAsia="ru-RU"/>
        </w:rPr>
        <w:t xml:space="preserve"> канал</w:t>
      </w:r>
      <w:r w:rsidR="003F17E5">
        <w:rPr>
          <w:rFonts w:eastAsia="Times New Roman"/>
          <w:bCs/>
          <w:iCs/>
          <w:color w:val="000000" w:themeColor="text1"/>
          <w:lang w:eastAsia="ru-RU"/>
        </w:rPr>
        <w:t>а</w:t>
      </w:r>
      <w:r w:rsidRPr="0059125E">
        <w:rPr>
          <w:rFonts w:eastAsia="Times New Roman"/>
          <w:bCs/>
          <w:iCs/>
          <w:color w:val="000000" w:themeColor="text1"/>
          <w:lang w:eastAsia="ru-RU"/>
        </w:rPr>
        <w:t xml:space="preserve">, </w:t>
      </w:r>
      <w:r w:rsidR="003F17E5">
        <w:rPr>
          <w:rFonts w:eastAsia="Times New Roman"/>
          <w:bCs/>
          <w:iCs/>
          <w:color w:val="000000" w:themeColor="text1"/>
          <w:lang w:eastAsia="ru-RU"/>
        </w:rPr>
        <w:t>лапатиниб</w:t>
      </w:r>
      <w:r w:rsidRPr="0059125E">
        <w:rPr>
          <w:rFonts w:eastAsia="Times New Roman"/>
          <w:bCs/>
          <w:iCs/>
          <w:color w:val="000000" w:themeColor="text1"/>
          <w:lang w:eastAsia="ru-RU"/>
        </w:rPr>
        <w:t xml:space="preserve"> </w:t>
      </w:r>
      <w:r w:rsidR="003F17E5">
        <w:rPr>
          <w:rFonts w:eastAsia="Times New Roman"/>
          <w:bCs/>
          <w:iCs/>
          <w:color w:val="000000" w:themeColor="text1"/>
          <w:lang w:eastAsia="ru-RU"/>
        </w:rPr>
        <w:t>продемонстрировал</w:t>
      </w:r>
      <w:r w:rsidRPr="0059125E">
        <w:rPr>
          <w:rFonts w:eastAsia="Times New Roman"/>
          <w:bCs/>
          <w:iCs/>
          <w:color w:val="000000" w:themeColor="text1"/>
          <w:lang w:eastAsia="ru-RU"/>
        </w:rPr>
        <w:t xml:space="preserve"> типичные кривые концентрация-реакция, с</w:t>
      </w:r>
      <w:r w:rsidR="003F17E5">
        <w:rPr>
          <w:rFonts w:eastAsia="Times New Roman"/>
          <w:bCs/>
          <w:iCs/>
          <w:color w:val="000000" w:themeColor="text1"/>
          <w:lang w:eastAsia="ru-RU"/>
        </w:rPr>
        <w:t xml:space="preserve">о </w:t>
      </w:r>
      <w:r w:rsidRPr="0059125E">
        <w:rPr>
          <w:rFonts w:eastAsia="Times New Roman"/>
          <w:bCs/>
          <w:iCs/>
          <w:color w:val="000000" w:themeColor="text1"/>
          <w:lang w:eastAsia="ru-RU"/>
        </w:rPr>
        <w:t>значения</w:t>
      </w:r>
      <w:r w:rsidR="003F17E5">
        <w:rPr>
          <w:rFonts w:eastAsia="Times New Roman"/>
          <w:bCs/>
          <w:iCs/>
          <w:color w:val="000000" w:themeColor="text1"/>
          <w:lang w:eastAsia="ru-RU"/>
        </w:rPr>
        <w:t>ми</w:t>
      </w:r>
      <w:r w:rsidRPr="0059125E">
        <w:rPr>
          <w:rFonts w:eastAsia="Times New Roman"/>
          <w:bCs/>
          <w:iCs/>
          <w:color w:val="000000" w:themeColor="text1"/>
          <w:lang w:eastAsia="ru-RU"/>
        </w:rPr>
        <w:t xml:space="preserve"> IC</w:t>
      </w:r>
      <w:r w:rsidRPr="003F17E5">
        <w:rPr>
          <w:rFonts w:eastAsia="Times New Roman"/>
          <w:bCs/>
          <w:iCs/>
          <w:color w:val="000000" w:themeColor="text1"/>
          <w:vertAlign w:val="subscript"/>
          <w:lang w:eastAsia="ru-RU"/>
        </w:rPr>
        <w:t>50</w:t>
      </w:r>
      <w:r w:rsidRPr="0059125E">
        <w:rPr>
          <w:rFonts w:eastAsia="Times New Roman"/>
          <w:bCs/>
          <w:iCs/>
          <w:color w:val="000000" w:themeColor="text1"/>
          <w:lang w:eastAsia="ru-RU"/>
        </w:rPr>
        <w:t xml:space="preserve"> 1 и 3 мкМ</w:t>
      </w:r>
      <w:r w:rsidR="003F17E5">
        <w:rPr>
          <w:rFonts w:eastAsia="Times New Roman"/>
          <w:bCs/>
          <w:iCs/>
          <w:color w:val="000000" w:themeColor="text1"/>
          <w:lang w:eastAsia="ru-RU"/>
        </w:rPr>
        <w:t>,</w:t>
      </w:r>
      <w:r w:rsidRPr="0059125E">
        <w:rPr>
          <w:rFonts w:eastAsia="Times New Roman"/>
          <w:bCs/>
          <w:iCs/>
          <w:color w:val="000000" w:themeColor="text1"/>
          <w:lang w:eastAsia="ru-RU"/>
        </w:rPr>
        <w:t xml:space="preserve"> соответственно. Функциональная активность </w:t>
      </w:r>
      <w:r w:rsidR="003F17E5">
        <w:rPr>
          <w:rFonts w:eastAsia="Times New Roman"/>
          <w:bCs/>
          <w:iCs/>
          <w:color w:val="000000" w:themeColor="text1"/>
          <w:lang w:eastAsia="ru-RU"/>
        </w:rPr>
        <w:t xml:space="preserve">лапатиниба на сигма-рецепторах и </w:t>
      </w:r>
      <w:r w:rsidRPr="0059125E">
        <w:rPr>
          <w:rFonts w:eastAsia="Times New Roman"/>
          <w:bCs/>
          <w:iCs/>
          <w:color w:val="000000" w:themeColor="text1"/>
          <w:lang w:eastAsia="ru-RU"/>
        </w:rPr>
        <w:t>натриевы</w:t>
      </w:r>
      <w:r w:rsidR="003F17E5">
        <w:rPr>
          <w:rFonts w:eastAsia="Times New Roman"/>
          <w:bCs/>
          <w:iCs/>
          <w:color w:val="000000" w:themeColor="text1"/>
          <w:lang w:eastAsia="ru-RU"/>
        </w:rPr>
        <w:t>х</w:t>
      </w:r>
      <w:r w:rsidRPr="0059125E">
        <w:rPr>
          <w:rFonts w:eastAsia="Times New Roman"/>
          <w:bCs/>
          <w:iCs/>
          <w:color w:val="000000" w:themeColor="text1"/>
          <w:lang w:eastAsia="ru-RU"/>
        </w:rPr>
        <w:t xml:space="preserve"> канал</w:t>
      </w:r>
      <w:r w:rsidR="003F17E5">
        <w:rPr>
          <w:rFonts w:eastAsia="Times New Roman"/>
          <w:bCs/>
          <w:iCs/>
          <w:color w:val="000000" w:themeColor="text1"/>
          <w:lang w:eastAsia="ru-RU"/>
        </w:rPr>
        <w:t>ах</w:t>
      </w:r>
      <w:r w:rsidRPr="0059125E">
        <w:rPr>
          <w:rFonts w:eastAsia="Times New Roman"/>
          <w:bCs/>
          <w:iCs/>
          <w:color w:val="000000" w:themeColor="text1"/>
          <w:lang w:eastAsia="ru-RU"/>
        </w:rPr>
        <w:t xml:space="preserve"> оценивали с использованием </w:t>
      </w:r>
      <w:r w:rsidR="003F17E5">
        <w:rPr>
          <w:rFonts w:eastAsia="Times New Roman"/>
          <w:bCs/>
          <w:iCs/>
          <w:color w:val="000000" w:themeColor="text1"/>
          <w:lang w:eastAsia="ru-RU"/>
        </w:rPr>
        <w:t xml:space="preserve">препаратов </w:t>
      </w:r>
      <w:r w:rsidRPr="0059125E">
        <w:rPr>
          <w:rFonts w:eastAsia="Times New Roman"/>
          <w:bCs/>
          <w:iCs/>
          <w:color w:val="000000" w:themeColor="text1"/>
          <w:lang w:eastAsia="ru-RU"/>
        </w:rPr>
        <w:t>изолированн</w:t>
      </w:r>
      <w:r w:rsidR="0032438A">
        <w:rPr>
          <w:rFonts w:eastAsia="Times New Roman"/>
          <w:bCs/>
          <w:iCs/>
          <w:color w:val="000000" w:themeColor="text1"/>
          <w:lang w:eastAsia="ru-RU"/>
        </w:rPr>
        <w:t>ого</w:t>
      </w:r>
      <w:r w:rsidRPr="0059125E">
        <w:rPr>
          <w:rFonts w:eastAsia="Times New Roman"/>
          <w:bCs/>
          <w:iCs/>
          <w:color w:val="000000" w:themeColor="text1"/>
          <w:lang w:eastAsia="ru-RU"/>
        </w:rPr>
        <w:t xml:space="preserve"> стимулированн</w:t>
      </w:r>
      <w:r w:rsidR="0032438A">
        <w:rPr>
          <w:rFonts w:eastAsia="Times New Roman"/>
          <w:bCs/>
          <w:iCs/>
          <w:color w:val="000000" w:themeColor="text1"/>
          <w:lang w:eastAsia="ru-RU"/>
        </w:rPr>
        <w:t>ого</w:t>
      </w:r>
      <w:r w:rsidRPr="0059125E">
        <w:rPr>
          <w:rFonts w:eastAsia="Times New Roman"/>
          <w:bCs/>
          <w:iCs/>
          <w:color w:val="000000" w:themeColor="text1"/>
          <w:lang w:eastAsia="ru-RU"/>
        </w:rPr>
        <w:t xml:space="preserve"> полем левого предсердия и семявы</w:t>
      </w:r>
      <w:r w:rsidR="003F17E5">
        <w:rPr>
          <w:rFonts w:eastAsia="Times New Roman"/>
          <w:bCs/>
          <w:iCs/>
          <w:color w:val="000000" w:themeColor="text1"/>
          <w:lang w:eastAsia="ru-RU"/>
        </w:rPr>
        <w:t xml:space="preserve">носящего протока морской свинки, </w:t>
      </w:r>
      <w:r w:rsidRPr="0059125E">
        <w:rPr>
          <w:rFonts w:eastAsia="Times New Roman"/>
          <w:bCs/>
          <w:iCs/>
          <w:color w:val="000000" w:themeColor="text1"/>
          <w:lang w:eastAsia="ru-RU"/>
        </w:rPr>
        <w:t xml:space="preserve">соответственно. При концентрации лапатиниба до 100 </w:t>
      </w:r>
      <w:r w:rsidR="003F17E5" w:rsidRPr="0059125E">
        <w:rPr>
          <w:rFonts w:eastAsia="Times New Roman"/>
          <w:bCs/>
          <w:iCs/>
          <w:color w:val="000000" w:themeColor="text1"/>
          <w:lang w:eastAsia="ru-RU"/>
        </w:rPr>
        <w:t xml:space="preserve">мкМ </w:t>
      </w:r>
      <w:r w:rsidRPr="0059125E">
        <w:rPr>
          <w:rFonts w:eastAsia="Times New Roman"/>
          <w:bCs/>
          <w:iCs/>
          <w:color w:val="000000" w:themeColor="text1"/>
          <w:lang w:eastAsia="ru-RU"/>
        </w:rPr>
        <w:t>функциональной активности не наблюдалось</w:t>
      </w:r>
      <w:r w:rsidR="003F17E5">
        <w:rPr>
          <w:rFonts w:eastAsia="Times New Roman"/>
          <w:bCs/>
          <w:iCs/>
          <w:color w:val="000000" w:themeColor="text1"/>
          <w:lang w:eastAsia="ru-RU"/>
        </w:rPr>
        <w:t xml:space="preserve"> </w:t>
      </w:r>
      <w:r w:rsidR="003F17E5" w:rsidRPr="006220B2">
        <w:rPr>
          <w:rFonts w:eastAsia="Times New Roman"/>
          <w:bCs/>
          <w:iCs/>
          <w:color w:val="000000" w:themeColor="text1"/>
          <w:lang w:eastAsia="ru-RU"/>
        </w:rPr>
        <w:t>[2]</w:t>
      </w:r>
      <w:r w:rsidRPr="0059125E">
        <w:rPr>
          <w:rFonts w:eastAsia="Times New Roman"/>
          <w:bCs/>
          <w:iCs/>
          <w:color w:val="000000" w:themeColor="text1"/>
          <w:lang w:eastAsia="ru-RU"/>
        </w:rPr>
        <w:t>.</w:t>
      </w:r>
    </w:p>
    <w:p w14:paraId="0D4E47E4" w14:textId="72CF9BA4" w:rsidR="00184A7E" w:rsidRPr="00284823" w:rsidRDefault="00E0160B" w:rsidP="00225ABA">
      <w:pPr>
        <w:spacing w:before="240" w:after="240" w:line="240" w:lineRule="auto"/>
        <w:outlineLvl w:val="2"/>
        <w:rPr>
          <w:b/>
          <w:color w:val="000000" w:themeColor="text1"/>
        </w:rPr>
      </w:pPr>
      <w:bookmarkStart w:id="69" w:name="_Toc499821139"/>
      <w:bookmarkStart w:id="70" w:name="_Toc112014964"/>
      <w:bookmarkEnd w:id="66"/>
      <w:r w:rsidRPr="00284823">
        <w:rPr>
          <w:b/>
          <w:color w:val="000000" w:themeColor="text1"/>
        </w:rPr>
        <w:t>3.1.</w:t>
      </w:r>
      <w:r w:rsidR="006A6C4C" w:rsidRPr="00284823">
        <w:rPr>
          <w:b/>
          <w:color w:val="000000" w:themeColor="text1"/>
        </w:rPr>
        <w:t>5</w:t>
      </w:r>
      <w:r w:rsidRPr="00284823">
        <w:rPr>
          <w:b/>
          <w:color w:val="000000" w:themeColor="text1"/>
        </w:rPr>
        <w:t>.</w:t>
      </w:r>
      <w:r w:rsidR="00184A7E" w:rsidRPr="00284823">
        <w:rPr>
          <w:b/>
          <w:color w:val="000000" w:themeColor="text1"/>
        </w:rPr>
        <w:t xml:space="preserve"> Фарм</w:t>
      </w:r>
      <w:r w:rsidR="00FF2210" w:rsidRPr="00284823">
        <w:rPr>
          <w:b/>
          <w:color w:val="000000" w:themeColor="text1"/>
        </w:rPr>
        <w:t xml:space="preserve">акологическая </w:t>
      </w:r>
      <w:r w:rsidR="00184A7E" w:rsidRPr="00284823">
        <w:rPr>
          <w:b/>
          <w:color w:val="000000" w:themeColor="text1"/>
        </w:rPr>
        <w:t>безопасност</w:t>
      </w:r>
      <w:bookmarkEnd w:id="69"/>
      <w:r w:rsidR="007F2782" w:rsidRPr="00284823">
        <w:rPr>
          <w:b/>
          <w:color w:val="000000" w:themeColor="text1"/>
        </w:rPr>
        <w:t>ь</w:t>
      </w:r>
      <w:bookmarkEnd w:id="70"/>
    </w:p>
    <w:p w14:paraId="23CB66E7" w14:textId="77777777" w:rsidR="003F17E5" w:rsidRDefault="00150E13" w:rsidP="00715137">
      <w:pPr>
        <w:spacing w:after="0" w:line="240" w:lineRule="auto"/>
        <w:rPr>
          <w:rStyle w:val="2b"/>
          <w:rFonts w:eastAsiaTheme="minorHAnsi"/>
          <w:b/>
        </w:rPr>
      </w:pPr>
      <w:r w:rsidRPr="00715137">
        <w:rPr>
          <w:rStyle w:val="2b"/>
          <w:rFonts w:eastAsiaTheme="minorHAnsi"/>
          <w:b/>
        </w:rPr>
        <w:t xml:space="preserve">Влияние </w:t>
      </w:r>
      <w:r w:rsidR="00001C80">
        <w:rPr>
          <w:rStyle w:val="2b"/>
          <w:rFonts w:eastAsiaTheme="minorHAnsi"/>
          <w:b/>
        </w:rPr>
        <w:t>лапатиниб</w:t>
      </w:r>
      <w:r w:rsidRPr="00715137">
        <w:rPr>
          <w:rStyle w:val="2b"/>
          <w:rFonts w:eastAsiaTheme="minorHAnsi"/>
          <w:b/>
        </w:rPr>
        <w:t xml:space="preserve">а на </w:t>
      </w:r>
      <w:r w:rsidR="003F17E5" w:rsidRPr="00715137">
        <w:rPr>
          <w:rStyle w:val="2b"/>
          <w:rFonts w:eastAsiaTheme="minorHAnsi"/>
          <w:b/>
        </w:rPr>
        <w:t xml:space="preserve">центральную нервную систему </w:t>
      </w:r>
    </w:p>
    <w:p w14:paraId="4DA2EC16" w14:textId="77777777" w:rsidR="00243565" w:rsidRDefault="00243565" w:rsidP="00150E13">
      <w:pPr>
        <w:spacing w:after="0" w:line="240" w:lineRule="auto"/>
        <w:ind w:firstLine="709"/>
        <w:rPr>
          <w:rFonts w:eastAsia="Times New Roman"/>
          <w:bCs/>
          <w:iCs/>
          <w:color w:val="000000" w:themeColor="text1"/>
          <w:lang w:eastAsia="ru-RU"/>
        </w:rPr>
      </w:pPr>
      <w:bookmarkStart w:id="71" w:name="_Toc6227205"/>
    </w:p>
    <w:bookmarkEnd w:id="71"/>
    <w:p w14:paraId="6909CC9D" w14:textId="1081AB3E" w:rsidR="003F17E5" w:rsidRDefault="003F17E5" w:rsidP="003F17E5">
      <w:pPr>
        <w:spacing w:after="0" w:line="240" w:lineRule="auto"/>
        <w:ind w:firstLine="709"/>
        <w:rPr>
          <w:rFonts w:eastAsia="Times New Roman"/>
          <w:bCs/>
          <w:iCs/>
          <w:color w:val="000000" w:themeColor="text1"/>
          <w:lang w:eastAsia="ru-RU"/>
        </w:rPr>
      </w:pPr>
      <w:r>
        <w:rPr>
          <w:rFonts w:eastAsia="Times New Roman"/>
          <w:bCs/>
          <w:iCs/>
          <w:color w:val="000000" w:themeColor="text1"/>
          <w:lang w:eastAsia="ru-RU"/>
        </w:rPr>
        <w:t>Не наблюдалось н</w:t>
      </w:r>
      <w:r w:rsidRPr="003F17E5">
        <w:rPr>
          <w:rFonts w:eastAsia="Times New Roman"/>
          <w:bCs/>
          <w:iCs/>
          <w:color w:val="000000" w:themeColor="text1"/>
          <w:lang w:eastAsia="ru-RU"/>
        </w:rPr>
        <w:t xml:space="preserve">икаких поведенческих или явных эффектов у крыс (3 самки) и собак (2 самца) после однократного </w:t>
      </w:r>
      <w:r>
        <w:rPr>
          <w:rFonts w:eastAsia="Times New Roman"/>
          <w:bCs/>
          <w:iCs/>
          <w:color w:val="000000" w:themeColor="text1"/>
          <w:lang w:eastAsia="ru-RU"/>
        </w:rPr>
        <w:t xml:space="preserve">перорального приема лапатиниба в дозах 50, 150 или 500 мг/кг, приводящих </w:t>
      </w:r>
      <w:r w:rsidRPr="003F17E5">
        <w:rPr>
          <w:rFonts w:eastAsia="Times New Roman"/>
          <w:bCs/>
          <w:iCs/>
          <w:color w:val="000000" w:themeColor="text1"/>
          <w:lang w:eastAsia="ru-RU"/>
        </w:rPr>
        <w:t xml:space="preserve">к значениям </w:t>
      </w:r>
      <w:r>
        <w:rPr>
          <w:rFonts w:eastAsia="Times New Roman"/>
          <w:bCs/>
          <w:iCs/>
          <w:color w:val="000000" w:themeColor="text1"/>
          <w:lang w:eastAsia="ru-RU"/>
        </w:rPr>
        <w:t xml:space="preserve">показателя </w:t>
      </w:r>
      <w:r w:rsidRPr="003F17E5">
        <w:rPr>
          <w:rFonts w:eastAsia="Times New Roman"/>
          <w:bCs/>
          <w:iCs/>
          <w:color w:val="000000" w:themeColor="text1"/>
          <w:lang w:eastAsia="ru-RU"/>
        </w:rPr>
        <w:t>C</w:t>
      </w:r>
      <w:r w:rsidRPr="003F17E5">
        <w:rPr>
          <w:rFonts w:eastAsia="Times New Roman"/>
          <w:bCs/>
          <w:iCs/>
          <w:color w:val="000000" w:themeColor="text1"/>
          <w:vertAlign w:val="subscript"/>
          <w:lang w:eastAsia="ru-RU"/>
        </w:rPr>
        <w:t>max</w:t>
      </w:r>
      <w:r w:rsidRPr="003F17E5">
        <w:rPr>
          <w:rFonts w:eastAsia="Times New Roman"/>
          <w:bCs/>
          <w:iCs/>
          <w:color w:val="000000" w:themeColor="text1"/>
          <w:lang w:eastAsia="ru-RU"/>
        </w:rPr>
        <w:t xml:space="preserve"> у крыс в 6, 10 и 27 раз выше, чем</w:t>
      </w:r>
      <w:r>
        <w:rPr>
          <w:rFonts w:eastAsia="Times New Roman"/>
          <w:bCs/>
          <w:iCs/>
          <w:color w:val="000000" w:themeColor="text1"/>
          <w:lang w:eastAsia="ru-RU"/>
        </w:rPr>
        <w:t xml:space="preserve"> </w:t>
      </w:r>
      <w:r w:rsidRPr="003F17E5">
        <w:rPr>
          <w:rFonts w:eastAsia="Times New Roman"/>
          <w:bCs/>
          <w:iCs/>
          <w:color w:val="000000" w:themeColor="text1"/>
          <w:lang w:eastAsia="ru-RU"/>
        </w:rPr>
        <w:t>C</w:t>
      </w:r>
      <w:r w:rsidRPr="003F17E5">
        <w:rPr>
          <w:rFonts w:eastAsia="Times New Roman"/>
          <w:bCs/>
          <w:iCs/>
          <w:color w:val="000000" w:themeColor="text1"/>
          <w:vertAlign w:val="subscript"/>
          <w:lang w:eastAsia="ru-RU"/>
        </w:rPr>
        <w:t>max</w:t>
      </w:r>
      <w:r w:rsidRPr="003F17E5">
        <w:rPr>
          <w:rFonts w:eastAsia="Times New Roman"/>
          <w:bCs/>
          <w:iCs/>
          <w:color w:val="000000" w:themeColor="text1"/>
          <w:lang w:eastAsia="ru-RU"/>
        </w:rPr>
        <w:t xml:space="preserve"> при клинической дозе 1250мг/сут, а у собак </w:t>
      </w:r>
      <w:r>
        <w:rPr>
          <w:rFonts w:eastAsia="Times New Roman"/>
          <w:bCs/>
          <w:iCs/>
          <w:color w:val="000000" w:themeColor="text1"/>
          <w:lang w:eastAsia="ru-RU"/>
        </w:rPr>
        <w:t>- в</w:t>
      </w:r>
      <w:r w:rsidRPr="003F17E5">
        <w:rPr>
          <w:rFonts w:eastAsia="Times New Roman"/>
          <w:bCs/>
          <w:iCs/>
          <w:color w:val="000000" w:themeColor="text1"/>
          <w:lang w:eastAsia="ru-RU"/>
        </w:rPr>
        <w:t xml:space="preserve"> 1,6, 1,8 и 3,1 </w:t>
      </w:r>
      <w:r>
        <w:rPr>
          <w:rFonts w:eastAsia="Times New Roman"/>
          <w:bCs/>
          <w:iCs/>
          <w:color w:val="000000" w:themeColor="text1"/>
          <w:lang w:eastAsia="ru-RU"/>
        </w:rPr>
        <w:t xml:space="preserve">выше, чем </w:t>
      </w:r>
      <w:r w:rsidRPr="003F17E5">
        <w:rPr>
          <w:rFonts w:eastAsia="Times New Roman"/>
          <w:bCs/>
          <w:iCs/>
          <w:color w:val="000000" w:themeColor="text1"/>
          <w:lang w:eastAsia="ru-RU"/>
        </w:rPr>
        <w:t>C</w:t>
      </w:r>
      <w:r w:rsidRPr="003F17E5">
        <w:rPr>
          <w:rFonts w:eastAsia="Times New Roman"/>
          <w:bCs/>
          <w:iCs/>
          <w:color w:val="000000" w:themeColor="text1"/>
          <w:vertAlign w:val="subscript"/>
          <w:lang w:eastAsia="ru-RU"/>
        </w:rPr>
        <w:t>max</w:t>
      </w:r>
      <w:r w:rsidRPr="003F17E5">
        <w:rPr>
          <w:rFonts w:eastAsia="Times New Roman"/>
          <w:bCs/>
          <w:iCs/>
          <w:color w:val="000000" w:themeColor="text1"/>
          <w:lang w:eastAsia="ru-RU"/>
        </w:rPr>
        <w:t xml:space="preserve"> при той же клинической дозе</w:t>
      </w:r>
      <w:r w:rsidR="00707980" w:rsidRPr="00707980">
        <w:rPr>
          <w:rFonts w:eastAsia="Times New Roman"/>
          <w:bCs/>
          <w:iCs/>
          <w:color w:val="000000" w:themeColor="text1"/>
          <w:lang w:eastAsia="ru-RU"/>
        </w:rPr>
        <w:t xml:space="preserve"> [2]</w:t>
      </w:r>
      <w:r w:rsidRPr="003F17E5">
        <w:rPr>
          <w:rFonts w:eastAsia="Times New Roman"/>
          <w:bCs/>
          <w:iCs/>
          <w:color w:val="000000" w:themeColor="text1"/>
          <w:lang w:eastAsia="ru-RU"/>
        </w:rPr>
        <w:t>.</w:t>
      </w:r>
    </w:p>
    <w:p w14:paraId="45772C69" w14:textId="77777777" w:rsidR="003F17E5" w:rsidRDefault="003F17E5" w:rsidP="003F17E5">
      <w:pPr>
        <w:spacing w:after="0" w:line="240" w:lineRule="auto"/>
        <w:rPr>
          <w:rStyle w:val="2b"/>
          <w:rFonts w:eastAsiaTheme="minorHAnsi"/>
          <w:b/>
        </w:rPr>
      </w:pPr>
    </w:p>
    <w:p w14:paraId="66D47D7B" w14:textId="17E54441" w:rsidR="003F17E5" w:rsidRDefault="003F17E5" w:rsidP="003F17E5">
      <w:pPr>
        <w:spacing w:after="0" w:line="240" w:lineRule="auto"/>
        <w:rPr>
          <w:rStyle w:val="2b"/>
          <w:rFonts w:eastAsiaTheme="minorHAnsi"/>
          <w:b/>
        </w:rPr>
      </w:pPr>
      <w:r w:rsidRPr="00715137">
        <w:rPr>
          <w:rStyle w:val="2b"/>
          <w:rFonts w:eastAsiaTheme="minorHAnsi"/>
          <w:b/>
        </w:rPr>
        <w:t xml:space="preserve">Влияние </w:t>
      </w:r>
      <w:r>
        <w:rPr>
          <w:rStyle w:val="2b"/>
          <w:rFonts w:eastAsiaTheme="minorHAnsi"/>
          <w:b/>
        </w:rPr>
        <w:t>лапатиниб</w:t>
      </w:r>
      <w:r w:rsidRPr="00715137">
        <w:rPr>
          <w:rStyle w:val="2b"/>
          <w:rFonts w:eastAsiaTheme="minorHAnsi"/>
          <w:b/>
        </w:rPr>
        <w:t xml:space="preserve">а на </w:t>
      </w:r>
      <w:r>
        <w:rPr>
          <w:rStyle w:val="2b"/>
          <w:rFonts w:eastAsiaTheme="minorHAnsi"/>
          <w:b/>
        </w:rPr>
        <w:t>дыхательную</w:t>
      </w:r>
      <w:r w:rsidRPr="00715137">
        <w:rPr>
          <w:rStyle w:val="2b"/>
          <w:rFonts w:eastAsiaTheme="minorHAnsi"/>
          <w:b/>
        </w:rPr>
        <w:t xml:space="preserve"> систему </w:t>
      </w:r>
    </w:p>
    <w:p w14:paraId="651D6635" w14:textId="77777777" w:rsidR="003F17E5" w:rsidRPr="003F17E5" w:rsidRDefault="003F17E5" w:rsidP="003F17E5">
      <w:pPr>
        <w:spacing w:after="0" w:line="240" w:lineRule="auto"/>
        <w:ind w:firstLine="709"/>
        <w:rPr>
          <w:rFonts w:eastAsia="Times New Roman"/>
          <w:bCs/>
          <w:iCs/>
          <w:color w:val="000000" w:themeColor="text1"/>
          <w:lang w:eastAsia="ru-RU"/>
        </w:rPr>
      </w:pPr>
    </w:p>
    <w:p w14:paraId="5CDC5AAA" w14:textId="09F7E666" w:rsidR="003F17E5" w:rsidRPr="003F17E5" w:rsidRDefault="003F17E5" w:rsidP="003F17E5">
      <w:pPr>
        <w:spacing w:after="0" w:line="240" w:lineRule="auto"/>
        <w:ind w:firstLine="709"/>
        <w:rPr>
          <w:rFonts w:eastAsia="Times New Roman"/>
          <w:bCs/>
          <w:iCs/>
          <w:color w:val="000000" w:themeColor="text1"/>
          <w:lang w:eastAsia="ru-RU"/>
        </w:rPr>
      </w:pPr>
      <w:r w:rsidRPr="003F17E5">
        <w:rPr>
          <w:rFonts w:eastAsia="Times New Roman"/>
          <w:bCs/>
          <w:iCs/>
          <w:color w:val="000000" w:themeColor="text1"/>
          <w:lang w:eastAsia="ru-RU"/>
        </w:rPr>
        <w:t>Морские свинки (4 самца) хорошо переносили однократные пероральные дозы ла</w:t>
      </w:r>
      <w:r>
        <w:rPr>
          <w:rFonts w:eastAsia="Times New Roman"/>
          <w:bCs/>
          <w:iCs/>
          <w:color w:val="000000" w:themeColor="text1"/>
          <w:lang w:eastAsia="ru-RU"/>
        </w:rPr>
        <w:t xml:space="preserve">патиниба 50, 150 или 500 мг/кг, </w:t>
      </w:r>
      <w:r w:rsidRPr="003F17E5">
        <w:rPr>
          <w:rFonts w:eastAsia="Times New Roman"/>
          <w:bCs/>
          <w:iCs/>
          <w:color w:val="000000" w:themeColor="text1"/>
          <w:lang w:eastAsia="ru-RU"/>
        </w:rPr>
        <w:t xml:space="preserve">без </w:t>
      </w:r>
      <w:r>
        <w:rPr>
          <w:rFonts w:eastAsia="Times New Roman"/>
          <w:bCs/>
          <w:iCs/>
          <w:color w:val="000000" w:themeColor="text1"/>
          <w:lang w:eastAsia="ru-RU"/>
        </w:rPr>
        <w:t>изменения со стороны податливости легких</w:t>
      </w:r>
      <w:r w:rsidRPr="003F17E5">
        <w:rPr>
          <w:rFonts w:eastAsia="Times New Roman"/>
          <w:bCs/>
          <w:iCs/>
          <w:color w:val="000000" w:themeColor="text1"/>
          <w:lang w:eastAsia="ru-RU"/>
        </w:rPr>
        <w:t>, сопротивлени</w:t>
      </w:r>
      <w:r>
        <w:rPr>
          <w:rFonts w:eastAsia="Times New Roman"/>
          <w:bCs/>
          <w:iCs/>
          <w:color w:val="000000" w:themeColor="text1"/>
          <w:lang w:eastAsia="ru-RU"/>
        </w:rPr>
        <w:t>я</w:t>
      </w:r>
      <w:r w:rsidRPr="003F17E5">
        <w:rPr>
          <w:rFonts w:eastAsia="Times New Roman"/>
          <w:bCs/>
          <w:iCs/>
          <w:color w:val="000000" w:themeColor="text1"/>
          <w:lang w:eastAsia="ru-RU"/>
        </w:rPr>
        <w:t xml:space="preserve"> дыхательных путей, частот</w:t>
      </w:r>
      <w:r>
        <w:rPr>
          <w:rFonts w:eastAsia="Times New Roman"/>
          <w:bCs/>
          <w:iCs/>
          <w:color w:val="000000" w:themeColor="text1"/>
          <w:lang w:eastAsia="ru-RU"/>
        </w:rPr>
        <w:t>ы</w:t>
      </w:r>
      <w:r w:rsidRPr="003F17E5">
        <w:rPr>
          <w:rFonts w:eastAsia="Times New Roman"/>
          <w:bCs/>
          <w:iCs/>
          <w:color w:val="000000" w:themeColor="text1"/>
          <w:lang w:eastAsia="ru-RU"/>
        </w:rPr>
        <w:t xml:space="preserve"> дыхания или клинически</w:t>
      </w:r>
      <w:r>
        <w:rPr>
          <w:rFonts w:eastAsia="Times New Roman"/>
          <w:bCs/>
          <w:iCs/>
          <w:color w:val="000000" w:themeColor="text1"/>
          <w:lang w:eastAsia="ru-RU"/>
        </w:rPr>
        <w:t>х</w:t>
      </w:r>
      <w:r w:rsidRPr="003F17E5">
        <w:rPr>
          <w:rFonts w:eastAsia="Times New Roman"/>
          <w:bCs/>
          <w:iCs/>
          <w:color w:val="000000" w:themeColor="text1"/>
          <w:lang w:eastAsia="ru-RU"/>
        </w:rPr>
        <w:t xml:space="preserve"> наблюдени</w:t>
      </w:r>
      <w:r>
        <w:rPr>
          <w:rFonts w:eastAsia="Times New Roman"/>
          <w:bCs/>
          <w:iCs/>
          <w:color w:val="000000" w:themeColor="text1"/>
          <w:lang w:eastAsia="ru-RU"/>
        </w:rPr>
        <w:t>й. С</w:t>
      </w:r>
      <w:r w:rsidRPr="003F17E5">
        <w:rPr>
          <w:rFonts w:eastAsia="Times New Roman"/>
          <w:bCs/>
          <w:iCs/>
          <w:color w:val="000000" w:themeColor="text1"/>
          <w:lang w:eastAsia="ru-RU"/>
        </w:rPr>
        <w:t>редние значения C</w:t>
      </w:r>
      <w:r w:rsidRPr="003F17E5">
        <w:rPr>
          <w:rFonts w:eastAsia="Times New Roman"/>
          <w:bCs/>
          <w:iCs/>
          <w:color w:val="000000" w:themeColor="text1"/>
          <w:vertAlign w:val="subscript"/>
          <w:lang w:eastAsia="ru-RU"/>
        </w:rPr>
        <w:t>max</w:t>
      </w:r>
      <w:r w:rsidRPr="003F17E5">
        <w:rPr>
          <w:rFonts w:eastAsia="Times New Roman"/>
          <w:bCs/>
          <w:iCs/>
          <w:color w:val="000000" w:themeColor="text1"/>
          <w:lang w:eastAsia="ru-RU"/>
        </w:rPr>
        <w:t xml:space="preserve"> были только в 0,14, 0,14 и 0,27 раза выше C</w:t>
      </w:r>
      <w:r w:rsidRPr="003F17E5">
        <w:rPr>
          <w:rFonts w:eastAsia="Times New Roman"/>
          <w:bCs/>
          <w:iCs/>
          <w:color w:val="000000" w:themeColor="text1"/>
          <w:vertAlign w:val="subscript"/>
          <w:lang w:eastAsia="ru-RU"/>
        </w:rPr>
        <w:t>max</w:t>
      </w:r>
      <w:r w:rsidRPr="003F17E5">
        <w:rPr>
          <w:rFonts w:eastAsia="Times New Roman"/>
          <w:bCs/>
          <w:iCs/>
          <w:color w:val="000000" w:themeColor="text1"/>
          <w:lang w:eastAsia="ru-RU"/>
        </w:rPr>
        <w:t xml:space="preserve">, </w:t>
      </w:r>
      <w:r>
        <w:rPr>
          <w:rFonts w:eastAsia="Times New Roman"/>
          <w:bCs/>
          <w:iCs/>
          <w:color w:val="000000" w:themeColor="text1"/>
          <w:lang w:eastAsia="ru-RU"/>
        </w:rPr>
        <w:t xml:space="preserve">при </w:t>
      </w:r>
      <w:r w:rsidRPr="003F17E5">
        <w:rPr>
          <w:rFonts w:eastAsia="Times New Roman"/>
          <w:bCs/>
          <w:iCs/>
          <w:color w:val="000000" w:themeColor="text1"/>
          <w:lang w:eastAsia="ru-RU"/>
        </w:rPr>
        <w:t>клиническ</w:t>
      </w:r>
      <w:r>
        <w:rPr>
          <w:rFonts w:eastAsia="Times New Roman"/>
          <w:bCs/>
          <w:iCs/>
          <w:color w:val="000000" w:themeColor="text1"/>
          <w:lang w:eastAsia="ru-RU"/>
        </w:rPr>
        <w:t xml:space="preserve">ой </w:t>
      </w:r>
      <w:r w:rsidRPr="003F17E5">
        <w:rPr>
          <w:rFonts w:eastAsia="Times New Roman"/>
          <w:bCs/>
          <w:iCs/>
          <w:color w:val="000000" w:themeColor="text1"/>
          <w:lang w:eastAsia="ru-RU"/>
        </w:rPr>
        <w:t>доз</w:t>
      </w:r>
      <w:r>
        <w:rPr>
          <w:rFonts w:eastAsia="Times New Roman"/>
          <w:bCs/>
          <w:iCs/>
          <w:color w:val="000000" w:themeColor="text1"/>
          <w:lang w:eastAsia="ru-RU"/>
        </w:rPr>
        <w:t>е</w:t>
      </w:r>
      <w:r w:rsidRPr="003F17E5">
        <w:rPr>
          <w:rFonts w:eastAsia="Times New Roman"/>
          <w:bCs/>
          <w:iCs/>
          <w:color w:val="000000" w:themeColor="text1"/>
          <w:lang w:eastAsia="ru-RU"/>
        </w:rPr>
        <w:t>. При такой низкой экспозиции ценность исследования сомнительна</w:t>
      </w:r>
      <w:r w:rsidR="00707980" w:rsidRPr="006220B2">
        <w:rPr>
          <w:rFonts w:eastAsia="Times New Roman"/>
          <w:bCs/>
          <w:iCs/>
          <w:color w:val="000000" w:themeColor="text1"/>
          <w:lang w:eastAsia="ru-RU"/>
        </w:rPr>
        <w:t xml:space="preserve"> [2]</w:t>
      </w:r>
      <w:r w:rsidRPr="003F17E5">
        <w:rPr>
          <w:rFonts w:eastAsia="Times New Roman"/>
          <w:bCs/>
          <w:iCs/>
          <w:color w:val="000000" w:themeColor="text1"/>
          <w:lang w:eastAsia="ru-RU"/>
        </w:rPr>
        <w:t>.</w:t>
      </w:r>
    </w:p>
    <w:p w14:paraId="1E897464" w14:textId="77777777" w:rsidR="003F17E5" w:rsidRDefault="003F17E5" w:rsidP="003F17E5">
      <w:pPr>
        <w:spacing w:after="0" w:line="240" w:lineRule="auto"/>
        <w:ind w:firstLine="709"/>
        <w:rPr>
          <w:rFonts w:eastAsia="Times New Roman"/>
          <w:bCs/>
          <w:iCs/>
          <w:color w:val="000000" w:themeColor="text1"/>
          <w:lang w:eastAsia="ru-RU"/>
        </w:rPr>
      </w:pPr>
    </w:p>
    <w:p w14:paraId="0ED176C5" w14:textId="21D87A72" w:rsidR="003F17E5" w:rsidRDefault="003F17E5" w:rsidP="003F17E5">
      <w:pPr>
        <w:spacing w:after="0" w:line="240" w:lineRule="auto"/>
        <w:rPr>
          <w:rStyle w:val="2b"/>
          <w:rFonts w:eastAsiaTheme="minorHAnsi"/>
          <w:b/>
        </w:rPr>
      </w:pPr>
      <w:r w:rsidRPr="00715137">
        <w:rPr>
          <w:rStyle w:val="2b"/>
          <w:rFonts w:eastAsiaTheme="minorHAnsi"/>
          <w:b/>
        </w:rPr>
        <w:t xml:space="preserve">Влияние </w:t>
      </w:r>
      <w:r>
        <w:rPr>
          <w:rStyle w:val="2b"/>
          <w:rFonts w:eastAsiaTheme="minorHAnsi"/>
          <w:b/>
        </w:rPr>
        <w:t>лапатиниб</w:t>
      </w:r>
      <w:r w:rsidRPr="00715137">
        <w:rPr>
          <w:rStyle w:val="2b"/>
          <w:rFonts w:eastAsiaTheme="minorHAnsi"/>
          <w:b/>
        </w:rPr>
        <w:t xml:space="preserve">а на сердечно-сосудистую </w:t>
      </w:r>
      <w:r>
        <w:rPr>
          <w:rStyle w:val="2b"/>
          <w:rFonts w:eastAsiaTheme="minorHAnsi"/>
          <w:b/>
        </w:rPr>
        <w:t>систему</w:t>
      </w:r>
    </w:p>
    <w:p w14:paraId="20F26C9C" w14:textId="77777777" w:rsidR="003F17E5" w:rsidRDefault="003F17E5" w:rsidP="003F17E5">
      <w:pPr>
        <w:spacing w:after="0" w:line="240" w:lineRule="auto"/>
        <w:ind w:firstLine="709"/>
        <w:rPr>
          <w:rFonts w:eastAsia="Times New Roman"/>
          <w:bCs/>
          <w:i/>
          <w:iCs/>
          <w:color w:val="000000" w:themeColor="text1"/>
          <w:lang w:eastAsia="ru-RU"/>
        </w:rPr>
      </w:pPr>
    </w:p>
    <w:p w14:paraId="66550A90" w14:textId="345E4E66" w:rsidR="003F17E5" w:rsidRPr="003F17E5" w:rsidRDefault="003F17E5" w:rsidP="003F17E5">
      <w:pPr>
        <w:spacing w:after="0" w:line="240" w:lineRule="auto"/>
        <w:ind w:firstLine="709"/>
        <w:rPr>
          <w:rFonts w:eastAsia="Times New Roman"/>
          <w:bCs/>
          <w:i/>
          <w:iCs/>
          <w:color w:val="000000" w:themeColor="text1"/>
          <w:lang w:eastAsia="ru-RU"/>
        </w:rPr>
      </w:pPr>
      <w:r w:rsidRPr="003F17E5">
        <w:rPr>
          <w:rFonts w:eastAsia="Times New Roman"/>
          <w:bCs/>
          <w:i/>
          <w:iCs/>
          <w:color w:val="000000" w:themeColor="text1"/>
          <w:lang w:eastAsia="ru-RU"/>
        </w:rPr>
        <w:t>Исследования in vitro</w:t>
      </w:r>
    </w:p>
    <w:p w14:paraId="1664EAFC" w14:textId="7F8BE883" w:rsidR="003F17E5" w:rsidRPr="003F17E5" w:rsidRDefault="003F17E5" w:rsidP="00707980">
      <w:pPr>
        <w:spacing w:after="0" w:line="240" w:lineRule="auto"/>
        <w:ind w:firstLine="709"/>
        <w:rPr>
          <w:rFonts w:eastAsia="Times New Roman"/>
          <w:bCs/>
          <w:iCs/>
          <w:color w:val="000000" w:themeColor="text1"/>
          <w:lang w:eastAsia="ru-RU"/>
        </w:rPr>
      </w:pPr>
      <w:r w:rsidRPr="003F17E5">
        <w:rPr>
          <w:rFonts w:eastAsia="Times New Roman"/>
          <w:bCs/>
          <w:iCs/>
          <w:color w:val="000000" w:themeColor="text1"/>
          <w:lang w:eastAsia="ru-RU"/>
        </w:rPr>
        <w:t>Лапатиниб ингибировал hERG</w:t>
      </w:r>
      <w:r>
        <w:rPr>
          <w:rFonts w:eastAsia="Times New Roman"/>
          <w:bCs/>
          <w:iCs/>
          <w:color w:val="000000" w:themeColor="text1"/>
          <w:lang w:eastAsia="ru-RU"/>
        </w:rPr>
        <w:t>-</w:t>
      </w:r>
      <w:r w:rsidRPr="003F17E5">
        <w:rPr>
          <w:rFonts w:eastAsia="Times New Roman"/>
          <w:bCs/>
          <w:iCs/>
          <w:color w:val="000000" w:themeColor="text1"/>
          <w:lang w:eastAsia="ru-RU"/>
        </w:rPr>
        <w:t>каналы в стабильно трансфицированных эмбриональных клетках почек человека с</w:t>
      </w:r>
      <w:r>
        <w:rPr>
          <w:rFonts w:eastAsia="Times New Roman"/>
          <w:bCs/>
          <w:iCs/>
          <w:color w:val="000000" w:themeColor="text1"/>
          <w:lang w:eastAsia="ru-RU"/>
        </w:rPr>
        <w:t>о значениями показателей</w:t>
      </w:r>
      <w:r w:rsidRPr="003F17E5">
        <w:rPr>
          <w:rFonts w:eastAsia="Times New Roman"/>
          <w:bCs/>
          <w:iCs/>
          <w:color w:val="000000" w:themeColor="text1"/>
          <w:lang w:eastAsia="ru-RU"/>
        </w:rPr>
        <w:t xml:space="preserve"> IC</w:t>
      </w:r>
      <w:r w:rsidRPr="003F17E5">
        <w:rPr>
          <w:rFonts w:eastAsia="Times New Roman"/>
          <w:bCs/>
          <w:iCs/>
          <w:color w:val="000000" w:themeColor="text1"/>
          <w:vertAlign w:val="subscript"/>
          <w:lang w:eastAsia="ru-RU"/>
        </w:rPr>
        <w:t>25</w:t>
      </w:r>
      <w:r>
        <w:rPr>
          <w:rFonts w:eastAsia="Times New Roman"/>
          <w:bCs/>
          <w:iCs/>
          <w:color w:val="000000" w:themeColor="text1"/>
          <w:lang w:eastAsia="ru-RU"/>
        </w:rPr>
        <w:t xml:space="preserve"> и </w:t>
      </w:r>
      <w:r w:rsidRPr="003F17E5">
        <w:rPr>
          <w:rFonts w:eastAsia="Times New Roman"/>
          <w:bCs/>
          <w:iCs/>
          <w:color w:val="000000" w:themeColor="text1"/>
          <w:lang w:eastAsia="ru-RU"/>
        </w:rPr>
        <w:t>IC</w:t>
      </w:r>
      <w:r w:rsidRPr="003F17E5">
        <w:rPr>
          <w:rFonts w:eastAsia="Times New Roman"/>
          <w:bCs/>
          <w:iCs/>
          <w:color w:val="000000" w:themeColor="text1"/>
          <w:vertAlign w:val="subscript"/>
          <w:lang w:eastAsia="ru-RU"/>
        </w:rPr>
        <w:t>50</w:t>
      </w:r>
      <w:r w:rsidRPr="003F17E5">
        <w:rPr>
          <w:rFonts w:eastAsia="Times New Roman"/>
          <w:bCs/>
          <w:iCs/>
          <w:color w:val="000000" w:themeColor="text1"/>
          <w:lang w:eastAsia="ru-RU"/>
        </w:rPr>
        <w:t xml:space="preserve"> </w:t>
      </w:r>
      <w:r>
        <w:rPr>
          <w:rFonts w:eastAsia="Times New Roman"/>
          <w:bCs/>
          <w:iCs/>
          <w:color w:val="000000" w:themeColor="text1"/>
          <w:lang w:eastAsia="ru-RU"/>
        </w:rPr>
        <w:t xml:space="preserve">равными </w:t>
      </w:r>
      <w:r w:rsidRPr="003F17E5">
        <w:rPr>
          <w:rFonts w:eastAsia="Times New Roman"/>
          <w:bCs/>
          <w:iCs/>
          <w:color w:val="000000" w:themeColor="text1"/>
          <w:lang w:eastAsia="ru-RU"/>
        </w:rPr>
        <w:t>0,181 и 1,11 мкМ</w:t>
      </w:r>
      <w:r>
        <w:rPr>
          <w:rFonts w:eastAsia="Times New Roman"/>
          <w:bCs/>
          <w:iCs/>
          <w:color w:val="000000" w:themeColor="text1"/>
          <w:lang w:eastAsia="ru-RU"/>
        </w:rPr>
        <w:t>,</w:t>
      </w:r>
      <w:r w:rsidRPr="003F17E5">
        <w:rPr>
          <w:rFonts w:eastAsia="Times New Roman"/>
          <w:bCs/>
          <w:iCs/>
          <w:color w:val="000000" w:themeColor="text1"/>
          <w:lang w:eastAsia="ru-RU"/>
        </w:rPr>
        <w:t xml:space="preserve"> соответственно. Эффектов, связанных с </w:t>
      </w:r>
      <w:r>
        <w:rPr>
          <w:rFonts w:eastAsia="Times New Roman"/>
          <w:bCs/>
          <w:iCs/>
          <w:color w:val="000000" w:themeColor="text1"/>
          <w:lang w:eastAsia="ru-RU"/>
        </w:rPr>
        <w:t>применением лапатиниба</w:t>
      </w:r>
      <w:r w:rsidRPr="003F17E5">
        <w:rPr>
          <w:rFonts w:eastAsia="Times New Roman"/>
          <w:bCs/>
          <w:iCs/>
          <w:color w:val="000000" w:themeColor="text1"/>
          <w:lang w:eastAsia="ru-RU"/>
        </w:rPr>
        <w:t>, не отмечено</w:t>
      </w:r>
      <w:r w:rsidR="00707980">
        <w:rPr>
          <w:rFonts w:eastAsia="Times New Roman"/>
          <w:bCs/>
          <w:iCs/>
          <w:color w:val="000000" w:themeColor="text1"/>
          <w:lang w:eastAsia="ru-RU"/>
        </w:rPr>
        <w:t xml:space="preserve"> в отношении показателей потенциала действия</w:t>
      </w:r>
      <w:r w:rsidRPr="003F17E5">
        <w:rPr>
          <w:rFonts w:eastAsia="Times New Roman"/>
          <w:bCs/>
          <w:iCs/>
          <w:color w:val="000000" w:themeColor="text1"/>
          <w:lang w:eastAsia="ru-RU"/>
        </w:rPr>
        <w:t xml:space="preserve"> в изолированных сердечных волокнах Пуркинье собак после лечения лапатинибом в</w:t>
      </w:r>
      <w:r w:rsidR="00707980">
        <w:rPr>
          <w:rFonts w:eastAsia="Times New Roman"/>
          <w:bCs/>
          <w:iCs/>
          <w:color w:val="000000" w:themeColor="text1"/>
          <w:lang w:eastAsia="ru-RU"/>
        </w:rPr>
        <w:t xml:space="preserve"> </w:t>
      </w:r>
      <w:r w:rsidRPr="003F17E5">
        <w:rPr>
          <w:rFonts w:eastAsia="Times New Roman"/>
          <w:bCs/>
          <w:iCs/>
          <w:color w:val="000000" w:themeColor="text1"/>
          <w:lang w:eastAsia="ru-RU"/>
        </w:rPr>
        <w:t>концентрации до 2560 нг/мл, что немного превышает ожидаемую C</w:t>
      </w:r>
      <w:r w:rsidRPr="00707980">
        <w:rPr>
          <w:rFonts w:eastAsia="Times New Roman"/>
          <w:bCs/>
          <w:iCs/>
          <w:color w:val="000000" w:themeColor="text1"/>
          <w:vertAlign w:val="subscript"/>
          <w:lang w:eastAsia="ru-RU"/>
        </w:rPr>
        <w:t>max</w:t>
      </w:r>
      <w:r w:rsidR="00707980">
        <w:rPr>
          <w:rFonts w:eastAsia="Times New Roman"/>
          <w:bCs/>
          <w:iCs/>
          <w:color w:val="000000" w:themeColor="text1"/>
          <w:lang w:eastAsia="ru-RU"/>
        </w:rPr>
        <w:t xml:space="preserve"> человека, равную 2430 нг/мл. </w:t>
      </w:r>
      <w:r w:rsidRPr="003F17E5">
        <w:rPr>
          <w:rFonts w:eastAsia="Times New Roman"/>
          <w:bCs/>
          <w:iCs/>
          <w:color w:val="000000" w:themeColor="text1"/>
          <w:lang w:eastAsia="ru-RU"/>
        </w:rPr>
        <w:t xml:space="preserve">Кроме того, не было отмечено прямых хронотропных эффектов в </w:t>
      </w:r>
      <w:r w:rsidR="00707980" w:rsidRPr="003F17E5">
        <w:rPr>
          <w:rFonts w:eastAsia="Times New Roman"/>
          <w:bCs/>
          <w:iCs/>
          <w:color w:val="000000" w:themeColor="text1"/>
          <w:lang w:eastAsia="ru-RU"/>
        </w:rPr>
        <w:t xml:space="preserve">изолированных </w:t>
      </w:r>
      <w:r w:rsidRPr="003F17E5">
        <w:rPr>
          <w:rFonts w:eastAsia="Times New Roman"/>
          <w:bCs/>
          <w:iCs/>
          <w:color w:val="000000" w:themeColor="text1"/>
          <w:lang w:eastAsia="ru-RU"/>
        </w:rPr>
        <w:t>предсердиях морских свинок, стимулированных полем</w:t>
      </w:r>
      <w:r w:rsidR="00707980" w:rsidRPr="00707980">
        <w:rPr>
          <w:rFonts w:eastAsia="Times New Roman"/>
          <w:bCs/>
          <w:iCs/>
          <w:color w:val="000000" w:themeColor="text1"/>
          <w:lang w:eastAsia="ru-RU"/>
        </w:rPr>
        <w:t xml:space="preserve"> [2]</w:t>
      </w:r>
      <w:r w:rsidRPr="003F17E5">
        <w:rPr>
          <w:rFonts w:eastAsia="Times New Roman"/>
          <w:bCs/>
          <w:iCs/>
          <w:color w:val="000000" w:themeColor="text1"/>
          <w:lang w:eastAsia="ru-RU"/>
        </w:rPr>
        <w:t>.</w:t>
      </w:r>
    </w:p>
    <w:p w14:paraId="2624719B" w14:textId="77777777" w:rsidR="00707980" w:rsidRDefault="00707980" w:rsidP="003F17E5">
      <w:pPr>
        <w:spacing w:after="0" w:line="240" w:lineRule="auto"/>
        <w:ind w:firstLine="709"/>
        <w:rPr>
          <w:rFonts w:eastAsia="Times New Roman"/>
          <w:bCs/>
          <w:i/>
          <w:iCs/>
          <w:color w:val="000000" w:themeColor="text1"/>
          <w:lang w:eastAsia="ru-RU"/>
        </w:rPr>
      </w:pPr>
    </w:p>
    <w:p w14:paraId="38979293" w14:textId="344A183D" w:rsidR="003F17E5" w:rsidRPr="00707980" w:rsidRDefault="003F17E5" w:rsidP="003F17E5">
      <w:pPr>
        <w:spacing w:after="0" w:line="240" w:lineRule="auto"/>
        <w:ind w:firstLine="709"/>
        <w:rPr>
          <w:rFonts w:eastAsia="Times New Roman"/>
          <w:bCs/>
          <w:i/>
          <w:iCs/>
          <w:color w:val="000000" w:themeColor="text1"/>
          <w:lang w:eastAsia="ru-RU"/>
        </w:rPr>
      </w:pPr>
      <w:r w:rsidRPr="00707980">
        <w:rPr>
          <w:rFonts w:eastAsia="Times New Roman"/>
          <w:bCs/>
          <w:i/>
          <w:iCs/>
          <w:color w:val="000000" w:themeColor="text1"/>
          <w:lang w:eastAsia="ru-RU"/>
        </w:rPr>
        <w:t>Исследования in vivo (крыс</w:t>
      </w:r>
      <w:r w:rsidR="00707980">
        <w:rPr>
          <w:rFonts w:eastAsia="Times New Roman"/>
          <w:bCs/>
          <w:i/>
          <w:iCs/>
          <w:color w:val="000000" w:themeColor="text1"/>
          <w:lang w:eastAsia="ru-RU"/>
        </w:rPr>
        <w:t>ы</w:t>
      </w:r>
      <w:r w:rsidRPr="00707980">
        <w:rPr>
          <w:rFonts w:eastAsia="Times New Roman"/>
          <w:bCs/>
          <w:i/>
          <w:iCs/>
          <w:color w:val="000000" w:themeColor="text1"/>
          <w:lang w:eastAsia="ru-RU"/>
        </w:rPr>
        <w:t xml:space="preserve"> и собак</w:t>
      </w:r>
      <w:r w:rsidR="00707980">
        <w:rPr>
          <w:rFonts w:eastAsia="Times New Roman"/>
          <w:bCs/>
          <w:i/>
          <w:iCs/>
          <w:color w:val="000000" w:themeColor="text1"/>
          <w:lang w:eastAsia="ru-RU"/>
        </w:rPr>
        <w:t>и</w:t>
      </w:r>
      <w:r w:rsidRPr="00707980">
        <w:rPr>
          <w:rFonts w:eastAsia="Times New Roman"/>
          <w:bCs/>
          <w:i/>
          <w:iCs/>
          <w:color w:val="000000" w:themeColor="text1"/>
          <w:lang w:eastAsia="ru-RU"/>
        </w:rPr>
        <w:t>)</w:t>
      </w:r>
    </w:p>
    <w:p w14:paraId="531CB5D7" w14:textId="13C180B1" w:rsidR="00150E13" w:rsidRPr="003A6599" w:rsidRDefault="003F17E5" w:rsidP="003A6599">
      <w:pPr>
        <w:spacing w:after="0" w:line="240" w:lineRule="auto"/>
        <w:ind w:firstLine="709"/>
        <w:rPr>
          <w:rStyle w:val="2b"/>
          <w:rFonts w:eastAsia="MS Mincho"/>
          <w:bCs/>
          <w:i w:val="0"/>
          <w:color w:val="000000" w:themeColor="text1"/>
          <w:shd w:val="clear" w:color="auto" w:fill="auto"/>
          <w:lang w:bidi="ar-SA"/>
        </w:rPr>
      </w:pPr>
      <w:r w:rsidRPr="003F17E5">
        <w:rPr>
          <w:rFonts w:eastAsia="Times New Roman"/>
          <w:bCs/>
          <w:iCs/>
          <w:color w:val="000000" w:themeColor="text1"/>
          <w:lang w:eastAsia="ru-RU"/>
        </w:rPr>
        <w:t xml:space="preserve">У находящихся в сознании </w:t>
      </w:r>
      <w:r w:rsidR="00707980">
        <w:rPr>
          <w:rFonts w:eastAsia="Times New Roman"/>
          <w:bCs/>
          <w:iCs/>
          <w:color w:val="000000" w:themeColor="text1"/>
          <w:lang w:eastAsia="ru-RU"/>
        </w:rPr>
        <w:t>животных</w:t>
      </w:r>
      <w:r w:rsidRPr="003F17E5">
        <w:rPr>
          <w:rFonts w:eastAsia="Times New Roman"/>
          <w:bCs/>
          <w:iCs/>
          <w:color w:val="000000" w:themeColor="text1"/>
          <w:lang w:eastAsia="ru-RU"/>
        </w:rPr>
        <w:t xml:space="preserve"> с телеметрией не было отмечено </w:t>
      </w:r>
      <w:r w:rsidR="00707980">
        <w:rPr>
          <w:rFonts w:eastAsia="Times New Roman"/>
          <w:bCs/>
          <w:iCs/>
          <w:color w:val="000000" w:themeColor="text1"/>
          <w:lang w:eastAsia="ru-RU"/>
        </w:rPr>
        <w:t>влияния применения лапатиниба на клинические проявления</w:t>
      </w:r>
      <w:r w:rsidRPr="003F17E5">
        <w:rPr>
          <w:rFonts w:eastAsia="Times New Roman"/>
          <w:bCs/>
          <w:iCs/>
          <w:color w:val="000000" w:themeColor="text1"/>
          <w:lang w:eastAsia="ru-RU"/>
        </w:rPr>
        <w:t>, температур</w:t>
      </w:r>
      <w:r w:rsidR="00707980">
        <w:rPr>
          <w:rFonts w:eastAsia="Times New Roman"/>
          <w:bCs/>
          <w:iCs/>
          <w:color w:val="000000" w:themeColor="text1"/>
          <w:lang w:eastAsia="ru-RU"/>
        </w:rPr>
        <w:t>у</w:t>
      </w:r>
      <w:r w:rsidRPr="003F17E5">
        <w:rPr>
          <w:rFonts w:eastAsia="Times New Roman"/>
          <w:bCs/>
          <w:iCs/>
          <w:color w:val="000000" w:themeColor="text1"/>
          <w:lang w:eastAsia="ru-RU"/>
        </w:rPr>
        <w:t xml:space="preserve"> тела, масс</w:t>
      </w:r>
      <w:r w:rsidR="00707980">
        <w:rPr>
          <w:rFonts w:eastAsia="Times New Roman"/>
          <w:bCs/>
          <w:iCs/>
          <w:color w:val="000000" w:themeColor="text1"/>
          <w:lang w:eastAsia="ru-RU"/>
        </w:rPr>
        <w:t>у</w:t>
      </w:r>
      <w:r w:rsidRPr="003F17E5">
        <w:rPr>
          <w:rFonts w:eastAsia="Times New Roman"/>
          <w:bCs/>
          <w:iCs/>
          <w:color w:val="000000" w:themeColor="text1"/>
          <w:lang w:eastAsia="ru-RU"/>
        </w:rPr>
        <w:t xml:space="preserve"> тела, частот</w:t>
      </w:r>
      <w:r w:rsidR="00707980">
        <w:rPr>
          <w:rFonts w:eastAsia="Times New Roman"/>
          <w:bCs/>
          <w:iCs/>
          <w:color w:val="000000" w:themeColor="text1"/>
          <w:lang w:eastAsia="ru-RU"/>
        </w:rPr>
        <w:t>у</w:t>
      </w:r>
      <w:r w:rsidRPr="003F17E5">
        <w:rPr>
          <w:rFonts w:eastAsia="Times New Roman"/>
          <w:bCs/>
          <w:iCs/>
          <w:color w:val="000000" w:themeColor="text1"/>
          <w:lang w:eastAsia="ru-RU"/>
        </w:rPr>
        <w:t xml:space="preserve"> сердечных сокращений, системное кровяное давл</w:t>
      </w:r>
      <w:r w:rsidR="00707980">
        <w:rPr>
          <w:rFonts w:eastAsia="Times New Roman"/>
          <w:bCs/>
          <w:iCs/>
          <w:color w:val="000000" w:themeColor="text1"/>
          <w:lang w:eastAsia="ru-RU"/>
        </w:rPr>
        <w:t xml:space="preserve">ение </w:t>
      </w:r>
      <w:r w:rsidRPr="003F17E5">
        <w:rPr>
          <w:rFonts w:eastAsia="Times New Roman"/>
          <w:bCs/>
          <w:iCs/>
          <w:color w:val="000000" w:themeColor="text1"/>
          <w:lang w:eastAsia="ru-RU"/>
        </w:rPr>
        <w:t>после однокр</w:t>
      </w:r>
      <w:r w:rsidR="00707980">
        <w:rPr>
          <w:rFonts w:eastAsia="Times New Roman"/>
          <w:bCs/>
          <w:iCs/>
          <w:color w:val="000000" w:themeColor="text1"/>
          <w:lang w:eastAsia="ru-RU"/>
        </w:rPr>
        <w:t>атного перорального приема</w:t>
      </w:r>
      <w:r w:rsidRPr="003F17E5">
        <w:rPr>
          <w:rFonts w:eastAsia="Times New Roman"/>
          <w:bCs/>
          <w:iCs/>
          <w:color w:val="000000" w:themeColor="text1"/>
          <w:lang w:eastAsia="ru-RU"/>
        </w:rPr>
        <w:t xml:space="preserve"> в дозах до 500 мг/кг </w:t>
      </w:r>
      <w:r w:rsidR="00707980">
        <w:rPr>
          <w:rFonts w:eastAsia="Times New Roman"/>
          <w:bCs/>
          <w:iCs/>
          <w:color w:val="000000" w:themeColor="text1"/>
          <w:lang w:eastAsia="ru-RU"/>
        </w:rPr>
        <w:t xml:space="preserve">у крыс </w:t>
      </w:r>
      <w:r w:rsidRPr="003F17E5">
        <w:rPr>
          <w:rFonts w:eastAsia="Times New Roman"/>
          <w:bCs/>
          <w:iCs/>
          <w:color w:val="000000" w:themeColor="text1"/>
          <w:lang w:eastAsia="ru-RU"/>
        </w:rPr>
        <w:t>или 50 мг/кг</w:t>
      </w:r>
      <w:r w:rsidR="00707980">
        <w:rPr>
          <w:rFonts w:eastAsia="Times New Roman"/>
          <w:bCs/>
          <w:iCs/>
          <w:color w:val="000000" w:themeColor="text1"/>
          <w:lang w:eastAsia="ru-RU"/>
        </w:rPr>
        <w:t xml:space="preserve"> у собак</w:t>
      </w:r>
      <w:r w:rsidRPr="003F17E5">
        <w:rPr>
          <w:rFonts w:eastAsia="Times New Roman"/>
          <w:bCs/>
          <w:iCs/>
          <w:color w:val="000000" w:themeColor="text1"/>
          <w:lang w:eastAsia="ru-RU"/>
        </w:rPr>
        <w:t xml:space="preserve">. </w:t>
      </w:r>
      <w:r w:rsidR="00707980">
        <w:rPr>
          <w:rFonts w:eastAsia="Times New Roman"/>
          <w:bCs/>
          <w:iCs/>
          <w:color w:val="000000" w:themeColor="text1"/>
          <w:lang w:eastAsia="ru-RU"/>
        </w:rPr>
        <w:t xml:space="preserve">Кроме того, при дозах до </w:t>
      </w:r>
      <w:r w:rsidRPr="003F17E5">
        <w:rPr>
          <w:rFonts w:eastAsia="Times New Roman"/>
          <w:bCs/>
          <w:iCs/>
          <w:color w:val="000000" w:themeColor="text1"/>
          <w:lang w:eastAsia="ru-RU"/>
        </w:rPr>
        <w:t xml:space="preserve">500 мг/кг </w:t>
      </w:r>
      <w:r w:rsidR="00707980">
        <w:rPr>
          <w:rFonts w:eastAsia="Times New Roman"/>
          <w:bCs/>
          <w:iCs/>
          <w:color w:val="000000" w:themeColor="text1"/>
          <w:lang w:eastAsia="ru-RU"/>
        </w:rPr>
        <w:t>у</w:t>
      </w:r>
      <w:r w:rsidRPr="003F17E5">
        <w:rPr>
          <w:rFonts w:eastAsia="Times New Roman"/>
          <w:bCs/>
          <w:iCs/>
          <w:color w:val="000000" w:themeColor="text1"/>
          <w:lang w:eastAsia="ru-RU"/>
        </w:rPr>
        <w:t xml:space="preserve"> крыс или собак (приблизительно в 2 раза выше C</w:t>
      </w:r>
      <w:r w:rsidRPr="00707980">
        <w:rPr>
          <w:rFonts w:eastAsia="Times New Roman"/>
          <w:bCs/>
          <w:iCs/>
          <w:color w:val="000000" w:themeColor="text1"/>
          <w:vertAlign w:val="subscript"/>
          <w:lang w:eastAsia="ru-RU"/>
        </w:rPr>
        <w:t>max</w:t>
      </w:r>
      <w:r w:rsidRPr="003F17E5">
        <w:rPr>
          <w:rFonts w:eastAsia="Times New Roman"/>
          <w:bCs/>
          <w:iCs/>
          <w:color w:val="000000" w:themeColor="text1"/>
          <w:lang w:eastAsia="ru-RU"/>
        </w:rPr>
        <w:t xml:space="preserve"> человека)</w:t>
      </w:r>
      <w:r w:rsidR="00707980">
        <w:rPr>
          <w:rFonts w:eastAsia="Times New Roman"/>
          <w:bCs/>
          <w:iCs/>
          <w:color w:val="000000" w:themeColor="text1"/>
          <w:lang w:eastAsia="ru-RU"/>
        </w:rPr>
        <w:t xml:space="preserve"> не отмечалось изменений на ЭКГ</w:t>
      </w:r>
      <w:r w:rsidRPr="003F17E5">
        <w:rPr>
          <w:rFonts w:eastAsia="Times New Roman"/>
          <w:bCs/>
          <w:iCs/>
          <w:color w:val="000000" w:themeColor="text1"/>
          <w:lang w:eastAsia="ru-RU"/>
        </w:rPr>
        <w:t>. Очень незначительное увеличение среднего</w:t>
      </w:r>
      <w:r w:rsidR="00707980">
        <w:rPr>
          <w:rFonts w:eastAsia="Times New Roman"/>
          <w:bCs/>
          <w:iCs/>
          <w:color w:val="000000" w:themeColor="text1"/>
          <w:lang w:eastAsia="ru-RU"/>
        </w:rPr>
        <w:t xml:space="preserve"> </w:t>
      </w:r>
      <w:r w:rsidRPr="003F17E5">
        <w:rPr>
          <w:rFonts w:eastAsia="Times New Roman"/>
          <w:bCs/>
          <w:iCs/>
          <w:color w:val="000000" w:themeColor="text1"/>
          <w:lang w:eastAsia="ru-RU"/>
        </w:rPr>
        <w:t>систолическо</w:t>
      </w:r>
      <w:r w:rsidR="00707980">
        <w:rPr>
          <w:rFonts w:eastAsia="Times New Roman"/>
          <w:bCs/>
          <w:iCs/>
          <w:color w:val="000000" w:themeColor="text1"/>
          <w:lang w:eastAsia="ru-RU"/>
        </w:rPr>
        <w:t>го</w:t>
      </w:r>
      <w:r w:rsidRPr="003F17E5">
        <w:rPr>
          <w:rFonts w:eastAsia="Times New Roman"/>
          <w:bCs/>
          <w:iCs/>
          <w:color w:val="000000" w:themeColor="text1"/>
          <w:lang w:eastAsia="ru-RU"/>
        </w:rPr>
        <w:t>, средне</w:t>
      </w:r>
      <w:r w:rsidR="00707980">
        <w:rPr>
          <w:rFonts w:eastAsia="Times New Roman"/>
          <w:bCs/>
          <w:iCs/>
          <w:color w:val="000000" w:themeColor="text1"/>
          <w:lang w:eastAsia="ru-RU"/>
        </w:rPr>
        <w:t>го</w:t>
      </w:r>
      <w:r w:rsidRPr="003F17E5">
        <w:rPr>
          <w:rFonts w:eastAsia="Times New Roman"/>
          <w:bCs/>
          <w:iCs/>
          <w:color w:val="000000" w:themeColor="text1"/>
          <w:lang w:eastAsia="ru-RU"/>
        </w:rPr>
        <w:t xml:space="preserve"> диастолическо</w:t>
      </w:r>
      <w:r w:rsidR="00707980">
        <w:rPr>
          <w:rFonts w:eastAsia="Times New Roman"/>
          <w:bCs/>
          <w:iCs/>
          <w:color w:val="000000" w:themeColor="text1"/>
          <w:lang w:eastAsia="ru-RU"/>
        </w:rPr>
        <w:t>го</w:t>
      </w:r>
      <w:r w:rsidRPr="003F17E5">
        <w:rPr>
          <w:rFonts w:eastAsia="Times New Roman"/>
          <w:bCs/>
          <w:iCs/>
          <w:color w:val="000000" w:themeColor="text1"/>
          <w:lang w:eastAsia="ru-RU"/>
        </w:rPr>
        <w:t xml:space="preserve"> и средне</w:t>
      </w:r>
      <w:r w:rsidR="00707980">
        <w:rPr>
          <w:rFonts w:eastAsia="Times New Roman"/>
          <w:bCs/>
          <w:iCs/>
          <w:color w:val="000000" w:themeColor="text1"/>
          <w:lang w:eastAsia="ru-RU"/>
        </w:rPr>
        <w:t>го</w:t>
      </w:r>
      <w:r w:rsidRPr="003F17E5">
        <w:rPr>
          <w:rFonts w:eastAsia="Times New Roman"/>
          <w:bCs/>
          <w:iCs/>
          <w:color w:val="000000" w:themeColor="text1"/>
          <w:lang w:eastAsia="ru-RU"/>
        </w:rPr>
        <w:t xml:space="preserve"> артериально</w:t>
      </w:r>
      <w:r w:rsidR="00707980">
        <w:rPr>
          <w:rFonts w:eastAsia="Times New Roman"/>
          <w:bCs/>
          <w:iCs/>
          <w:color w:val="000000" w:themeColor="text1"/>
          <w:lang w:eastAsia="ru-RU"/>
        </w:rPr>
        <w:t>го</w:t>
      </w:r>
      <w:r w:rsidRPr="003F17E5">
        <w:rPr>
          <w:rFonts w:eastAsia="Times New Roman"/>
          <w:bCs/>
          <w:iCs/>
          <w:color w:val="000000" w:themeColor="text1"/>
          <w:lang w:eastAsia="ru-RU"/>
        </w:rPr>
        <w:t xml:space="preserve"> давлени</w:t>
      </w:r>
      <w:r w:rsidR="00707980">
        <w:rPr>
          <w:rFonts w:eastAsia="Times New Roman"/>
          <w:bCs/>
          <w:iCs/>
          <w:color w:val="000000" w:themeColor="text1"/>
          <w:lang w:eastAsia="ru-RU"/>
        </w:rPr>
        <w:t>я</w:t>
      </w:r>
      <w:r w:rsidRPr="003F17E5">
        <w:rPr>
          <w:rFonts w:eastAsia="Times New Roman"/>
          <w:bCs/>
          <w:iCs/>
          <w:color w:val="000000" w:themeColor="text1"/>
          <w:lang w:eastAsia="ru-RU"/>
        </w:rPr>
        <w:t xml:space="preserve"> был</w:t>
      </w:r>
      <w:r w:rsidR="00707980">
        <w:rPr>
          <w:rFonts w:eastAsia="Times New Roman"/>
          <w:bCs/>
          <w:iCs/>
          <w:color w:val="000000" w:themeColor="text1"/>
          <w:lang w:eastAsia="ru-RU"/>
        </w:rPr>
        <w:t>о</w:t>
      </w:r>
      <w:r w:rsidRPr="003F17E5">
        <w:rPr>
          <w:rFonts w:eastAsia="Times New Roman"/>
          <w:bCs/>
          <w:iCs/>
          <w:color w:val="000000" w:themeColor="text1"/>
          <w:lang w:eastAsia="ru-RU"/>
        </w:rPr>
        <w:t xml:space="preserve"> </w:t>
      </w:r>
      <w:r w:rsidR="00707980">
        <w:rPr>
          <w:rFonts w:eastAsia="Times New Roman"/>
          <w:bCs/>
          <w:iCs/>
          <w:color w:val="000000" w:themeColor="text1"/>
          <w:lang w:eastAsia="ru-RU"/>
        </w:rPr>
        <w:t xml:space="preserve">отмечены у собак при дозах ≥150 </w:t>
      </w:r>
      <w:r w:rsidRPr="003F17E5">
        <w:rPr>
          <w:rFonts w:eastAsia="Times New Roman"/>
          <w:bCs/>
          <w:iCs/>
          <w:color w:val="000000" w:themeColor="text1"/>
          <w:lang w:eastAsia="ru-RU"/>
        </w:rPr>
        <w:lastRenderedPageBreak/>
        <w:t xml:space="preserve">мг/кг </w:t>
      </w:r>
      <w:r w:rsidR="00707980">
        <w:rPr>
          <w:rFonts w:eastAsia="Times New Roman"/>
          <w:bCs/>
          <w:iCs/>
          <w:color w:val="000000" w:themeColor="text1"/>
          <w:lang w:eastAsia="ru-RU"/>
        </w:rPr>
        <w:t>в период времени от</w:t>
      </w:r>
      <w:r w:rsidRPr="003F17E5">
        <w:rPr>
          <w:rFonts w:eastAsia="Times New Roman"/>
          <w:bCs/>
          <w:iCs/>
          <w:color w:val="000000" w:themeColor="text1"/>
          <w:lang w:eastAsia="ru-RU"/>
        </w:rPr>
        <w:t xml:space="preserve"> 6 до 14</w:t>
      </w:r>
      <w:r w:rsidR="00707980">
        <w:rPr>
          <w:rFonts w:eastAsia="Times New Roman"/>
          <w:bCs/>
          <w:iCs/>
          <w:color w:val="000000" w:themeColor="text1"/>
          <w:lang w:eastAsia="ru-RU"/>
        </w:rPr>
        <w:t xml:space="preserve"> </w:t>
      </w:r>
      <w:r w:rsidRPr="003F17E5">
        <w:rPr>
          <w:rFonts w:eastAsia="Times New Roman"/>
          <w:bCs/>
          <w:iCs/>
          <w:color w:val="000000" w:themeColor="text1"/>
          <w:lang w:eastAsia="ru-RU"/>
        </w:rPr>
        <w:t xml:space="preserve">часов после дозирования, в то время как значения </w:t>
      </w:r>
      <w:r w:rsidR="00707980">
        <w:rPr>
          <w:rFonts w:eastAsia="Times New Roman"/>
          <w:bCs/>
          <w:iCs/>
          <w:color w:val="000000" w:themeColor="text1"/>
          <w:lang w:eastAsia="ru-RU"/>
        </w:rPr>
        <w:t xml:space="preserve">перечисленных показателей </w:t>
      </w:r>
      <w:r w:rsidRPr="003F17E5">
        <w:rPr>
          <w:rFonts w:eastAsia="Times New Roman"/>
          <w:bCs/>
          <w:iCs/>
          <w:color w:val="000000" w:themeColor="text1"/>
          <w:lang w:eastAsia="ru-RU"/>
        </w:rPr>
        <w:t>для контрольной группы и группы 50 мг/кг снижались. Все значения оста</w:t>
      </w:r>
      <w:r w:rsidR="00707980">
        <w:rPr>
          <w:rFonts w:eastAsia="Times New Roman"/>
          <w:bCs/>
          <w:iCs/>
          <w:color w:val="000000" w:themeColor="text1"/>
          <w:lang w:eastAsia="ru-RU"/>
        </w:rPr>
        <w:t>ва</w:t>
      </w:r>
      <w:r w:rsidRPr="003F17E5">
        <w:rPr>
          <w:rFonts w:eastAsia="Times New Roman"/>
          <w:bCs/>
          <w:iCs/>
          <w:color w:val="000000" w:themeColor="text1"/>
          <w:lang w:eastAsia="ru-RU"/>
        </w:rPr>
        <w:t>лись в пределах</w:t>
      </w:r>
      <w:r w:rsidR="00707980">
        <w:rPr>
          <w:rFonts w:eastAsia="Times New Roman"/>
          <w:bCs/>
          <w:iCs/>
          <w:color w:val="000000" w:themeColor="text1"/>
          <w:lang w:eastAsia="ru-RU"/>
        </w:rPr>
        <w:t xml:space="preserve"> </w:t>
      </w:r>
      <w:r w:rsidRPr="003F17E5">
        <w:rPr>
          <w:rFonts w:eastAsia="Times New Roman"/>
          <w:bCs/>
          <w:iCs/>
          <w:color w:val="000000" w:themeColor="text1"/>
          <w:lang w:eastAsia="ru-RU"/>
        </w:rPr>
        <w:t>историческ</w:t>
      </w:r>
      <w:r w:rsidR="00707980">
        <w:rPr>
          <w:rFonts w:eastAsia="Times New Roman"/>
          <w:bCs/>
          <w:iCs/>
          <w:color w:val="000000" w:themeColor="text1"/>
          <w:lang w:eastAsia="ru-RU"/>
        </w:rPr>
        <w:t>ого</w:t>
      </w:r>
      <w:r w:rsidRPr="003F17E5">
        <w:rPr>
          <w:rFonts w:eastAsia="Times New Roman"/>
          <w:bCs/>
          <w:iCs/>
          <w:color w:val="000000" w:themeColor="text1"/>
          <w:lang w:eastAsia="ru-RU"/>
        </w:rPr>
        <w:t xml:space="preserve"> диапазон</w:t>
      </w:r>
      <w:r w:rsidR="00707980">
        <w:rPr>
          <w:rFonts w:eastAsia="Times New Roman"/>
          <w:bCs/>
          <w:iCs/>
          <w:color w:val="000000" w:themeColor="text1"/>
          <w:lang w:eastAsia="ru-RU"/>
        </w:rPr>
        <w:t>а</w:t>
      </w:r>
      <w:r w:rsidRPr="003F17E5">
        <w:rPr>
          <w:rFonts w:eastAsia="Times New Roman"/>
          <w:bCs/>
          <w:iCs/>
          <w:color w:val="000000" w:themeColor="text1"/>
          <w:lang w:eastAsia="ru-RU"/>
        </w:rPr>
        <w:t xml:space="preserve"> </w:t>
      </w:r>
      <w:r w:rsidR="00707980">
        <w:rPr>
          <w:rFonts w:eastAsia="Times New Roman"/>
          <w:bCs/>
          <w:iCs/>
          <w:color w:val="000000" w:themeColor="text1"/>
          <w:lang w:eastAsia="ru-RU"/>
        </w:rPr>
        <w:t>для</w:t>
      </w:r>
      <w:r w:rsidRPr="003F17E5">
        <w:rPr>
          <w:rFonts w:eastAsia="Times New Roman"/>
          <w:bCs/>
          <w:iCs/>
          <w:color w:val="000000" w:themeColor="text1"/>
          <w:lang w:eastAsia="ru-RU"/>
        </w:rPr>
        <w:t xml:space="preserve"> этих параметров. Хотя эти изменения считаются очень незначительными,</w:t>
      </w:r>
      <w:r w:rsidR="00707980">
        <w:rPr>
          <w:rFonts w:eastAsia="Times New Roman"/>
          <w:bCs/>
          <w:iCs/>
          <w:color w:val="000000" w:themeColor="text1"/>
          <w:lang w:eastAsia="ru-RU"/>
        </w:rPr>
        <w:t xml:space="preserve"> </w:t>
      </w:r>
      <w:r w:rsidRPr="003F17E5">
        <w:rPr>
          <w:rFonts w:eastAsia="Times New Roman"/>
          <w:bCs/>
          <w:iCs/>
          <w:color w:val="000000" w:themeColor="text1"/>
          <w:lang w:eastAsia="ru-RU"/>
        </w:rPr>
        <w:t xml:space="preserve">нельзя исключать их связь с </w:t>
      </w:r>
      <w:r w:rsidR="00707980">
        <w:rPr>
          <w:rFonts w:eastAsia="Times New Roman"/>
          <w:bCs/>
          <w:iCs/>
          <w:color w:val="000000" w:themeColor="text1"/>
          <w:lang w:eastAsia="ru-RU"/>
        </w:rPr>
        <w:t>применением лапатиниба</w:t>
      </w:r>
      <w:r w:rsidRPr="003F17E5">
        <w:rPr>
          <w:rFonts w:eastAsia="Times New Roman"/>
          <w:bCs/>
          <w:iCs/>
          <w:color w:val="000000" w:themeColor="text1"/>
          <w:lang w:eastAsia="ru-RU"/>
        </w:rPr>
        <w:t>. Максимальные концентра</w:t>
      </w:r>
      <w:r w:rsidR="00707980">
        <w:rPr>
          <w:rFonts w:eastAsia="Times New Roman"/>
          <w:bCs/>
          <w:iCs/>
          <w:color w:val="000000" w:themeColor="text1"/>
          <w:lang w:eastAsia="ru-RU"/>
        </w:rPr>
        <w:t xml:space="preserve">ции лапатиниба в плазме при дозе 500 мг/кг </w:t>
      </w:r>
      <w:r w:rsidRPr="003F17E5">
        <w:rPr>
          <w:rFonts w:eastAsia="Times New Roman"/>
          <w:bCs/>
          <w:iCs/>
          <w:color w:val="000000" w:themeColor="text1"/>
          <w:lang w:eastAsia="ru-RU"/>
        </w:rPr>
        <w:t>и доз</w:t>
      </w:r>
      <w:r w:rsidR="00707980">
        <w:rPr>
          <w:rFonts w:eastAsia="Times New Roman"/>
          <w:bCs/>
          <w:iCs/>
          <w:color w:val="000000" w:themeColor="text1"/>
          <w:lang w:eastAsia="ru-RU"/>
        </w:rPr>
        <w:t>е</w:t>
      </w:r>
      <w:r w:rsidRPr="003F17E5">
        <w:rPr>
          <w:rFonts w:eastAsia="Times New Roman"/>
          <w:bCs/>
          <w:iCs/>
          <w:color w:val="000000" w:themeColor="text1"/>
          <w:lang w:eastAsia="ru-RU"/>
        </w:rPr>
        <w:t xml:space="preserve"> 50 мг/кг в </w:t>
      </w:r>
      <w:r w:rsidR="00707980">
        <w:rPr>
          <w:rFonts w:eastAsia="Times New Roman"/>
          <w:bCs/>
          <w:iCs/>
          <w:color w:val="000000" w:themeColor="text1"/>
          <w:lang w:eastAsia="ru-RU"/>
        </w:rPr>
        <w:t xml:space="preserve">примерно в </w:t>
      </w:r>
      <w:r w:rsidRPr="003F17E5">
        <w:rPr>
          <w:rFonts w:eastAsia="Times New Roman"/>
          <w:bCs/>
          <w:iCs/>
          <w:color w:val="000000" w:themeColor="text1"/>
          <w:lang w:eastAsia="ru-RU"/>
        </w:rPr>
        <w:t>2 раза и 0,5 раза превыша</w:t>
      </w:r>
      <w:r w:rsidR="00707980">
        <w:rPr>
          <w:rFonts w:eastAsia="Times New Roman"/>
          <w:bCs/>
          <w:iCs/>
          <w:color w:val="000000" w:themeColor="text1"/>
          <w:lang w:eastAsia="ru-RU"/>
        </w:rPr>
        <w:t>ли</w:t>
      </w:r>
      <w:r w:rsidRPr="003F17E5">
        <w:rPr>
          <w:rFonts w:eastAsia="Times New Roman"/>
          <w:bCs/>
          <w:iCs/>
          <w:color w:val="000000" w:themeColor="text1"/>
          <w:lang w:eastAsia="ru-RU"/>
        </w:rPr>
        <w:t xml:space="preserve"> ожидаемую C</w:t>
      </w:r>
      <w:r w:rsidRPr="00707980">
        <w:rPr>
          <w:rFonts w:eastAsia="Times New Roman"/>
          <w:bCs/>
          <w:iCs/>
          <w:color w:val="000000" w:themeColor="text1"/>
          <w:vertAlign w:val="subscript"/>
          <w:lang w:eastAsia="ru-RU"/>
        </w:rPr>
        <w:t>max</w:t>
      </w:r>
      <w:r w:rsidR="00707980">
        <w:rPr>
          <w:rFonts w:eastAsia="Times New Roman"/>
          <w:bCs/>
          <w:iCs/>
          <w:color w:val="000000" w:themeColor="text1"/>
          <w:lang w:eastAsia="ru-RU"/>
        </w:rPr>
        <w:t xml:space="preserve"> для человека (</w:t>
      </w:r>
      <w:r w:rsidRPr="003F17E5">
        <w:rPr>
          <w:rFonts w:eastAsia="Times New Roman"/>
          <w:bCs/>
          <w:iCs/>
          <w:color w:val="000000" w:themeColor="text1"/>
          <w:lang w:eastAsia="ru-RU"/>
        </w:rPr>
        <w:t>2430 нг/мл</w:t>
      </w:r>
      <w:r w:rsidR="00707980">
        <w:rPr>
          <w:rFonts w:eastAsia="Times New Roman"/>
          <w:bCs/>
          <w:iCs/>
          <w:color w:val="000000" w:themeColor="text1"/>
          <w:lang w:eastAsia="ru-RU"/>
        </w:rPr>
        <w:t>)</w:t>
      </w:r>
      <w:r w:rsidRPr="003F17E5">
        <w:rPr>
          <w:rFonts w:eastAsia="Times New Roman"/>
          <w:bCs/>
          <w:iCs/>
          <w:color w:val="000000" w:themeColor="text1"/>
          <w:lang w:eastAsia="ru-RU"/>
        </w:rPr>
        <w:t>. Значимых изменений артериального давления у пациентов, получавших лапатиниб, не наблюдалось</w:t>
      </w:r>
      <w:r w:rsidR="00707980">
        <w:rPr>
          <w:rFonts w:eastAsia="Times New Roman"/>
          <w:bCs/>
          <w:iCs/>
          <w:color w:val="000000" w:themeColor="text1"/>
          <w:lang w:eastAsia="ru-RU"/>
        </w:rPr>
        <w:t xml:space="preserve"> </w:t>
      </w:r>
      <w:r w:rsidR="00707980" w:rsidRPr="00707980">
        <w:rPr>
          <w:rFonts w:eastAsia="Times New Roman"/>
          <w:bCs/>
          <w:iCs/>
          <w:color w:val="000000" w:themeColor="text1"/>
          <w:lang w:eastAsia="ru-RU"/>
        </w:rPr>
        <w:t>[2]</w:t>
      </w:r>
      <w:r w:rsidRPr="003F17E5">
        <w:rPr>
          <w:rFonts w:eastAsia="Times New Roman"/>
          <w:bCs/>
          <w:iCs/>
          <w:color w:val="000000" w:themeColor="text1"/>
          <w:lang w:eastAsia="ru-RU"/>
        </w:rPr>
        <w:t>.</w:t>
      </w:r>
    </w:p>
    <w:p w14:paraId="2D066EF1" w14:textId="7F9724D6" w:rsidR="009E1AB8" w:rsidRPr="00284823" w:rsidRDefault="009E1AB8" w:rsidP="00895541">
      <w:pPr>
        <w:spacing w:before="240" w:after="240" w:line="240" w:lineRule="auto"/>
        <w:outlineLvl w:val="2"/>
        <w:rPr>
          <w:b/>
          <w:color w:val="000000" w:themeColor="text1"/>
        </w:rPr>
      </w:pPr>
      <w:bookmarkStart w:id="72" w:name="_Toc112014965"/>
      <w:r w:rsidRPr="00284823">
        <w:rPr>
          <w:b/>
          <w:color w:val="000000" w:themeColor="text1"/>
        </w:rPr>
        <w:t>3.1.</w:t>
      </w:r>
      <w:r w:rsidR="006A6C4C" w:rsidRPr="00284823">
        <w:rPr>
          <w:b/>
          <w:color w:val="000000" w:themeColor="text1"/>
        </w:rPr>
        <w:t>6</w:t>
      </w:r>
      <w:r w:rsidRPr="00284823">
        <w:rPr>
          <w:b/>
          <w:color w:val="000000" w:themeColor="text1"/>
        </w:rPr>
        <w:t xml:space="preserve">. </w:t>
      </w:r>
      <w:r w:rsidR="00F1783B" w:rsidRPr="00284823">
        <w:rPr>
          <w:b/>
          <w:color w:val="000000" w:themeColor="text1"/>
        </w:rPr>
        <w:tab/>
        <w:t>Фармако</w:t>
      </w:r>
      <w:r w:rsidR="00E77F48" w:rsidRPr="00284823">
        <w:rPr>
          <w:b/>
          <w:color w:val="000000" w:themeColor="text1"/>
        </w:rPr>
        <w:t>динамические</w:t>
      </w:r>
      <w:r w:rsidR="00F1783B" w:rsidRPr="00284823">
        <w:rPr>
          <w:b/>
          <w:color w:val="000000" w:themeColor="text1"/>
        </w:rPr>
        <w:t xml:space="preserve"> лекарственные взаимодействия</w:t>
      </w:r>
      <w:bookmarkEnd w:id="72"/>
      <w:r w:rsidRPr="00284823">
        <w:rPr>
          <w:b/>
          <w:color w:val="000000" w:themeColor="text1"/>
        </w:rPr>
        <w:t xml:space="preserve"> </w:t>
      </w:r>
    </w:p>
    <w:bookmarkEnd w:id="67"/>
    <w:bookmarkEnd w:id="68"/>
    <w:p w14:paraId="30EAF44A" w14:textId="015D2D13" w:rsidR="00707980" w:rsidRDefault="00707980" w:rsidP="00707980">
      <w:pPr>
        <w:spacing w:after="0" w:line="240" w:lineRule="auto"/>
        <w:ind w:firstLine="709"/>
        <w:rPr>
          <w:rFonts w:eastAsia="Times New Roman"/>
          <w:bCs/>
          <w:iCs/>
          <w:color w:val="000000" w:themeColor="text1"/>
          <w:lang w:eastAsia="ru-RU"/>
        </w:rPr>
      </w:pPr>
      <w:r w:rsidRPr="00707980">
        <w:rPr>
          <w:rFonts w:eastAsia="Times New Roman"/>
          <w:bCs/>
          <w:iCs/>
          <w:color w:val="000000" w:themeColor="text1"/>
          <w:lang w:eastAsia="ru-RU"/>
        </w:rPr>
        <w:t>Доклинически</w:t>
      </w:r>
      <w:r>
        <w:rPr>
          <w:rFonts w:eastAsia="Times New Roman"/>
          <w:bCs/>
          <w:iCs/>
          <w:color w:val="000000" w:themeColor="text1"/>
          <w:lang w:eastAsia="ru-RU"/>
        </w:rPr>
        <w:t>х</w:t>
      </w:r>
      <w:r w:rsidRPr="00707980">
        <w:rPr>
          <w:rFonts w:eastAsia="Times New Roman"/>
          <w:bCs/>
          <w:iCs/>
          <w:color w:val="000000" w:themeColor="text1"/>
          <w:lang w:eastAsia="ru-RU"/>
        </w:rPr>
        <w:t xml:space="preserve"> исследовани</w:t>
      </w:r>
      <w:r>
        <w:rPr>
          <w:rFonts w:eastAsia="Times New Roman"/>
          <w:bCs/>
          <w:iCs/>
          <w:color w:val="000000" w:themeColor="text1"/>
          <w:lang w:eastAsia="ru-RU"/>
        </w:rPr>
        <w:t>й</w:t>
      </w:r>
      <w:r w:rsidRPr="00707980">
        <w:rPr>
          <w:rFonts w:eastAsia="Times New Roman"/>
          <w:bCs/>
          <w:iCs/>
          <w:color w:val="000000" w:themeColor="text1"/>
          <w:lang w:eastAsia="ru-RU"/>
        </w:rPr>
        <w:t xml:space="preserve"> фармакодинамических взаимодействий</w:t>
      </w:r>
      <w:r>
        <w:rPr>
          <w:rFonts w:eastAsia="Times New Roman"/>
          <w:bCs/>
          <w:iCs/>
          <w:color w:val="000000" w:themeColor="text1"/>
          <w:lang w:eastAsia="ru-RU"/>
        </w:rPr>
        <w:t>, которые могли бы быть сопоставлены с заявляемыми показаниями, не проводилось.</w:t>
      </w:r>
    </w:p>
    <w:p w14:paraId="7457F2AA" w14:textId="2A0F55C0" w:rsidR="00E30437" w:rsidRPr="00284823" w:rsidRDefault="00E30437" w:rsidP="004C505D">
      <w:pPr>
        <w:pStyle w:val="2"/>
        <w:tabs>
          <w:tab w:val="left" w:pos="284"/>
          <w:tab w:val="left" w:pos="567"/>
        </w:tabs>
        <w:spacing w:line="240" w:lineRule="auto"/>
        <w:rPr>
          <w:color w:val="000000" w:themeColor="text1"/>
        </w:rPr>
      </w:pPr>
      <w:bookmarkStart w:id="73" w:name="_Toc112014966"/>
      <w:r w:rsidRPr="00284823">
        <w:rPr>
          <w:color w:val="000000" w:themeColor="text1"/>
        </w:rPr>
        <w:t>3.</w:t>
      </w:r>
      <w:r w:rsidR="009E1AB8" w:rsidRPr="00284823">
        <w:rPr>
          <w:color w:val="000000" w:themeColor="text1"/>
        </w:rPr>
        <w:t>2</w:t>
      </w:r>
      <w:r w:rsidR="00E82F18" w:rsidRPr="00284823">
        <w:rPr>
          <w:color w:val="000000" w:themeColor="text1"/>
        </w:rPr>
        <w:t>.</w:t>
      </w:r>
      <w:r w:rsidRPr="00284823">
        <w:rPr>
          <w:color w:val="000000" w:themeColor="text1"/>
        </w:rPr>
        <w:t xml:space="preserve"> Доклиническая фармакокинетика</w:t>
      </w:r>
      <w:bookmarkEnd w:id="73"/>
    </w:p>
    <w:p w14:paraId="603ED51B" w14:textId="763A5FDE" w:rsidR="00707980" w:rsidRPr="00707980" w:rsidRDefault="00707980" w:rsidP="00785A52">
      <w:pPr>
        <w:keepNext/>
        <w:numPr>
          <w:ilvl w:val="1"/>
          <w:numId w:val="0"/>
        </w:numPr>
        <w:spacing w:after="0" w:line="240" w:lineRule="auto"/>
        <w:ind w:firstLine="709"/>
        <w:contextualSpacing/>
        <w:rPr>
          <w:rFonts w:eastAsiaTheme="minorHAnsi"/>
          <w:color w:val="000000" w:themeColor="text1"/>
          <w:szCs w:val="28"/>
          <w:lang w:eastAsia="en-US"/>
        </w:rPr>
      </w:pPr>
      <w:bookmarkStart w:id="74" w:name="_Toc484199228"/>
      <w:bookmarkStart w:id="75" w:name="_Toc10578060"/>
      <w:bookmarkStart w:id="76" w:name="_Hlk521883862"/>
      <w:bookmarkStart w:id="77" w:name="_Toc483835323"/>
      <w:bookmarkStart w:id="78" w:name="_Toc484591394"/>
      <w:bookmarkStart w:id="79" w:name="_Toc415001099"/>
      <w:bookmarkStart w:id="80" w:name="_Toc298775544"/>
      <w:r w:rsidRPr="00707980">
        <w:rPr>
          <w:rFonts w:eastAsiaTheme="minorHAnsi"/>
          <w:color w:val="000000" w:themeColor="text1"/>
          <w:szCs w:val="28"/>
          <w:lang w:eastAsia="en-US"/>
        </w:rPr>
        <w:t>Фармакокинетика, всасывание, распре</w:t>
      </w:r>
      <w:r w:rsidR="00785A52">
        <w:rPr>
          <w:rFonts w:eastAsiaTheme="minorHAnsi"/>
          <w:color w:val="000000" w:themeColor="text1"/>
          <w:szCs w:val="28"/>
          <w:lang w:eastAsia="en-US"/>
        </w:rPr>
        <w:t xml:space="preserve">деление, метаболизм и выведение </w:t>
      </w:r>
      <w:r w:rsidRPr="00707980">
        <w:rPr>
          <w:rFonts w:eastAsiaTheme="minorHAnsi"/>
          <w:color w:val="000000" w:themeColor="text1"/>
          <w:szCs w:val="28"/>
          <w:lang w:eastAsia="en-US"/>
        </w:rPr>
        <w:t xml:space="preserve">лапатиниба были </w:t>
      </w:r>
      <w:r w:rsidR="00785A52">
        <w:rPr>
          <w:rFonts w:eastAsiaTheme="minorHAnsi"/>
          <w:color w:val="000000" w:themeColor="text1"/>
          <w:szCs w:val="28"/>
          <w:lang w:eastAsia="en-US"/>
        </w:rPr>
        <w:t>изучены</w:t>
      </w:r>
      <w:r w:rsidRPr="00707980">
        <w:rPr>
          <w:rFonts w:eastAsiaTheme="minorHAnsi"/>
          <w:color w:val="000000" w:themeColor="text1"/>
          <w:szCs w:val="28"/>
          <w:lang w:eastAsia="en-US"/>
        </w:rPr>
        <w:t xml:space="preserve"> в ходе серии </w:t>
      </w:r>
      <w:r w:rsidR="00785A52">
        <w:rPr>
          <w:rFonts w:eastAsiaTheme="minorHAnsi"/>
          <w:color w:val="000000" w:themeColor="text1"/>
          <w:szCs w:val="28"/>
          <w:lang w:eastAsia="en-US"/>
        </w:rPr>
        <w:t xml:space="preserve">исследований </w:t>
      </w:r>
      <w:r w:rsidRPr="00707980">
        <w:rPr>
          <w:rFonts w:eastAsiaTheme="minorHAnsi"/>
          <w:color w:val="000000" w:themeColor="text1"/>
          <w:szCs w:val="28"/>
          <w:lang w:eastAsia="en-US"/>
        </w:rPr>
        <w:t xml:space="preserve">на мышах, крысах, кроликах, собаках </w:t>
      </w:r>
      <w:r w:rsidR="00785A52">
        <w:rPr>
          <w:rFonts w:eastAsiaTheme="minorHAnsi"/>
          <w:color w:val="000000" w:themeColor="text1"/>
          <w:szCs w:val="28"/>
          <w:lang w:eastAsia="en-US"/>
        </w:rPr>
        <w:t xml:space="preserve">при </w:t>
      </w:r>
      <w:r w:rsidR="00785A52" w:rsidRPr="00707980">
        <w:rPr>
          <w:rFonts w:eastAsiaTheme="minorHAnsi"/>
          <w:color w:val="000000" w:themeColor="text1"/>
          <w:szCs w:val="28"/>
          <w:lang w:eastAsia="en-US"/>
        </w:rPr>
        <w:t>пероральн</w:t>
      </w:r>
      <w:r w:rsidR="00785A52">
        <w:rPr>
          <w:rFonts w:eastAsiaTheme="minorHAnsi"/>
          <w:color w:val="000000" w:themeColor="text1"/>
          <w:szCs w:val="28"/>
          <w:lang w:eastAsia="en-US"/>
        </w:rPr>
        <w:t>ом (п</w:t>
      </w:r>
      <w:r w:rsidR="00785A52" w:rsidRPr="00785A52">
        <w:rPr>
          <w:rFonts w:eastAsiaTheme="minorHAnsi"/>
          <w:color w:val="000000" w:themeColor="text1"/>
          <w:szCs w:val="28"/>
          <w:lang w:eastAsia="en-US"/>
        </w:rPr>
        <w:t>/</w:t>
      </w:r>
      <w:r w:rsidR="00785A52">
        <w:rPr>
          <w:rFonts w:eastAsiaTheme="minorHAnsi"/>
          <w:color w:val="000000" w:themeColor="text1"/>
          <w:szCs w:val="28"/>
          <w:lang w:eastAsia="en-US"/>
        </w:rPr>
        <w:t>о) и внутривенном (в</w:t>
      </w:r>
      <w:r w:rsidR="00785A52" w:rsidRPr="00785A52">
        <w:rPr>
          <w:rFonts w:eastAsiaTheme="minorHAnsi"/>
          <w:color w:val="000000" w:themeColor="text1"/>
          <w:szCs w:val="28"/>
          <w:lang w:eastAsia="en-US"/>
        </w:rPr>
        <w:t>/</w:t>
      </w:r>
      <w:r w:rsidR="00785A52">
        <w:rPr>
          <w:rFonts w:eastAsiaTheme="minorHAnsi"/>
          <w:color w:val="000000" w:themeColor="text1"/>
          <w:szCs w:val="28"/>
          <w:lang w:eastAsia="en-US"/>
        </w:rPr>
        <w:t>в) введении</w:t>
      </w:r>
      <w:r w:rsidR="00785A52" w:rsidRPr="00707980">
        <w:rPr>
          <w:rFonts w:eastAsiaTheme="minorHAnsi"/>
          <w:color w:val="000000" w:themeColor="text1"/>
          <w:szCs w:val="28"/>
          <w:lang w:eastAsia="en-US"/>
        </w:rPr>
        <w:t xml:space="preserve"> </w:t>
      </w:r>
      <w:r w:rsidR="00785A52">
        <w:rPr>
          <w:rFonts w:eastAsiaTheme="minorHAnsi"/>
          <w:color w:val="000000" w:themeColor="text1"/>
          <w:szCs w:val="28"/>
          <w:lang w:eastAsia="en-US"/>
        </w:rPr>
        <w:t>сиспользованием</w:t>
      </w:r>
      <w:r w:rsidRPr="00707980">
        <w:rPr>
          <w:rFonts w:eastAsiaTheme="minorHAnsi"/>
          <w:color w:val="000000" w:themeColor="text1"/>
          <w:szCs w:val="28"/>
          <w:lang w:eastAsia="en-US"/>
        </w:rPr>
        <w:t xml:space="preserve"> немечен</w:t>
      </w:r>
      <w:r w:rsidR="00785A52">
        <w:rPr>
          <w:rFonts w:eastAsiaTheme="minorHAnsi"/>
          <w:color w:val="000000" w:themeColor="text1"/>
          <w:szCs w:val="28"/>
          <w:lang w:eastAsia="en-US"/>
        </w:rPr>
        <w:t>ого</w:t>
      </w:r>
      <w:r w:rsidRPr="00707980">
        <w:rPr>
          <w:rFonts w:eastAsiaTheme="minorHAnsi"/>
          <w:color w:val="000000" w:themeColor="text1"/>
          <w:szCs w:val="28"/>
          <w:lang w:eastAsia="en-US"/>
        </w:rPr>
        <w:t xml:space="preserve"> и </w:t>
      </w:r>
      <w:r w:rsidRPr="00785A52">
        <w:rPr>
          <w:rFonts w:eastAsiaTheme="minorHAnsi"/>
          <w:color w:val="000000" w:themeColor="text1"/>
          <w:szCs w:val="28"/>
          <w:vertAlign w:val="superscript"/>
          <w:lang w:eastAsia="en-US"/>
        </w:rPr>
        <w:t>14</w:t>
      </w:r>
      <w:r w:rsidRPr="00707980">
        <w:rPr>
          <w:rFonts w:eastAsiaTheme="minorHAnsi"/>
          <w:color w:val="000000" w:themeColor="text1"/>
          <w:szCs w:val="28"/>
          <w:lang w:eastAsia="en-US"/>
        </w:rPr>
        <w:t>С</w:t>
      </w:r>
      <w:r w:rsidR="00785A52">
        <w:rPr>
          <w:rFonts w:eastAsiaTheme="minorHAnsi"/>
          <w:color w:val="000000" w:themeColor="text1"/>
          <w:szCs w:val="28"/>
          <w:lang w:eastAsia="en-US"/>
        </w:rPr>
        <w:t>-лапатиниба</w:t>
      </w:r>
      <w:r w:rsidRPr="00707980">
        <w:rPr>
          <w:rFonts w:eastAsiaTheme="minorHAnsi"/>
          <w:color w:val="000000" w:themeColor="text1"/>
          <w:szCs w:val="28"/>
          <w:lang w:eastAsia="en-US"/>
        </w:rPr>
        <w:t>. Концентраци</w:t>
      </w:r>
      <w:r w:rsidR="00785A52">
        <w:rPr>
          <w:rFonts w:eastAsiaTheme="minorHAnsi"/>
          <w:color w:val="000000" w:themeColor="text1"/>
          <w:szCs w:val="28"/>
          <w:lang w:eastAsia="en-US"/>
        </w:rPr>
        <w:t>ю</w:t>
      </w:r>
      <w:r w:rsidRPr="00707980">
        <w:rPr>
          <w:rFonts w:eastAsiaTheme="minorHAnsi"/>
          <w:color w:val="000000" w:themeColor="text1"/>
          <w:szCs w:val="28"/>
          <w:lang w:eastAsia="en-US"/>
        </w:rPr>
        <w:t xml:space="preserve"> лапатиниба в плазме и сыворотке крови</w:t>
      </w:r>
      <w:r w:rsidR="00785A52">
        <w:rPr>
          <w:rFonts w:eastAsiaTheme="minorHAnsi"/>
          <w:color w:val="000000" w:themeColor="text1"/>
          <w:szCs w:val="28"/>
          <w:lang w:eastAsia="en-US"/>
        </w:rPr>
        <w:t xml:space="preserve"> </w:t>
      </w:r>
      <w:r w:rsidRPr="00707980">
        <w:rPr>
          <w:rFonts w:eastAsiaTheme="minorHAnsi"/>
          <w:color w:val="000000" w:themeColor="text1"/>
          <w:szCs w:val="28"/>
          <w:lang w:eastAsia="en-US"/>
        </w:rPr>
        <w:t>определяли с помощью высокоэффективной жидкостной хроматографии с тандемной масс</w:t>
      </w:r>
      <w:r w:rsidR="0032438A">
        <w:rPr>
          <w:rFonts w:eastAsiaTheme="minorHAnsi"/>
          <w:color w:val="000000" w:themeColor="text1"/>
          <w:szCs w:val="28"/>
          <w:lang w:eastAsia="en-US"/>
        </w:rPr>
        <w:t>-</w:t>
      </w:r>
      <w:r w:rsidRPr="00707980">
        <w:rPr>
          <w:rFonts w:eastAsiaTheme="minorHAnsi"/>
          <w:color w:val="000000" w:themeColor="text1"/>
          <w:szCs w:val="28"/>
          <w:lang w:eastAsia="en-US"/>
        </w:rPr>
        <w:t>спектрометри</w:t>
      </w:r>
      <w:r w:rsidR="00785A52">
        <w:rPr>
          <w:rFonts w:eastAsiaTheme="minorHAnsi"/>
          <w:color w:val="000000" w:themeColor="text1"/>
          <w:szCs w:val="28"/>
          <w:lang w:eastAsia="en-US"/>
        </w:rPr>
        <w:t>ей</w:t>
      </w:r>
      <w:r w:rsidRPr="00707980">
        <w:rPr>
          <w:rFonts w:eastAsiaTheme="minorHAnsi"/>
          <w:color w:val="000000" w:themeColor="text1"/>
          <w:szCs w:val="28"/>
          <w:lang w:eastAsia="en-US"/>
        </w:rPr>
        <w:t xml:space="preserve"> (ВЭЖХ/МС/МС). Определение радиоактивно меченого материала в биологических образцах</w:t>
      </w:r>
      <w:r w:rsidR="00785A52">
        <w:rPr>
          <w:rFonts w:eastAsiaTheme="minorHAnsi"/>
          <w:color w:val="000000" w:themeColor="text1"/>
          <w:szCs w:val="28"/>
          <w:lang w:eastAsia="en-US"/>
        </w:rPr>
        <w:t xml:space="preserve"> </w:t>
      </w:r>
      <w:r w:rsidRPr="00707980">
        <w:rPr>
          <w:rFonts w:eastAsiaTheme="minorHAnsi"/>
          <w:color w:val="000000" w:themeColor="text1"/>
          <w:szCs w:val="28"/>
          <w:lang w:eastAsia="en-US"/>
        </w:rPr>
        <w:t>провод</w:t>
      </w:r>
      <w:r w:rsidR="00785A52">
        <w:rPr>
          <w:rFonts w:eastAsiaTheme="minorHAnsi"/>
          <w:color w:val="000000" w:themeColor="text1"/>
          <w:szCs w:val="28"/>
          <w:lang w:eastAsia="en-US"/>
        </w:rPr>
        <w:t>или</w:t>
      </w:r>
      <w:r w:rsidRPr="00707980">
        <w:rPr>
          <w:rFonts w:eastAsiaTheme="minorHAnsi"/>
          <w:color w:val="000000" w:themeColor="text1"/>
          <w:szCs w:val="28"/>
          <w:lang w:eastAsia="en-US"/>
        </w:rPr>
        <w:t xml:space="preserve"> с помощью жидкостной сцинтилляции или авторадиографии. Профилирование и идентификация</w:t>
      </w:r>
      <w:r w:rsidR="00785A52">
        <w:rPr>
          <w:rFonts w:eastAsiaTheme="minorHAnsi"/>
          <w:color w:val="000000" w:themeColor="text1"/>
          <w:szCs w:val="28"/>
          <w:lang w:eastAsia="en-US"/>
        </w:rPr>
        <w:t xml:space="preserve"> </w:t>
      </w:r>
      <w:r w:rsidRPr="00707980">
        <w:rPr>
          <w:rFonts w:eastAsiaTheme="minorHAnsi"/>
          <w:color w:val="000000" w:themeColor="text1"/>
          <w:szCs w:val="28"/>
          <w:lang w:eastAsia="en-US"/>
        </w:rPr>
        <w:t xml:space="preserve">метаболитов лапатиниба </w:t>
      </w:r>
      <w:r w:rsidR="00785A52">
        <w:rPr>
          <w:rFonts w:eastAsiaTheme="minorHAnsi"/>
          <w:color w:val="000000" w:themeColor="text1"/>
          <w:szCs w:val="28"/>
          <w:lang w:eastAsia="en-US"/>
        </w:rPr>
        <w:t>проводили</w:t>
      </w:r>
      <w:r w:rsidRPr="00707980">
        <w:rPr>
          <w:rFonts w:eastAsiaTheme="minorHAnsi"/>
          <w:color w:val="000000" w:themeColor="text1"/>
          <w:szCs w:val="28"/>
          <w:lang w:eastAsia="en-US"/>
        </w:rPr>
        <w:t xml:space="preserve"> методом ВЭЖХ с радиохимическим </w:t>
      </w:r>
      <w:r w:rsidR="00785A52">
        <w:rPr>
          <w:rFonts w:eastAsiaTheme="minorHAnsi"/>
          <w:color w:val="000000" w:themeColor="text1"/>
          <w:szCs w:val="28"/>
          <w:lang w:eastAsia="en-US"/>
        </w:rPr>
        <w:t xml:space="preserve">и УФ-детектированием, жидкостной </w:t>
      </w:r>
      <w:r w:rsidRPr="00707980">
        <w:rPr>
          <w:rFonts w:eastAsiaTheme="minorHAnsi"/>
          <w:color w:val="000000" w:themeColor="text1"/>
          <w:szCs w:val="28"/>
          <w:lang w:eastAsia="en-US"/>
        </w:rPr>
        <w:t>хромато-масс-спектрометри</w:t>
      </w:r>
      <w:r w:rsidR="00785A52">
        <w:rPr>
          <w:rFonts w:eastAsiaTheme="minorHAnsi"/>
          <w:color w:val="000000" w:themeColor="text1"/>
          <w:szCs w:val="28"/>
          <w:lang w:eastAsia="en-US"/>
        </w:rPr>
        <w:t>и</w:t>
      </w:r>
      <w:r w:rsidRPr="00707980">
        <w:rPr>
          <w:rFonts w:eastAsiaTheme="minorHAnsi"/>
          <w:color w:val="000000" w:themeColor="text1"/>
          <w:szCs w:val="28"/>
          <w:lang w:eastAsia="en-US"/>
        </w:rPr>
        <w:t xml:space="preserve"> (ЖХ-МС) с</w:t>
      </w:r>
      <w:r w:rsidR="00785A52">
        <w:rPr>
          <w:rFonts w:eastAsiaTheme="minorHAnsi"/>
          <w:color w:val="000000" w:themeColor="text1"/>
          <w:szCs w:val="28"/>
          <w:lang w:eastAsia="en-US"/>
        </w:rPr>
        <w:t>о</w:t>
      </w:r>
      <w:r w:rsidRPr="00707980">
        <w:rPr>
          <w:rFonts w:eastAsiaTheme="minorHAnsi"/>
          <w:color w:val="000000" w:themeColor="text1"/>
          <w:szCs w:val="28"/>
          <w:lang w:eastAsia="en-US"/>
        </w:rPr>
        <w:t xml:space="preserve"> встроенным радиохимическим детектированием, жидкостн</w:t>
      </w:r>
      <w:r w:rsidR="00785A52">
        <w:rPr>
          <w:rFonts w:eastAsiaTheme="minorHAnsi"/>
          <w:color w:val="000000" w:themeColor="text1"/>
          <w:szCs w:val="28"/>
          <w:lang w:eastAsia="en-US"/>
        </w:rPr>
        <w:t xml:space="preserve">ой </w:t>
      </w:r>
      <w:r w:rsidRPr="00707980">
        <w:rPr>
          <w:rFonts w:eastAsiaTheme="minorHAnsi"/>
          <w:color w:val="000000" w:themeColor="text1"/>
          <w:szCs w:val="28"/>
          <w:lang w:eastAsia="en-US"/>
        </w:rPr>
        <w:t>хроматографи</w:t>
      </w:r>
      <w:r w:rsidR="00785A52">
        <w:rPr>
          <w:rFonts w:eastAsiaTheme="minorHAnsi"/>
          <w:color w:val="000000" w:themeColor="text1"/>
          <w:szCs w:val="28"/>
          <w:lang w:eastAsia="en-US"/>
        </w:rPr>
        <w:t>и</w:t>
      </w:r>
      <w:r w:rsidRPr="00707980">
        <w:rPr>
          <w:rFonts w:eastAsiaTheme="minorHAnsi"/>
          <w:color w:val="000000" w:themeColor="text1"/>
          <w:szCs w:val="28"/>
          <w:lang w:eastAsia="en-US"/>
        </w:rPr>
        <w:t xml:space="preserve"> с тандемной масс-спектрометрией (ЖХ-МСМС) и ядерно-магнитн</w:t>
      </w:r>
      <w:r w:rsidR="00785A52">
        <w:rPr>
          <w:rFonts w:eastAsiaTheme="minorHAnsi"/>
          <w:color w:val="000000" w:themeColor="text1"/>
          <w:szCs w:val="28"/>
          <w:lang w:eastAsia="en-US"/>
        </w:rPr>
        <w:t>ого</w:t>
      </w:r>
      <w:r w:rsidRPr="00707980">
        <w:rPr>
          <w:rFonts w:eastAsiaTheme="minorHAnsi"/>
          <w:color w:val="000000" w:themeColor="text1"/>
          <w:szCs w:val="28"/>
          <w:lang w:eastAsia="en-US"/>
        </w:rPr>
        <w:t xml:space="preserve"> резонанс</w:t>
      </w:r>
      <w:r w:rsidR="00785A52">
        <w:rPr>
          <w:rFonts w:eastAsiaTheme="minorHAnsi"/>
          <w:color w:val="000000" w:themeColor="text1"/>
          <w:szCs w:val="28"/>
          <w:lang w:eastAsia="en-US"/>
        </w:rPr>
        <w:t>а</w:t>
      </w:r>
      <w:r w:rsidRPr="00707980">
        <w:rPr>
          <w:rFonts w:eastAsiaTheme="minorHAnsi"/>
          <w:color w:val="000000" w:themeColor="text1"/>
          <w:szCs w:val="28"/>
          <w:lang w:eastAsia="en-US"/>
        </w:rPr>
        <w:t xml:space="preserve"> (ЯМР)</w:t>
      </w:r>
      <w:r w:rsidR="00B85AC6" w:rsidRPr="00B85AC6">
        <w:rPr>
          <w:rFonts w:eastAsiaTheme="minorHAnsi"/>
          <w:color w:val="000000" w:themeColor="text1"/>
          <w:szCs w:val="28"/>
          <w:lang w:eastAsia="en-US"/>
        </w:rPr>
        <w:t xml:space="preserve"> [2]</w:t>
      </w:r>
      <w:r w:rsidR="00785A52">
        <w:rPr>
          <w:rFonts w:eastAsiaTheme="minorHAnsi"/>
          <w:color w:val="000000" w:themeColor="text1"/>
          <w:szCs w:val="28"/>
          <w:lang w:eastAsia="en-US"/>
        </w:rPr>
        <w:t>.</w:t>
      </w:r>
    </w:p>
    <w:p w14:paraId="0AC0B3F4" w14:textId="77777777" w:rsidR="00707980" w:rsidRDefault="00707980" w:rsidP="00243565">
      <w:pPr>
        <w:keepNext/>
        <w:numPr>
          <w:ilvl w:val="1"/>
          <w:numId w:val="0"/>
        </w:numPr>
        <w:spacing w:after="0" w:line="240" w:lineRule="auto"/>
        <w:contextualSpacing/>
        <w:jc w:val="left"/>
        <w:rPr>
          <w:rFonts w:eastAsiaTheme="minorHAnsi"/>
          <w:b/>
          <w:i/>
          <w:color w:val="000000" w:themeColor="text1"/>
          <w:szCs w:val="28"/>
          <w:lang w:eastAsia="en-US"/>
        </w:rPr>
      </w:pPr>
    </w:p>
    <w:p w14:paraId="5C2C8EA2" w14:textId="6C68C7AA" w:rsidR="00F200EB" w:rsidRPr="00284823" w:rsidRDefault="00F200EB" w:rsidP="00243565">
      <w:pPr>
        <w:keepNext/>
        <w:numPr>
          <w:ilvl w:val="1"/>
          <w:numId w:val="0"/>
        </w:numPr>
        <w:spacing w:after="0" w:line="240" w:lineRule="auto"/>
        <w:contextualSpacing/>
        <w:jc w:val="left"/>
        <w:rPr>
          <w:rFonts w:eastAsiaTheme="minorHAnsi"/>
          <w:b/>
          <w:i/>
          <w:color w:val="000000" w:themeColor="text1"/>
          <w:szCs w:val="28"/>
          <w:lang w:eastAsia="en-US"/>
        </w:rPr>
      </w:pPr>
      <w:r w:rsidRPr="00284823">
        <w:rPr>
          <w:rFonts w:eastAsiaTheme="minorHAnsi"/>
          <w:b/>
          <w:i/>
          <w:color w:val="000000" w:themeColor="text1"/>
          <w:szCs w:val="28"/>
          <w:lang w:eastAsia="en-US"/>
        </w:rPr>
        <w:t>Абсорбция</w:t>
      </w:r>
      <w:bookmarkEnd w:id="74"/>
      <w:bookmarkEnd w:id="75"/>
    </w:p>
    <w:p w14:paraId="36A265F1" w14:textId="77777777" w:rsidR="00243565" w:rsidRDefault="00243565" w:rsidP="00715137">
      <w:pPr>
        <w:spacing w:after="0" w:line="240" w:lineRule="auto"/>
        <w:ind w:firstLine="709"/>
        <w:rPr>
          <w:rFonts w:eastAsia="Times New Roman"/>
          <w:bCs/>
          <w:iCs/>
          <w:color w:val="000000" w:themeColor="text1"/>
          <w:lang w:eastAsia="ru-RU"/>
        </w:rPr>
      </w:pPr>
      <w:bookmarkStart w:id="81" w:name="_Toc483835321"/>
      <w:bookmarkStart w:id="82" w:name="_Toc484591392"/>
      <w:bookmarkStart w:id="83" w:name="_Toc484199229"/>
      <w:bookmarkStart w:id="84" w:name="_Toc10578061"/>
    </w:p>
    <w:p w14:paraId="5A6571AA" w14:textId="4CB1798F" w:rsidR="00715137" w:rsidRDefault="00785A52" w:rsidP="00715137">
      <w:pPr>
        <w:spacing w:after="0" w:line="240" w:lineRule="auto"/>
        <w:ind w:firstLine="709"/>
        <w:rPr>
          <w:rFonts w:eastAsia="Times New Roman"/>
          <w:bCs/>
          <w:iCs/>
          <w:color w:val="000000" w:themeColor="text1"/>
          <w:lang w:eastAsia="ru-RU"/>
        </w:rPr>
      </w:pPr>
      <w:r>
        <w:rPr>
          <w:rFonts w:eastAsia="Times New Roman"/>
          <w:bCs/>
          <w:iCs/>
          <w:color w:val="000000" w:themeColor="text1"/>
          <w:lang w:eastAsia="ru-RU"/>
        </w:rPr>
        <w:t>Фармакокинетические показатели лапатиниба после однократного дозирования приведены в таблице 3-2.</w:t>
      </w:r>
    </w:p>
    <w:p w14:paraId="4F912E67" w14:textId="3B02ADC4" w:rsidR="00785A52" w:rsidRDefault="00785A52" w:rsidP="00785A52">
      <w:pPr>
        <w:spacing w:after="0" w:line="240" w:lineRule="auto"/>
        <w:rPr>
          <w:rFonts w:eastAsia="Times New Roman"/>
          <w:bCs/>
          <w:iCs/>
          <w:color w:val="000000" w:themeColor="text1"/>
          <w:lang w:eastAsia="ru-RU"/>
        </w:rPr>
      </w:pPr>
    </w:p>
    <w:p w14:paraId="70D107D9" w14:textId="7022C8F3" w:rsidR="00785A52" w:rsidRDefault="00785A52" w:rsidP="00785A52">
      <w:pPr>
        <w:spacing w:after="0" w:line="240" w:lineRule="auto"/>
        <w:rPr>
          <w:rFonts w:eastAsia="Times New Roman"/>
          <w:bCs/>
          <w:iCs/>
          <w:color w:val="000000" w:themeColor="text1"/>
          <w:lang w:eastAsia="ru-RU"/>
        </w:rPr>
      </w:pPr>
      <w:r w:rsidRPr="00785A52">
        <w:rPr>
          <w:rFonts w:eastAsia="Times New Roman"/>
          <w:b/>
          <w:bCs/>
          <w:iCs/>
          <w:color w:val="000000" w:themeColor="text1"/>
          <w:lang w:eastAsia="ru-RU"/>
        </w:rPr>
        <w:t>Таблица 3-2.</w:t>
      </w:r>
      <w:r>
        <w:rPr>
          <w:rFonts w:eastAsia="Times New Roman"/>
          <w:bCs/>
          <w:iCs/>
          <w:color w:val="000000" w:themeColor="text1"/>
          <w:lang w:eastAsia="ru-RU"/>
        </w:rPr>
        <w:t xml:space="preserve"> Фармакокинетические показатели лапатиниба</w:t>
      </w:r>
      <w:r w:rsidR="00B85AC6">
        <w:rPr>
          <w:rFonts w:eastAsia="Times New Roman"/>
          <w:bCs/>
          <w:iCs/>
          <w:color w:val="000000" w:themeColor="text1"/>
          <w:lang w:eastAsia="ru-RU"/>
        </w:rPr>
        <w:t xml:space="preserve"> </w:t>
      </w:r>
      <w:r w:rsidR="00B85AC6">
        <w:rPr>
          <w:rFonts w:eastAsia="Times New Roman"/>
          <w:bCs/>
          <w:iCs/>
          <w:color w:val="000000" w:themeColor="text1"/>
          <w:lang w:val="en-US" w:eastAsia="ru-RU"/>
        </w:rPr>
        <w:t>[2]</w:t>
      </w:r>
      <w:r>
        <w:rPr>
          <w:rFonts w:eastAsia="Times New Roman"/>
          <w:bCs/>
          <w:iCs/>
          <w:color w:val="000000" w:themeColor="text1"/>
          <w:lang w:eastAsia="ru-RU"/>
        </w:rPr>
        <w:t>.</w:t>
      </w:r>
    </w:p>
    <w:tbl>
      <w:tblPr>
        <w:tblStyle w:val="a8"/>
        <w:tblW w:w="9356" w:type="dxa"/>
        <w:tblLook w:val="04A0" w:firstRow="1" w:lastRow="0" w:firstColumn="1" w:lastColumn="0" w:noHBand="0" w:noVBand="1"/>
      </w:tblPr>
      <w:tblGrid>
        <w:gridCol w:w="1816"/>
        <w:gridCol w:w="1261"/>
        <w:gridCol w:w="1248"/>
        <w:gridCol w:w="1264"/>
        <w:gridCol w:w="1249"/>
        <w:gridCol w:w="1266"/>
        <w:gridCol w:w="1252"/>
      </w:tblGrid>
      <w:tr w:rsidR="00785A52" w14:paraId="4FDAB87A" w14:textId="77777777" w:rsidTr="00785A52">
        <w:trPr>
          <w:trHeight w:val="548"/>
          <w:tblHeader/>
        </w:trPr>
        <w:tc>
          <w:tcPr>
            <w:tcW w:w="1816" w:type="dxa"/>
            <w:shd w:val="clear" w:color="auto" w:fill="D9D9D9" w:themeFill="background1" w:themeFillShade="D9"/>
            <w:vAlign w:val="center"/>
          </w:tcPr>
          <w:p w14:paraId="0DBF6AA2" w14:textId="044C50D3" w:rsidR="00785A52" w:rsidRPr="00785A52" w:rsidRDefault="00785A52" w:rsidP="00785A52">
            <w:pPr>
              <w:jc w:val="center"/>
              <w:rPr>
                <w:rFonts w:eastAsia="Times New Roman"/>
                <w:b/>
                <w:bCs/>
                <w:iCs/>
                <w:color w:val="000000" w:themeColor="text1"/>
                <w:lang w:eastAsia="ru-RU"/>
              </w:rPr>
            </w:pPr>
            <w:r w:rsidRPr="00785A52">
              <w:rPr>
                <w:rFonts w:eastAsia="Times New Roman"/>
                <w:b/>
                <w:bCs/>
                <w:iCs/>
                <w:color w:val="000000" w:themeColor="text1"/>
                <w:lang w:eastAsia="ru-RU"/>
              </w:rPr>
              <w:t>ФК параметры</w:t>
            </w:r>
          </w:p>
        </w:tc>
        <w:tc>
          <w:tcPr>
            <w:tcW w:w="2509" w:type="dxa"/>
            <w:gridSpan w:val="2"/>
            <w:shd w:val="clear" w:color="auto" w:fill="D9D9D9" w:themeFill="background1" w:themeFillShade="D9"/>
            <w:vAlign w:val="center"/>
          </w:tcPr>
          <w:p w14:paraId="253F2A90" w14:textId="265B588C" w:rsidR="00785A52" w:rsidRPr="00785A52" w:rsidRDefault="00785A52" w:rsidP="00785A52">
            <w:pPr>
              <w:jc w:val="center"/>
              <w:rPr>
                <w:rFonts w:eastAsia="Times New Roman"/>
                <w:b/>
                <w:bCs/>
                <w:iCs/>
                <w:color w:val="000000" w:themeColor="text1"/>
                <w:lang w:eastAsia="ru-RU"/>
              </w:rPr>
            </w:pPr>
            <w:r>
              <w:rPr>
                <w:rFonts w:eastAsia="Times New Roman"/>
                <w:b/>
                <w:bCs/>
                <w:iCs/>
                <w:color w:val="000000" w:themeColor="text1"/>
                <w:lang w:eastAsia="ru-RU"/>
              </w:rPr>
              <w:t>Мыши</w:t>
            </w:r>
          </w:p>
        </w:tc>
        <w:tc>
          <w:tcPr>
            <w:tcW w:w="2513" w:type="dxa"/>
            <w:gridSpan w:val="2"/>
            <w:shd w:val="clear" w:color="auto" w:fill="D9D9D9" w:themeFill="background1" w:themeFillShade="D9"/>
            <w:vAlign w:val="center"/>
          </w:tcPr>
          <w:p w14:paraId="470D1629" w14:textId="2E2AB5A8" w:rsidR="00785A52" w:rsidRPr="00785A52" w:rsidRDefault="00785A52" w:rsidP="00785A52">
            <w:pPr>
              <w:jc w:val="center"/>
              <w:rPr>
                <w:rFonts w:eastAsia="Times New Roman"/>
                <w:b/>
                <w:bCs/>
                <w:iCs/>
                <w:color w:val="000000" w:themeColor="text1"/>
                <w:lang w:eastAsia="ru-RU"/>
              </w:rPr>
            </w:pPr>
            <w:r>
              <w:rPr>
                <w:rFonts w:eastAsia="Times New Roman"/>
                <w:b/>
                <w:bCs/>
                <w:iCs/>
                <w:color w:val="000000" w:themeColor="text1"/>
                <w:lang w:eastAsia="ru-RU"/>
              </w:rPr>
              <w:t>Крысы</w:t>
            </w:r>
          </w:p>
        </w:tc>
        <w:tc>
          <w:tcPr>
            <w:tcW w:w="2518" w:type="dxa"/>
            <w:gridSpan w:val="2"/>
            <w:shd w:val="clear" w:color="auto" w:fill="D9D9D9" w:themeFill="background1" w:themeFillShade="D9"/>
            <w:vAlign w:val="center"/>
          </w:tcPr>
          <w:p w14:paraId="223B9EF6" w14:textId="36673EE1" w:rsidR="00785A52" w:rsidRPr="00785A52" w:rsidRDefault="00785A52" w:rsidP="00785A52">
            <w:pPr>
              <w:jc w:val="center"/>
              <w:rPr>
                <w:rFonts w:eastAsia="Times New Roman"/>
                <w:b/>
                <w:bCs/>
                <w:iCs/>
                <w:color w:val="000000" w:themeColor="text1"/>
                <w:lang w:eastAsia="ru-RU"/>
              </w:rPr>
            </w:pPr>
            <w:r>
              <w:rPr>
                <w:rFonts w:eastAsia="Times New Roman"/>
                <w:b/>
                <w:bCs/>
                <w:iCs/>
                <w:color w:val="000000" w:themeColor="text1"/>
                <w:lang w:eastAsia="ru-RU"/>
              </w:rPr>
              <w:t>Собаки</w:t>
            </w:r>
          </w:p>
        </w:tc>
      </w:tr>
      <w:tr w:rsidR="00785A52" w14:paraId="2B98C19F" w14:textId="77777777" w:rsidTr="00785A52">
        <w:trPr>
          <w:trHeight w:val="274"/>
        </w:trPr>
        <w:tc>
          <w:tcPr>
            <w:tcW w:w="1816" w:type="dxa"/>
          </w:tcPr>
          <w:p w14:paraId="14E401BB" w14:textId="081BAA06" w:rsidR="00785A52" w:rsidRDefault="00785A52" w:rsidP="00785A52">
            <w:pPr>
              <w:rPr>
                <w:rFonts w:eastAsia="Times New Roman"/>
                <w:bCs/>
                <w:iCs/>
                <w:color w:val="000000" w:themeColor="text1"/>
                <w:lang w:eastAsia="ru-RU"/>
              </w:rPr>
            </w:pPr>
            <w:r>
              <w:rPr>
                <w:rFonts w:eastAsia="Times New Roman"/>
                <w:bCs/>
                <w:iCs/>
                <w:color w:val="000000" w:themeColor="text1"/>
                <w:lang w:eastAsia="ru-RU"/>
              </w:rPr>
              <w:t>Путь введения</w:t>
            </w:r>
          </w:p>
        </w:tc>
        <w:tc>
          <w:tcPr>
            <w:tcW w:w="1261" w:type="dxa"/>
          </w:tcPr>
          <w:p w14:paraId="0A231B82" w14:textId="6EC6CBA1" w:rsidR="00785A52" w:rsidRDefault="00785A52" w:rsidP="00785A52">
            <w:pPr>
              <w:jc w:val="center"/>
              <w:rPr>
                <w:rFonts w:eastAsia="Times New Roman"/>
                <w:bCs/>
                <w:iCs/>
                <w:color w:val="000000" w:themeColor="text1"/>
                <w:lang w:eastAsia="ru-RU"/>
              </w:rPr>
            </w:pPr>
            <w:r>
              <w:rPr>
                <w:rFonts w:eastAsiaTheme="minorHAnsi"/>
                <w:color w:val="000000" w:themeColor="text1"/>
                <w:szCs w:val="28"/>
                <w:lang w:eastAsia="en-US"/>
              </w:rPr>
              <w:t>в</w:t>
            </w:r>
            <w:r w:rsidRPr="00785A52">
              <w:rPr>
                <w:rFonts w:eastAsiaTheme="minorHAnsi"/>
                <w:color w:val="000000" w:themeColor="text1"/>
                <w:szCs w:val="28"/>
                <w:lang w:eastAsia="en-US"/>
              </w:rPr>
              <w:t>/</w:t>
            </w:r>
            <w:r>
              <w:rPr>
                <w:rFonts w:eastAsiaTheme="minorHAnsi"/>
                <w:color w:val="000000" w:themeColor="text1"/>
                <w:szCs w:val="28"/>
                <w:lang w:eastAsia="en-US"/>
              </w:rPr>
              <w:t>в</w:t>
            </w:r>
          </w:p>
        </w:tc>
        <w:tc>
          <w:tcPr>
            <w:tcW w:w="1248" w:type="dxa"/>
          </w:tcPr>
          <w:p w14:paraId="7FE30305" w14:textId="532225C5" w:rsidR="00785A52" w:rsidRDefault="00785A52" w:rsidP="00785A52">
            <w:pPr>
              <w:jc w:val="center"/>
              <w:rPr>
                <w:rFonts w:eastAsia="Times New Roman"/>
                <w:bCs/>
                <w:iCs/>
                <w:color w:val="000000" w:themeColor="text1"/>
                <w:lang w:eastAsia="ru-RU"/>
              </w:rPr>
            </w:pPr>
            <w:r>
              <w:rPr>
                <w:rFonts w:eastAsiaTheme="minorHAnsi"/>
                <w:color w:val="000000" w:themeColor="text1"/>
                <w:szCs w:val="28"/>
                <w:lang w:eastAsia="en-US"/>
              </w:rPr>
              <w:t>п</w:t>
            </w:r>
            <w:r w:rsidRPr="00785A52">
              <w:rPr>
                <w:rFonts w:eastAsiaTheme="minorHAnsi"/>
                <w:color w:val="000000" w:themeColor="text1"/>
                <w:szCs w:val="28"/>
                <w:lang w:eastAsia="en-US"/>
              </w:rPr>
              <w:t>/</w:t>
            </w:r>
            <w:r>
              <w:rPr>
                <w:rFonts w:eastAsiaTheme="minorHAnsi"/>
                <w:color w:val="000000" w:themeColor="text1"/>
                <w:szCs w:val="28"/>
                <w:lang w:eastAsia="en-US"/>
              </w:rPr>
              <w:t>о</w:t>
            </w:r>
          </w:p>
        </w:tc>
        <w:tc>
          <w:tcPr>
            <w:tcW w:w="1264" w:type="dxa"/>
          </w:tcPr>
          <w:p w14:paraId="42F7CAE1" w14:textId="5C0B182F" w:rsidR="00785A52" w:rsidRDefault="00785A52" w:rsidP="00785A52">
            <w:pPr>
              <w:jc w:val="center"/>
              <w:rPr>
                <w:rFonts w:eastAsia="Times New Roman"/>
                <w:bCs/>
                <w:iCs/>
                <w:color w:val="000000" w:themeColor="text1"/>
                <w:lang w:eastAsia="ru-RU"/>
              </w:rPr>
            </w:pPr>
            <w:r>
              <w:rPr>
                <w:rFonts w:eastAsiaTheme="minorHAnsi"/>
                <w:color w:val="000000" w:themeColor="text1"/>
                <w:szCs w:val="28"/>
                <w:lang w:eastAsia="en-US"/>
              </w:rPr>
              <w:t>в</w:t>
            </w:r>
            <w:r w:rsidRPr="00785A52">
              <w:rPr>
                <w:rFonts w:eastAsiaTheme="minorHAnsi"/>
                <w:color w:val="000000" w:themeColor="text1"/>
                <w:szCs w:val="28"/>
                <w:lang w:eastAsia="en-US"/>
              </w:rPr>
              <w:t>/</w:t>
            </w:r>
            <w:r>
              <w:rPr>
                <w:rFonts w:eastAsiaTheme="minorHAnsi"/>
                <w:color w:val="000000" w:themeColor="text1"/>
                <w:szCs w:val="28"/>
                <w:lang w:eastAsia="en-US"/>
              </w:rPr>
              <w:t>в</w:t>
            </w:r>
          </w:p>
        </w:tc>
        <w:tc>
          <w:tcPr>
            <w:tcW w:w="1249" w:type="dxa"/>
          </w:tcPr>
          <w:p w14:paraId="372F0184" w14:textId="4C8C020E" w:rsidR="00785A52" w:rsidRDefault="00785A52" w:rsidP="00785A52">
            <w:pPr>
              <w:jc w:val="center"/>
              <w:rPr>
                <w:rFonts w:eastAsia="Times New Roman"/>
                <w:bCs/>
                <w:iCs/>
                <w:color w:val="000000" w:themeColor="text1"/>
                <w:lang w:eastAsia="ru-RU"/>
              </w:rPr>
            </w:pPr>
            <w:r>
              <w:rPr>
                <w:rFonts w:eastAsiaTheme="minorHAnsi"/>
                <w:color w:val="000000" w:themeColor="text1"/>
                <w:szCs w:val="28"/>
                <w:lang w:eastAsia="en-US"/>
              </w:rPr>
              <w:t>п</w:t>
            </w:r>
            <w:r w:rsidRPr="00785A52">
              <w:rPr>
                <w:rFonts w:eastAsiaTheme="minorHAnsi"/>
                <w:color w:val="000000" w:themeColor="text1"/>
                <w:szCs w:val="28"/>
                <w:lang w:eastAsia="en-US"/>
              </w:rPr>
              <w:t>/</w:t>
            </w:r>
            <w:r>
              <w:rPr>
                <w:rFonts w:eastAsiaTheme="minorHAnsi"/>
                <w:color w:val="000000" w:themeColor="text1"/>
                <w:szCs w:val="28"/>
                <w:lang w:eastAsia="en-US"/>
              </w:rPr>
              <w:t>о</w:t>
            </w:r>
          </w:p>
        </w:tc>
        <w:tc>
          <w:tcPr>
            <w:tcW w:w="1266" w:type="dxa"/>
          </w:tcPr>
          <w:p w14:paraId="2159EE63" w14:textId="4F413E3D" w:rsidR="00785A52" w:rsidRDefault="00785A52" w:rsidP="00785A52">
            <w:pPr>
              <w:jc w:val="center"/>
              <w:rPr>
                <w:rFonts w:eastAsia="Times New Roman"/>
                <w:bCs/>
                <w:iCs/>
                <w:color w:val="000000" w:themeColor="text1"/>
                <w:lang w:eastAsia="ru-RU"/>
              </w:rPr>
            </w:pPr>
            <w:r>
              <w:rPr>
                <w:rFonts w:eastAsiaTheme="minorHAnsi"/>
                <w:color w:val="000000" w:themeColor="text1"/>
                <w:szCs w:val="28"/>
                <w:lang w:eastAsia="en-US"/>
              </w:rPr>
              <w:t>в</w:t>
            </w:r>
            <w:r w:rsidRPr="00785A52">
              <w:rPr>
                <w:rFonts w:eastAsiaTheme="minorHAnsi"/>
                <w:color w:val="000000" w:themeColor="text1"/>
                <w:szCs w:val="28"/>
                <w:lang w:eastAsia="en-US"/>
              </w:rPr>
              <w:t>/</w:t>
            </w:r>
            <w:r>
              <w:rPr>
                <w:rFonts w:eastAsiaTheme="minorHAnsi"/>
                <w:color w:val="000000" w:themeColor="text1"/>
                <w:szCs w:val="28"/>
                <w:lang w:eastAsia="en-US"/>
              </w:rPr>
              <w:t>в</w:t>
            </w:r>
          </w:p>
        </w:tc>
        <w:tc>
          <w:tcPr>
            <w:tcW w:w="1252" w:type="dxa"/>
          </w:tcPr>
          <w:p w14:paraId="121AFFBE" w14:textId="69F05B68" w:rsidR="00785A52" w:rsidRDefault="00785A52" w:rsidP="00785A52">
            <w:pPr>
              <w:jc w:val="center"/>
              <w:rPr>
                <w:rFonts w:eastAsia="Times New Roman"/>
                <w:bCs/>
                <w:iCs/>
                <w:color w:val="000000" w:themeColor="text1"/>
                <w:lang w:eastAsia="ru-RU"/>
              </w:rPr>
            </w:pPr>
            <w:r>
              <w:rPr>
                <w:rFonts w:eastAsiaTheme="minorHAnsi"/>
                <w:color w:val="000000" w:themeColor="text1"/>
                <w:szCs w:val="28"/>
                <w:lang w:eastAsia="en-US"/>
              </w:rPr>
              <w:t>п</w:t>
            </w:r>
            <w:r w:rsidRPr="00785A52">
              <w:rPr>
                <w:rFonts w:eastAsiaTheme="minorHAnsi"/>
                <w:color w:val="000000" w:themeColor="text1"/>
                <w:szCs w:val="28"/>
                <w:lang w:eastAsia="en-US"/>
              </w:rPr>
              <w:t>/</w:t>
            </w:r>
            <w:r>
              <w:rPr>
                <w:rFonts w:eastAsiaTheme="minorHAnsi"/>
                <w:color w:val="000000" w:themeColor="text1"/>
                <w:szCs w:val="28"/>
                <w:lang w:eastAsia="en-US"/>
              </w:rPr>
              <w:t>о</w:t>
            </w:r>
          </w:p>
        </w:tc>
      </w:tr>
      <w:tr w:rsidR="00785A52" w14:paraId="7DDCBF43" w14:textId="77777777" w:rsidTr="00785A52">
        <w:trPr>
          <w:trHeight w:val="274"/>
        </w:trPr>
        <w:tc>
          <w:tcPr>
            <w:tcW w:w="1816" w:type="dxa"/>
          </w:tcPr>
          <w:p w14:paraId="1E48AE6E" w14:textId="01A92929" w:rsidR="00785A52" w:rsidRPr="00785A52" w:rsidRDefault="00785A52" w:rsidP="00785A52">
            <w:pPr>
              <w:rPr>
                <w:rFonts w:eastAsia="Times New Roman"/>
                <w:bCs/>
                <w:iCs/>
                <w:color w:val="000000" w:themeColor="text1"/>
                <w:lang w:eastAsia="ru-RU"/>
              </w:rPr>
            </w:pPr>
            <w:r>
              <w:rPr>
                <w:rFonts w:eastAsia="Times New Roman"/>
                <w:bCs/>
                <w:iCs/>
                <w:color w:val="000000" w:themeColor="text1"/>
                <w:lang w:eastAsia="ru-RU"/>
              </w:rPr>
              <w:t>Доза (мг</w:t>
            </w:r>
            <w:r>
              <w:rPr>
                <w:rFonts w:eastAsia="Times New Roman"/>
                <w:bCs/>
                <w:iCs/>
                <w:color w:val="000000" w:themeColor="text1"/>
                <w:lang w:val="en-US" w:eastAsia="ru-RU"/>
              </w:rPr>
              <w:t>/</w:t>
            </w:r>
            <w:r>
              <w:rPr>
                <w:rFonts w:eastAsia="Times New Roman"/>
                <w:bCs/>
                <w:iCs/>
                <w:color w:val="000000" w:themeColor="text1"/>
                <w:lang w:eastAsia="ru-RU"/>
              </w:rPr>
              <w:t>кг)</w:t>
            </w:r>
          </w:p>
        </w:tc>
        <w:tc>
          <w:tcPr>
            <w:tcW w:w="1261" w:type="dxa"/>
          </w:tcPr>
          <w:p w14:paraId="6558783E" w14:textId="5C2ED260" w:rsidR="00785A52" w:rsidRPr="00785A52" w:rsidRDefault="00785A52" w:rsidP="00785A52">
            <w:pPr>
              <w:jc w:val="center"/>
              <w:rPr>
                <w:rFonts w:eastAsia="Times New Roman"/>
                <w:bCs/>
                <w:iCs/>
                <w:color w:val="000000" w:themeColor="text1"/>
                <w:lang w:val="en-US" w:eastAsia="ru-RU"/>
              </w:rPr>
            </w:pPr>
            <w:r>
              <w:rPr>
                <w:rFonts w:eastAsia="Times New Roman"/>
                <w:bCs/>
                <w:iCs/>
                <w:color w:val="000000" w:themeColor="text1"/>
                <w:lang w:val="en-US" w:eastAsia="ru-RU"/>
              </w:rPr>
              <w:t>10</w:t>
            </w:r>
          </w:p>
        </w:tc>
        <w:tc>
          <w:tcPr>
            <w:tcW w:w="1248" w:type="dxa"/>
          </w:tcPr>
          <w:p w14:paraId="0E09CAE7" w14:textId="708751B3" w:rsidR="00785A52" w:rsidRDefault="00785A52" w:rsidP="00785A52">
            <w:pPr>
              <w:jc w:val="center"/>
              <w:rPr>
                <w:rFonts w:eastAsia="Times New Roman"/>
                <w:bCs/>
                <w:iCs/>
                <w:color w:val="000000" w:themeColor="text1"/>
                <w:lang w:eastAsia="ru-RU"/>
              </w:rPr>
            </w:pPr>
            <w:r w:rsidRPr="00281459">
              <w:rPr>
                <w:rFonts w:eastAsia="Times New Roman"/>
                <w:bCs/>
                <w:iCs/>
                <w:color w:val="000000" w:themeColor="text1"/>
                <w:lang w:val="en-US" w:eastAsia="ru-RU"/>
              </w:rPr>
              <w:t>10</w:t>
            </w:r>
          </w:p>
        </w:tc>
        <w:tc>
          <w:tcPr>
            <w:tcW w:w="1264" w:type="dxa"/>
          </w:tcPr>
          <w:p w14:paraId="28B9B45F" w14:textId="1256428E" w:rsidR="00785A52" w:rsidRDefault="00785A52" w:rsidP="00785A52">
            <w:pPr>
              <w:jc w:val="center"/>
              <w:rPr>
                <w:rFonts w:eastAsia="Times New Roman"/>
                <w:bCs/>
                <w:iCs/>
                <w:color w:val="000000" w:themeColor="text1"/>
                <w:lang w:eastAsia="ru-RU"/>
              </w:rPr>
            </w:pPr>
            <w:r w:rsidRPr="00281459">
              <w:rPr>
                <w:rFonts w:eastAsia="Times New Roman"/>
                <w:bCs/>
                <w:iCs/>
                <w:color w:val="000000" w:themeColor="text1"/>
                <w:lang w:val="en-US" w:eastAsia="ru-RU"/>
              </w:rPr>
              <w:t>10</w:t>
            </w:r>
          </w:p>
        </w:tc>
        <w:tc>
          <w:tcPr>
            <w:tcW w:w="1249" w:type="dxa"/>
          </w:tcPr>
          <w:p w14:paraId="774959AE" w14:textId="12440540" w:rsidR="00785A52" w:rsidRDefault="00785A52" w:rsidP="00785A52">
            <w:pPr>
              <w:jc w:val="center"/>
              <w:rPr>
                <w:rFonts w:eastAsia="Times New Roman"/>
                <w:bCs/>
                <w:iCs/>
                <w:color w:val="000000" w:themeColor="text1"/>
                <w:lang w:eastAsia="ru-RU"/>
              </w:rPr>
            </w:pPr>
            <w:r w:rsidRPr="00281459">
              <w:rPr>
                <w:rFonts w:eastAsia="Times New Roman"/>
                <w:bCs/>
                <w:iCs/>
                <w:color w:val="000000" w:themeColor="text1"/>
                <w:lang w:val="en-US" w:eastAsia="ru-RU"/>
              </w:rPr>
              <w:t>10</w:t>
            </w:r>
          </w:p>
        </w:tc>
        <w:tc>
          <w:tcPr>
            <w:tcW w:w="1266" w:type="dxa"/>
          </w:tcPr>
          <w:p w14:paraId="540258C1" w14:textId="568A1C8D" w:rsidR="00785A52" w:rsidRDefault="00785A52" w:rsidP="00785A52">
            <w:pPr>
              <w:jc w:val="center"/>
              <w:rPr>
                <w:rFonts w:eastAsia="Times New Roman"/>
                <w:bCs/>
                <w:iCs/>
                <w:color w:val="000000" w:themeColor="text1"/>
                <w:lang w:eastAsia="ru-RU"/>
              </w:rPr>
            </w:pPr>
            <w:r w:rsidRPr="00281459">
              <w:rPr>
                <w:rFonts w:eastAsia="Times New Roman"/>
                <w:bCs/>
                <w:iCs/>
                <w:color w:val="000000" w:themeColor="text1"/>
                <w:lang w:val="en-US" w:eastAsia="ru-RU"/>
              </w:rPr>
              <w:t>10</w:t>
            </w:r>
          </w:p>
        </w:tc>
        <w:tc>
          <w:tcPr>
            <w:tcW w:w="1252" w:type="dxa"/>
          </w:tcPr>
          <w:p w14:paraId="7913B75B" w14:textId="0B761ED3" w:rsidR="00785A52" w:rsidRDefault="00785A52" w:rsidP="00785A52">
            <w:pPr>
              <w:jc w:val="center"/>
              <w:rPr>
                <w:rFonts w:eastAsia="Times New Roman"/>
                <w:bCs/>
                <w:iCs/>
                <w:color w:val="000000" w:themeColor="text1"/>
                <w:lang w:eastAsia="ru-RU"/>
              </w:rPr>
            </w:pPr>
            <w:r w:rsidRPr="00281459">
              <w:rPr>
                <w:rFonts w:eastAsia="Times New Roman"/>
                <w:bCs/>
                <w:iCs/>
                <w:color w:val="000000" w:themeColor="text1"/>
                <w:lang w:val="en-US" w:eastAsia="ru-RU"/>
              </w:rPr>
              <w:t>10</w:t>
            </w:r>
          </w:p>
        </w:tc>
      </w:tr>
      <w:tr w:rsidR="00785A52" w14:paraId="6ED67CE4" w14:textId="77777777" w:rsidTr="00785A52">
        <w:trPr>
          <w:trHeight w:val="274"/>
        </w:trPr>
        <w:tc>
          <w:tcPr>
            <w:tcW w:w="1816" w:type="dxa"/>
          </w:tcPr>
          <w:p w14:paraId="18A25A37" w14:textId="2D928788" w:rsidR="00785A52" w:rsidRPr="00785A52" w:rsidRDefault="00785A52" w:rsidP="00785A52">
            <w:pPr>
              <w:rPr>
                <w:rFonts w:eastAsia="Times New Roman"/>
                <w:bCs/>
                <w:iCs/>
                <w:color w:val="000000" w:themeColor="text1"/>
                <w:lang w:eastAsia="ru-RU"/>
              </w:rPr>
            </w:pPr>
            <w:r>
              <w:rPr>
                <w:rFonts w:eastAsia="Times New Roman"/>
                <w:bCs/>
                <w:iCs/>
                <w:color w:val="000000" w:themeColor="text1"/>
                <w:lang w:val="en-US" w:eastAsia="ru-RU"/>
              </w:rPr>
              <w:t>AUC (</w:t>
            </w:r>
            <w:r>
              <w:rPr>
                <w:rFonts w:eastAsia="Times New Roman"/>
                <w:bCs/>
                <w:iCs/>
                <w:color w:val="000000" w:themeColor="text1"/>
                <w:lang w:eastAsia="ru-RU"/>
              </w:rPr>
              <w:t>нг*ч</w:t>
            </w:r>
            <w:r>
              <w:rPr>
                <w:rFonts w:eastAsia="Times New Roman"/>
                <w:bCs/>
                <w:iCs/>
                <w:color w:val="000000" w:themeColor="text1"/>
                <w:lang w:val="en-US" w:eastAsia="ru-RU"/>
              </w:rPr>
              <w:t>/</w:t>
            </w:r>
            <w:r>
              <w:rPr>
                <w:rFonts w:eastAsia="Times New Roman"/>
                <w:bCs/>
                <w:iCs/>
                <w:color w:val="000000" w:themeColor="text1"/>
                <w:lang w:eastAsia="ru-RU"/>
              </w:rPr>
              <w:t>мл)</w:t>
            </w:r>
          </w:p>
        </w:tc>
        <w:tc>
          <w:tcPr>
            <w:tcW w:w="1261" w:type="dxa"/>
          </w:tcPr>
          <w:p w14:paraId="276BA09C" w14:textId="53CE42FC" w:rsidR="00785A52" w:rsidRDefault="00785A52" w:rsidP="00785A52">
            <w:pPr>
              <w:jc w:val="center"/>
              <w:rPr>
                <w:rFonts w:eastAsia="Times New Roman"/>
                <w:bCs/>
                <w:iCs/>
                <w:color w:val="000000" w:themeColor="text1"/>
                <w:lang w:eastAsia="ru-RU"/>
              </w:rPr>
            </w:pPr>
            <w:r>
              <w:t>3469</w:t>
            </w:r>
          </w:p>
        </w:tc>
        <w:tc>
          <w:tcPr>
            <w:tcW w:w="1248" w:type="dxa"/>
          </w:tcPr>
          <w:p w14:paraId="66FD5617" w14:textId="2F00D6A7" w:rsidR="00785A52" w:rsidRDefault="00785A52" w:rsidP="00785A52">
            <w:pPr>
              <w:jc w:val="center"/>
              <w:rPr>
                <w:rFonts w:eastAsia="Times New Roman"/>
                <w:bCs/>
                <w:iCs/>
                <w:color w:val="000000" w:themeColor="text1"/>
                <w:lang w:eastAsia="ru-RU"/>
              </w:rPr>
            </w:pPr>
            <w:r>
              <w:t>1735</w:t>
            </w:r>
          </w:p>
        </w:tc>
        <w:tc>
          <w:tcPr>
            <w:tcW w:w="1264" w:type="dxa"/>
          </w:tcPr>
          <w:p w14:paraId="1FDC8CE5" w14:textId="101ED1C3" w:rsidR="00785A52" w:rsidRDefault="00785A52" w:rsidP="00785A52">
            <w:pPr>
              <w:jc w:val="center"/>
              <w:rPr>
                <w:rFonts w:eastAsia="Times New Roman"/>
                <w:bCs/>
                <w:iCs/>
                <w:color w:val="000000" w:themeColor="text1"/>
                <w:lang w:eastAsia="ru-RU"/>
              </w:rPr>
            </w:pPr>
            <w:r>
              <w:t>8275</w:t>
            </w:r>
          </w:p>
        </w:tc>
        <w:tc>
          <w:tcPr>
            <w:tcW w:w="1249" w:type="dxa"/>
          </w:tcPr>
          <w:p w14:paraId="6B15ED2E" w14:textId="459147F4" w:rsidR="00785A52" w:rsidRDefault="00785A52" w:rsidP="00785A52">
            <w:pPr>
              <w:jc w:val="center"/>
              <w:rPr>
                <w:rFonts w:eastAsia="Times New Roman"/>
                <w:bCs/>
                <w:iCs/>
                <w:color w:val="000000" w:themeColor="text1"/>
                <w:lang w:eastAsia="ru-RU"/>
              </w:rPr>
            </w:pPr>
            <w:r>
              <w:t>2375</w:t>
            </w:r>
          </w:p>
        </w:tc>
        <w:tc>
          <w:tcPr>
            <w:tcW w:w="1266" w:type="dxa"/>
          </w:tcPr>
          <w:p w14:paraId="4338DC32" w14:textId="58126F29" w:rsidR="00785A52" w:rsidRDefault="00785A52" w:rsidP="00785A52">
            <w:pPr>
              <w:jc w:val="center"/>
              <w:rPr>
                <w:rFonts w:eastAsia="Times New Roman"/>
                <w:bCs/>
                <w:iCs/>
                <w:color w:val="000000" w:themeColor="text1"/>
                <w:lang w:eastAsia="ru-RU"/>
              </w:rPr>
            </w:pPr>
            <w:r>
              <w:t>13111</w:t>
            </w:r>
          </w:p>
        </w:tc>
        <w:tc>
          <w:tcPr>
            <w:tcW w:w="1252" w:type="dxa"/>
          </w:tcPr>
          <w:p w14:paraId="776445F3" w14:textId="115151E7" w:rsidR="00785A52" w:rsidRDefault="00785A52" w:rsidP="00785A52">
            <w:pPr>
              <w:jc w:val="center"/>
              <w:rPr>
                <w:rFonts w:eastAsia="Times New Roman"/>
                <w:bCs/>
                <w:iCs/>
                <w:color w:val="000000" w:themeColor="text1"/>
                <w:lang w:eastAsia="ru-RU"/>
              </w:rPr>
            </w:pPr>
            <w:r>
              <w:t>8291</w:t>
            </w:r>
          </w:p>
        </w:tc>
      </w:tr>
      <w:tr w:rsidR="00785A52" w14:paraId="5A10CCC7" w14:textId="77777777" w:rsidTr="00785A52">
        <w:trPr>
          <w:trHeight w:val="274"/>
        </w:trPr>
        <w:tc>
          <w:tcPr>
            <w:tcW w:w="1816" w:type="dxa"/>
          </w:tcPr>
          <w:p w14:paraId="35821A1C" w14:textId="2D984C28" w:rsidR="00785A52" w:rsidRPr="00785A52" w:rsidRDefault="00785A52" w:rsidP="00785A52">
            <w:pPr>
              <w:rPr>
                <w:rFonts w:eastAsia="Times New Roman"/>
                <w:bCs/>
                <w:iCs/>
                <w:color w:val="000000" w:themeColor="text1"/>
                <w:lang w:eastAsia="ru-RU"/>
              </w:rPr>
            </w:pPr>
            <w:r>
              <w:rPr>
                <w:rFonts w:eastAsia="Times New Roman"/>
                <w:bCs/>
                <w:iCs/>
                <w:color w:val="000000" w:themeColor="text1"/>
                <w:lang w:val="en-US" w:eastAsia="ru-RU"/>
              </w:rPr>
              <w:t>C</w:t>
            </w:r>
            <w:r w:rsidRPr="00785A52">
              <w:rPr>
                <w:rFonts w:eastAsia="Times New Roman"/>
                <w:bCs/>
                <w:iCs/>
                <w:color w:val="000000" w:themeColor="text1"/>
                <w:vertAlign w:val="subscript"/>
                <w:lang w:val="en-US" w:eastAsia="ru-RU"/>
              </w:rPr>
              <w:t>max</w:t>
            </w:r>
            <w:r>
              <w:rPr>
                <w:rFonts w:eastAsia="Times New Roman"/>
                <w:bCs/>
                <w:iCs/>
                <w:color w:val="000000" w:themeColor="text1"/>
                <w:lang w:val="en-US" w:eastAsia="ru-RU"/>
              </w:rPr>
              <w:t xml:space="preserve"> </w:t>
            </w:r>
            <w:r>
              <w:rPr>
                <w:rFonts w:eastAsia="Times New Roman"/>
                <w:bCs/>
                <w:iCs/>
                <w:color w:val="000000" w:themeColor="text1"/>
                <w:lang w:eastAsia="ru-RU"/>
              </w:rPr>
              <w:t>(нг</w:t>
            </w:r>
            <w:r>
              <w:rPr>
                <w:rFonts w:eastAsia="Times New Roman"/>
                <w:bCs/>
                <w:iCs/>
                <w:color w:val="000000" w:themeColor="text1"/>
                <w:lang w:val="en-US" w:eastAsia="ru-RU"/>
              </w:rPr>
              <w:t>/</w:t>
            </w:r>
            <w:r>
              <w:rPr>
                <w:rFonts w:eastAsia="Times New Roman"/>
                <w:bCs/>
                <w:iCs/>
                <w:color w:val="000000" w:themeColor="text1"/>
                <w:lang w:eastAsia="ru-RU"/>
              </w:rPr>
              <w:t>мл)</w:t>
            </w:r>
          </w:p>
        </w:tc>
        <w:tc>
          <w:tcPr>
            <w:tcW w:w="1261" w:type="dxa"/>
          </w:tcPr>
          <w:p w14:paraId="5B307192" w14:textId="0C8DC724" w:rsidR="00785A52" w:rsidRDefault="00785A52" w:rsidP="00785A52">
            <w:pPr>
              <w:jc w:val="center"/>
              <w:rPr>
                <w:rFonts w:eastAsia="Times New Roman"/>
                <w:bCs/>
                <w:iCs/>
                <w:color w:val="000000" w:themeColor="text1"/>
                <w:lang w:eastAsia="ru-RU"/>
              </w:rPr>
            </w:pPr>
            <w:r>
              <w:t>942</w:t>
            </w:r>
          </w:p>
        </w:tc>
        <w:tc>
          <w:tcPr>
            <w:tcW w:w="1248" w:type="dxa"/>
          </w:tcPr>
          <w:p w14:paraId="6C81E03A" w14:textId="4D39BAA4" w:rsidR="00785A52" w:rsidRDefault="00B85AC6" w:rsidP="00785A52">
            <w:pPr>
              <w:jc w:val="center"/>
              <w:rPr>
                <w:rFonts w:eastAsia="Times New Roman"/>
                <w:bCs/>
                <w:iCs/>
                <w:color w:val="000000" w:themeColor="text1"/>
                <w:lang w:eastAsia="ru-RU"/>
              </w:rPr>
            </w:pPr>
            <w:r>
              <w:t>504</w:t>
            </w:r>
          </w:p>
        </w:tc>
        <w:tc>
          <w:tcPr>
            <w:tcW w:w="1264" w:type="dxa"/>
          </w:tcPr>
          <w:p w14:paraId="4D840A61" w14:textId="525F8209" w:rsidR="00785A52" w:rsidRDefault="00767F2A" w:rsidP="00785A52">
            <w:pPr>
              <w:jc w:val="center"/>
              <w:rPr>
                <w:rFonts w:eastAsia="Times New Roman"/>
                <w:bCs/>
                <w:iCs/>
                <w:color w:val="000000" w:themeColor="text1"/>
                <w:lang w:eastAsia="ru-RU"/>
              </w:rPr>
            </w:pPr>
            <w:r>
              <w:rPr>
                <w:rFonts w:eastAsia="Times New Roman"/>
                <w:bCs/>
                <w:iCs/>
                <w:color w:val="000000" w:themeColor="text1"/>
                <w:lang w:eastAsia="ru-RU"/>
              </w:rPr>
              <w:t>-</w:t>
            </w:r>
          </w:p>
        </w:tc>
        <w:tc>
          <w:tcPr>
            <w:tcW w:w="1249" w:type="dxa"/>
          </w:tcPr>
          <w:p w14:paraId="5D8F0813" w14:textId="5F749B27" w:rsidR="00785A52" w:rsidRDefault="00B85AC6" w:rsidP="00785A52">
            <w:pPr>
              <w:jc w:val="center"/>
              <w:rPr>
                <w:rFonts w:eastAsia="Times New Roman"/>
                <w:bCs/>
                <w:iCs/>
                <w:color w:val="000000" w:themeColor="text1"/>
                <w:lang w:eastAsia="ru-RU"/>
              </w:rPr>
            </w:pPr>
            <w:r>
              <w:t>535</w:t>
            </w:r>
          </w:p>
        </w:tc>
        <w:tc>
          <w:tcPr>
            <w:tcW w:w="1266" w:type="dxa"/>
          </w:tcPr>
          <w:p w14:paraId="53359CC3" w14:textId="5BB6B466" w:rsidR="00785A52" w:rsidRDefault="00767F2A" w:rsidP="00785A52">
            <w:pPr>
              <w:jc w:val="center"/>
              <w:rPr>
                <w:rFonts w:eastAsia="Times New Roman"/>
                <w:bCs/>
                <w:iCs/>
                <w:color w:val="000000" w:themeColor="text1"/>
                <w:lang w:eastAsia="ru-RU"/>
              </w:rPr>
            </w:pPr>
            <w:r>
              <w:rPr>
                <w:rFonts w:eastAsia="Times New Roman"/>
                <w:bCs/>
                <w:iCs/>
                <w:color w:val="000000" w:themeColor="text1"/>
                <w:lang w:eastAsia="ru-RU"/>
              </w:rPr>
              <w:t>-</w:t>
            </w:r>
          </w:p>
        </w:tc>
        <w:tc>
          <w:tcPr>
            <w:tcW w:w="1252" w:type="dxa"/>
          </w:tcPr>
          <w:p w14:paraId="4ACBD934" w14:textId="0A6EF2F4" w:rsidR="00785A52" w:rsidRDefault="00B85AC6" w:rsidP="00785A52">
            <w:pPr>
              <w:jc w:val="center"/>
              <w:rPr>
                <w:rFonts w:eastAsia="Times New Roman"/>
                <w:bCs/>
                <w:iCs/>
                <w:color w:val="000000" w:themeColor="text1"/>
                <w:lang w:eastAsia="ru-RU"/>
              </w:rPr>
            </w:pPr>
            <w:r>
              <w:t>1016</w:t>
            </w:r>
          </w:p>
        </w:tc>
      </w:tr>
      <w:tr w:rsidR="00785A52" w14:paraId="41254CC6" w14:textId="77777777" w:rsidTr="00785A52">
        <w:trPr>
          <w:trHeight w:val="274"/>
        </w:trPr>
        <w:tc>
          <w:tcPr>
            <w:tcW w:w="1816" w:type="dxa"/>
          </w:tcPr>
          <w:p w14:paraId="518CCD60" w14:textId="17468BF0" w:rsidR="00785A52" w:rsidRPr="00785A52" w:rsidRDefault="00785A52" w:rsidP="00785A52">
            <w:pPr>
              <w:rPr>
                <w:rFonts w:eastAsia="Times New Roman"/>
                <w:bCs/>
                <w:iCs/>
                <w:color w:val="000000" w:themeColor="text1"/>
                <w:lang w:eastAsia="ru-RU"/>
              </w:rPr>
            </w:pPr>
            <w:r>
              <w:rPr>
                <w:rFonts w:eastAsia="Times New Roman"/>
                <w:bCs/>
                <w:iCs/>
                <w:color w:val="000000" w:themeColor="text1"/>
                <w:lang w:val="en-US" w:eastAsia="ru-RU"/>
              </w:rPr>
              <w:t xml:space="preserve">Cl </w:t>
            </w:r>
            <w:r>
              <w:rPr>
                <w:rFonts w:eastAsia="Times New Roman"/>
                <w:bCs/>
                <w:iCs/>
                <w:color w:val="000000" w:themeColor="text1"/>
                <w:lang w:eastAsia="ru-RU"/>
              </w:rPr>
              <w:t>(л</w:t>
            </w:r>
            <w:r>
              <w:rPr>
                <w:rFonts w:eastAsia="Times New Roman"/>
                <w:bCs/>
                <w:iCs/>
                <w:color w:val="000000" w:themeColor="text1"/>
                <w:lang w:val="en-US" w:eastAsia="ru-RU"/>
              </w:rPr>
              <w:t>/</w:t>
            </w:r>
            <w:r>
              <w:rPr>
                <w:rFonts w:eastAsia="Times New Roman"/>
                <w:bCs/>
                <w:iCs/>
                <w:color w:val="000000" w:themeColor="text1"/>
                <w:lang w:eastAsia="ru-RU"/>
              </w:rPr>
              <w:t>ч</w:t>
            </w:r>
            <w:r>
              <w:rPr>
                <w:rFonts w:eastAsia="Times New Roman"/>
                <w:bCs/>
                <w:iCs/>
                <w:color w:val="000000" w:themeColor="text1"/>
                <w:lang w:val="en-US" w:eastAsia="ru-RU"/>
              </w:rPr>
              <w:t>/</w:t>
            </w:r>
            <w:r>
              <w:rPr>
                <w:rFonts w:eastAsia="Times New Roman"/>
                <w:bCs/>
                <w:iCs/>
                <w:color w:val="000000" w:themeColor="text1"/>
                <w:lang w:eastAsia="ru-RU"/>
              </w:rPr>
              <w:t>кг)</w:t>
            </w:r>
          </w:p>
        </w:tc>
        <w:tc>
          <w:tcPr>
            <w:tcW w:w="1261" w:type="dxa"/>
          </w:tcPr>
          <w:p w14:paraId="21AFC8F9" w14:textId="35CA9236" w:rsidR="00785A52" w:rsidRPr="00B85AC6" w:rsidRDefault="00B85AC6" w:rsidP="00785A52">
            <w:pPr>
              <w:jc w:val="center"/>
              <w:rPr>
                <w:rFonts w:eastAsia="Times New Roman"/>
                <w:bCs/>
                <w:iCs/>
                <w:color w:val="000000" w:themeColor="text1"/>
                <w:lang w:eastAsia="ru-RU"/>
              </w:rPr>
            </w:pPr>
            <w:r>
              <w:rPr>
                <w:rFonts w:eastAsia="Times New Roman"/>
                <w:bCs/>
                <w:iCs/>
                <w:color w:val="000000" w:themeColor="text1"/>
                <w:lang w:val="en-US" w:eastAsia="ru-RU"/>
              </w:rPr>
              <w:t>48</w:t>
            </w:r>
            <w:r>
              <w:rPr>
                <w:rFonts w:eastAsia="Times New Roman"/>
                <w:bCs/>
                <w:iCs/>
                <w:color w:val="000000" w:themeColor="text1"/>
                <w:lang w:eastAsia="ru-RU"/>
              </w:rPr>
              <w:t>,0</w:t>
            </w:r>
          </w:p>
        </w:tc>
        <w:tc>
          <w:tcPr>
            <w:tcW w:w="1248" w:type="dxa"/>
          </w:tcPr>
          <w:p w14:paraId="6FBDBDEA" w14:textId="5D5C28F2" w:rsidR="00785A52" w:rsidRDefault="00767F2A" w:rsidP="00785A52">
            <w:pPr>
              <w:jc w:val="center"/>
              <w:rPr>
                <w:rFonts w:eastAsia="Times New Roman"/>
                <w:bCs/>
                <w:iCs/>
                <w:color w:val="000000" w:themeColor="text1"/>
                <w:lang w:eastAsia="ru-RU"/>
              </w:rPr>
            </w:pPr>
            <w:r>
              <w:rPr>
                <w:rFonts w:eastAsia="Times New Roman"/>
                <w:bCs/>
                <w:iCs/>
                <w:color w:val="000000" w:themeColor="text1"/>
                <w:lang w:eastAsia="ru-RU"/>
              </w:rPr>
              <w:t>-</w:t>
            </w:r>
          </w:p>
        </w:tc>
        <w:tc>
          <w:tcPr>
            <w:tcW w:w="1264" w:type="dxa"/>
          </w:tcPr>
          <w:p w14:paraId="5D2BA275" w14:textId="2DB868CD" w:rsidR="00785A52" w:rsidRDefault="00B85AC6" w:rsidP="00785A52">
            <w:pPr>
              <w:jc w:val="center"/>
              <w:rPr>
                <w:rFonts w:eastAsia="Times New Roman"/>
                <w:bCs/>
                <w:iCs/>
                <w:color w:val="000000" w:themeColor="text1"/>
                <w:lang w:eastAsia="ru-RU"/>
              </w:rPr>
            </w:pPr>
            <w:r>
              <w:rPr>
                <w:rFonts w:eastAsia="Times New Roman"/>
                <w:bCs/>
                <w:iCs/>
                <w:color w:val="000000" w:themeColor="text1"/>
                <w:lang w:eastAsia="ru-RU"/>
              </w:rPr>
              <w:t>22,9</w:t>
            </w:r>
          </w:p>
        </w:tc>
        <w:tc>
          <w:tcPr>
            <w:tcW w:w="1249" w:type="dxa"/>
          </w:tcPr>
          <w:p w14:paraId="6E04446F" w14:textId="7F2D7781" w:rsidR="00785A52" w:rsidRDefault="00767F2A" w:rsidP="00785A52">
            <w:pPr>
              <w:jc w:val="center"/>
              <w:rPr>
                <w:rFonts w:eastAsia="Times New Roman"/>
                <w:bCs/>
                <w:iCs/>
                <w:color w:val="000000" w:themeColor="text1"/>
                <w:lang w:eastAsia="ru-RU"/>
              </w:rPr>
            </w:pPr>
            <w:r>
              <w:rPr>
                <w:rFonts w:eastAsia="Times New Roman"/>
                <w:bCs/>
                <w:iCs/>
                <w:color w:val="000000" w:themeColor="text1"/>
                <w:lang w:eastAsia="ru-RU"/>
              </w:rPr>
              <w:t>-</w:t>
            </w:r>
          </w:p>
        </w:tc>
        <w:tc>
          <w:tcPr>
            <w:tcW w:w="1266" w:type="dxa"/>
          </w:tcPr>
          <w:p w14:paraId="34C23FAD" w14:textId="421B6221" w:rsidR="00785A52" w:rsidRDefault="00B85AC6" w:rsidP="00785A52">
            <w:pPr>
              <w:jc w:val="center"/>
              <w:rPr>
                <w:rFonts w:eastAsia="Times New Roman"/>
                <w:bCs/>
                <w:iCs/>
                <w:color w:val="000000" w:themeColor="text1"/>
                <w:lang w:eastAsia="ru-RU"/>
              </w:rPr>
            </w:pPr>
            <w:r>
              <w:rPr>
                <w:rFonts w:eastAsia="Times New Roman"/>
                <w:bCs/>
                <w:iCs/>
                <w:color w:val="000000" w:themeColor="text1"/>
                <w:lang w:eastAsia="ru-RU"/>
              </w:rPr>
              <w:t>14,6</w:t>
            </w:r>
          </w:p>
        </w:tc>
        <w:tc>
          <w:tcPr>
            <w:tcW w:w="1252" w:type="dxa"/>
          </w:tcPr>
          <w:p w14:paraId="1B119250" w14:textId="6948982D" w:rsidR="00785A52" w:rsidRDefault="00767F2A" w:rsidP="00785A52">
            <w:pPr>
              <w:jc w:val="center"/>
              <w:rPr>
                <w:rFonts w:eastAsia="Times New Roman"/>
                <w:bCs/>
                <w:iCs/>
                <w:color w:val="000000" w:themeColor="text1"/>
                <w:lang w:eastAsia="ru-RU"/>
              </w:rPr>
            </w:pPr>
            <w:r>
              <w:rPr>
                <w:rFonts w:eastAsia="Times New Roman"/>
                <w:bCs/>
                <w:iCs/>
                <w:color w:val="000000" w:themeColor="text1"/>
                <w:lang w:eastAsia="ru-RU"/>
              </w:rPr>
              <w:t>-</w:t>
            </w:r>
          </w:p>
        </w:tc>
      </w:tr>
      <w:tr w:rsidR="00785A52" w14:paraId="7208A6B8" w14:textId="77777777" w:rsidTr="00785A52">
        <w:trPr>
          <w:trHeight w:val="274"/>
        </w:trPr>
        <w:tc>
          <w:tcPr>
            <w:tcW w:w="1816" w:type="dxa"/>
          </w:tcPr>
          <w:p w14:paraId="4EFF2C42" w14:textId="207C7B4E" w:rsidR="00785A52" w:rsidRPr="00785A52" w:rsidRDefault="00785A52" w:rsidP="00785A52">
            <w:pPr>
              <w:rPr>
                <w:rFonts w:eastAsia="Times New Roman"/>
                <w:bCs/>
                <w:iCs/>
                <w:color w:val="000000" w:themeColor="text1"/>
                <w:lang w:eastAsia="ru-RU"/>
              </w:rPr>
            </w:pPr>
            <w:r>
              <w:rPr>
                <w:rFonts w:eastAsia="Times New Roman"/>
                <w:bCs/>
                <w:iCs/>
                <w:color w:val="000000" w:themeColor="text1"/>
                <w:lang w:val="en-US" w:eastAsia="ru-RU"/>
              </w:rPr>
              <w:t xml:space="preserve">Vss </w:t>
            </w:r>
            <w:r>
              <w:rPr>
                <w:rFonts w:eastAsia="Times New Roman"/>
                <w:bCs/>
                <w:iCs/>
                <w:color w:val="000000" w:themeColor="text1"/>
                <w:lang w:eastAsia="ru-RU"/>
              </w:rPr>
              <w:t>(л</w:t>
            </w:r>
            <w:r>
              <w:rPr>
                <w:rFonts w:eastAsia="Times New Roman"/>
                <w:bCs/>
                <w:iCs/>
                <w:color w:val="000000" w:themeColor="text1"/>
                <w:lang w:val="en-US" w:eastAsia="ru-RU"/>
              </w:rPr>
              <w:t>/</w:t>
            </w:r>
            <w:r>
              <w:rPr>
                <w:rFonts w:eastAsia="Times New Roman"/>
                <w:bCs/>
                <w:iCs/>
                <w:color w:val="000000" w:themeColor="text1"/>
                <w:lang w:eastAsia="ru-RU"/>
              </w:rPr>
              <w:t>кг)</w:t>
            </w:r>
          </w:p>
        </w:tc>
        <w:tc>
          <w:tcPr>
            <w:tcW w:w="1261" w:type="dxa"/>
          </w:tcPr>
          <w:p w14:paraId="2E51C222" w14:textId="4B016D98" w:rsidR="00785A52" w:rsidRDefault="00B85AC6" w:rsidP="00785A52">
            <w:pPr>
              <w:jc w:val="center"/>
              <w:rPr>
                <w:rFonts w:eastAsia="Times New Roman"/>
                <w:bCs/>
                <w:iCs/>
                <w:color w:val="000000" w:themeColor="text1"/>
                <w:lang w:eastAsia="ru-RU"/>
              </w:rPr>
            </w:pPr>
            <w:r>
              <w:rPr>
                <w:rFonts w:eastAsia="Times New Roman"/>
                <w:bCs/>
                <w:iCs/>
                <w:color w:val="000000" w:themeColor="text1"/>
                <w:lang w:eastAsia="ru-RU"/>
              </w:rPr>
              <w:t>9,55</w:t>
            </w:r>
          </w:p>
        </w:tc>
        <w:tc>
          <w:tcPr>
            <w:tcW w:w="1248" w:type="dxa"/>
          </w:tcPr>
          <w:p w14:paraId="11916A3F" w14:textId="63179136" w:rsidR="00785A52" w:rsidRDefault="00767F2A" w:rsidP="00785A52">
            <w:pPr>
              <w:jc w:val="center"/>
              <w:rPr>
                <w:rFonts w:eastAsia="Times New Roman"/>
                <w:bCs/>
                <w:iCs/>
                <w:color w:val="000000" w:themeColor="text1"/>
                <w:lang w:eastAsia="ru-RU"/>
              </w:rPr>
            </w:pPr>
            <w:r>
              <w:rPr>
                <w:rFonts w:eastAsia="Times New Roman"/>
                <w:bCs/>
                <w:iCs/>
                <w:color w:val="000000" w:themeColor="text1"/>
                <w:lang w:eastAsia="ru-RU"/>
              </w:rPr>
              <w:t>-</w:t>
            </w:r>
          </w:p>
        </w:tc>
        <w:tc>
          <w:tcPr>
            <w:tcW w:w="1264" w:type="dxa"/>
          </w:tcPr>
          <w:p w14:paraId="12A5A8D7" w14:textId="4DA371FF" w:rsidR="00785A52" w:rsidRDefault="00B85AC6" w:rsidP="00785A52">
            <w:pPr>
              <w:jc w:val="center"/>
              <w:rPr>
                <w:rFonts w:eastAsia="Times New Roman"/>
                <w:bCs/>
                <w:iCs/>
                <w:color w:val="000000" w:themeColor="text1"/>
                <w:lang w:eastAsia="ru-RU"/>
              </w:rPr>
            </w:pPr>
            <w:r>
              <w:rPr>
                <w:rFonts w:eastAsia="Times New Roman"/>
                <w:bCs/>
                <w:iCs/>
                <w:color w:val="000000" w:themeColor="text1"/>
                <w:lang w:eastAsia="ru-RU"/>
              </w:rPr>
              <w:t>1,82</w:t>
            </w:r>
          </w:p>
        </w:tc>
        <w:tc>
          <w:tcPr>
            <w:tcW w:w="1249" w:type="dxa"/>
          </w:tcPr>
          <w:p w14:paraId="784AEB30" w14:textId="7F1AB09D" w:rsidR="00785A52" w:rsidRDefault="00767F2A" w:rsidP="00785A52">
            <w:pPr>
              <w:jc w:val="center"/>
              <w:rPr>
                <w:rFonts w:eastAsia="Times New Roman"/>
                <w:bCs/>
                <w:iCs/>
                <w:color w:val="000000" w:themeColor="text1"/>
                <w:lang w:eastAsia="ru-RU"/>
              </w:rPr>
            </w:pPr>
            <w:r>
              <w:rPr>
                <w:rFonts w:eastAsia="Times New Roman"/>
                <w:bCs/>
                <w:iCs/>
                <w:color w:val="000000" w:themeColor="text1"/>
                <w:lang w:eastAsia="ru-RU"/>
              </w:rPr>
              <w:t>-</w:t>
            </w:r>
          </w:p>
        </w:tc>
        <w:tc>
          <w:tcPr>
            <w:tcW w:w="1266" w:type="dxa"/>
          </w:tcPr>
          <w:p w14:paraId="6D2D7B48" w14:textId="08B0A713" w:rsidR="00785A52" w:rsidRDefault="00B85AC6" w:rsidP="00785A52">
            <w:pPr>
              <w:jc w:val="center"/>
              <w:rPr>
                <w:rFonts w:eastAsia="Times New Roman"/>
                <w:bCs/>
                <w:iCs/>
                <w:color w:val="000000" w:themeColor="text1"/>
                <w:lang w:eastAsia="ru-RU"/>
              </w:rPr>
            </w:pPr>
            <w:r>
              <w:rPr>
                <w:rFonts w:eastAsia="Times New Roman"/>
                <w:bCs/>
                <w:iCs/>
                <w:color w:val="000000" w:themeColor="text1"/>
                <w:lang w:eastAsia="ru-RU"/>
              </w:rPr>
              <w:t>5,16</w:t>
            </w:r>
          </w:p>
        </w:tc>
        <w:tc>
          <w:tcPr>
            <w:tcW w:w="1252" w:type="dxa"/>
          </w:tcPr>
          <w:p w14:paraId="04DF7A43" w14:textId="442910A3" w:rsidR="00785A52" w:rsidRDefault="00767F2A" w:rsidP="00785A52">
            <w:pPr>
              <w:jc w:val="center"/>
              <w:rPr>
                <w:rFonts w:eastAsia="Times New Roman"/>
                <w:bCs/>
                <w:iCs/>
                <w:color w:val="000000" w:themeColor="text1"/>
                <w:lang w:eastAsia="ru-RU"/>
              </w:rPr>
            </w:pPr>
            <w:r>
              <w:rPr>
                <w:rFonts w:eastAsia="Times New Roman"/>
                <w:bCs/>
                <w:iCs/>
                <w:color w:val="000000" w:themeColor="text1"/>
                <w:lang w:eastAsia="ru-RU"/>
              </w:rPr>
              <w:t>-</w:t>
            </w:r>
          </w:p>
        </w:tc>
      </w:tr>
      <w:tr w:rsidR="00785A52" w14:paraId="6F1AA3D0" w14:textId="77777777" w:rsidTr="00785A52">
        <w:trPr>
          <w:trHeight w:val="274"/>
        </w:trPr>
        <w:tc>
          <w:tcPr>
            <w:tcW w:w="1816" w:type="dxa"/>
          </w:tcPr>
          <w:p w14:paraId="50F0CF70" w14:textId="427F4D09" w:rsidR="00785A52" w:rsidRPr="00785A52" w:rsidRDefault="00785A52" w:rsidP="00785A52">
            <w:pPr>
              <w:rPr>
                <w:rFonts w:eastAsia="Times New Roman"/>
                <w:bCs/>
                <w:iCs/>
                <w:color w:val="000000" w:themeColor="text1"/>
                <w:lang w:eastAsia="ru-RU"/>
              </w:rPr>
            </w:pPr>
            <w:r>
              <w:rPr>
                <w:rFonts w:eastAsia="Times New Roman"/>
                <w:bCs/>
                <w:iCs/>
                <w:color w:val="000000" w:themeColor="text1"/>
                <w:lang w:val="en-US" w:eastAsia="ru-RU"/>
              </w:rPr>
              <w:t>T</w:t>
            </w:r>
            <w:r>
              <w:rPr>
                <w:rFonts w:eastAsia="Times New Roman"/>
                <w:bCs/>
                <w:iCs/>
                <w:color w:val="000000" w:themeColor="text1"/>
                <w:vertAlign w:val="subscript"/>
                <w:lang w:eastAsia="ru-RU"/>
              </w:rPr>
              <w:t>1</w:t>
            </w:r>
            <w:r>
              <w:rPr>
                <w:rFonts w:eastAsia="Times New Roman"/>
                <w:bCs/>
                <w:iCs/>
                <w:color w:val="000000" w:themeColor="text1"/>
                <w:vertAlign w:val="subscript"/>
                <w:lang w:val="en-US" w:eastAsia="ru-RU"/>
              </w:rPr>
              <w:t>/</w:t>
            </w:r>
            <w:r>
              <w:rPr>
                <w:rFonts w:eastAsia="Times New Roman"/>
                <w:bCs/>
                <w:iCs/>
                <w:color w:val="000000" w:themeColor="text1"/>
                <w:vertAlign w:val="subscript"/>
                <w:lang w:eastAsia="ru-RU"/>
              </w:rPr>
              <w:t xml:space="preserve">2 </w:t>
            </w:r>
            <w:r>
              <w:rPr>
                <w:rFonts w:eastAsia="Times New Roman"/>
                <w:bCs/>
                <w:iCs/>
                <w:color w:val="000000" w:themeColor="text1"/>
                <w:lang w:val="en-US" w:eastAsia="ru-RU"/>
              </w:rPr>
              <w:t>(</w:t>
            </w:r>
            <w:r>
              <w:rPr>
                <w:rFonts w:eastAsia="Times New Roman"/>
                <w:bCs/>
                <w:iCs/>
                <w:color w:val="000000" w:themeColor="text1"/>
                <w:lang w:eastAsia="ru-RU"/>
              </w:rPr>
              <w:t>ч)</w:t>
            </w:r>
          </w:p>
        </w:tc>
        <w:tc>
          <w:tcPr>
            <w:tcW w:w="1261" w:type="dxa"/>
          </w:tcPr>
          <w:p w14:paraId="4152D96C" w14:textId="1127AABC" w:rsidR="00785A52" w:rsidRDefault="00B85AC6" w:rsidP="00785A52">
            <w:pPr>
              <w:jc w:val="center"/>
              <w:rPr>
                <w:rFonts w:eastAsia="Times New Roman"/>
                <w:bCs/>
                <w:iCs/>
                <w:color w:val="000000" w:themeColor="text1"/>
                <w:lang w:eastAsia="ru-RU"/>
              </w:rPr>
            </w:pPr>
            <w:r>
              <w:rPr>
                <w:rFonts w:eastAsia="Times New Roman"/>
                <w:bCs/>
                <w:iCs/>
                <w:color w:val="000000" w:themeColor="text1"/>
                <w:lang w:eastAsia="ru-RU"/>
              </w:rPr>
              <w:t>5,69</w:t>
            </w:r>
          </w:p>
        </w:tc>
        <w:tc>
          <w:tcPr>
            <w:tcW w:w="1248" w:type="dxa"/>
          </w:tcPr>
          <w:p w14:paraId="226BE6FE" w14:textId="1E20E476" w:rsidR="00785A52" w:rsidRDefault="00B85AC6" w:rsidP="00785A52">
            <w:pPr>
              <w:jc w:val="center"/>
              <w:rPr>
                <w:rFonts w:eastAsia="Times New Roman"/>
                <w:bCs/>
                <w:iCs/>
                <w:color w:val="000000" w:themeColor="text1"/>
                <w:lang w:eastAsia="ru-RU"/>
              </w:rPr>
            </w:pPr>
            <w:r>
              <w:rPr>
                <w:rFonts w:eastAsia="Times New Roman"/>
                <w:bCs/>
                <w:iCs/>
                <w:color w:val="000000" w:themeColor="text1"/>
                <w:lang w:eastAsia="ru-RU"/>
              </w:rPr>
              <w:t>1,99</w:t>
            </w:r>
          </w:p>
        </w:tc>
        <w:tc>
          <w:tcPr>
            <w:tcW w:w="1264" w:type="dxa"/>
          </w:tcPr>
          <w:p w14:paraId="20896130" w14:textId="47F64AEB" w:rsidR="00785A52" w:rsidRDefault="00B85AC6" w:rsidP="00785A52">
            <w:pPr>
              <w:jc w:val="center"/>
              <w:rPr>
                <w:rFonts w:eastAsia="Times New Roman"/>
                <w:bCs/>
                <w:iCs/>
                <w:color w:val="000000" w:themeColor="text1"/>
                <w:lang w:eastAsia="ru-RU"/>
              </w:rPr>
            </w:pPr>
            <w:r>
              <w:rPr>
                <w:rFonts w:eastAsia="Times New Roman"/>
                <w:bCs/>
                <w:iCs/>
                <w:color w:val="000000" w:themeColor="text1"/>
                <w:lang w:eastAsia="ru-RU"/>
              </w:rPr>
              <w:t>3,11</w:t>
            </w:r>
          </w:p>
        </w:tc>
        <w:tc>
          <w:tcPr>
            <w:tcW w:w="1249" w:type="dxa"/>
          </w:tcPr>
          <w:p w14:paraId="516229C8" w14:textId="6DB436A7" w:rsidR="00785A52" w:rsidRDefault="00B85AC6" w:rsidP="00785A52">
            <w:pPr>
              <w:jc w:val="center"/>
              <w:rPr>
                <w:rFonts w:eastAsia="Times New Roman"/>
                <w:bCs/>
                <w:iCs/>
                <w:color w:val="000000" w:themeColor="text1"/>
                <w:lang w:eastAsia="ru-RU"/>
              </w:rPr>
            </w:pPr>
            <w:r>
              <w:rPr>
                <w:rFonts w:eastAsia="Times New Roman"/>
                <w:bCs/>
                <w:iCs/>
                <w:color w:val="000000" w:themeColor="text1"/>
                <w:lang w:eastAsia="ru-RU"/>
              </w:rPr>
              <w:t>1,45</w:t>
            </w:r>
          </w:p>
        </w:tc>
        <w:tc>
          <w:tcPr>
            <w:tcW w:w="1266" w:type="dxa"/>
          </w:tcPr>
          <w:p w14:paraId="3DE9B21A" w14:textId="3AF6FCD6" w:rsidR="00785A52" w:rsidRDefault="00B85AC6" w:rsidP="00785A52">
            <w:pPr>
              <w:jc w:val="center"/>
              <w:rPr>
                <w:rFonts w:eastAsia="Times New Roman"/>
                <w:bCs/>
                <w:iCs/>
                <w:color w:val="000000" w:themeColor="text1"/>
                <w:lang w:eastAsia="ru-RU"/>
              </w:rPr>
            </w:pPr>
            <w:r>
              <w:rPr>
                <w:rFonts w:eastAsia="Times New Roman"/>
                <w:bCs/>
                <w:iCs/>
                <w:color w:val="000000" w:themeColor="text1"/>
                <w:lang w:eastAsia="ru-RU"/>
              </w:rPr>
              <w:t>4,63</w:t>
            </w:r>
          </w:p>
        </w:tc>
        <w:tc>
          <w:tcPr>
            <w:tcW w:w="1252" w:type="dxa"/>
          </w:tcPr>
          <w:p w14:paraId="49625E1F" w14:textId="729881A7" w:rsidR="00785A52" w:rsidRDefault="00B85AC6" w:rsidP="00785A52">
            <w:pPr>
              <w:jc w:val="center"/>
              <w:rPr>
                <w:rFonts w:eastAsia="Times New Roman"/>
                <w:bCs/>
                <w:iCs/>
                <w:color w:val="000000" w:themeColor="text1"/>
                <w:lang w:eastAsia="ru-RU"/>
              </w:rPr>
            </w:pPr>
            <w:r>
              <w:rPr>
                <w:rFonts w:eastAsia="Times New Roman"/>
                <w:bCs/>
                <w:iCs/>
                <w:color w:val="000000" w:themeColor="text1"/>
                <w:lang w:eastAsia="ru-RU"/>
              </w:rPr>
              <w:t>2,92</w:t>
            </w:r>
          </w:p>
        </w:tc>
      </w:tr>
      <w:tr w:rsidR="00785A52" w14:paraId="16836400" w14:textId="77777777" w:rsidTr="00785A52">
        <w:trPr>
          <w:trHeight w:val="274"/>
        </w:trPr>
        <w:tc>
          <w:tcPr>
            <w:tcW w:w="1816" w:type="dxa"/>
          </w:tcPr>
          <w:p w14:paraId="48184C0D" w14:textId="4FAB2C1C" w:rsidR="00785A52" w:rsidRPr="00785A52" w:rsidRDefault="00785A52" w:rsidP="00785A52">
            <w:pPr>
              <w:rPr>
                <w:rFonts w:eastAsia="Times New Roman"/>
                <w:bCs/>
                <w:iCs/>
                <w:color w:val="000000" w:themeColor="text1"/>
                <w:lang w:val="en-US" w:eastAsia="ru-RU"/>
              </w:rPr>
            </w:pPr>
            <w:r>
              <w:rPr>
                <w:rFonts w:eastAsia="Times New Roman"/>
                <w:bCs/>
                <w:iCs/>
                <w:color w:val="000000" w:themeColor="text1"/>
                <w:lang w:val="en-US" w:eastAsia="ru-RU"/>
              </w:rPr>
              <w:t>F (%)</w:t>
            </w:r>
          </w:p>
        </w:tc>
        <w:tc>
          <w:tcPr>
            <w:tcW w:w="1261" w:type="dxa"/>
          </w:tcPr>
          <w:p w14:paraId="672A7AD8" w14:textId="746A2370" w:rsidR="00785A52" w:rsidRDefault="00767F2A" w:rsidP="00785A52">
            <w:pPr>
              <w:jc w:val="center"/>
              <w:rPr>
                <w:rFonts w:eastAsia="Times New Roman"/>
                <w:bCs/>
                <w:iCs/>
                <w:color w:val="000000" w:themeColor="text1"/>
                <w:lang w:eastAsia="ru-RU"/>
              </w:rPr>
            </w:pPr>
            <w:r>
              <w:rPr>
                <w:rFonts w:eastAsia="Times New Roman"/>
                <w:bCs/>
                <w:iCs/>
                <w:color w:val="000000" w:themeColor="text1"/>
                <w:lang w:eastAsia="ru-RU"/>
              </w:rPr>
              <w:t>-</w:t>
            </w:r>
          </w:p>
        </w:tc>
        <w:tc>
          <w:tcPr>
            <w:tcW w:w="1248" w:type="dxa"/>
          </w:tcPr>
          <w:p w14:paraId="63B78E6D" w14:textId="19C90058" w:rsidR="00785A52" w:rsidRDefault="00B85AC6" w:rsidP="00785A52">
            <w:pPr>
              <w:jc w:val="center"/>
              <w:rPr>
                <w:rFonts w:eastAsia="Times New Roman"/>
                <w:bCs/>
                <w:iCs/>
                <w:color w:val="000000" w:themeColor="text1"/>
                <w:lang w:eastAsia="ru-RU"/>
              </w:rPr>
            </w:pPr>
            <w:r>
              <w:rPr>
                <w:rFonts w:eastAsia="Times New Roman"/>
                <w:bCs/>
                <w:iCs/>
                <w:color w:val="000000" w:themeColor="text1"/>
                <w:lang w:eastAsia="ru-RU"/>
              </w:rPr>
              <w:t>50,0</w:t>
            </w:r>
          </w:p>
        </w:tc>
        <w:tc>
          <w:tcPr>
            <w:tcW w:w="1264" w:type="dxa"/>
          </w:tcPr>
          <w:p w14:paraId="13DFE343" w14:textId="58E01E33" w:rsidR="00785A52" w:rsidRDefault="00767F2A" w:rsidP="00785A52">
            <w:pPr>
              <w:jc w:val="center"/>
              <w:rPr>
                <w:rFonts w:eastAsia="Times New Roman"/>
                <w:bCs/>
                <w:iCs/>
                <w:color w:val="000000" w:themeColor="text1"/>
                <w:lang w:eastAsia="ru-RU"/>
              </w:rPr>
            </w:pPr>
            <w:r>
              <w:rPr>
                <w:rFonts w:eastAsia="Times New Roman"/>
                <w:bCs/>
                <w:iCs/>
                <w:color w:val="000000" w:themeColor="text1"/>
                <w:lang w:eastAsia="ru-RU"/>
              </w:rPr>
              <w:t>-</w:t>
            </w:r>
          </w:p>
        </w:tc>
        <w:tc>
          <w:tcPr>
            <w:tcW w:w="1249" w:type="dxa"/>
          </w:tcPr>
          <w:p w14:paraId="0F1E37E4" w14:textId="36A61E55" w:rsidR="00785A52" w:rsidRDefault="00B85AC6" w:rsidP="00785A52">
            <w:pPr>
              <w:jc w:val="center"/>
              <w:rPr>
                <w:rFonts w:eastAsia="Times New Roman"/>
                <w:bCs/>
                <w:iCs/>
                <w:color w:val="000000" w:themeColor="text1"/>
                <w:lang w:eastAsia="ru-RU"/>
              </w:rPr>
            </w:pPr>
            <w:r>
              <w:rPr>
                <w:rFonts w:eastAsia="Times New Roman"/>
                <w:bCs/>
                <w:iCs/>
                <w:color w:val="000000" w:themeColor="text1"/>
                <w:lang w:eastAsia="ru-RU"/>
              </w:rPr>
              <w:t>28,7</w:t>
            </w:r>
          </w:p>
        </w:tc>
        <w:tc>
          <w:tcPr>
            <w:tcW w:w="1266" w:type="dxa"/>
          </w:tcPr>
          <w:p w14:paraId="1552E24C" w14:textId="0ABAF1E6" w:rsidR="00785A52" w:rsidRDefault="00B85AC6" w:rsidP="00785A52">
            <w:pPr>
              <w:jc w:val="center"/>
              <w:rPr>
                <w:rFonts w:eastAsia="Times New Roman"/>
                <w:bCs/>
                <w:iCs/>
                <w:color w:val="000000" w:themeColor="text1"/>
                <w:lang w:eastAsia="ru-RU"/>
              </w:rPr>
            </w:pPr>
            <w:r>
              <w:rPr>
                <w:rFonts w:eastAsia="Times New Roman"/>
                <w:bCs/>
                <w:iCs/>
                <w:color w:val="000000" w:themeColor="text1"/>
                <w:lang w:eastAsia="ru-RU"/>
              </w:rPr>
              <w:t>63,2</w:t>
            </w:r>
          </w:p>
        </w:tc>
        <w:tc>
          <w:tcPr>
            <w:tcW w:w="1252" w:type="dxa"/>
          </w:tcPr>
          <w:p w14:paraId="27C0477E" w14:textId="4A3EFA48" w:rsidR="00785A52" w:rsidRDefault="00767F2A" w:rsidP="00785A52">
            <w:pPr>
              <w:jc w:val="center"/>
              <w:rPr>
                <w:rFonts w:eastAsia="Times New Roman"/>
                <w:bCs/>
                <w:iCs/>
                <w:color w:val="000000" w:themeColor="text1"/>
                <w:lang w:eastAsia="ru-RU"/>
              </w:rPr>
            </w:pPr>
            <w:r>
              <w:rPr>
                <w:rFonts w:eastAsia="Times New Roman"/>
                <w:bCs/>
                <w:iCs/>
                <w:color w:val="000000" w:themeColor="text1"/>
                <w:lang w:eastAsia="ru-RU"/>
              </w:rPr>
              <w:t>-</w:t>
            </w:r>
          </w:p>
        </w:tc>
      </w:tr>
    </w:tbl>
    <w:p w14:paraId="07E21E62" w14:textId="4100A8BB" w:rsidR="00715137" w:rsidRPr="00715137" w:rsidRDefault="00715137" w:rsidP="00785A52">
      <w:pPr>
        <w:spacing w:after="0" w:line="240" w:lineRule="auto"/>
        <w:rPr>
          <w:rFonts w:eastAsia="Times New Roman"/>
          <w:bCs/>
          <w:iCs/>
          <w:color w:val="000000" w:themeColor="text1"/>
          <w:lang w:eastAsia="ru-RU"/>
        </w:rPr>
      </w:pPr>
    </w:p>
    <w:bookmarkEnd w:id="81"/>
    <w:bookmarkEnd w:id="82"/>
    <w:p w14:paraId="5DF1BDE9" w14:textId="77777777" w:rsidR="00767F2A" w:rsidRDefault="00767F2A" w:rsidP="00243565">
      <w:pPr>
        <w:keepNext/>
        <w:numPr>
          <w:ilvl w:val="1"/>
          <w:numId w:val="0"/>
        </w:numPr>
        <w:spacing w:after="0" w:line="240" w:lineRule="auto"/>
        <w:contextualSpacing/>
        <w:jc w:val="left"/>
        <w:rPr>
          <w:rFonts w:eastAsiaTheme="minorHAnsi"/>
          <w:b/>
          <w:i/>
          <w:color w:val="000000" w:themeColor="text1"/>
          <w:szCs w:val="28"/>
          <w:lang w:eastAsia="en-US"/>
        </w:rPr>
        <w:sectPr w:rsidR="00767F2A" w:rsidSect="00A3626B">
          <w:pgSz w:w="11906" w:h="16838"/>
          <w:pgMar w:top="1134" w:right="849" w:bottom="1134" w:left="1701" w:header="708" w:footer="709" w:gutter="0"/>
          <w:cols w:space="708"/>
          <w:docGrid w:linePitch="360"/>
        </w:sectPr>
      </w:pPr>
    </w:p>
    <w:p w14:paraId="02901D34" w14:textId="6070AEE0" w:rsidR="00715137" w:rsidRPr="00284823" w:rsidRDefault="00F200EB" w:rsidP="00243565">
      <w:pPr>
        <w:keepNext/>
        <w:numPr>
          <w:ilvl w:val="1"/>
          <w:numId w:val="0"/>
        </w:numPr>
        <w:spacing w:after="0" w:line="240" w:lineRule="auto"/>
        <w:contextualSpacing/>
        <w:jc w:val="left"/>
        <w:rPr>
          <w:rFonts w:eastAsiaTheme="minorHAnsi"/>
          <w:b/>
          <w:i/>
          <w:color w:val="000000" w:themeColor="text1"/>
          <w:szCs w:val="28"/>
          <w:lang w:eastAsia="en-US"/>
        </w:rPr>
      </w:pPr>
      <w:r w:rsidRPr="00284823">
        <w:rPr>
          <w:rFonts w:eastAsiaTheme="minorHAnsi"/>
          <w:b/>
          <w:i/>
          <w:color w:val="000000" w:themeColor="text1"/>
          <w:szCs w:val="28"/>
          <w:lang w:eastAsia="en-US"/>
        </w:rPr>
        <w:lastRenderedPageBreak/>
        <w:t>Распределение</w:t>
      </w:r>
      <w:bookmarkEnd w:id="83"/>
      <w:bookmarkEnd w:id="84"/>
    </w:p>
    <w:p w14:paraId="37F4498E" w14:textId="77777777" w:rsidR="00715137" w:rsidRDefault="00715137" w:rsidP="00715137">
      <w:pPr>
        <w:spacing w:after="0" w:line="240" w:lineRule="auto"/>
        <w:rPr>
          <w:i/>
          <w:lang w:eastAsia="ru-RU" w:bidi="ru-RU"/>
        </w:rPr>
      </w:pPr>
      <w:bookmarkStart w:id="85" w:name="_Toc484199230"/>
      <w:bookmarkStart w:id="86" w:name="_Toc10578062"/>
    </w:p>
    <w:p w14:paraId="30483520" w14:textId="4311F23E" w:rsidR="00B85AC6" w:rsidRPr="00B85AC6" w:rsidRDefault="00B85AC6" w:rsidP="00B85AC6">
      <w:pPr>
        <w:spacing w:after="0" w:line="240" w:lineRule="auto"/>
        <w:ind w:firstLine="709"/>
        <w:rPr>
          <w:lang w:eastAsia="ru-RU" w:bidi="ru-RU"/>
        </w:rPr>
      </w:pPr>
      <w:r w:rsidRPr="00B85AC6">
        <w:rPr>
          <w:lang w:eastAsia="ru-RU" w:bidi="ru-RU"/>
        </w:rPr>
        <w:t xml:space="preserve">Связывание </w:t>
      </w:r>
      <w:r w:rsidRPr="00B85AC6">
        <w:rPr>
          <w:vertAlign w:val="superscript"/>
          <w:lang w:eastAsia="ru-RU" w:bidi="ru-RU"/>
        </w:rPr>
        <w:t>14</w:t>
      </w:r>
      <w:r w:rsidRPr="00B85AC6">
        <w:rPr>
          <w:lang w:eastAsia="ru-RU" w:bidi="ru-RU"/>
        </w:rPr>
        <w:t>C-лапатиниба с белками плазмы было очень высоким (&gt;99%) у всех иссле</w:t>
      </w:r>
      <w:r>
        <w:rPr>
          <w:lang w:eastAsia="ru-RU" w:bidi="ru-RU"/>
        </w:rPr>
        <w:t>дованных видов и не зависело от</w:t>
      </w:r>
      <w:r w:rsidRPr="00B85AC6">
        <w:rPr>
          <w:lang w:eastAsia="ru-RU" w:bidi="ru-RU"/>
        </w:rPr>
        <w:t xml:space="preserve"> концентраци</w:t>
      </w:r>
      <w:r>
        <w:rPr>
          <w:lang w:eastAsia="ru-RU" w:bidi="ru-RU"/>
        </w:rPr>
        <w:t>и</w:t>
      </w:r>
      <w:r w:rsidRPr="00B85AC6">
        <w:rPr>
          <w:lang w:eastAsia="ru-RU" w:bidi="ru-RU"/>
        </w:rPr>
        <w:t xml:space="preserve">. Связывание </w:t>
      </w:r>
      <w:r w:rsidRPr="00B85AC6">
        <w:rPr>
          <w:vertAlign w:val="superscript"/>
          <w:lang w:eastAsia="ru-RU" w:bidi="ru-RU"/>
        </w:rPr>
        <w:t>14</w:t>
      </w:r>
      <w:r w:rsidRPr="00B85AC6">
        <w:rPr>
          <w:lang w:eastAsia="ru-RU" w:bidi="ru-RU"/>
        </w:rPr>
        <w:t xml:space="preserve">C-лапатиниба с эритроцитами </w:t>
      </w:r>
      <w:r>
        <w:rPr>
          <w:lang w:eastAsia="ru-RU" w:bidi="ru-RU"/>
        </w:rPr>
        <w:t xml:space="preserve">зависело от вида и было низким у </w:t>
      </w:r>
      <w:r w:rsidRPr="00B85AC6">
        <w:rPr>
          <w:lang w:eastAsia="ru-RU" w:bidi="ru-RU"/>
        </w:rPr>
        <w:t>мыш</w:t>
      </w:r>
      <w:r>
        <w:rPr>
          <w:lang w:eastAsia="ru-RU" w:bidi="ru-RU"/>
        </w:rPr>
        <w:t>ей, крыс</w:t>
      </w:r>
      <w:r w:rsidRPr="00B85AC6">
        <w:rPr>
          <w:lang w:eastAsia="ru-RU" w:bidi="ru-RU"/>
        </w:rPr>
        <w:t xml:space="preserve"> и человек (отношение крови к плазме &lt;1), тогда как у кролик</w:t>
      </w:r>
      <w:r>
        <w:rPr>
          <w:lang w:eastAsia="ru-RU" w:bidi="ru-RU"/>
        </w:rPr>
        <w:t>ов и собак</w:t>
      </w:r>
      <w:r w:rsidRPr="00B85AC6">
        <w:rPr>
          <w:lang w:eastAsia="ru-RU" w:bidi="ru-RU"/>
        </w:rPr>
        <w:t xml:space="preserve"> коэффициент был близок к 1.</w:t>
      </w:r>
    </w:p>
    <w:p w14:paraId="00E7BB7C" w14:textId="195ACA2A" w:rsidR="00B85AC6" w:rsidRPr="00B85AC6" w:rsidRDefault="00B85AC6" w:rsidP="008677EB">
      <w:pPr>
        <w:spacing w:after="0" w:line="240" w:lineRule="auto"/>
        <w:ind w:firstLine="709"/>
        <w:rPr>
          <w:lang w:eastAsia="ru-RU" w:bidi="ru-RU"/>
        </w:rPr>
      </w:pPr>
      <w:r w:rsidRPr="00B85AC6">
        <w:rPr>
          <w:lang w:eastAsia="ru-RU" w:bidi="ru-RU"/>
        </w:rPr>
        <w:t xml:space="preserve">Исследования </w:t>
      </w:r>
      <w:r w:rsidRPr="00B85AC6">
        <w:rPr>
          <w:i/>
          <w:lang w:eastAsia="ru-RU" w:bidi="ru-RU"/>
        </w:rPr>
        <w:t>in vitro</w:t>
      </w:r>
      <w:r w:rsidRPr="00B85AC6">
        <w:rPr>
          <w:lang w:eastAsia="ru-RU" w:bidi="ru-RU"/>
        </w:rPr>
        <w:t xml:space="preserve"> с использованием клеток почки собак Madin-Darby (MDCK) типа II</w:t>
      </w:r>
      <w:r>
        <w:rPr>
          <w:lang w:eastAsia="ru-RU" w:bidi="ru-RU"/>
        </w:rPr>
        <w:t xml:space="preserve">, гетерологично экспрессирующих </w:t>
      </w:r>
      <w:r w:rsidRPr="00B85AC6">
        <w:rPr>
          <w:lang w:eastAsia="ru-RU" w:bidi="ru-RU"/>
        </w:rPr>
        <w:t xml:space="preserve">различные переносчики </w:t>
      </w:r>
      <w:r w:rsidR="008677EB">
        <w:rPr>
          <w:lang w:eastAsia="ru-RU" w:bidi="ru-RU"/>
        </w:rPr>
        <w:t xml:space="preserve">кишечного тракта, </w:t>
      </w:r>
      <w:r w:rsidRPr="00B85AC6">
        <w:rPr>
          <w:lang w:eastAsia="ru-RU" w:bidi="ru-RU"/>
        </w:rPr>
        <w:t>продемонстрировали, что лапатиниб является субстрат</w:t>
      </w:r>
      <w:r>
        <w:rPr>
          <w:lang w:eastAsia="ru-RU" w:bidi="ru-RU"/>
        </w:rPr>
        <w:t xml:space="preserve">ом для Р-гликопротеина человека </w:t>
      </w:r>
      <w:r w:rsidRPr="00B85AC6">
        <w:rPr>
          <w:lang w:eastAsia="ru-RU" w:bidi="ru-RU"/>
        </w:rPr>
        <w:t xml:space="preserve">(Pgp, ABCB1) и белка </w:t>
      </w:r>
      <w:r w:rsidR="008677EB">
        <w:rPr>
          <w:lang w:eastAsia="ru-RU" w:bidi="ru-RU"/>
        </w:rPr>
        <w:t>резистентности</w:t>
      </w:r>
      <w:r w:rsidRPr="00B85AC6">
        <w:rPr>
          <w:lang w:eastAsia="ru-RU" w:bidi="ru-RU"/>
        </w:rPr>
        <w:t xml:space="preserve"> </w:t>
      </w:r>
      <w:r w:rsidR="008677EB">
        <w:rPr>
          <w:lang w:eastAsia="ru-RU" w:bidi="ru-RU"/>
        </w:rPr>
        <w:t>рака</w:t>
      </w:r>
      <w:r w:rsidRPr="00B85AC6">
        <w:rPr>
          <w:lang w:eastAsia="ru-RU" w:bidi="ru-RU"/>
        </w:rPr>
        <w:t xml:space="preserve"> молочной железы мыши (Bcrp, ABCG2). Лапатиниб, в</w:t>
      </w:r>
      <w:r w:rsidR="008677EB">
        <w:rPr>
          <w:lang w:eastAsia="ru-RU" w:bidi="ru-RU"/>
        </w:rPr>
        <w:t xml:space="preserve"> </w:t>
      </w:r>
      <w:r w:rsidRPr="00B85AC6">
        <w:rPr>
          <w:lang w:eastAsia="ru-RU" w:bidi="ru-RU"/>
        </w:rPr>
        <w:t>концентраци</w:t>
      </w:r>
      <w:r w:rsidR="008677EB">
        <w:rPr>
          <w:lang w:eastAsia="ru-RU" w:bidi="ru-RU"/>
        </w:rPr>
        <w:t>ях</w:t>
      </w:r>
      <w:r w:rsidRPr="00B85AC6">
        <w:rPr>
          <w:lang w:eastAsia="ru-RU" w:bidi="ru-RU"/>
        </w:rPr>
        <w:t>, сравнимы</w:t>
      </w:r>
      <w:r w:rsidR="008677EB">
        <w:rPr>
          <w:lang w:eastAsia="ru-RU" w:bidi="ru-RU"/>
        </w:rPr>
        <w:t>х</w:t>
      </w:r>
      <w:r w:rsidRPr="00B85AC6">
        <w:rPr>
          <w:lang w:eastAsia="ru-RU" w:bidi="ru-RU"/>
        </w:rPr>
        <w:t xml:space="preserve"> с C</w:t>
      </w:r>
      <w:r w:rsidRPr="008677EB">
        <w:rPr>
          <w:vertAlign w:val="subscript"/>
          <w:lang w:eastAsia="ru-RU" w:bidi="ru-RU"/>
        </w:rPr>
        <w:t>max</w:t>
      </w:r>
      <w:r w:rsidRPr="00B85AC6">
        <w:rPr>
          <w:lang w:eastAsia="ru-RU" w:bidi="ru-RU"/>
        </w:rPr>
        <w:t xml:space="preserve"> человека (до 2,4 мкг/мл [4,1 мкМ]), ингибировали P</w:t>
      </w:r>
      <w:r w:rsidR="008677EB">
        <w:rPr>
          <w:lang w:eastAsia="ru-RU" w:bidi="ru-RU"/>
        </w:rPr>
        <w:t>-</w:t>
      </w:r>
      <w:r w:rsidRPr="00B85AC6">
        <w:rPr>
          <w:lang w:eastAsia="ru-RU" w:bidi="ru-RU"/>
        </w:rPr>
        <w:t>gp человека,</w:t>
      </w:r>
      <w:r w:rsidR="008677EB">
        <w:rPr>
          <w:lang w:eastAsia="ru-RU" w:bidi="ru-RU"/>
        </w:rPr>
        <w:t xml:space="preserve"> </w:t>
      </w:r>
      <w:r w:rsidRPr="00B85AC6">
        <w:rPr>
          <w:lang w:eastAsia="ru-RU" w:bidi="ru-RU"/>
        </w:rPr>
        <w:t xml:space="preserve">мышиный Bcrp и </w:t>
      </w:r>
      <w:r w:rsidR="008677EB">
        <w:rPr>
          <w:lang w:eastAsia="ru-RU" w:bidi="ru-RU"/>
        </w:rPr>
        <w:t>транспортер</w:t>
      </w:r>
      <w:r w:rsidRPr="00B85AC6">
        <w:rPr>
          <w:lang w:eastAsia="ru-RU" w:bidi="ru-RU"/>
        </w:rPr>
        <w:t xml:space="preserve"> органически</w:t>
      </w:r>
      <w:r w:rsidR="008677EB">
        <w:rPr>
          <w:lang w:eastAsia="ru-RU" w:bidi="ru-RU"/>
        </w:rPr>
        <w:t>х</w:t>
      </w:r>
      <w:r w:rsidRPr="00B85AC6">
        <w:rPr>
          <w:lang w:eastAsia="ru-RU" w:bidi="ru-RU"/>
        </w:rPr>
        <w:t xml:space="preserve"> анион</w:t>
      </w:r>
      <w:r w:rsidR="008677EB">
        <w:rPr>
          <w:lang w:eastAsia="ru-RU" w:bidi="ru-RU"/>
        </w:rPr>
        <w:t>ов</w:t>
      </w:r>
      <w:r w:rsidRPr="00B85AC6">
        <w:rPr>
          <w:lang w:eastAsia="ru-RU" w:bidi="ru-RU"/>
        </w:rPr>
        <w:t xml:space="preserve"> человека (OATP1B1) </w:t>
      </w:r>
      <w:r w:rsidRPr="008677EB">
        <w:rPr>
          <w:i/>
          <w:lang w:eastAsia="ru-RU" w:bidi="ru-RU"/>
        </w:rPr>
        <w:t>in vitro</w:t>
      </w:r>
      <w:r w:rsidR="008677EB">
        <w:rPr>
          <w:lang w:eastAsia="ru-RU" w:bidi="ru-RU"/>
        </w:rPr>
        <w:t xml:space="preserve">. При </w:t>
      </w:r>
      <w:r w:rsidRPr="00B85AC6">
        <w:rPr>
          <w:lang w:eastAsia="ru-RU" w:bidi="ru-RU"/>
        </w:rPr>
        <w:t>концентраци</w:t>
      </w:r>
      <w:r w:rsidR="008677EB">
        <w:rPr>
          <w:lang w:eastAsia="ru-RU" w:bidi="ru-RU"/>
        </w:rPr>
        <w:t xml:space="preserve">и 30 мкМ </w:t>
      </w:r>
      <w:r w:rsidRPr="00B85AC6">
        <w:rPr>
          <w:lang w:eastAsia="ru-RU" w:bidi="ru-RU"/>
        </w:rPr>
        <w:t>лапатиниб ингибировал переносчик органических анионо</w:t>
      </w:r>
      <w:r w:rsidR="008677EB">
        <w:rPr>
          <w:lang w:eastAsia="ru-RU" w:bidi="ru-RU"/>
        </w:rPr>
        <w:t xml:space="preserve">в (OAT) человека hOAT3 на 59,8%, </w:t>
      </w:r>
      <w:r w:rsidRPr="00B85AC6">
        <w:rPr>
          <w:lang w:eastAsia="ru-RU" w:bidi="ru-RU"/>
        </w:rPr>
        <w:t>тогда как ингибирование hOAT1, hOAT2, hOAT4, hOCT1,</w:t>
      </w:r>
      <w:r w:rsidR="008677EB">
        <w:rPr>
          <w:lang w:eastAsia="ru-RU" w:bidi="ru-RU"/>
        </w:rPr>
        <w:t xml:space="preserve"> </w:t>
      </w:r>
      <w:r w:rsidRPr="00B85AC6">
        <w:rPr>
          <w:lang w:val="en-US" w:eastAsia="ru-RU" w:bidi="ru-RU"/>
        </w:rPr>
        <w:t>hOCT</w:t>
      </w:r>
      <w:r w:rsidRPr="008677EB">
        <w:rPr>
          <w:lang w:eastAsia="ru-RU" w:bidi="ru-RU"/>
        </w:rPr>
        <w:t xml:space="preserve">2, </w:t>
      </w:r>
      <w:r w:rsidRPr="00B85AC6">
        <w:rPr>
          <w:lang w:val="en-US" w:eastAsia="ru-RU" w:bidi="ru-RU"/>
        </w:rPr>
        <w:t>hOCT</w:t>
      </w:r>
      <w:r w:rsidRPr="008677EB">
        <w:rPr>
          <w:lang w:eastAsia="ru-RU" w:bidi="ru-RU"/>
        </w:rPr>
        <w:t>2-</w:t>
      </w:r>
      <w:r w:rsidRPr="00B85AC6">
        <w:rPr>
          <w:lang w:val="en-US" w:eastAsia="ru-RU" w:bidi="ru-RU"/>
        </w:rPr>
        <w:t>A</w:t>
      </w:r>
      <w:r w:rsidRPr="008677EB">
        <w:rPr>
          <w:lang w:eastAsia="ru-RU" w:bidi="ru-RU"/>
        </w:rPr>
        <w:t xml:space="preserve">, </w:t>
      </w:r>
      <w:r w:rsidRPr="00B85AC6">
        <w:rPr>
          <w:lang w:val="en-US" w:eastAsia="ru-RU" w:bidi="ru-RU"/>
        </w:rPr>
        <w:t>hOCT</w:t>
      </w:r>
      <w:r w:rsidRPr="008677EB">
        <w:rPr>
          <w:lang w:eastAsia="ru-RU" w:bidi="ru-RU"/>
        </w:rPr>
        <w:t xml:space="preserve">3 </w:t>
      </w:r>
      <w:r w:rsidRPr="00B85AC6">
        <w:rPr>
          <w:lang w:eastAsia="ru-RU" w:bidi="ru-RU"/>
        </w:rPr>
        <w:t>и</w:t>
      </w:r>
      <w:r w:rsidRPr="008677EB">
        <w:rPr>
          <w:lang w:eastAsia="ru-RU" w:bidi="ru-RU"/>
        </w:rPr>
        <w:t xml:space="preserve"> </w:t>
      </w:r>
      <w:r w:rsidRPr="00B85AC6">
        <w:rPr>
          <w:lang w:val="en-US" w:eastAsia="ru-RU" w:bidi="ru-RU"/>
        </w:rPr>
        <w:t>hURAT</w:t>
      </w:r>
      <w:r w:rsidRPr="008677EB">
        <w:rPr>
          <w:lang w:eastAsia="ru-RU" w:bidi="ru-RU"/>
        </w:rPr>
        <w:t>1</w:t>
      </w:r>
      <w:r w:rsidR="008677EB">
        <w:rPr>
          <w:lang w:eastAsia="ru-RU" w:bidi="ru-RU"/>
        </w:rPr>
        <w:t xml:space="preserve"> </w:t>
      </w:r>
      <w:r w:rsidR="008677EB" w:rsidRPr="00B85AC6">
        <w:rPr>
          <w:lang w:eastAsia="ru-RU" w:bidi="ru-RU"/>
        </w:rPr>
        <w:t>было менее чем 50%</w:t>
      </w:r>
      <w:r w:rsidRPr="008677EB">
        <w:rPr>
          <w:lang w:eastAsia="ru-RU" w:bidi="ru-RU"/>
        </w:rPr>
        <w:t xml:space="preserve">. </w:t>
      </w:r>
      <w:r w:rsidRPr="00B85AC6">
        <w:rPr>
          <w:lang w:eastAsia="ru-RU" w:bidi="ru-RU"/>
        </w:rPr>
        <w:t>Исследования с использованием крыс Wistar Han, которым вводили ингибитор P</w:t>
      </w:r>
      <w:r w:rsidR="008677EB">
        <w:rPr>
          <w:lang w:eastAsia="ru-RU" w:bidi="ru-RU"/>
        </w:rPr>
        <w:t xml:space="preserve">-гликопротеина </w:t>
      </w:r>
      <w:r w:rsidRPr="00B85AC6">
        <w:rPr>
          <w:lang w:eastAsia="ru-RU" w:bidi="ru-RU"/>
        </w:rPr>
        <w:t>(GF120918) или у мышей с дефицитом P</w:t>
      </w:r>
      <w:r w:rsidR="008677EB">
        <w:rPr>
          <w:lang w:eastAsia="ru-RU" w:bidi="ru-RU"/>
        </w:rPr>
        <w:t>-гликопротеина</w:t>
      </w:r>
      <w:r w:rsidRPr="00B85AC6">
        <w:rPr>
          <w:lang w:eastAsia="ru-RU" w:bidi="ru-RU"/>
        </w:rPr>
        <w:t xml:space="preserve"> показали, что проникновение в ЦНС, но не всасывание в кишечнике</w:t>
      </w:r>
      <w:r w:rsidR="008677EB">
        <w:rPr>
          <w:lang w:eastAsia="ru-RU" w:bidi="ru-RU"/>
        </w:rPr>
        <w:t xml:space="preserve"> ослабляется</w:t>
      </w:r>
      <w:r w:rsidR="008677EB" w:rsidRPr="008677EB">
        <w:rPr>
          <w:lang w:eastAsia="ru-RU" w:bidi="ru-RU"/>
        </w:rPr>
        <w:t xml:space="preserve"> </w:t>
      </w:r>
      <w:r w:rsidRPr="00B85AC6">
        <w:rPr>
          <w:lang w:eastAsia="ru-RU" w:bidi="ru-RU"/>
        </w:rPr>
        <w:t>Pgp.</w:t>
      </w:r>
    </w:p>
    <w:p w14:paraId="5437335C" w14:textId="179DBC4C" w:rsidR="00715137" w:rsidRPr="003A6599" w:rsidRDefault="00B85AC6" w:rsidP="003A6599">
      <w:pPr>
        <w:spacing w:after="0" w:line="240" w:lineRule="auto"/>
        <w:ind w:firstLine="709"/>
        <w:rPr>
          <w:lang w:eastAsia="ru-RU" w:bidi="ru-RU"/>
        </w:rPr>
      </w:pPr>
      <w:r w:rsidRPr="00B85AC6">
        <w:rPr>
          <w:lang w:eastAsia="ru-RU" w:bidi="ru-RU"/>
        </w:rPr>
        <w:t xml:space="preserve">Распределение </w:t>
      </w:r>
      <w:r w:rsidR="008677EB">
        <w:rPr>
          <w:lang w:eastAsia="ru-RU" w:bidi="ru-RU"/>
        </w:rPr>
        <w:t xml:space="preserve">в </w:t>
      </w:r>
      <w:r w:rsidRPr="00B85AC6">
        <w:rPr>
          <w:lang w:eastAsia="ru-RU" w:bidi="ru-RU"/>
        </w:rPr>
        <w:t>ткан</w:t>
      </w:r>
      <w:r w:rsidR="008677EB">
        <w:rPr>
          <w:lang w:eastAsia="ru-RU" w:bidi="ru-RU"/>
        </w:rPr>
        <w:t>ях</w:t>
      </w:r>
      <w:r w:rsidRPr="00B85AC6">
        <w:rPr>
          <w:lang w:eastAsia="ru-RU" w:bidi="ru-RU"/>
        </w:rPr>
        <w:t xml:space="preserve"> изучали с помощью авторадиографии всего тела у белых </w:t>
      </w:r>
      <w:r w:rsidR="008677EB">
        <w:rPr>
          <w:lang w:eastAsia="ru-RU" w:bidi="ru-RU"/>
        </w:rPr>
        <w:t xml:space="preserve">и пигментированных крыс-самцов, </w:t>
      </w:r>
      <w:r w:rsidRPr="00B85AC6">
        <w:rPr>
          <w:lang w:eastAsia="ru-RU" w:bidi="ru-RU"/>
        </w:rPr>
        <w:t xml:space="preserve">которые получили однократную пероральную дозу </w:t>
      </w:r>
      <w:r w:rsidR="008677EB" w:rsidRPr="00B85AC6">
        <w:rPr>
          <w:lang w:eastAsia="ru-RU" w:bidi="ru-RU"/>
        </w:rPr>
        <w:t>10 мг/кг</w:t>
      </w:r>
      <w:r w:rsidR="008677EB" w:rsidRPr="008677EB">
        <w:rPr>
          <w:vertAlign w:val="superscript"/>
          <w:lang w:eastAsia="ru-RU" w:bidi="ru-RU"/>
        </w:rPr>
        <w:t xml:space="preserve"> </w:t>
      </w:r>
      <w:r w:rsidRPr="008677EB">
        <w:rPr>
          <w:vertAlign w:val="superscript"/>
          <w:lang w:eastAsia="ru-RU" w:bidi="ru-RU"/>
        </w:rPr>
        <w:t>14</w:t>
      </w:r>
      <w:r w:rsidRPr="00B85AC6">
        <w:rPr>
          <w:lang w:eastAsia="ru-RU" w:bidi="ru-RU"/>
        </w:rPr>
        <w:t xml:space="preserve">C-лапатиниба. </w:t>
      </w:r>
      <w:r w:rsidR="008677EB">
        <w:rPr>
          <w:lang w:eastAsia="ru-RU" w:bidi="ru-RU"/>
        </w:rPr>
        <w:t>Р</w:t>
      </w:r>
      <w:r w:rsidR="003A6599">
        <w:rPr>
          <w:lang w:eastAsia="ru-RU" w:bidi="ru-RU"/>
        </w:rPr>
        <w:t>а</w:t>
      </w:r>
      <w:r w:rsidRPr="00B85AC6">
        <w:rPr>
          <w:lang w:eastAsia="ru-RU" w:bidi="ru-RU"/>
        </w:rPr>
        <w:t>диоактивность хорошо</w:t>
      </w:r>
      <w:r w:rsidR="008677EB">
        <w:rPr>
          <w:lang w:eastAsia="ru-RU" w:bidi="ru-RU"/>
        </w:rPr>
        <w:t xml:space="preserve"> </w:t>
      </w:r>
      <w:r w:rsidRPr="00B85AC6">
        <w:rPr>
          <w:lang w:eastAsia="ru-RU" w:bidi="ru-RU"/>
        </w:rPr>
        <w:t>распределя</w:t>
      </w:r>
      <w:r w:rsidR="008677EB">
        <w:rPr>
          <w:lang w:eastAsia="ru-RU" w:bidi="ru-RU"/>
        </w:rPr>
        <w:t>лась</w:t>
      </w:r>
      <w:r w:rsidRPr="00B85AC6">
        <w:rPr>
          <w:lang w:eastAsia="ru-RU" w:bidi="ru-RU"/>
        </w:rPr>
        <w:t xml:space="preserve"> в тканях в большинстве случаев в концентрациях выше, чем в крови, с пиком</w:t>
      </w:r>
      <w:r w:rsidR="003A6599">
        <w:rPr>
          <w:lang w:eastAsia="ru-RU" w:bidi="ru-RU"/>
        </w:rPr>
        <w:t xml:space="preserve"> </w:t>
      </w:r>
      <w:r w:rsidRPr="00B85AC6">
        <w:rPr>
          <w:lang w:eastAsia="ru-RU" w:bidi="ru-RU"/>
        </w:rPr>
        <w:t>концентрации обычно через 4 часа после приема и в значительной степени вывод</w:t>
      </w:r>
      <w:r w:rsidR="003A6599">
        <w:rPr>
          <w:lang w:eastAsia="ru-RU" w:bidi="ru-RU"/>
        </w:rPr>
        <w:t>илась</w:t>
      </w:r>
      <w:r w:rsidRPr="00B85AC6">
        <w:rPr>
          <w:lang w:eastAsia="ru-RU" w:bidi="ru-RU"/>
        </w:rPr>
        <w:t xml:space="preserve"> из большинства тканей через 24 часа после</w:t>
      </w:r>
      <w:r w:rsidR="003A6599">
        <w:rPr>
          <w:lang w:eastAsia="ru-RU" w:bidi="ru-RU"/>
        </w:rPr>
        <w:t xml:space="preserve"> </w:t>
      </w:r>
      <w:r w:rsidRPr="00B85AC6">
        <w:rPr>
          <w:lang w:eastAsia="ru-RU" w:bidi="ru-RU"/>
        </w:rPr>
        <w:t>дозировани</w:t>
      </w:r>
      <w:r w:rsidR="003A6599">
        <w:rPr>
          <w:lang w:eastAsia="ru-RU" w:bidi="ru-RU"/>
        </w:rPr>
        <w:t>я</w:t>
      </w:r>
      <w:r w:rsidRPr="00B85AC6">
        <w:rPr>
          <w:lang w:eastAsia="ru-RU" w:bidi="ru-RU"/>
        </w:rPr>
        <w:t xml:space="preserve">. В пигментосодержащих тканях, особенно в сосудистой оболочке, радиоактивность сохранялась </w:t>
      </w:r>
      <w:r w:rsidR="003A6599">
        <w:rPr>
          <w:lang w:eastAsia="ru-RU" w:bidi="ru-RU"/>
        </w:rPr>
        <w:t>в течение</w:t>
      </w:r>
      <w:r w:rsidRPr="00B85AC6">
        <w:rPr>
          <w:lang w:eastAsia="ru-RU" w:bidi="ru-RU"/>
        </w:rPr>
        <w:t xml:space="preserve"> 168</w:t>
      </w:r>
      <w:r w:rsidR="003A6599">
        <w:rPr>
          <w:lang w:eastAsia="ru-RU" w:bidi="ru-RU"/>
        </w:rPr>
        <w:t xml:space="preserve"> </w:t>
      </w:r>
      <w:r w:rsidRPr="00B85AC6">
        <w:rPr>
          <w:lang w:eastAsia="ru-RU" w:bidi="ru-RU"/>
        </w:rPr>
        <w:t xml:space="preserve">часов, предполагая, что </w:t>
      </w:r>
      <w:r w:rsidR="003A6599">
        <w:rPr>
          <w:lang w:eastAsia="ru-RU" w:bidi="ru-RU"/>
        </w:rPr>
        <w:t>радиоактивные продукты лапатиниба</w:t>
      </w:r>
      <w:r w:rsidRPr="00B85AC6">
        <w:rPr>
          <w:lang w:eastAsia="ru-RU" w:bidi="ru-RU"/>
        </w:rPr>
        <w:t xml:space="preserve">, </w:t>
      </w:r>
      <w:r w:rsidR="003A6599">
        <w:rPr>
          <w:lang w:eastAsia="ru-RU" w:bidi="ru-RU"/>
        </w:rPr>
        <w:t>связывались</w:t>
      </w:r>
      <w:r w:rsidRPr="00B85AC6">
        <w:rPr>
          <w:lang w:eastAsia="ru-RU" w:bidi="ru-RU"/>
        </w:rPr>
        <w:t xml:space="preserve"> с меланином</w:t>
      </w:r>
      <w:r w:rsidR="003A6599">
        <w:rPr>
          <w:lang w:eastAsia="ru-RU" w:bidi="ru-RU"/>
        </w:rPr>
        <w:t>.</w:t>
      </w:r>
    </w:p>
    <w:p w14:paraId="720F8A2D" w14:textId="77777777" w:rsidR="00B85AC6" w:rsidRDefault="00B85AC6" w:rsidP="00243565">
      <w:pPr>
        <w:keepNext/>
        <w:numPr>
          <w:ilvl w:val="1"/>
          <w:numId w:val="0"/>
        </w:numPr>
        <w:spacing w:after="0" w:line="240" w:lineRule="auto"/>
        <w:contextualSpacing/>
        <w:jc w:val="left"/>
        <w:rPr>
          <w:rFonts w:eastAsiaTheme="minorHAnsi"/>
          <w:b/>
          <w:i/>
          <w:color w:val="000000" w:themeColor="text1"/>
          <w:szCs w:val="28"/>
          <w:lang w:eastAsia="en-US"/>
        </w:rPr>
      </w:pPr>
    </w:p>
    <w:p w14:paraId="7ED88683" w14:textId="2221498E" w:rsidR="00F200EB" w:rsidRPr="00284823" w:rsidRDefault="00F200EB" w:rsidP="00243565">
      <w:pPr>
        <w:keepNext/>
        <w:numPr>
          <w:ilvl w:val="1"/>
          <w:numId w:val="0"/>
        </w:numPr>
        <w:spacing w:after="0" w:line="240" w:lineRule="auto"/>
        <w:contextualSpacing/>
        <w:jc w:val="left"/>
        <w:rPr>
          <w:rFonts w:eastAsiaTheme="minorHAnsi"/>
          <w:b/>
          <w:i/>
          <w:color w:val="000000" w:themeColor="text1"/>
          <w:szCs w:val="28"/>
          <w:lang w:eastAsia="en-US"/>
        </w:rPr>
      </w:pPr>
      <w:r w:rsidRPr="00284823">
        <w:rPr>
          <w:rFonts w:eastAsiaTheme="minorHAnsi"/>
          <w:b/>
          <w:i/>
          <w:color w:val="000000" w:themeColor="text1"/>
          <w:szCs w:val="28"/>
          <w:lang w:eastAsia="en-US"/>
        </w:rPr>
        <w:t>Метаболизм</w:t>
      </w:r>
      <w:bookmarkEnd w:id="85"/>
      <w:bookmarkEnd w:id="86"/>
    </w:p>
    <w:p w14:paraId="03E1925D" w14:textId="28E838F2" w:rsidR="00243565" w:rsidRDefault="00243565" w:rsidP="003A6599">
      <w:pPr>
        <w:spacing w:after="0" w:line="240" w:lineRule="auto"/>
        <w:rPr>
          <w:rFonts w:eastAsia="Times New Roman"/>
          <w:bCs/>
          <w:iCs/>
          <w:color w:val="000000" w:themeColor="text1"/>
          <w:lang w:eastAsia="ru-RU"/>
        </w:rPr>
      </w:pPr>
      <w:bookmarkStart w:id="87" w:name="_Toc484199231"/>
      <w:bookmarkStart w:id="88" w:name="_Toc10578063"/>
    </w:p>
    <w:p w14:paraId="164BA314" w14:textId="0B2BE32A" w:rsidR="00B85AC6" w:rsidRPr="00B85AC6" w:rsidRDefault="00B85AC6" w:rsidP="003A6599">
      <w:pPr>
        <w:keepNext/>
        <w:numPr>
          <w:ilvl w:val="1"/>
          <w:numId w:val="0"/>
        </w:numPr>
        <w:spacing w:after="0" w:line="240" w:lineRule="auto"/>
        <w:ind w:firstLine="709"/>
        <w:contextualSpacing/>
        <w:rPr>
          <w:rFonts w:eastAsia="Times New Roman"/>
          <w:bCs/>
          <w:iCs/>
          <w:color w:val="000000" w:themeColor="text1"/>
          <w:lang w:eastAsia="ru-RU"/>
        </w:rPr>
      </w:pPr>
      <w:r w:rsidRPr="00B85AC6">
        <w:rPr>
          <w:rFonts w:eastAsia="Times New Roman"/>
          <w:bCs/>
          <w:iCs/>
          <w:color w:val="000000" w:themeColor="text1"/>
          <w:lang w:eastAsia="ru-RU"/>
        </w:rPr>
        <w:t xml:space="preserve">Метаболизм </w:t>
      </w:r>
      <w:r w:rsidRPr="003A6599">
        <w:rPr>
          <w:rFonts w:eastAsia="Times New Roman"/>
          <w:bCs/>
          <w:iCs/>
          <w:color w:val="000000" w:themeColor="text1"/>
          <w:vertAlign w:val="superscript"/>
          <w:lang w:eastAsia="ru-RU"/>
        </w:rPr>
        <w:t>14</w:t>
      </w:r>
      <w:r w:rsidRPr="00B85AC6">
        <w:rPr>
          <w:rFonts w:eastAsia="Times New Roman"/>
          <w:bCs/>
          <w:iCs/>
          <w:color w:val="000000" w:themeColor="text1"/>
          <w:lang w:eastAsia="ru-RU"/>
        </w:rPr>
        <w:t xml:space="preserve">C-лапатиниба </w:t>
      </w:r>
      <w:r w:rsidRPr="003A6599">
        <w:rPr>
          <w:rFonts w:eastAsia="Times New Roman"/>
          <w:bCs/>
          <w:i/>
          <w:iCs/>
          <w:color w:val="000000" w:themeColor="text1"/>
          <w:lang w:eastAsia="ru-RU"/>
        </w:rPr>
        <w:t>in vitro</w:t>
      </w:r>
      <w:r w:rsidRPr="00B85AC6">
        <w:rPr>
          <w:rFonts w:eastAsia="Times New Roman"/>
          <w:bCs/>
          <w:iCs/>
          <w:color w:val="000000" w:themeColor="text1"/>
          <w:lang w:eastAsia="ru-RU"/>
        </w:rPr>
        <w:t xml:space="preserve"> сравнивали в гепатоцитах мыши, крысы, обезьяны и человека.</w:t>
      </w:r>
      <w:r w:rsidR="003A6599">
        <w:rPr>
          <w:rFonts w:eastAsia="Times New Roman"/>
          <w:bCs/>
          <w:iCs/>
          <w:color w:val="000000" w:themeColor="text1"/>
          <w:lang w:eastAsia="ru-RU"/>
        </w:rPr>
        <w:t xml:space="preserve"> </w:t>
      </w:r>
      <w:r w:rsidRPr="00B85AC6">
        <w:rPr>
          <w:rFonts w:eastAsia="Times New Roman"/>
          <w:bCs/>
          <w:iCs/>
          <w:color w:val="000000" w:themeColor="text1"/>
          <w:lang w:eastAsia="ru-RU"/>
        </w:rPr>
        <w:t xml:space="preserve">Основными общими для всех видов </w:t>
      </w:r>
      <w:r w:rsidR="004069FE">
        <w:rPr>
          <w:rFonts w:eastAsia="Times New Roman"/>
          <w:bCs/>
          <w:iCs/>
          <w:color w:val="000000" w:themeColor="text1"/>
          <w:lang w:eastAsia="ru-RU"/>
        </w:rPr>
        <w:t xml:space="preserve">путями </w:t>
      </w:r>
      <w:r w:rsidRPr="00B85AC6">
        <w:rPr>
          <w:rFonts w:eastAsia="Times New Roman"/>
          <w:bCs/>
          <w:iCs/>
          <w:color w:val="000000" w:themeColor="text1"/>
          <w:lang w:eastAsia="ru-RU"/>
        </w:rPr>
        <w:t>биотрансформаци</w:t>
      </w:r>
      <w:r w:rsidR="004069FE">
        <w:rPr>
          <w:rFonts w:eastAsia="Times New Roman"/>
          <w:bCs/>
          <w:iCs/>
          <w:color w:val="000000" w:themeColor="text1"/>
          <w:lang w:eastAsia="ru-RU"/>
        </w:rPr>
        <w:t>и</w:t>
      </w:r>
      <w:r w:rsidRPr="00B85AC6">
        <w:rPr>
          <w:rFonts w:eastAsia="Times New Roman"/>
          <w:bCs/>
          <w:iCs/>
          <w:color w:val="000000" w:themeColor="text1"/>
          <w:lang w:eastAsia="ru-RU"/>
        </w:rPr>
        <w:t xml:space="preserve"> при 4-часовой инкубации были: окисление, N- и О-деалкилирование и сульфатная конъюгация. Гепатоциты мыши, крысы, обезьяны и человека дали</w:t>
      </w:r>
      <w:r w:rsidR="003A6599">
        <w:rPr>
          <w:rFonts w:eastAsia="Times New Roman"/>
          <w:bCs/>
          <w:iCs/>
          <w:color w:val="000000" w:themeColor="text1"/>
          <w:lang w:eastAsia="ru-RU"/>
        </w:rPr>
        <w:t xml:space="preserve"> </w:t>
      </w:r>
      <w:r w:rsidRPr="00B85AC6">
        <w:rPr>
          <w:rFonts w:eastAsia="Times New Roman"/>
          <w:bCs/>
          <w:iCs/>
          <w:color w:val="000000" w:themeColor="text1"/>
          <w:lang w:eastAsia="ru-RU"/>
        </w:rPr>
        <w:t>качественно сходные профили метаболитов, отличающиеся, прежде всего, степенью метаболизма.</w:t>
      </w:r>
    </w:p>
    <w:p w14:paraId="58BA0A2A" w14:textId="278CFE08" w:rsidR="00B85AC6" w:rsidRPr="00B85AC6" w:rsidRDefault="00B85AC6" w:rsidP="003A6599">
      <w:pPr>
        <w:keepNext/>
        <w:numPr>
          <w:ilvl w:val="1"/>
          <w:numId w:val="0"/>
        </w:numPr>
        <w:spacing w:after="0" w:line="240" w:lineRule="auto"/>
        <w:ind w:firstLine="709"/>
        <w:contextualSpacing/>
        <w:rPr>
          <w:rFonts w:eastAsia="Times New Roman"/>
          <w:bCs/>
          <w:iCs/>
          <w:color w:val="000000" w:themeColor="text1"/>
          <w:lang w:eastAsia="ru-RU"/>
        </w:rPr>
      </w:pPr>
      <w:r w:rsidRPr="00B85AC6">
        <w:rPr>
          <w:rFonts w:eastAsia="Times New Roman"/>
          <w:bCs/>
          <w:iCs/>
          <w:color w:val="000000" w:themeColor="text1"/>
          <w:lang w:eastAsia="ru-RU"/>
        </w:rPr>
        <w:t xml:space="preserve">Метаболизм лапатиниба оценивали как количественно, так и качественно </w:t>
      </w:r>
      <w:r w:rsidR="003A6599">
        <w:rPr>
          <w:rFonts w:eastAsia="Times New Roman"/>
          <w:bCs/>
          <w:iCs/>
          <w:color w:val="000000" w:themeColor="text1"/>
          <w:lang w:eastAsia="ru-RU"/>
        </w:rPr>
        <w:t xml:space="preserve">в плазме и экскрементах </w:t>
      </w:r>
      <w:r w:rsidRPr="00B85AC6">
        <w:rPr>
          <w:rFonts w:eastAsia="Times New Roman"/>
          <w:bCs/>
          <w:iCs/>
          <w:color w:val="000000" w:themeColor="text1"/>
          <w:lang w:eastAsia="ru-RU"/>
        </w:rPr>
        <w:t>крыс (10 мг/кг), собак (10 мг/кг), мышей (30 мг/кг) и людей (250 мг) после однократного перорального</w:t>
      </w:r>
      <w:r w:rsidR="003A6599">
        <w:rPr>
          <w:rFonts w:eastAsia="Times New Roman"/>
          <w:bCs/>
          <w:iCs/>
          <w:color w:val="000000" w:themeColor="text1"/>
          <w:lang w:eastAsia="ru-RU"/>
        </w:rPr>
        <w:t xml:space="preserve"> </w:t>
      </w:r>
      <w:r w:rsidRPr="00B85AC6">
        <w:rPr>
          <w:rFonts w:eastAsia="Times New Roman"/>
          <w:bCs/>
          <w:iCs/>
          <w:color w:val="000000" w:themeColor="text1"/>
          <w:lang w:eastAsia="ru-RU"/>
        </w:rPr>
        <w:t>введени</w:t>
      </w:r>
      <w:r w:rsidR="003A6599">
        <w:rPr>
          <w:rFonts w:eastAsia="Times New Roman"/>
          <w:bCs/>
          <w:iCs/>
          <w:color w:val="000000" w:themeColor="text1"/>
          <w:lang w:eastAsia="ru-RU"/>
        </w:rPr>
        <w:t>я</w:t>
      </w:r>
      <w:r w:rsidRPr="00B85AC6">
        <w:rPr>
          <w:rFonts w:eastAsia="Times New Roman"/>
          <w:bCs/>
          <w:iCs/>
          <w:color w:val="000000" w:themeColor="text1"/>
          <w:lang w:eastAsia="ru-RU"/>
        </w:rPr>
        <w:t xml:space="preserve"> </w:t>
      </w:r>
      <w:r w:rsidRPr="003A6599">
        <w:rPr>
          <w:rFonts w:eastAsia="Times New Roman"/>
          <w:bCs/>
          <w:iCs/>
          <w:color w:val="000000" w:themeColor="text1"/>
          <w:vertAlign w:val="superscript"/>
          <w:lang w:eastAsia="ru-RU"/>
        </w:rPr>
        <w:t>14</w:t>
      </w:r>
      <w:r w:rsidRPr="00B85AC6">
        <w:rPr>
          <w:rFonts w:eastAsia="Times New Roman"/>
          <w:bCs/>
          <w:iCs/>
          <w:color w:val="000000" w:themeColor="text1"/>
          <w:lang w:eastAsia="ru-RU"/>
        </w:rPr>
        <w:t xml:space="preserve">С-лапатиниба. В целом, </w:t>
      </w:r>
      <w:r w:rsidRPr="003A6599">
        <w:rPr>
          <w:rFonts w:eastAsia="Times New Roman"/>
          <w:bCs/>
          <w:iCs/>
          <w:color w:val="000000" w:themeColor="text1"/>
          <w:vertAlign w:val="superscript"/>
          <w:lang w:eastAsia="ru-RU"/>
        </w:rPr>
        <w:t>14</w:t>
      </w:r>
      <w:r w:rsidRPr="00B85AC6">
        <w:rPr>
          <w:rFonts w:eastAsia="Times New Roman"/>
          <w:bCs/>
          <w:iCs/>
          <w:color w:val="000000" w:themeColor="text1"/>
          <w:lang w:eastAsia="ru-RU"/>
        </w:rPr>
        <w:t>С-лапатиниб преимущественно метаболизируется</w:t>
      </w:r>
      <w:r w:rsidR="003A6599">
        <w:rPr>
          <w:rFonts w:eastAsia="Times New Roman"/>
          <w:bCs/>
          <w:iCs/>
          <w:color w:val="000000" w:themeColor="text1"/>
          <w:lang w:eastAsia="ru-RU"/>
        </w:rPr>
        <w:t xml:space="preserve"> и</w:t>
      </w:r>
      <w:r w:rsidRPr="00B85AC6">
        <w:rPr>
          <w:rFonts w:eastAsia="Times New Roman"/>
          <w:bCs/>
          <w:iCs/>
          <w:color w:val="000000" w:themeColor="text1"/>
          <w:lang w:eastAsia="ru-RU"/>
        </w:rPr>
        <w:t xml:space="preserve"> секретируется </w:t>
      </w:r>
      <w:r w:rsidR="003A6599">
        <w:rPr>
          <w:rFonts w:eastAsia="Times New Roman"/>
          <w:bCs/>
          <w:iCs/>
          <w:color w:val="000000" w:themeColor="text1"/>
          <w:lang w:eastAsia="ru-RU"/>
        </w:rPr>
        <w:t xml:space="preserve">с </w:t>
      </w:r>
      <w:r w:rsidRPr="00B85AC6">
        <w:rPr>
          <w:rFonts w:eastAsia="Times New Roman"/>
          <w:bCs/>
          <w:iCs/>
          <w:color w:val="000000" w:themeColor="text1"/>
          <w:lang w:eastAsia="ru-RU"/>
        </w:rPr>
        <w:t>желчью и выводится с калом. В доклинических и клинических исследованиях метаболизма образцы мочи</w:t>
      </w:r>
      <w:r w:rsidR="003A6599">
        <w:rPr>
          <w:rFonts w:eastAsia="Times New Roman"/>
          <w:bCs/>
          <w:iCs/>
          <w:color w:val="000000" w:themeColor="text1"/>
          <w:lang w:eastAsia="ru-RU"/>
        </w:rPr>
        <w:t xml:space="preserve"> </w:t>
      </w:r>
      <w:r w:rsidRPr="00B85AC6">
        <w:rPr>
          <w:rFonts w:eastAsia="Times New Roman"/>
          <w:bCs/>
          <w:iCs/>
          <w:color w:val="000000" w:themeColor="text1"/>
          <w:lang w:eastAsia="ru-RU"/>
        </w:rPr>
        <w:t xml:space="preserve">не анализировались из-за низкого процента дозы, </w:t>
      </w:r>
      <w:r w:rsidR="003A6599">
        <w:rPr>
          <w:rFonts w:eastAsia="Times New Roman"/>
          <w:bCs/>
          <w:iCs/>
          <w:color w:val="000000" w:themeColor="text1"/>
          <w:lang w:eastAsia="ru-RU"/>
        </w:rPr>
        <w:t>выводимой</w:t>
      </w:r>
      <w:r w:rsidRPr="00B85AC6">
        <w:rPr>
          <w:rFonts w:eastAsia="Times New Roman"/>
          <w:bCs/>
          <w:iCs/>
          <w:color w:val="000000" w:themeColor="text1"/>
          <w:lang w:eastAsia="ru-RU"/>
        </w:rPr>
        <w:t xml:space="preserve"> этим путем. В плазме</w:t>
      </w:r>
      <w:r w:rsidR="003A6599">
        <w:rPr>
          <w:rFonts w:eastAsia="Times New Roman"/>
          <w:bCs/>
          <w:iCs/>
          <w:color w:val="000000" w:themeColor="text1"/>
          <w:lang w:eastAsia="ru-RU"/>
        </w:rPr>
        <w:t xml:space="preserve"> </w:t>
      </w:r>
      <w:r w:rsidRPr="003A6599">
        <w:rPr>
          <w:rFonts w:eastAsia="Times New Roman"/>
          <w:bCs/>
          <w:iCs/>
          <w:color w:val="000000" w:themeColor="text1"/>
          <w:vertAlign w:val="superscript"/>
          <w:lang w:eastAsia="ru-RU"/>
        </w:rPr>
        <w:t>14</w:t>
      </w:r>
      <w:r w:rsidRPr="00B85AC6">
        <w:rPr>
          <w:rFonts w:eastAsia="Times New Roman"/>
          <w:bCs/>
          <w:iCs/>
          <w:color w:val="000000" w:themeColor="text1"/>
          <w:lang w:eastAsia="ru-RU"/>
        </w:rPr>
        <w:t xml:space="preserve">-лапатиниб </w:t>
      </w:r>
      <w:r w:rsidR="008722DD">
        <w:rPr>
          <w:rFonts w:eastAsia="Times New Roman"/>
          <w:bCs/>
          <w:iCs/>
          <w:color w:val="000000" w:themeColor="text1"/>
          <w:lang w:eastAsia="ru-RU"/>
        </w:rPr>
        <w:t>был</w:t>
      </w:r>
      <w:r w:rsidR="003A6599">
        <w:rPr>
          <w:rFonts w:eastAsia="Times New Roman"/>
          <w:bCs/>
          <w:iCs/>
          <w:color w:val="000000" w:themeColor="text1"/>
          <w:lang w:eastAsia="ru-RU"/>
        </w:rPr>
        <w:t xml:space="preserve"> наиболее представленным радиоактивным соединением у</w:t>
      </w:r>
      <w:r w:rsidRPr="00B85AC6">
        <w:rPr>
          <w:rFonts w:eastAsia="Times New Roman"/>
          <w:bCs/>
          <w:iCs/>
          <w:color w:val="000000" w:themeColor="text1"/>
          <w:lang w:eastAsia="ru-RU"/>
        </w:rPr>
        <w:t xml:space="preserve"> всех видов</w:t>
      </w:r>
      <w:r w:rsidR="003A6599">
        <w:rPr>
          <w:rFonts w:eastAsia="Times New Roman"/>
          <w:bCs/>
          <w:iCs/>
          <w:color w:val="000000" w:themeColor="text1"/>
          <w:lang w:eastAsia="ru-RU"/>
        </w:rPr>
        <w:t xml:space="preserve"> животных</w:t>
      </w:r>
      <w:r w:rsidRPr="00B85AC6">
        <w:rPr>
          <w:rFonts w:eastAsia="Times New Roman"/>
          <w:bCs/>
          <w:iCs/>
          <w:color w:val="000000" w:themeColor="text1"/>
          <w:lang w:eastAsia="ru-RU"/>
        </w:rPr>
        <w:t xml:space="preserve">. Лапатиниб </w:t>
      </w:r>
      <w:r w:rsidR="003A6599">
        <w:rPr>
          <w:rFonts w:eastAsia="Times New Roman"/>
          <w:bCs/>
          <w:iCs/>
          <w:color w:val="000000" w:themeColor="text1"/>
          <w:lang w:eastAsia="ru-RU"/>
        </w:rPr>
        <w:t xml:space="preserve">подвергался более экстенсивному </w:t>
      </w:r>
      <w:r w:rsidRPr="00B85AC6">
        <w:rPr>
          <w:rFonts w:eastAsia="Times New Roman"/>
          <w:bCs/>
          <w:iCs/>
          <w:color w:val="000000" w:themeColor="text1"/>
          <w:lang w:eastAsia="ru-RU"/>
        </w:rPr>
        <w:t>метаболизи</w:t>
      </w:r>
      <w:r w:rsidR="003A6599">
        <w:rPr>
          <w:rFonts w:eastAsia="Times New Roman"/>
          <w:bCs/>
          <w:iCs/>
          <w:color w:val="000000" w:themeColor="text1"/>
          <w:lang w:eastAsia="ru-RU"/>
        </w:rPr>
        <w:t>му</w:t>
      </w:r>
      <w:r w:rsidRPr="00B85AC6">
        <w:rPr>
          <w:rFonts w:eastAsia="Times New Roman"/>
          <w:bCs/>
          <w:iCs/>
          <w:color w:val="000000" w:themeColor="text1"/>
          <w:lang w:eastAsia="ru-RU"/>
        </w:rPr>
        <w:t xml:space="preserve"> у самцов крыс, чем у самок, однако метаболические профили были сходными. У собак и</w:t>
      </w:r>
      <w:r w:rsidR="003A6599">
        <w:rPr>
          <w:rFonts w:eastAsia="Times New Roman"/>
          <w:bCs/>
          <w:iCs/>
          <w:color w:val="000000" w:themeColor="text1"/>
          <w:lang w:eastAsia="ru-RU"/>
        </w:rPr>
        <w:t xml:space="preserve"> </w:t>
      </w:r>
      <w:r w:rsidRPr="00B85AC6">
        <w:rPr>
          <w:rFonts w:eastAsia="Times New Roman"/>
          <w:bCs/>
          <w:iCs/>
          <w:color w:val="000000" w:themeColor="text1"/>
          <w:lang w:eastAsia="ru-RU"/>
        </w:rPr>
        <w:t xml:space="preserve">человека, </w:t>
      </w:r>
      <w:r w:rsidRPr="003A6599">
        <w:rPr>
          <w:rFonts w:eastAsia="Times New Roman"/>
          <w:bCs/>
          <w:iCs/>
          <w:color w:val="000000" w:themeColor="text1"/>
          <w:vertAlign w:val="superscript"/>
          <w:lang w:eastAsia="ru-RU"/>
        </w:rPr>
        <w:t>14</w:t>
      </w:r>
      <w:r w:rsidRPr="00B85AC6">
        <w:rPr>
          <w:rFonts w:eastAsia="Times New Roman"/>
          <w:bCs/>
          <w:iCs/>
          <w:color w:val="000000" w:themeColor="text1"/>
          <w:lang w:eastAsia="ru-RU"/>
        </w:rPr>
        <w:t xml:space="preserve">C-лапатиниб был единственным присутствующим </w:t>
      </w:r>
      <w:r w:rsidR="003A6599">
        <w:rPr>
          <w:rFonts w:eastAsia="Times New Roman"/>
          <w:bCs/>
          <w:iCs/>
          <w:color w:val="000000" w:themeColor="text1"/>
          <w:lang w:eastAsia="ru-RU"/>
        </w:rPr>
        <w:t>радиоактивным соединением</w:t>
      </w:r>
      <w:r w:rsidRPr="00B85AC6">
        <w:rPr>
          <w:rFonts w:eastAsia="Times New Roman"/>
          <w:bCs/>
          <w:iCs/>
          <w:color w:val="000000" w:themeColor="text1"/>
          <w:lang w:eastAsia="ru-RU"/>
        </w:rPr>
        <w:t xml:space="preserve">, поддающимся количественному определению. </w:t>
      </w:r>
      <w:r w:rsidR="003A6599">
        <w:rPr>
          <w:rFonts w:eastAsia="Times New Roman"/>
          <w:bCs/>
          <w:iCs/>
          <w:color w:val="000000" w:themeColor="text1"/>
          <w:lang w:eastAsia="ru-RU"/>
        </w:rPr>
        <w:t xml:space="preserve">У </w:t>
      </w:r>
      <w:r w:rsidRPr="00B85AC6">
        <w:rPr>
          <w:rFonts w:eastAsia="Times New Roman"/>
          <w:bCs/>
          <w:iCs/>
          <w:color w:val="000000" w:themeColor="text1"/>
          <w:lang w:eastAsia="ru-RU"/>
        </w:rPr>
        <w:t>людей не наблюдалось никаких уникальных циркулирующих метаболитов.</w:t>
      </w:r>
    </w:p>
    <w:p w14:paraId="16B12CD0" w14:textId="6A0210DF" w:rsidR="00B85AC6" w:rsidRPr="00B85AC6" w:rsidRDefault="00B85AC6" w:rsidP="00914F10">
      <w:pPr>
        <w:keepNext/>
        <w:numPr>
          <w:ilvl w:val="1"/>
          <w:numId w:val="0"/>
        </w:numPr>
        <w:spacing w:after="0" w:line="240" w:lineRule="auto"/>
        <w:ind w:firstLine="709"/>
        <w:contextualSpacing/>
        <w:rPr>
          <w:rFonts w:eastAsia="Times New Roman"/>
          <w:bCs/>
          <w:iCs/>
          <w:color w:val="000000" w:themeColor="text1"/>
          <w:lang w:eastAsia="ru-RU"/>
        </w:rPr>
      </w:pPr>
      <w:r w:rsidRPr="00B85AC6">
        <w:rPr>
          <w:rFonts w:eastAsia="Times New Roman"/>
          <w:bCs/>
          <w:iCs/>
          <w:color w:val="000000" w:themeColor="text1"/>
          <w:lang w:eastAsia="ru-RU"/>
        </w:rPr>
        <w:t xml:space="preserve">Окисление </w:t>
      </w:r>
      <w:r w:rsidRPr="003A6599">
        <w:rPr>
          <w:rFonts w:eastAsia="Times New Roman"/>
          <w:bCs/>
          <w:iCs/>
          <w:color w:val="000000" w:themeColor="text1"/>
          <w:vertAlign w:val="superscript"/>
          <w:lang w:eastAsia="ru-RU"/>
        </w:rPr>
        <w:t>14</w:t>
      </w:r>
      <w:r w:rsidRPr="00B85AC6">
        <w:rPr>
          <w:rFonts w:eastAsia="Times New Roman"/>
          <w:bCs/>
          <w:iCs/>
          <w:color w:val="000000" w:themeColor="text1"/>
          <w:lang w:eastAsia="ru-RU"/>
        </w:rPr>
        <w:t>C-лапатиниба ферментами CYP и флавинсод</w:t>
      </w:r>
      <w:r w:rsidR="003A6599">
        <w:rPr>
          <w:rFonts w:eastAsia="Times New Roman"/>
          <w:bCs/>
          <w:iCs/>
          <w:color w:val="000000" w:themeColor="text1"/>
          <w:lang w:eastAsia="ru-RU"/>
        </w:rPr>
        <w:t xml:space="preserve">ержащей монооксигеназой (FMO) в </w:t>
      </w:r>
      <w:r w:rsidRPr="00B85AC6">
        <w:rPr>
          <w:rFonts w:eastAsia="Times New Roman"/>
          <w:bCs/>
          <w:iCs/>
          <w:color w:val="000000" w:themeColor="text1"/>
          <w:lang w:eastAsia="ru-RU"/>
        </w:rPr>
        <w:t>микросом</w:t>
      </w:r>
      <w:r w:rsidR="003A6599">
        <w:rPr>
          <w:rFonts w:eastAsia="Times New Roman"/>
          <w:bCs/>
          <w:iCs/>
          <w:color w:val="000000" w:themeColor="text1"/>
          <w:lang w:eastAsia="ru-RU"/>
        </w:rPr>
        <w:t xml:space="preserve">ах печени человека и исслдеования на </w:t>
      </w:r>
      <w:r w:rsidRPr="00B85AC6">
        <w:rPr>
          <w:rFonts w:eastAsia="Times New Roman"/>
          <w:bCs/>
          <w:iCs/>
          <w:color w:val="000000" w:themeColor="text1"/>
          <w:lang w:eastAsia="ru-RU"/>
        </w:rPr>
        <w:t>отдельны</w:t>
      </w:r>
      <w:r w:rsidR="003A6599">
        <w:rPr>
          <w:rFonts w:eastAsia="Times New Roman"/>
          <w:bCs/>
          <w:iCs/>
          <w:color w:val="000000" w:themeColor="text1"/>
          <w:lang w:eastAsia="ru-RU"/>
        </w:rPr>
        <w:t>х</w:t>
      </w:r>
      <w:r w:rsidRPr="00B85AC6">
        <w:rPr>
          <w:rFonts w:eastAsia="Times New Roman"/>
          <w:bCs/>
          <w:iCs/>
          <w:color w:val="000000" w:themeColor="text1"/>
          <w:lang w:eastAsia="ru-RU"/>
        </w:rPr>
        <w:t xml:space="preserve"> рекомбинантны</w:t>
      </w:r>
      <w:r w:rsidR="003A6599">
        <w:rPr>
          <w:rFonts w:eastAsia="Times New Roman"/>
          <w:bCs/>
          <w:iCs/>
          <w:color w:val="000000" w:themeColor="text1"/>
          <w:lang w:eastAsia="ru-RU"/>
        </w:rPr>
        <w:t>х</w:t>
      </w:r>
      <w:r w:rsidRPr="00B85AC6">
        <w:rPr>
          <w:rFonts w:eastAsia="Times New Roman"/>
          <w:bCs/>
          <w:iCs/>
          <w:color w:val="000000" w:themeColor="text1"/>
          <w:lang w:eastAsia="ru-RU"/>
        </w:rPr>
        <w:t xml:space="preserve"> CYP </w:t>
      </w:r>
      <w:r w:rsidRPr="00B85AC6">
        <w:rPr>
          <w:rFonts w:eastAsia="Times New Roman"/>
          <w:bCs/>
          <w:iCs/>
          <w:color w:val="000000" w:themeColor="text1"/>
          <w:lang w:eastAsia="ru-RU"/>
        </w:rPr>
        <w:lastRenderedPageBreak/>
        <w:t xml:space="preserve">показали, что </w:t>
      </w:r>
      <w:r w:rsidR="003A6599">
        <w:rPr>
          <w:rFonts w:eastAsia="Times New Roman"/>
          <w:bCs/>
          <w:iCs/>
          <w:color w:val="000000" w:themeColor="text1"/>
          <w:lang w:eastAsia="ru-RU"/>
        </w:rPr>
        <w:t xml:space="preserve">изофермент </w:t>
      </w:r>
      <w:r w:rsidRPr="00B85AC6">
        <w:rPr>
          <w:rFonts w:eastAsia="Times New Roman"/>
          <w:bCs/>
          <w:iCs/>
          <w:color w:val="000000" w:themeColor="text1"/>
          <w:lang w:eastAsia="ru-RU"/>
        </w:rPr>
        <w:t xml:space="preserve">CYP3A4/5 </w:t>
      </w:r>
      <w:r w:rsidR="003A6599">
        <w:rPr>
          <w:rFonts w:eastAsia="Times New Roman"/>
          <w:bCs/>
          <w:iCs/>
          <w:color w:val="000000" w:themeColor="text1"/>
          <w:lang w:eastAsia="ru-RU"/>
        </w:rPr>
        <w:t>ответственен за первичный метаболизм лапатиниба</w:t>
      </w:r>
      <w:r w:rsidRPr="00B85AC6">
        <w:rPr>
          <w:rFonts w:eastAsia="Times New Roman"/>
          <w:bCs/>
          <w:iCs/>
          <w:color w:val="000000" w:themeColor="text1"/>
          <w:lang w:eastAsia="ru-RU"/>
        </w:rPr>
        <w:t xml:space="preserve">. </w:t>
      </w:r>
      <w:r w:rsidR="003A6599">
        <w:rPr>
          <w:rFonts w:eastAsia="Times New Roman"/>
          <w:bCs/>
          <w:iCs/>
          <w:color w:val="000000" w:themeColor="text1"/>
          <w:lang w:eastAsia="ru-RU"/>
        </w:rPr>
        <w:t>Изоферменты</w:t>
      </w:r>
      <w:r w:rsidRPr="00B85AC6">
        <w:rPr>
          <w:rFonts w:eastAsia="Times New Roman"/>
          <w:bCs/>
          <w:iCs/>
          <w:color w:val="000000" w:themeColor="text1"/>
          <w:lang w:eastAsia="ru-RU"/>
        </w:rPr>
        <w:t xml:space="preserve"> CYP1A2, 2D6, 2C8, 2C9 и 2C19 </w:t>
      </w:r>
      <w:r w:rsidR="003A6599">
        <w:rPr>
          <w:rFonts w:eastAsia="Times New Roman"/>
          <w:bCs/>
          <w:iCs/>
          <w:color w:val="000000" w:themeColor="text1"/>
          <w:lang w:eastAsia="ru-RU"/>
        </w:rPr>
        <w:t>в</w:t>
      </w:r>
      <w:r w:rsidR="003A6599" w:rsidRPr="00B85AC6">
        <w:rPr>
          <w:rFonts w:eastAsia="Times New Roman"/>
          <w:bCs/>
          <w:iCs/>
          <w:color w:val="000000" w:themeColor="text1"/>
          <w:lang w:eastAsia="ru-RU"/>
        </w:rPr>
        <w:t xml:space="preserve"> меньшей степени </w:t>
      </w:r>
      <w:r w:rsidRPr="00B85AC6">
        <w:rPr>
          <w:rFonts w:eastAsia="Times New Roman"/>
          <w:bCs/>
          <w:iCs/>
          <w:color w:val="000000" w:themeColor="text1"/>
          <w:lang w:eastAsia="ru-RU"/>
        </w:rPr>
        <w:t>окисляли лапатиниб, в то время как</w:t>
      </w:r>
      <w:r w:rsidR="003A6599">
        <w:rPr>
          <w:rFonts w:eastAsia="Times New Roman"/>
          <w:bCs/>
          <w:iCs/>
          <w:color w:val="000000" w:themeColor="text1"/>
          <w:lang w:eastAsia="ru-RU"/>
        </w:rPr>
        <w:t xml:space="preserve"> </w:t>
      </w:r>
      <w:r w:rsidRPr="00B85AC6">
        <w:rPr>
          <w:rFonts w:eastAsia="Times New Roman"/>
          <w:bCs/>
          <w:iCs/>
          <w:color w:val="000000" w:themeColor="text1"/>
          <w:lang w:eastAsia="ru-RU"/>
        </w:rPr>
        <w:t xml:space="preserve">FMO, CYP2A6, CYP2B6 </w:t>
      </w:r>
      <w:r w:rsidR="003A6599">
        <w:rPr>
          <w:rFonts w:eastAsia="Times New Roman"/>
          <w:bCs/>
          <w:iCs/>
          <w:color w:val="000000" w:themeColor="text1"/>
          <w:lang w:eastAsia="ru-RU"/>
        </w:rPr>
        <w:t>и</w:t>
      </w:r>
      <w:r w:rsidRPr="00B85AC6">
        <w:rPr>
          <w:rFonts w:eastAsia="Times New Roman"/>
          <w:bCs/>
          <w:iCs/>
          <w:color w:val="000000" w:themeColor="text1"/>
          <w:lang w:eastAsia="ru-RU"/>
        </w:rPr>
        <w:t xml:space="preserve"> CYP2E1, по-видимому, не участвуют</w:t>
      </w:r>
      <w:r w:rsidR="003A6599">
        <w:rPr>
          <w:rFonts w:eastAsia="Times New Roman"/>
          <w:bCs/>
          <w:iCs/>
          <w:color w:val="000000" w:themeColor="text1"/>
          <w:lang w:eastAsia="ru-RU"/>
        </w:rPr>
        <w:t xml:space="preserve"> в метаболизме препарата</w:t>
      </w:r>
      <w:r w:rsidRPr="00B85AC6">
        <w:rPr>
          <w:rFonts w:eastAsia="Times New Roman"/>
          <w:bCs/>
          <w:iCs/>
          <w:color w:val="000000" w:themeColor="text1"/>
          <w:lang w:eastAsia="ru-RU"/>
        </w:rPr>
        <w:t xml:space="preserve">. Активность CYP3A4 </w:t>
      </w:r>
      <w:r w:rsidR="003A6599">
        <w:rPr>
          <w:rFonts w:eastAsia="Times New Roman"/>
          <w:bCs/>
          <w:iCs/>
          <w:color w:val="000000" w:themeColor="text1"/>
          <w:lang w:eastAsia="ru-RU"/>
        </w:rPr>
        <w:t xml:space="preserve">ингибировалась </w:t>
      </w:r>
      <w:r w:rsidRPr="00B85AC6">
        <w:rPr>
          <w:rFonts w:eastAsia="Times New Roman"/>
          <w:bCs/>
          <w:iCs/>
          <w:color w:val="000000" w:themeColor="text1"/>
          <w:lang w:eastAsia="ru-RU"/>
        </w:rPr>
        <w:t xml:space="preserve">лапатинибом по конкурентным, а также неконкурентным механизмам (ингибирование смешанного типа) </w:t>
      </w:r>
      <w:r w:rsidR="003A6599">
        <w:rPr>
          <w:rFonts w:eastAsia="Times New Roman"/>
          <w:bCs/>
          <w:iCs/>
          <w:color w:val="000000" w:themeColor="text1"/>
          <w:lang w:eastAsia="ru-RU"/>
        </w:rPr>
        <w:t>в</w:t>
      </w:r>
      <w:r w:rsidRPr="00B85AC6">
        <w:rPr>
          <w:rFonts w:eastAsia="Times New Roman"/>
          <w:bCs/>
          <w:iCs/>
          <w:color w:val="000000" w:themeColor="text1"/>
          <w:lang w:eastAsia="ru-RU"/>
        </w:rPr>
        <w:t xml:space="preserve"> микросом</w:t>
      </w:r>
      <w:r w:rsidR="003A6599">
        <w:rPr>
          <w:rFonts w:eastAsia="Times New Roman"/>
          <w:bCs/>
          <w:iCs/>
          <w:color w:val="000000" w:themeColor="text1"/>
          <w:lang w:eastAsia="ru-RU"/>
        </w:rPr>
        <w:t>ах</w:t>
      </w:r>
      <w:r w:rsidRPr="00B85AC6">
        <w:rPr>
          <w:rFonts w:eastAsia="Times New Roman"/>
          <w:bCs/>
          <w:iCs/>
          <w:color w:val="000000" w:themeColor="text1"/>
          <w:lang w:eastAsia="ru-RU"/>
        </w:rPr>
        <w:t xml:space="preserve"> печени </w:t>
      </w:r>
      <w:r w:rsidR="003A6599" w:rsidRPr="00B85AC6">
        <w:rPr>
          <w:rFonts w:eastAsia="Times New Roman"/>
          <w:bCs/>
          <w:iCs/>
          <w:color w:val="000000" w:themeColor="text1"/>
          <w:lang w:eastAsia="ru-RU"/>
        </w:rPr>
        <w:t xml:space="preserve">человека </w:t>
      </w:r>
      <w:r w:rsidRPr="00B85AC6">
        <w:rPr>
          <w:rFonts w:eastAsia="Times New Roman"/>
          <w:bCs/>
          <w:iCs/>
          <w:color w:val="000000" w:themeColor="text1"/>
          <w:lang w:eastAsia="ru-RU"/>
        </w:rPr>
        <w:t xml:space="preserve">с кажущимся Ki </w:t>
      </w:r>
      <w:r w:rsidR="003A6599">
        <w:rPr>
          <w:rFonts w:eastAsia="Times New Roman"/>
          <w:bCs/>
          <w:iCs/>
          <w:color w:val="000000" w:themeColor="text1"/>
          <w:lang w:eastAsia="ru-RU"/>
        </w:rPr>
        <w:t xml:space="preserve">равным </w:t>
      </w:r>
      <w:r w:rsidRPr="00B85AC6">
        <w:rPr>
          <w:rFonts w:eastAsia="Times New Roman"/>
          <w:bCs/>
          <w:iCs/>
          <w:color w:val="000000" w:themeColor="text1"/>
          <w:lang w:eastAsia="ru-RU"/>
        </w:rPr>
        <w:t>4 мкМ (2,3 мкг/мл). Активность CYP2C8 также подавлялась</w:t>
      </w:r>
      <w:r w:rsidR="003A6599">
        <w:rPr>
          <w:rFonts w:eastAsia="Times New Roman"/>
          <w:bCs/>
          <w:iCs/>
          <w:color w:val="000000" w:themeColor="text1"/>
          <w:lang w:eastAsia="ru-RU"/>
        </w:rPr>
        <w:t xml:space="preserve"> </w:t>
      </w:r>
      <w:r w:rsidRPr="00B85AC6">
        <w:rPr>
          <w:rFonts w:eastAsia="Times New Roman"/>
          <w:bCs/>
          <w:iCs/>
          <w:color w:val="000000" w:themeColor="text1"/>
          <w:lang w:eastAsia="ru-RU"/>
        </w:rPr>
        <w:t>лапатиниб</w:t>
      </w:r>
      <w:r w:rsidR="003A6599">
        <w:rPr>
          <w:rFonts w:eastAsia="Times New Roman"/>
          <w:bCs/>
          <w:iCs/>
          <w:color w:val="000000" w:themeColor="text1"/>
          <w:lang w:eastAsia="ru-RU"/>
        </w:rPr>
        <w:t>ом</w:t>
      </w:r>
      <w:r w:rsidRPr="00B85AC6">
        <w:rPr>
          <w:rFonts w:eastAsia="Times New Roman"/>
          <w:bCs/>
          <w:iCs/>
          <w:color w:val="000000" w:themeColor="text1"/>
          <w:lang w:eastAsia="ru-RU"/>
        </w:rPr>
        <w:t xml:space="preserve"> в микросомах печени человека с кажущейся Ki </w:t>
      </w:r>
      <w:r w:rsidR="00914F10">
        <w:rPr>
          <w:rFonts w:eastAsia="Times New Roman"/>
          <w:bCs/>
          <w:iCs/>
          <w:color w:val="000000" w:themeColor="text1"/>
          <w:lang w:eastAsia="ru-RU"/>
        </w:rPr>
        <w:t xml:space="preserve">равной </w:t>
      </w:r>
      <w:r w:rsidRPr="00B85AC6">
        <w:rPr>
          <w:rFonts w:eastAsia="Times New Roman"/>
          <w:bCs/>
          <w:iCs/>
          <w:color w:val="000000" w:themeColor="text1"/>
          <w:lang w:eastAsia="ru-RU"/>
        </w:rPr>
        <w:t>0,6 мкМ (0,3 мкг/мл). Лапатиниб ингибир</w:t>
      </w:r>
      <w:r w:rsidR="00914F10">
        <w:rPr>
          <w:rFonts w:eastAsia="Times New Roman"/>
          <w:bCs/>
          <w:iCs/>
          <w:color w:val="000000" w:themeColor="text1"/>
          <w:lang w:eastAsia="ru-RU"/>
        </w:rPr>
        <w:t xml:space="preserve">овал </w:t>
      </w:r>
      <w:r w:rsidRPr="00B85AC6">
        <w:rPr>
          <w:rFonts w:eastAsia="Times New Roman"/>
          <w:bCs/>
          <w:iCs/>
          <w:color w:val="000000" w:themeColor="text1"/>
          <w:lang w:eastAsia="ru-RU"/>
        </w:rPr>
        <w:t xml:space="preserve">метаболизм паклитаксела </w:t>
      </w:r>
      <w:r w:rsidR="00914F10">
        <w:rPr>
          <w:rFonts w:eastAsia="Times New Roman"/>
          <w:bCs/>
          <w:iCs/>
          <w:color w:val="000000" w:themeColor="text1"/>
          <w:lang w:eastAsia="ru-RU"/>
        </w:rPr>
        <w:t>путем воздействия на цитохром</w:t>
      </w:r>
      <w:r w:rsidRPr="00B85AC6">
        <w:rPr>
          <w:rFonts w:eastAsia="Times New Roman"/>
          <w:bCs/>
          <w:iCs/>
          <w:color w:val="000000" w:themeColor="text1"/>
          <w:lang w:eastAsia="ru-RU"/>
        </w:rPr>
        <w:t xml:space="preserve"> CYP3A4 (Ki = 1,1 мкМ). Лапатиниб имел лишь </w:t>
      </w:r>
      <w:r w:rsidR="00914F10">
        <w:rPr>
          <w:rFonts w:eastAsia="Times New Roman"/>
          <w:bCs/>
          <w:iCs/>
          <w:color w:val="000000" w:themeColor="text1"/>
          <w:lang w:eastAsia="ru-RU"/>
        </w:rPr>
        <w:t>незначительный</w:t>
      </w:r>
      <w:r w:rsidRPr="00B85AC6">
        <w:rPr>
          <w:rFonts w:eastAsia="Times New Roman"/>
          <w:bCs/>
          <w:iCs/>
          <w:color w:val="000000" w:themeColor="text1"/>
          <w:lang w:eastAsia="ru-RU"/>
        </w:rPr>
        <w:t xml:space="preserve"> эффект (&lt;2-кратный)</w:t>
      </w:r>
      <w:r w:rsidR="00914F10">
        <w:rPr>
          <w:rFonts w:eastAsia="Times New Roman"/>
          <w:bCs/>
          <w:iCs/>
          <w:color w:val="000000" w:themeColor="text1"/>
          <w:lang w:eastAsia="ru-RU"/>
        </w:rPr>
        <w:t xml:space="preserve"> на</w:t>
      </w:r>
      <w:r w:rsidRPr="00B85AC6">
        <w:rPr>
          <w:rFonts w:eastAsia="Times New Roman"/>
          <w:bCs/>
          <w:iCs/>
          <w:color w:val="000000" w:themeColor="text1"/>
          <w:lang w:eastAsia="ru-RU"/>
        </w:rPr>
        <w:t xml:space="preserve"> период полувыведения доцетаксела и винорелбина</w:t>
      </w:r>
      <w:r w:rsidR="00914F10">
        <w:rPr>
          <w:rFonts w:eastAsia="Times New Roman"/>
          <w:bCs/>
          <w:iCs/>
          <w:color w:val="000000" w:themeColor="text1"/>
          <w:lang w:eastAsia="ru-RU"/>
        </w:rPr>
        <w:t xml:space="preserve"> в микросомах</w:t>
      </w:r>
      <w:r w:rsidRPr="00B85AC6">
        <w:rPr>
          <w:rFonts w:eastAsia="Times New Roman"/>
          <w:bCs/>
          <w:iCs/>
          <w:color w:val="000000" w:themeColor="text1"/>
          <w:lang w:eastAsia="ru-RU"/>
        </w:rPr>
        <w:t>.</w:t>
      </w:r>
    </w:p>
    <w:p w14:paraId="30556236" w14:textId="7E4246AD" w:rsidR="00B85AC6" w:rsidRDefault="00B85AC6" w:rsidP="00914F10">
      <w:pPr>
        <w:keepNext/>
        <w:numPr>
          <w:ilvl w:val="1"/>
          <w:numId w:val="0"/>
        </w:numPr>
        <w:spacing w:after="0" w:line="240" w:lineRule="auto"/>
        <w:ind w:firstLine="709"/>
        <w:contextualSpacing/>
        <w:rPr>
          <w:rFonts w:eastAsia="Times New Roman"/>
          <w:bCs/>
          <w:iCs/>
          <w:color w:val="000000" w:themeColor="text1"/>
          <w:lang w:eastAsia="ru-RU"/>
        </w:rPr>
      </w:pPr>
      <w:r w:rsidRPr="00B85AC6">
        <w:rPr>
          <w:rFonts w:eastAsia="Times New Roman"/>
          <w:bCs/>
          <w:iCs/>
          <w:color w:val="000000" w:themeColor="text1"/>
          <w:lang w:eastAsia="ru-RU"/>
        </w:rPr>
        <w:t xml:space="preserve">Способность лапатиниба индуцировать ферменты CYP посредством активации </w:t>
      </w:r>
      <w:r w:rsidR="00914F10">
        <w:rPr>
          <w:rFonts w:eastAsia="Times New Roman"/>
          <w:bCs/>
          <w:iCs/>
          <w:color w:val="000000" w:themeColor="text1"/>
          <w:lang w:eastAsia="ru-RU"/>
        </w:rPr>
        <w:t xml:space="preserve">рецептора прегнана X </w:t>
      </w:r>
      <w:r w:rsidRPr="00B85AC6">
        <w:rPr>
          <w:rFonts w:eastAsia="Times New Roman"/>
          <w:bCs/>
          <w:iCs/>
          <w:color w:val="000000" w:themeColor="text1"/>
          <w:lang w:eastAsia="ru-RU"/>
        </w:rPr>
        <w:t xml:space="preserve">(PXR) </w:t>
      </w:r>
      <w:r w:rsidR="00914F10">
        <w:rPr>
          <w:rFonts w:eastAsia="Times New Roman"/>
          <w:bCs/>
          <w:iCs/>
          <w:color w:val="000000" w:themeColor="text1"/>
          <w:lang w:eastAsia="ru-RU"/>
        </w:rPr>
        <w:t xml:space="preserve">человека </w:t>
      </w:r>
      <w:r w:rsidRPr="00B85AC6">
        <w:rPr>
          <w:rFonts w:eastAsia="Times New Roman"/>
          <w:bCs/>
          <w:iCs/>
          <w:color w:val="000000" w:themeColor="text1"/>
          <w:lang w:eastAsia="ru-RU"/>
        </w:rPr>
        <w:t>в анализе репортерного гена оказался низким. В первичных культурах гепатоцитов человека</w:t>
      </w:r>
      <w:r w:rsidR="00914F10">
        <w:rPr>
          <w:rFonts w:eastAsia="Times New Roman"/>
          <w:bCs/>
          <w:iCs/>
          <w:color w:val="000000" w:themeColor="text1"/>
          <w:lang w:eastAsia="ru-RU"/>
        </w:rPr>
        <w:t xml:space="preserve"> </w:t>
      </w:r>
      <w:r w:rsidRPr="00B85AC6">
        <w:rPr>
          <w:rFonts w:eastAsia="Times New Roman"/>
          <w:bCs/>
          <w:iCs/>
          <w:color w:val="000000" w:themeColor="text1"/>
          <w:lang w:eastAsia="ru-RU"/>
        </w:rPr>
        <w:t>лапатиниб не повышал каталитическую активность CYP1A2, 2C9 или 3A4</w:t>
      </w:r>
      <w:r w:rsidR="00914F10" w:rsidRPr="00914F10">
        <w:rPr>
          <w:rFonts w:eastAsia="Times New Roman"/>
          <w:bCs/>
          <w:iCs/>
          <w:color w:val="000000" w:themeColor="text1"/>
          <w:lang w:eastAsia="ru-RU"/>
        </w:rPr>
        <w:t xml:space="preserve"> [2]</w:t>
      </w:r>
      <w:r w:rsidRPr="00B85AC6">
        <w:rPr>
          <w:rFonts w:eastAsia="Times New Roman"/>
          <w:bCs/>
          <w:iCs/>
          <w:color w:val="000000" w:themeColor="text1"/>
          <w:lang w:eastAsia="ru-RU"/>
        </w:rPr>
        <w:t>.</w:t>
      </w:r>
    </w:p>
    <w:p w14:paraId="1168BCD8" w14:textId="77777777" w:rsidR="00B85AC6" w:rsidRDefault="00B85AC6" w:rsidP="00B85AC6">
      <w:pPr>
        <w:keepNext/>
        <w:numPr>
          <w:ilvl w:val="1"/>
          <w:numId w:val="0"/>
        </w:numPr>
        <w:spacing w:after="0" w:line="240" w:lineRule="auto"/>
        <w:contextualSpacing/>
        <w:jc w:val="left"/>
        <w:rPr>
          <w:rFonts w:eastAsia="Times New Roman"/>
          <w:bCs/>
          <w:iCs/>
          <w:color w:val="000000" w:themeColor="text1"/>
          <w:lang w:eastAsia="ru-RU"/>
        </w:rPr>
      </w:pPr>
    </w:p>
    <w:p w14:paraId="040C1315" w14:textId="18EB2EA2" w:rsidR="00F200EB" w:rsidRPr="00284823" w:rsidRDefault="00F200EB" w:rsidP="00B85AC6">
      <w:pPr>
        <w:keepNext/>
        <w:numPr>
          <w:ilvl w:val="1"/>
          <w:numId w:val="0"/>
        </w:numPr>
        <w:spacing w:after="0" w:line="240" w:lineRule="auto"/>
        <w:contextualSpacing/>
        <w:jc w:val="left"/>
        <w:rPr>
          <w:rFonts w:eastAsiaTheme="minorHAnsi"/>
          <w:b/>
          <w:i/>
          <w:color w:val="000000" w:themeColor="text1"/>
          <w:szCs w:val="28"/>
          <w:lang w:eastAsia="en-US"/>
        </w:rPr>
      </w:pPr>
      <w:r w:rsidRPr="00284823">
        <w:rPr>
          <w:rFonts w:eastAsiaTheme="minorHAnsi"/>
          <w:b/>
          <w:i/>
          <w:color w:val="000000" w:themeColor="text1"/>
          <w:szCs w:val="28"/>
          <w:lang w:eastAsia="en-US"/>
        </w:rPr>
        <w:t>Экскреция (выведение)</w:t>
      </w:r>
      <w:bookmarkEnd w:id="87"/>
      <w:bookmarkEnd w:id="88"/>
    </w:p>
    <w:p w14:paraId="47AC6F6C" w14:textId="77777777" w:rsidR="00243565" w:rsidRDefault="00243565" w:rsidP="00A41D41">
      <w:pPr>
        <w:spacing w:after="0" w:line="240" w:lineRule="auto"/>
        <w:ind w:firstLine="709"/>
        <w:rPr>
          <w:rFonts w:eastAsia="Times New Roman"/>
          <w:bCs/>
          <w:iCs/>
          <w:color w:val="000000" w:themeColor="text1"/>
          <w:lang w:eastAsia="ru-RU"/>
        </w:rPr>
      </w:pPr>
    </w:p>
    <w:p w14:paraId="4F3F3921" w14:textId="263805F2" w:rsidR="00A41D41" w:rsidRPr="00A41D41" w:rsidRDefault="00B85AC6" w:rsidP="00914F10">
      <w:pPr>
        <w:spacing w:after="0" w:line="240" w:lineRule="auto"/>
        <w:ind w:firstLine="709"/>
        <w:rPr>
          <w:rFonts w:eastAsia="Times New Roman"/>
          <w:bCs/>
          <w:iCs/>
          <w:color w:val="000000" w:themeColor="text1"/>
          <w:lang w:eastAsia="ru-RU"/>
        </w:rPr>
      </w:pPr>
      <w:r w:rsidRPr="00B85AC6">
        <w:rPr>
          <w:rFonts w:eastAsia="Times New Roman"/>
          <w:bCs/>
          <w:iCs/>
          <w:color w:val="000000" w:themeColor="text1"/>
          <w:lang w:eastAsia="ru-RU"/>
        </w:rPr>
        <w:t xml:space="preserve">После приема однократной пероральной дозы </w:t>
      </w:r>
      <w:r w:rsidRPr="00D05DB7">
        <w:rPr>
          <w:rFonts w:eastAsia="Times New Roman"/>
          <w:bCs/>
          <w:iCs/>
          <w:color w:val="000000" w:themeColor="text1"/>
          <w:vertAlign w:val="superscript"/>
          <w:lang w:eastAsia="ru-RU"/>
        </w:rPr>
        <w:t>14</w:t>
      </w:r>
      <w:r w:rsidRPr="00B85AC6">
        <w:rPr>
          <w:rFonts w:eastAsia="Times New Roman"/>
          <w:bCs/>
          <w:iCs/>
          <w:color w:val="000000" w:themeColor="text1"/>
          <w:lang w:eastAsia="ru-RU"/>
        </w:rPr>
        <w:t>С-лапатини</w:t>
      </w:r>
      <w:r w:rsidR="00914F10">
        <w:rPr>
          <w:rFonts w:eastAsia="Times New Roman"/>
          <w:bCs/>
          <w:iCs/>
          <w:color w:val="000000" w:themeColor="text1"/>
          <w:lang w:eastAsia="ru-RU"/>
        </w:rPr>
        <w:t xml:space="preserve">ба преобладающий путь выведения </w:t>
      </w:r>
      <w:r w:rsidRPr="00B85AC6">
        <w:rPr>
          <w:rFonts w:eastAsia="Times New Roman"/>
          <w:bCs/>
          <w:iCs/>
          <w:color w:val="000000" w:themeColor="text1"/>
          <w:lang w:eastAsia="ru-RU"/>
        </w:rPr>
        <w:t>у мышей, крыс и собак</w:t>
      </w:r>
      <w:r w:rsidR="00914F10">
        <w:rPr>
          <w:rFonts w:eastAsia="Times New Roman"/>
          <w:bCs/>
          <w:iCs/>
          <w:color w:val="000000" w:themeColor="text1"/>
          <w:lang w:eastAsia="ru-RU"/>
        </w:rPr>
        <w:t xml:space="preserve"> – с </w:t>
      </w:r>
      <w:r w:rsidR="00914F10" w:rsidRPr="00B85AC6">
        <w:rPr>
          <w:rFonts w:eastAsia="Times New Roman"/>
          <w:bCs/>
          <w:iCs/>
          <w:color w:val="000000" w:themeColor="text1"/>
          <w:lang w:eastAsia="ru-RU"/>
        </w:rPr>
        <w:t>фекалиями</w:t>
      </w:r>
      <w:r w:rsidR="00914F10">
        <w:rPr>
          <w:rFonts w:eastAsia="Times New Roman"/>
          <w:bCs/>
          <w:iCs/>
          <w:color w:val="000000" w:themeColor="text1"/>
          <w:lang w:eastAsia="ru-RU"/>
        </w:rPr>
        <w:t>,</w:t>
      </w:r>
      <w:r w:rsidRPr="00B85AC6">
        <w:rPr>
          <w:rFonts w:eastAsia="Times New Roman"/>
          <w:bCs/>
          <w:iCs/>
          <w:color w:val="000000" w:themeColor="text1"/>
          <w:lang w:eastAsia="ru-RU"/>
        </w:rPr>
        <w:t xml:space="preserve"> с очень небольшим выделением с мочой.</w:t>
      </w:r>
      <w:r w:rsidR="00914F10">
        <w:rPr>
          <w:rFonts w:eastAsia="Times New Roman"/>
          <w:bCs/>
          <w:iCs/>
          <w:color w:val="000000" w:themeColor="text1"/>
          <w:lang w:eastAsia="ru-RU"/>
        </w:rPr>
        <w:t xml:space="preserve"> </w:t>
      </w:r>
      <w:r w:rsidRPr="00B85AC6">
        <w:rPr>
          <w:rFonts w:eastAsia="Times New Roman"/>
          <w:bCs/>
          <w:iCs/>
          <w:color w:val="000000" w:themeColor="text1"/>
          <w:lang w:eastAsia="ru-RU"/>
        </w:rPr>
        <w:t>Большая часть дозы выводилась в течение 48 часов после прием</w:t>
      </w:r>
      <w:r>
        <w:rPr>
          <w:rFonts w:eastAsia="Times New Roman"/>
          <w:bCs/>
          <w:iCs/>
          <w:color w:val="000000" w:themeColor="text1"/>
          <w:lang w:eastAsia="ru-RU"/>
        </w:rPr>
        <w:t>а</w:t>
      </w:r>
      <w:r w:rsidR="00914F10" w:rsidRPr="006220B2">
        <w:rPr>
          <w:rFonts w:eastAsia="Times New Roman"/>
          <w:bCs/>
          <w:iCs/>
          <w:color w:val="000000" w:themeColor="text1"/>
          <w:lang w:eastAsia="ru-RU"/>
        </w:rPr>
        <w:t xml:space="preserve"> [2]</w:t>
      </w:r>
      <w:r w:rsidR="00A41D41" w:rsidRPr="00A41D41">
        <w:rPr>
          <w:rFonts w:eastAsia="Times New Roman"/>
          <w:bCs/>
          <w:iCs/>
          <w:color w:val="000000" w:themeColor="text1"/>
          <w:lang w:eastAsia="ru-RU"/>
        </w:rPr>
        <w:t>.</w:t>
      </w:r>
    </w:p>
    <w:p w14:paraId="39545082" w14:textId="3EEBDA53" w:rsidR="00F1783B" w:rsidRPr="00284823" w:rsidRDefault="00F1783B" w:rsidP="00895541">
      <w:pPr>
        <w:spacing w:before="240" w:after="240" w:line="240" w:lineRule="auto"/>
        <w:outlineLvl w:val="2"/>
        <w:rPr>
          <w:color w:val="000000" w:themeColor="text1"/>
        </w:rPr>
      </w:pPr>
      <w:bookmarkStart w:id="89" w:name="_Toc112014967"/>
      <w:r w:rsidRPr="00284823">
        <w:rPr>
          <w:b/>
          <w:color w:val="000000" w:themeColor="text1"/>
        </w:rPr>
        <w:t>3.2.1.</w:t>
      </w:r>
      <w:bookmarkStart w:id="90" w:name="_Toc520996641"/>
      <w:r w:rsidRPr="00284823">
        <w:rPr>
          <w:b/>
          <w:color w:val="000000" w:themeColor="text1"/>
        </w:rPr>
        <w:t xml:space="preserve"> Фармакокинетические лекарственные взаимодействия</w:t>
      </w:r>
      <w:bookmarkEnd w:id="89"/>
      <w:bookmarkEnd w:id="90"/>
    </w:p>
    <w:p w14:paraId="5AB79F3B" w14:textId="1D187E44" w:rsidR="00A41D41" w:rsidRDefault="00B85AC6" w:rsidP="00B85AC6">
      <w:pPr>
        <w:spacing w:after="0" w:line="240" w:lineRule="auto"/>
        <w:ind w:firstLine="709"/>
        <w:rPr>
          <w:rFonts w:eastAsia="Times New Roman"/>
          <w:bCs/>
          <w:iCs/>
          <w:color w:val="000000" w:themeColor="text1"/>
          <w:lang w:eastAsia="ru-RU"/>
        </w:rPr>
      </w:pPr>
      <w:bookmarkStart w:id="91" w:name="_Toc12551552"/>
      <w:r w:rsidRPr="00B85AC6">
        <w:rPr>
          <w:rFonts w:eastAsia="Times New Roman"/>
          <w:bCs/>
          <w:iCs/>
          <w:color w:val="000000" w:themeColor="text1"/>
          <w:lang w:eastAsia="ru-RU"/>
        </w:rPr>
        <w:t xml:space="preserve">Доклинических исследований лекарственного взаимодействия не проводилось. Предполагается возможность </w:t>
      </w:r>
      <w:r>
        <w:rPr>
          <w:rFonts w:eastAsia="Times New Roman"/>
          <w:bCs/>
          <w:iCs/>
          <w:color w:val="000000" w:themeColor="text1"/>
          <w:lang w:eastAsia="ru-RU"/>
        </w:rPr>
        <w:t>фармакокинетических взаимодействий на основании того</w:t>
      </w:r>
      <w:r w:rsidRPr="00B85AC6">
        <w:rPr>
          <w:rFonts w:eastAsia="Times New Roman"/>
          <w:bCs/>
          <w:iCs/>
          <w:color w:val="000000" w:themeColor="text1"/>
          <w:lang w:eastAsia="ru-RU"/>
        </w:rPr>
        <w:t>, что лапатиниб метаболизируется в основном CYP3A4 и 3A5, является субстратом для человеческого</w:t>
      </w:r>
      <w:r>
        <w:rPr>
          <w:rFonts w:eastAsia="Times New Roman"/>
          <w:bCs/>
          <w:iCs/>
          <w:color w:val="000000" w:themeColor="text1"/>
          <w:lang w:eastAsia="ru-RU"/>
        </w:rPr>
        <w:t xml:space="preserve"> </w:t>
      </w:r>
      <w:r w:rsidRPr="00B85AC6">
        <w:rPr>
          <w:rFonts w:eastAsia="Times New Roman"/>
          <w:bCs/>
          <w:iCs/>
          <w:color w:val="000000" w:themeColor="text1"/>
          <w:lang w:eastAsia="ru-RU"/>
        </w:rPr>
        <w:t>P</w:t>
      </w:r>
      <w:r>
        <w:rPr>
          <w:rFonts w:eastAsia="Times New Roman"/>
          <w:bCs/>
          <w:iCs/>
          <w:color w:val="000000" w:themeColor="text1"/>
          <w:lang w:eastAsia="ru-RU"/>
        </w:rPr>
        <w:t>-</w:t>
      </w:r>
      <w:r w:rsidRPr="00B85AC6">
        <w:rPr>
          <w:rFonts w:eastAsia="Times New Roman"/>
          <w:bCs/>
          <w:iCs/>
          <w:color w:val="000000" w:themeColor="text1"/>
          <w:lang w:eastAsia="ru-RU"/>
        </w:rPr>
        <w:t>gp и мышиного Bcrp, и что лапатиниб в концентрациях</w:t>
      </w:r>
      <w:r>
        <w:rPr>
          <w:rFonts w:eastAsia="Times New Roman"/>
          <w:bCs/>
          <w:iCs/>
          <w:color w:val="000000" w:themeColor="text1"/>
          <w:lang w:eastAsia="ru-RU"/>
        </w:rPr>
        <w:t>, соответсвующих таковым при клинических дозах</w:t>
      </w:r>
      <w:r w:rsidRPr="00B85AC6">
        <w:rPr>
          <w:rFonts w:eastAsia="Times New Roman"/>
          <w:bCs/>
          <w:iCs/>
          <w:color w:val="000000" w:themeColor="text1"/>
          <w:lang w:eastAsia="ru-RU"/>
        </w:rPr>
        <w:t xml:space="preserve"> для человека</w:t>
      </w:r>
      <w:r>
        <w:rPr>
          <w:rFonts w:eastAsia="Times New Roman"/>
          <w:bCs/>
          <w:iCs/>
          <w:color w:val="000000" w:themeColor="text1"/>
          <w:lang w:eastAsia="ru-RU"/>
        </w:rPr>
        <w:t>,</w:t>
      </w:r>
      <w:r w:rsidRPr="00B85AC6">
        <w:rPr>
          <w:rFonts w:eastAsia="Times New Roman"/>
          <w:bCs/>
          <w:iCs/>
          <w:color w:val="000000" w:themeColor="text1"/>
          <w:lang w:eastAsia="ru-RU"/>
        </w:rPr>
        <w:t xml:space="preserve"> ингибирует</w:t>
      </w:r>
      <w:r>
        <w:rPr>
          <w:rFonts w:eastAsia="Times New Roman"/>
          <w:bCs/>
          <w:iCs/>
          <w:color w:val="000000" w:themeColor="text1"/>
          <w:lang w:eastAsia="ru-RU"/>
        </w:rPr>
        <w:t xml:space="preserve"> </w:t>
      </w:r>
      <w:r w:rsidRPr="00B85AC6">
        <w:rPr>
          <w:rFonts w:eastAsia="Times New Roman"/>
          <w:bCs/>
          <w:iCs/>
          <w:color w:val="000000" w:themeColor="text1"/>
          <w:lang w:eastAsia="ru-RU"/>
        </w:rPr>
        <w:t xml:space="preserve">CYP3A4 и другие </w:t>
      </w:r>
      <w:r>
        <w:rPr>
          <w:rFonts w:eastAsia="Times New Roman"/>
          <w:bCs/>
          <w:iCs/>
          <w:color w:val="000000" w:themeColor="text1"/>
          <w:lang w:eastAsia="ru-RU"/>
        </w:rPr>
        <w:t xml:space="preserve">изоферменты цитохрома, а также </w:t>
      </w:r>
      <w:r w:rsidRPr="00B85AC6">
        <w:rPr>
          <w:rFonts w:eastAsia="Times New Roman"/>
          <w:bCs/>
          <w:iCs/>
          <w:color w:val="000000" w:themeColor="text1"/>
          <w:lang w:eastAsia="ru-RU"/>
        </w:rPr>
        <w:t>ингибирует переносчики P</w:t>
      </w:r>
      <w:r>
        <w:rPr>
          <w:rFonts w:eastAsia="Times New Roman"/>
          <w:bCs/>
          <w:iCs/>
          <w:color w:val="000000" w:themeColor="text1"/>
          <w:lang w:eastAsia="ru-RU"/>
        </w:rPr>
        <w:t>-</w:t>
      </w:r>
      <w:r w:rsidRPr="00B85AC6">
        <w:rPr>
          <w:rFonts w:eastAsia="Times New Roman"/>
          <w:bCs/>
          <w:iCs/>
          <w:color w:val="000000" w:themeColor="text1"/>
          <w:lang w:eastAsia="ru-RU"/>
        </w:rPr>
        <w:t>gp</w:t>
      </w:r>
      <w:r>
        <w:rPr>
          <w:rFonts w:eastAsia="Times New Roman"/>
          <w:bCs/>
          <w:iCs/>
          <w:color w:val="000000" w:themeColor="text1"/>
          <w:lang w:eastAsia="ru-RU"/>
        </w:rPr>
        <w:t xml:space="preserve"> человека, Bcrp мыши и OATP1B1</w:t>
      </w:r>
      <w:r w:rsidR="00914F10">
        <w:rPr>
          <w:rFonts w:eastAsia="Times New Roman"/>
          <w:bCs/>
          <w:iCs/>
          <w:color w:val="000000" w:themeColor="text1"/>
          <w:lang w:eastAsia="ru-RU"/>
        </w:rPr>
        <w:t xml:space="preserve"> </w:t>
      </w:r>
      <w:r w:rsidR="00914F10" w:rsidRPr="00914F10">
        <w:rPr>
          <w:rFonts w:eastAsia="Times New Roman"/>
          <w:bCs/>
          <w:iCs/>
          <w:color w:val="000000" w:themeColor="text1"/>
          <w:lang w:eastAsia="ru-RU"/>
        </w:rPr>
        <w:t>[2]</w:t>
      </w:r>
      <w:r w:rsidR="00A41D41" w:rsidRPr="00A41D41">
        <w:rPr>
          <w:rFonts w:eastAsia="Times New Roman"/>
          <w:bCs/>
          <w:iCs/>
          <w:color w:val="000000" w:themeColor="text1"/>
          <w:lang w:eastAsia="ru-RU"/>
        </w:rPr>
        <w:t>.</w:t>
      </w:r>
    </w:p>
    <w:p w14:paraId="11F4D9DD" w14:textId="6F3D8BC7" w:rsidR="006148AF" w:rsidRPr="00284823" w:rsidRDefault="006148AF">
      <w:pPr>
        <w:pStyle w:val="2"/>
        <w:spacing w:line="240" w:lineRule="auto"/>
        <w:rPr>
          <w:color w:val="000000" w:themeColor="text1"/>
        </w:rPr>
      </w:pPr>
      <w:bookmarkStart w:id="92" w:name="_Toc10577395"/>
      <w:bookmarkStart w:id="93" w:name="_Toc10577461"/>
      <w:bookmarkStart w:id="94" w:name="_Toc10577536"/>
      <w:bookmarkStart w:id="95" w:name="_Toc112014968"/>
      <w:bookmarkEnd w:id="76"/>
      <w:bookmarkEnd w:id="77"/>
      <w:bookmarkEnd w:id="78"/>
      <w:bookmarkEnd w:id="91"/>
      <w:bookmarkEnd w:id="92"/>
      <w:bookmarkEnd w:id="93"/>
      <w:bookmarkEnd w:id="94"/>
      <w:r w:rsidRPr="00284823">
        <w:rPr>
          <w:color w:val="000000" w:themeColor="text1"/>
        </w:rPr>
        <w:t>3.3. Токсикологические исследования</w:t>
      </w:r>
      <w:bookmarkEnd w:id="79"/>
      <w:bookmarkEnd w:id="95"/>
    </w:p>
    <w:p w14:paraId="7956A688" w14:textId="77777777" w:rsidR="00E30437" w:rsidRPr="00284823" w:rsidRDefault="00E30437" w:rsidP="004C505D">
      <w:pPr>
        <w:pStyle w:val="3"/>
        <w:spacing w:after="240" w:line="240" w:lineRule="auto"/>
        <w:rPr>
          <w:rFonts w:ascii="Times New Roman" w:hAnsi="Times New Roman"/>
          <w:color w:val="000000" w:themeColor="text1"/>
          <w:szCs w:val="24"/>
        </w:rPr>
      </w:pPr>
      <w:bookmarkStart w:id="96" w:name="_Toc112014969"/>
      <w:r w:rsidRPr="00284823">
        <w:rPr>
          <w:rFonts w:ascii="Times New Roman" w:hAnsi="Times New Roman"/>
          <w:color w:val="000000" w:themeColor="text1"/>
        </w:rPr>
        <w:t>3.3.1</w:t>
      </w:r>
      <w:r w:rsidR="00524D90" w:rsidRPr="00284823">
        <w:rPr>
          <w:rFonts w:ascii="Times New Roman" w:hAnsi="Times New Roman"/>
          <w:color w:val="000000" w:themeColor="text1"/>
        </w:rPr>
        <w:t>.</w:t>
      </w:r>
      <w:r w:rsidRPr="00284823">
        <w:rPr>
          <w:rFonts w:ascii="Times New Roman" w:hAnsi="Times New Roman"/>
          <w:color w:val="000000" w:themeColor="text1"/>
        </w:rPr>
        <w:t xml:space="preserve"> </w:t>
      </w:r>
      <w:r w:rsidR="002544AA" w:rsidRPr="00284823">
        <w:rPr>
          <w:rFonts w:ascii="Times New Roman" w:hAnsi="Times New Roman"/>
          <w:color w:val="000000" w:themeColor="text1"/>
        </w:rPr>
        <w:t>Токсичность</w:t>
      </w:r>
      <w:r w:rsidRPr="00284823">
        <w:rPr>
          <w:rFonts w:ascii="Times New Roman" w:hAnsi="Times New Roman"/>
          <w:color w:val="000000" w:themeColor="text1"/>
          <w:szCs w:val="24"/>
        </w:rPr>
        <w:t xml:space="preserve"> при однократном введении</w:t>
      </w:r>
      <w:bookmarkEnd w:id="96"/>
    </w:p>
    <w:p w14:paraId="70D8F7E5" w14:textId="3D9E3709" w:rsidR="00D87BF0" w:rsidRDefault="00914F10" w:rsidP="00D87BF0">
      <w:pPr>
        <w:spacing w:after="0" w:line="240" w:lineRule="auto"/>
        <w:ind w:firstLine="709"/>
        <w:rPr>
          <w:rFonts w:eastAsia="Times New Roman"/>
          <w:bCs/>
          <w:iCs/>
          <w:color w:val="000000" w:themeColor="text1"/>
          <w:lang w:eastAsia="ru-RU"/>
        </w:rPr>
      </w:pPr>
      <w:r>
        <w:rPr>
          <w:rFonts w:eastAsia="Times New Roman"/>
          <w:bCs/>
          <w:iCs/>
          <w:color w:val="000000" w:themeColor="text1"/>
          <w:lang w:eastAsia="ru-RU"/>
        </w:rPr>
        <w:t>Исследования токсичности при однократном введении приведены в Таблице 3-3</w:t>
      </w:r>
      <w:r w:rsidR="00D87BF0" w:rsidRPr="00D87BF0">
        <w:rPr>
          <w:rFonts w:eastAsia="Times New Roman"/>
          <w:bCs/>
          <w:iCs/>
          <w:color w:val="000000" w:themeColor="text1"/>
          <w:lang w:eastAsia="ru-RU"/>
        </w:rPr>
        <w:t>.</w:t>
      </w:r>
    </w:p>
    <w:p w14:paraId="79B22BA2" w14:textId="16595BCC" w:rsidR="00914F10" w:rsidRDefault="00914F10" w:rsidP="00914F10">
      <w:pPr>
        <w:spacing w:after="0" w:line="240" w:lineRule="auto"/>
        <w:rPr>
          <w:rFonts w:eastAsia="Times New Roman"/>
          <w:bCs/>
          <w:iCs/>
          <w:color w:val="000000" w:themeColor="text1"/>
          <w:lang w:eastAsia="ru-RU"/>
        </w:rPr>
      </w:pPr>
    </w:p>
    <w:p w14:paraId="7D236165" w14:textId="6E1B2012" w:rsidR="00914F10" w:rsidRDefault="00914F10" w:rsidP="00914F10">
      <w:pPr>
        <w:spacing w:after="0" w:line="240" w:lineRule="auto"/>
        <w:rPr>
          <w:rFonts w:eastAsia="Times New Roman"/>
          <w:bCs/>
          <w:iCs/>
          <w:color w:val="000000" w:themeColor="text1"/>
          <w:lang w:eastAsia="ru-RU"/>
        </w:rPr>
      </w:pPr>
      <w:r w:rsidRPr="00914F10">
        <w:rPr>
          <w:rFonts w:eastAsia="Times New Roman"/>
          <w:b/>
          <w:bCs/>
          <w:iCs/>
          <w:color w:val="000000" w:themeColor="text1"/>
          <w:lang w:eastAsia="ru-RU"/>
        </w:rPr>
        <w:t>Таблица 3-3.</w:t>
      </w:r>
      <w:r>
        <w:rPr>
          <w:rFonts w:eastAsia="Times New Roman"/>
          <w:bCs/>
          <w:iCs/>
          <w:color w:val="000000" w:themeColor="text1"/>
          <w:lang w:eastAsia="ru-RU"/>
        </w:rPr>
        <w:t xml:space="preserve"> Токсичность лапатиниба при однократном введении </w:t>
      </w:r>
      <w:r w:rsidRPr="00914F10">
        <w:rPr>
          <w:rFonts w:eastAsia="Times New Roman"/>
          <w:bCs/>
          <w:iCs/>
          <w:color w:val="000000" w:themeColor="text1"/>
          <w:lang w:eastAsia="ru-RU"/>
        </w:rPr>
        <w:t>[</w:t>
      </w:r>
      <w:r w:rsidR="00064327">
        <w:rPr>
          <w:rFonts w:eastAsia="Times New Roman"/>
          <w:bCs/>
          <w:iCs/>
          <w:color w:val="000000" w:themeColor="text1"/>
          <w:lang w:eastAsia="ru-RU"/>
        </w:rPr>
        <w:t>2</w:t>
      </w:r>
      <w:r w:rsidRPr="00914F10">
        <w:rPr>
          <w:rFonts w:eastAsia="Times New Roman"/>
          <w:bCs/>
          <w:iCs/>
          <w:color w:val="000000" w:themeColor="text1"/>
          <w:lang w:eastAsia="ru-RU"/>
        </w:rPr>
        <w:t>].</w:t>
      </w:r>
    </w:p>
    <w:tbl>
      <w:tblPr>
        <w:tblStyle w:val="a8"/>
        <w:tblW w:w="0" w:type="auto"/>
        <w:tblLook w:val="04A0" w:firstRow="1" w:lastRow="0" w:firstColumn="1" w:lastColumn="0" w:noHBand="0" w:noVBand="1"/>
      </w:tblPr>
      <w:tblGrid>
        <w:gridCol w:w="1797"/>
        <w:gridCol w:w="2634"/>
        <w:gridCol w:w="1879"/>
        <w:gridCol w:w="3036"/>
      </w:tblGrid>
      <w:tr w:rsidR="00914F10" w:rsidRPr="00767F2A" w14:paraId="496B5EF1" w14:textId="77777777" w:rsidTr="00914F10">
        <w:trPr>
          <w:tblHeader/>
        </w:trPr>
        <w:tc>
          <w:tcPr>
            <w:tcW w:w="1696" w:type="dxa"/>
            <w:shd w:val="clear" w:color="auto" w:fill="D9D9D9" w:themeFill="background1" w:themeFillShade="D9"/>
            <w:vAlign w:val="center"/>
          </w:tcPr>
          <w:p w14:paraId="0C5BFC37" w14:textId="5F53EAC2" w:rsidR="00914F10" w:rsidRPr="00767F2A" w:rsidRDefault="00914F10" w:rsidP="00914F10">
            <w:pPr>
              <w:jc w:val="center"/>
              <w:rPr>
                <w:rFonts w:eastAsia="Times New Roman"/>
                <w:b/>
                <w:bCs/>
                <w:iCs/>
                <w:color w:val="000000" w:themeColor="text1"/>
                <w:lang w:eastAsia="ru-RU"/>
              </w:rPr>
            </w:pPr>
            <w:r w:rsidRPr="00767F2A">
              <w:rPr>
                <w:rFonts w:eastAsia="Times New Roman"/>
                <w:b/>
                <w:bCs/>
                <w:iCs/>
                <w:color w:val="000000" w:themeColor="text1"/>
                <w:lang w:eastAsia="ru-RU"/>
              </w:rPr>
              <w:t>Вид/пол/число животных в группе</w:t>
            </w:r>
          </w:p>
        </w:tc>
        <w:tc>
          <w:tcPr>
            <w:tcW w:w="2976" w:type="dxa"/>
            <w:shd w:val="clear" w:color="auto" w:fill="D9D9D9" w:themeFill="background1" w:themeFillShade="D9"/>
            <w:vAlign w:val="center"/>
          </w:tcPr>
          <w:p w14:paraId="3FE76EB2" w14:textId="445CD842" w:rsidR="00914F10" w:rsidRPr="00767F2A" w:rsidRDefault="00914F10" w:rsidP="00914F10">
            <w:pPr>
              <w:jc w:val="center"/>
              <w:rPr>
                <w:rFonts w:eastAsia="Times New Roman"/>
                <w:b/>
                <w:bCs/>
                <w:iCs/>
                <w:color w:val="000000" w:themeColor="text1"/>
                <w:lang w:eastAsia="ru-RU"/>
              </w:rPr>
            </w:pPr>
            <w:r w:rsidRPr="00767F2A">
              <w:rPr>
                <w:rFonts w:eastAsia="Times New Roman"/>
                <w:b/>
                <w:bCs/>
                <w:iCs/>
                <w:color w:val="000000" w:themeColor="text1"/>
                <w:lang w:eastAsia="ru-RU"/>
              </w:rPr>
              <w:t>Доза</w:t>
            </w:r>
            <w:r w:rsidRPr="00767F2A">
              <w:rPr>
                <w:rFonts w:eastAsia="Times New Roman"/>
                <w:b/>
                <w:bCs/>
                <w:iCs/>
                <w:color w:val="000000" w:themeColor="text1"/>
                <w:lang w:val="en-US" w:eastAsia="ru-RU"/>
              </w:rPr>
              <w:t>/</w:t>
            </w:r>
            <w:r w:rsidRPr="00767F2A">
              <w:rPr>
                <w:rFonts w:eastAsia="Times New Roman"/>
                <w:b/>
                <w:bCs/>
                <w:iCs/>
                <w:color w:val="000000" w:themeColor="text1"/>
                <w:lang w:eastAsia="ru-RU"/>
              </w:rPr>
              <w:t>путь введения</w:t>
            </w:r>
          </w:p>
        </w:tc>
        <w:tc>
          <w:tcPr>
            <w:tcW w:w="1277" w:type="dxa"/>
            <w:shd w:val="clear" w:color="auto" w:fill="D9D9D9" w:themeFill="background1" w:themeFillShade="D9"/>
            <w:vAlign w:val="center"/>
          </w:tcPr>
          <w:p w14:paraId="2C8E7CA8" w14:textId="1D82EAC7" w:rsidR="00914F10" w:rsidRPr="00767F2A" w:rsidRDefault="00914F10" w:rsidP="00914F10">
            <w:pPr>
              <w:jc w:val="center"/>
              <w:rPr>
                <w:rFonts w:eastAsia="Times New Roman"/>
                <w:b/>
                <w:bCs/>
                <w:iCs/>
                <w:color w:val="000000" w:themeColor="text1"/>
                <w:lang w:eastAsia="ru-RU"/>
              </w:rPr>
            </w:pPr>
            <w:r w:rsidRPr="00767F2A">
              <w:rPr>
                <w:rFonts w:eastAsia="Times New Roman"/>
                <w:b/>
                <w:bCs/>
                <w:iCs/>
                <w:color w:val="000000" w:themeColor="text1"/>
                <w:lang w:eastAsia="ru-RU"/>
              </w:rPr>
              <w:t>Максимальная нелетальная доза</w:t>
            </w:r>
          </w:p>
        </w:tc>
        <w:tc>
          <w:tcPr>
            <w:tcW w:w="3397" w:type="dxa"/>
            <w:shd w:val="clear" w:color="auto" w:fill="D9D9D9" w:themeFill="background1" w:themeFillShade="D9"/>
            <w:vAlign w:val="center"/>
          </w:tcPr>
          <w:p w14:paraId="7150F246" w14:textId="69770257" w:rsidR="00914F10" w:rsidRPr="00767F2A" w:rsidRDefault="00914F10" w:rsidP="00914F10">
            <w:pPr>
              <w:jc w:val="center"/>
              <w:rPr>
                <w:rFonts w:eastAsia="Times New Roman"/>
                <w:b/>
                <w:bCs/>
                <w:iCs/>
                <w:color w:val="000000" w:themeColor="text1"/>
                <w:lang w:eastAsia="ru-RU"/>
              </w:rPr>
            </w:pPr>
            <w:r w:rsidRPr="00767F2A">
              <w:rPr>
                <w:rFonts w:eastAsia="Times New Roman"/>
                <w:b/>
                <w:bCs/>
                <w:iCs/>
                <w:color w:val="000000" w:themeColor="text1"/>
                <w:lang w:eastAsia="ru-RU"/>
              </w:rPr>
              <w:t>Основные результаты</w:t>
            </w:r>
          </w:p>
        </w:tc>
      </w:tr>
      <w:tr w:rsidR="00914F10" w:rsidRPr="00767F2A" w14:paraId="004C6435" w14:textId="77777777" w:rsidTr="00914F10">
        <w:tc>
          <w:tcPr>
            <w:tcW w:w="1696" w:type="dxa"/>
            <w:vAlign w:val="center"/>
          </w:tcPr>
          <w:p w14:paraId="3726129A" w14:textId="587A150B" w:rsidR="00914F10" w:rsidRPr="00767F2A" w:rsidRDefault="00914F10" w:rsidP="00914F10">
            <w:pPr>
              <w:rPr>
                <w:rFonts w:eastAsia="Times New Roman"/>
                <w:bCs/>
                <w:iCs/>
                <w:color w:val="000000" w:themeColor="text1"/>
                <w:lang w:val="en-US" w:eastAsia="ru-RU"/>
              </w:rPr>
            </w:pPr>
            <w:r w:rsidRPr="00767F2A">
              <w:rPr>
                <w:rFonts w:eastAsia="Times New Roman"/>
                <w:bCs/>
                <w:iCs/>
                <w:color w:val="000000" w:themeColor="text1"/>
                <w:lang w:eastAsia="ru-RU"/>
              </w:rPr>
              <w:t xml:space="preserve">Мыши </w:t>
            </w:r>
            <w:r w:rsidRPr="00767F2A">
              <w:rPr>
                <w:rFonts w:eastAsia="Times New Roman"/>
                <w:bCs/>
                <w:iCs/>
                <w:color w:val="000000" w:themeColor="text1"/>
                <w:lang w:val="en-US" w:eastAsia="ru-RU"/>
              </w:rPr>
              <w:t>6M/6F</w:t>
            </w:r>
          </w:p>
        </w:tc>
        <w:tc>
          <w:tcPr>
            <w:tcW w:w="2976" w:type="dxa"/>
            <w:vAlign w:val="center"/>
          </w:tcPr>
          <w:p w14:paraId="4AA4699F" w14:textId="30FA4F5F" w:rsidR="00914F10" w:rsidRPr="00767F2A" w:rsidRDefault="00914F10" w:rsidP="00914F10">
            <w:pPr>
              <w:rPr>
                <w:rFonts w:eastAsia="Times New Roman"/>
                <w:bCs/>
                <w:iCs/>
                <w:color w:val="000000" w:themeColor="text1"/>
                <w:lang w:eastAsia="ru-RU"/>
              </w:rPr>
            </w:pPr>
            <w:r w:rsidRPr="00767F2A">
              <w:t>0, 2000 мг/кг перорально</w:t>
            </w:r>
          </w:p>
        </w:tc>
        <w:tc>
          <w:tcPr>
            <w:tcW w:w="1277" w:type="dxa"/>
            <w:vAlign w:val="center"/>
          </w:tcPr>
          <w:p w14:paraId="2074E423" w14:textId="0AC760AA" w:rsidR="00914F10" w:rsidRPr="00767F2A" w:rsidRDefault="00914F10" w:rsidP="00914F10">
            <w:pPr>
              <w:rPr>
                <w:rFonts w:eastAsia="Times New Roman"/>
                <w:bCs/>
                <w:iCs/>
                <w:color w:val="000000" w:themeColor="text1"/>
                <w:lang w:eastAsia="ru-RU"/>
              </w:rPr>
            </w:pPr>
            <w:r w:rsidRPr="00767F2A">
              <w:t>2000 мг/кг</w:t>
            </w:r>
          </w:p>
        </w:tc>
        <w:tc>
          <w:tcPr>
            <w:tcW w:w="3397" w:type="dxa"/>
            <w:vAlign w:val="center"/>
          </w:tcPr>
          <w:p w14:paraId="3F60D15B" w14:textId="003BC64C" w:rsidR="00914F10" w:rsidRPr="00767F2A" w:rsidRDefault="00914F10" w:rsidP="002914F8">
            <w:pPr>
              <w:rPr>
                <w:rFonts w:eastAsia="Times New Roman"/>
                <w:bCs/>
                <w:iCs/>
                <w:color w:val="000000" w:themeColor="text1"/>
                <w:lang w:eastAsia="ru-RU"/>
              </w:rPr>
            </w:pPr>
            <w:r w:rsidRPr="00767F2A">
              <w:rPr>
                <w:rFonts w:eastAsia="Times New Roman"/>
                <w:bCs/>
                <w:iCs/>
                <w:color w:val="000000" w:themeColor="text1"/>
                <w:lang w:eastAsia="ru-RU"/>
              </w:rPr>
              <w:t xml:space="preserve">Незначительное снижение массы тела, </w:t>
            </w:r>
            <w:r w:rsidR="002914F8" w:rsidRPr="00767F2A">
              <w:rPr>
                <w:rFonts w:eastAsia="Times New Roman"/>
                <w:bCs/>
                <w:iCs/>
                <w:color w:val="000000" w:themeColor="text1"/>
                <w:lang w:eastAsia="ru-RU"/>
              </w:rPr>
              <w:t xml:space="preserve">гиперплазия и/или атрофия </w:t>
            </w:r>
            <w:r w:rsidRPr="00767F2A">
              <w:rPr>
                <w:rFonts w:eastAsia="Times New Roman"/>
                <w:bCs/>
                <w:iCs/>
                <w:color w:val="000000" w:themeColor="text1"/>
                <w:lang w:eastAsia="ru-RU"/>
              </w:rPr>
              <w:t>слизист</w:t>
            </w:r>
            <w:r w:rsidR="002914F8" w:rsidRPr="00767F2A">
              <w:rPr>
                <w:rFonts w:eastAsia="Times New Roman"/>
                <w:bCs/>
                <w:iCs/>
                <w:color w:val="000000" w:themeColor="text1"/>
                <w:lang w:eastAsia="ru-RU"/>
              </w:rPr>
              <w:t>ой</w:t>
            </w:r>
            <w:r w:rsidRPr="00767F2A">
              <w:rPr>
                <w:rFonts w:eastAsia="Times New Roman"/>
                <w:bCs/>
                <w:iCs/>
                <w:color w:val="000000" w:themeColor="text1"/>
                <w:lang w:eastAsia="ru-RU"/>
              </w:rPr>
              <w:t xml:space="preserve"> оболочк</w:t>
            </w:r>
            <w:r w:rsidR="002914F8" w:rsidRPr="00767F2A">
              <w:rPr>
                <w:rFonts w:eastAsia="Times New Roman"/>
                <w:bCs/>
                <w:iCs/>
                <w:color w:val="000000" w:themeColor="text1"/>
                <w:lang w:eastAsia="ru-RU"/>
              </w:rPr>
              <w:t>и</w:t>
            </w:r>
            <w:r w:rsidRPr="00767F2A">
              <w:rPr>
                <w:rFonts w:eastAsia="Times New Roman"/>
                <w:bCs/>
                <w:iCs/>
                <w:color w:val="000000" w:themeColor="text1"/>
                <w:lang w:eastAsia="ru-RU"/>
              </w:rPr>
              <w:t xml:space="preserve"> желудка</w:t>
            </w:r>
          </w:p>
        </w:tc>
      </w:tr>
      <w:tr w:rsidR="00914F10" w:rsidRPr="00767F2A" w14:paraId="3D15928C" w14:textId="77777777" w:rsidTr="00914F10">
        <w:tc>
          <w:tcPr>
            <w:tcW w:w="1696" w:type="dxa"/>
            <w:vAlign w:val="center"/>
          </w:tcPr>
          <w:p w14:paraId="0DACF80F" w14:textId="173A1EA5" w:rsidR="00914F10" w:rsidRPr="00767F2A" w:rsidRDefault="00914F10" w:rsidP="00914F10">
            <w:pPr>
              <w:rPr>
                <w:rFonts w:eastAsia="Times New Roman"/>
                <w:bCs/>
                <w:iCs/>
                <w:color w:val="000000" w:themeColor="text1"/>
                <w:lang w:eastAsia="ru-RU"/>
              </w:rPr>
            </w:pPr>
            <w:r w:rsidRPr="00767F2A">
              <w:rPr>
                <w:rFonts w:eastAsia="Times New Roman"/>
                <w:bCs/>
                <w:iCs/>
                <w:color w:val="000000" w:themeColor="text1"/>
                <w:lang w:eastAsia="ru-RU"/>
              </w:rPr>
              <w:t xml:space="preserve">Мыши </w:t>
            </w:r>
            <w:r w:rsidRPr="00767F2A">
              <w:rPr>
                <w:rFonts w:eastAsia="Times New Roman"/>
                <w:bCs/>
                <w:iCs/>
                <w:color w:val="000000" w:themeColor="text1"/>
                <w:lang w:val="en-US" w:eastAsia="ru-RU"/>
              </w:rPr>
              <w:t>6M/6F</w:t>
            </w:r>
          </w:p>
        </w:tc>
        <w:tc>
          <w:tcPr>
            <w:tcW w:w="2976" w:type="dxa"/>
            <w:vAlign w:val="center"/>
          </w:tcPr>
          <w:p w14:paraId="3FB510C5" w14:textId="0B7742EA" w:rsidR="00914F10" w:rsidRPr="00767F2A" w:rsidRDefault="00914F10" w:rsidP="00914F10">
            <w:pPr>
              <w:rPr>
                <w:rFonts w:eastAsia="Times New Roman"/>
                <w:bCs/>
                <w:iCs/>
                <w:color w:val="000000" w:themeColor="text1"/>
                <w:lang w:eastAsia="ru-RU"/>
              </w:rPr>
            </w:pPr>
            <w:r w:rsidRPr="00767F2A">
              <w:t>0, 46 мг/кг внутривенно</w:t>
            </w:r>
          </w:p>
        </w:tc>
        <w:tc>
          <w:tcPr>
            <w:tcW w:w="1277" w:type="dxa"/>
            <w:vAlign w:val="center"/>
          </w:tcPr>
          <w:p w14:paraId="20513C0D" w14:textId="0DFD059D" w:rsidR="00914F10" w:rsidRPr="00767F2A" w:rsidRDefault="00914F10" w:rsidP="00914F10">
            <w:pPr>
              <w:rPr>
                <w:rFonts w:eastAsia="Times New Roman"/>
                <w:bCs/>
                <w:iCs/>
                <w:color w:val="000000" w:themeColor="text1"/>
                <w:lang w:eastAsia="ru-RU"/>
              </w:rPr>
            </w:pPr>
            <w:r w:rsidRPr="00767F2A">
              <w:t>46 мг/кг</w:t>
            </w:r>
          </w:p>
        </w:tc>
        <w:tc>
          <w:tcPr>
            <w:tcW w:w="3397" w:type="dxa"/>
            <w:vAlign w:val="center"/>
          </w:tcPr>
          <w:p w14:paraId="67798CA5" w14:textId="57739580" w:rsidR="00914F10" w:rsidRPr="00767F2A" w:rsidRDefault="002914F8" w:rsidP="00914F10">
            <w:pPr>
              <w:rPr>
                <w:rFonts w:eastAsia="Times New Roman"/>
                <w:bCs/>
                <w:iCs/>
                <w:color w:val="000000" w:themeColor="text1"/>
                <w:lang w:eastAsia="ru-RU"/>
              </w:rPr>
            </w:pPr>
            <w:r w:rsidRPr="00767F2A">
              <w:rPr>
                <w:rFonts w:eastAsia="Times New Roman"/>
                <w:bCs/>
                <w:iCs/>
                <w:color w:val="000000" w:themeColor="text1"/>
                <w:lang w:eastAsia="ru-RU"/>
              </w:rPr>
              <w:t>Нет</w:t>
            </w:r>
          </w:p>
        </w:tc>
      </w:tr>
      <w:tr w:rsidR="00914F10" w:rsidRPr="00767F2A" w14:paraId="11DAFFA5" w14:textId="77777777" w:rsidTr="00914F10">
        <w:tc>
          <w:tcPr>
            <w:tcW w:w="1696" w:type="dxa"/>
            <w:vAlign w:val="center"/>
          </w:tcPr>
          <w:p w14:paraId="7FA3E151" w14:textId="5C3E1743" w:rsidR="00914F10" w:rsidRPr="00767F2A" w:rsidRDefault="00914F10" w:rsidP="00914F10">
            <w:pPr>
              <w:rPr>
                <w:rFonts w:eastAsia="Times New Roman"/>
                <w:bCs/>
                <w:iCs/>
                <w:color w:val="000000" w:themeColor="text1"/>
                <w:lang w:eastAsia="ru-RU"/>
              </w:rPr>
            </w:pPr>
            <w:r w:rsidRPr="00767F2A">
              <w:rPr>
                <w:rFonts w:eastAsia="Times New Roman"/>
                <w:bCs/>
                <w:iCs/>
                <w:color w:val="000000" w:themeColor="text1"/>
                <w:lang w:eastAsia="ru-RU"/>
              </w:rPr>
              <w:t xml:space="preserve">Крысы </w:t>
            </w:r>
            <w:r w:rsidRPr="00767F2A">
              <w:rPr>
                <w:rFonts w:eastAsia="Times New Roman"/>
                <w:bCs/>
                <w:iCs/>
                <w:color w:val="000000" w:themeColor="text1"/>
                <w:lang w:val="en-US" w:eastAsia="ru-RU"/>
              </w:rPr>
              <w:t>6M/6F</w:t>
            </w:r>
          </w:p>
        </w:tc>
        <w:tc>
          <w:tcPr>
            <w:tcW w:w="2976" w:type="dxa"/>
            <w:vAlign w:val="center"/>
          </w:tcPr>
          <w:p w14:paraId="4D07E62C" w14:textId="6A1197DB" w:rsidR="00914F10" w:rsidRPr="00767F2A" w:rsidRDefault="00914F10" w:rsidP="00914F10">
            <w:pPr>
              <w:rPr>
                <w:rFonts w:eastAsia="Times New Roman"/>
                <w:bCs/>
                <w:iCs/>
                <w:color w:val="000000" w:themeColor="text1"/>
                <w:lang w:eastAsia="ru-RU"/>
              </w:rPr>
            </w:pPr>
            <w:r w:rsidRPr="00767F2A">
              <w:t>0, 2000 мг/кг перорально</w:t>
            </w:r>
          </w:p>
        </w:tc>
        <w:tc>
          <w:tcPr>
            <w:tcW w:w="1277" w:type="dxa"/>
            <w:vAlign w:val="center"/>
          </w:tcPr>
          <w:p w14:paraId="431608AA" w14:textId="1B01760C" w:rsidR="00914F10" w:rsidRPr="00767F2A" w:rsidRDefault="00914F10" w:rsidP="00914F10">
            <w:pPr>
              <w:rPr>
                <w:rFonts w:eastAsia="Times New Roman"/>
                <w:bCs/>
                <w:iCs/>
                <w:color w:val="000000" w:themeColor="text1"/>
                <w:lang w:eastAsia="ru-RU"/>
              </w:rPr>
            </w:pPr>
            <w:r w:rsidRPr="00767F2A">
              <w:t>2000 мг/кг</w:t>
            </w:r>
          </w:p>
        </w:tc>
        <w:tc>
          <w:tcPr>
            <w:tcW w:w="3397" w:type="dxa"/>
            <w:vAlign w:val="center"/>
          </w:tcPr>
          <w:p w14:paraId="3F574410" w14:textId="22955899" w:rsidR="00914F10" w:rsidRPr="00767F2A" w:rsidRDefault="002914F8" w:rsidP="00914F10">
            <w:pPr>
              <w:rPr>
                <w:rFonts w:eastAsia="Times New Roman"/>
                <w:bCs/>
                <w:iCs/>
                <w:color w:val="000000" w:themeColor="text1"/>
                <w:lang w:eastAsia="ru-RU"/>
              </w:rPr>
            </w:pPr>
            <w:r w:rsidRPr="00767F2A">
              <w:rPr>
                <w:rFonts w:eastAsia="Times New Roman"/>
                <w:bCs/>
                <w:iCs/>
                <w:color w:val="000000" w:themeColor="text1"/>
                <w:lang w:eastAsia="ru-RU"/>
              </w:rPr>
              <w:t>Незначительное снижение массы тела, гиперплазия и/или атрофия слизистой оболочки желудка</w:t>
            </w:r>
          </w:p>
        </w:tc>
      </w:tr>
      <w:tr w:rsidR="00914F10" w:rsidRPr="00767F2A" w14:paraId="7269FBB6" w14:textId="77777777" w:rsidTr="00914F10">
        <w:tc>
          <w:tcPr>
            <w:tcW w:w="1696" w:type="dxa"/>
            <w:vAlign w:val="center"/>
          </w:tcPr>
          <w:p w14:paraId="198E0AA6" w14:textId="3C69C12E" w:rsidR="00914F10" w:rsidRPr="00767F2A" w:rsidRDefault="00914F10" w:rsidP="00914F10">
            <w:pPr>
              <w:rPr>
                <w:rFonts w:eastAsia="Times New Roman"/>
                <w:bCs/>
                <w:iCs/>
                <w:color w:val="000000" w:themeColor="text1"/>
                <w:lang w:eastAsia="ru-RU"/>
              </w:rPr>
            </w:pPr>
            <w:r w:rsidRPr="00767F2A">
              <w:rPr>
                <w:rFonts w:eastAsia="Times New Roman"/>
                <w:bCs/>
                <w:iCs/>
                <w:color w:val="000000" w:themeColor="text1"/>
                <w:lang w:eastAsia="ru-RU"/>
              </w:rPr>
              <w:lastRenderedPageBreak/>
              <w:t xml:space="preserve">Крысы </w:t>
            </w:r>
            <w:r w:rsidRPr="00767F2A">
              <w:rPr>
                <w:rFonts w:eastAsia="Times New Roman"/>
                <w:bCs/>
                <w:iCs/>
                <w:color w:val="000000" w:themeColor="text1"/>
                <w:lang w:val="en-US" w:eastAsia="ru-RU"/>
              </w:rPr>
              <w:t>6M/6F</w:t>
            </w:r>
          </w:p>
        </w:tc>
        <w:tc>
          <w:tcPr>
            <w:tcW w:w="2976" w:type="dxa"/>
            <w:vAlign w:val="center"/>
          </w:tcPr>
          <w:p w14:paraId="793B547F" w14:textId="47EA8D84" w:rsidR="00914F10" w:rsidRPr="00767F2A" w:rsidRDefault="00914F10" w:rsidP="00914F10">
            <w:pPr>
              <w:rPr>
                <w:rFonts w:eastAsia="Times New Roman"/>
                <w:bCs/>
                <w:iCs/>
                <w:color w:val="000000" w:themeColor="text1"/>
                <w:lang w:eastAsia="ru-RU"/>
              </w:rPr>
            </w:pPr>
            <w:r w:rsidRPr="00767F2A">
              <w:t>0, 21,2 мг/кг внутривенно</w:t>
            </w:r>
          </w:p>
        </w:tc>
        <w:tc>
          <w:tcPr>
            <w:tcW w:w="1277" w:type="dxa"/>
            <w:vAlign w:val="center"/>
          </w:tcPr>
          <w:p w14:paraId="7425964D" w14:textId="070648BC" w:rsidR="00914F10" w:rsidRPr="00767F2A" w:rsidRDefault="00914F10" w:rsidP="00914F10">
            <w:pPr>
              <w:rPr>
                <w:rFonts w:eastAsia="Times New Roman"/>
                <w:bCs/>
                <w:iCs/>
                <w:color w:val="000000" w:themeColor="text1"/>
                <w:lang w:eastAsia="ru-RU"/>
              </w:rPr>
            </w:pPr>
            <w:r w:rsidRPr="00767F2A">
              <w:t>21,2 мг/кг</w:t>
            </w:r>
          </w:p>
        </w:tc>
        <w:tc>
          <w:tcPr>
            <w:tcW w:w="3397" w:type="dxa"/>
            <w:vAlign w:val="center"/>
          </w:tcPr>
          <w:p w14:paraId="61040613" w14:textId="1B726861" w:rsidR="00914F10" w:rsidRPr="00767F2A" w:rsidRDefault="002914F8" w:rsidP="00914F10">
            <w:pPr>
              <w:rPr>
                <w:rFonts w:eastAsia="Times New Roman"/>
                <w:bCs/>
                <w:iCs/>
                <w:color w:val="000000" w:themeColor="text1"/>
                <w:lang w:eastAsia="ru-RU"/>
              </w:rPr>
            </w:pPr>
            <w:r w:rsidRPr="00767F2A">
              <w:rPr>
                <w:rFonts w:eastAsia="Times New Roman"/>
                <w:bCs/>
                <w:iCs/>
                <w:color w:val="000000" w:themeColor="text1"/>
                <w:lang w:eastAsia="ru-RU"/>
              </w:rPr>
              <w:t>Нет</w:t>
            </w:r>
          </w:p>
        </w:tc>
      </w:tr>
      <w:tr w:rsidR="00914F10" w:rsidRPr="00767F2A" w14:paraId="00B7A26F" w14:textId="77777777" w:rsidTr="00F21F9C">
        <w:tc>
          <w:tcPr>
            <w:tcW w:w="9346" w:type="dxa"/>
            <w:gridSpan w:val="4"/>
          </w:tcPr>
          <w:p w14:paraId="61706FEA" w14:textId="77777777" w:rsidR="00914F10" w:rsidRPr="00767F2A" w:rsidRDefault="00914F10" w:rsidP="00914F10">
            <w:pPr>
              <w:rPr>
                <w:rFonts w:eastAsia="Times New Roman"/>
                <w:b/>
                <w:bCs/>
                <w:iCs/>
                <w:color w:val="000000" w:themeColor="text1"/>
                <w:sz w:val="20"/>
                <w:szCs w:val="20"/>
                <w:lang w:eastAsia="ru-RU"/>
              </w:rPr>
            </w:pPr>
            <w:r w:rsidRPr="00767F2A">
              <w:rPr>
                <w:rFonts w:eastAsia="Times New Roman"/>
                <w:b/>
                <w:bCs/>
                <w:iCs/>
                <w:color w:val="000000" w:themeColor="text1"/>
                <w:sz w:val="20"/>
                <w:szCs w:val="20"/>
                <w:lang w:eastAsia="ru-RU"/>
              </w:rPr>
              <w:t>Примечание:</w:t>
            </w:r>
          </w:p>
          <w:p w14:paraId="3AF9156C" w14:textId="504FD0A3" w:rsidR="00914F10" w:rsidRPr="00767F2A" w:rsidRDefault="00914F10" w:rsidP="00914F10">
            <w:pPr>
              <w:rPr>
                <w:rFonts w:eastAsia="Times New Roman"/>
                <w:bCs/>
                <w:iCs/>
                <w:color w:val="000000" w:themeColor="text1"/>
                <w:lang w:eastAsia="ru-RU"/>
              </w:rPr>
            </w:pPr>
            <w:r w:rsidRPr="00767F2A">
              <w:rPr>
                <w:rFonts w:eastAsia="Times New Roman"/>
                <w:bCs/>
                <w:iCs/>
                <w:color w:val="000000" w:themeColor="text1"/>
                <w:sz w:val="20"/>
                <w:szCs w:val="20"/>
                <w:lang w:eastAsia="ru-RU"/>
              </w:rPr>
              <w:t xml:space="preserve">М-самцы, </w:t>
            </w:r>
            <w:r w:rsidRPr="00767F2A">
              <w:rPr>
                <w:rFonts w:eastAsia="Times New Roman"/>
                <w:bCs/>
                <w:iCs/>
                <w:color w:val="000000" w:themeColor="text1"/>
                <w:sz w:val="20"/>
                <w:szCs w:val="20"/>
                <w:lang w:val="en-US" w:eastAsia="ru-RU"/>
              </w:rPr>
              <w:t>F</w:t>
            </w:r>
            <w:r w:rsidRPr="00767F2A">
              <w:rPr>
                <w:rFonts w:eastAsia="Times New Roman"/>
                <w:bCs/>
                <w:iCs/>
                <w:color w:val="000000" w:themeColor="text1"/>
                <w:sz w:val="20"/>
                <w:szCs w:val="20"/>
                <w:lang w:eastAsia="ru-RU"/>
              </w:rPr>
              <w:t>- самки.</w:t>
            </w:r>
          </w:p>
        </w:tc>
      </w:tr>
    </w:tbl>
    <w:p w14:paraId="25619A94" w14:textId="77777777" w:rsidR="00914F10" w:rsidRPr="00914F10" w:rsidRDefault="00914F10" w:rsidP="00B40072">
      <w:pPr>
        <w:spacing w:after="0" w:line="240" w:lineRule="auto"/>
        <w:rPr>
          <w:rFonts w:eastAsia="Times New Roman"/>
          <w:bCs/>
          <w:iCs/>
          <w:color w:val="000000" w:themeColor="text1"/>
          <w:lang w:eastAsia="ru-RU"/>
        </w:rPr>
      </w:pPr>
    </w:p>
    <w:p w14:paraId="7D7FAE6D" w14:textId="1A4651F0" w:rsidR="007E30E7" w:rsidRPr="00284823" w:rsidRDefault="007E30E7" w:rsidP="00B40072">
      <w:pPr>
        <w:pStyle w:val="3"/>
        <w:spacing w:before="0" w:after="240" w:line="240" w:lineRule="auto"/>
        <w:rPr>
          <w:rFonts w:ascii="Times New Roman" w:hAnsi="Times New Roman"/>
          <w:color w:val="000000" w:themeColor="text1"/>
        </w:rPr>
      </w:pPr>
      <w:bookmarkStart w:id="97" w:name="_Toc112014970"/>
      <w:r w:rsidRPr="00284823">
        <w:rPr>
          <w:rFonts w:ascii="Times New Roman" w:hAnsi="Times New Roman"/>
          <w:color w:val="000000" w:themeColor="text1"/>
        </w:rPr>
        <w:t>3.</w:t>
      </w:r>
      <w:r w:rsidR="006148AF" w:rsidRPr="00284823">
        <w:rPr>
          <w:rFonts w:ascii="Times New Roman" w:hAnsi="Times New Roman"/>
          <w:color w:val="000000" w:themeColor="text1"/>
        </w:rPr>
        <w:t>3.2</w:t>
      </w:r>
      <w:r w:rsidRPr="00284823">
        <w:rPr>
          <w:rFonts w:ascii="Times New Roman" w:hAnsi="Times New Roman"/>
          <w:color w:val="000000" w:themeColor="text1"/>
        </w:rPr>
        <w:t xml:space="preserve">. </w:t>
      </w:r>
      <w:r w:rsidR="009C3F3F" w:rsidRPr="00284823">
        <w:rPr>
          <w:rFonts w:ascii="Times New Roman" w:hAnsi="Times New Roman"/>
          <w:color w:val="000000" w:themeColor="text1"/>
        </w:rPr>
        <w:t>Токсичность</w:t>
      </w:r>
      <w:r w:rsidR="002544AA" w:rsidRPr="00284823">
        <w:rPr>
          <w:rFonts w:ascii="Times New Roman" w:hAnsi="Times New Roman"/>
          <w:color w:val="000000" w:themeColor="text1"/>
        </w:rPr>
        <w:t xml:space="preserve"> </w:t>
      </w:r>
      <w:r w:rsidRPr="00284823">
        <w:rPr>
          <w:rFonts w:ascii="Times New Roman" w:hAnsi="Times New Roman"/>
          <w:color w:val="000000" w:themeColor="text1"/>
        </w:rPr>
        <w:t xml:space="preserve">при </w:t>
      </w:r>
      <w:r w:rsidR="002B336C" w:rsidRPr="00284823">
        <w:rPr>
          <w:rFonts w:ascii="Times New Roman" w:hAnsi="Times New Roman"/>
          <w:color w:val="000000" w:themeColor="text1"/>
        </w:rPr>
        <w:t>многократном введении</w:t>
      </w:r>
      <w:bookmarkEnd w:id="97"/>
    </w:p>
    <w:p w14:paraId="3ECB0C50" w14:textId="0AA0D218" w:rsidR="00B40072" w:rsidRDefault="00B40072" w:rsidP="00B40072">
      <w:pPr>
        <w:spacing w:after="0" w:line="240" w:lineRule="auto"/>
        <w:ind w:firstLine="709"/>
        <w:rPr>
          <w:rFonts w:eastAsia="Times New Roman"/>
          <w:bCs/>
          <w:iCs/>
          <w:color w:val="000000" w:themeColor="text1"/>
          <w:lang w:eastAsia="ru-RU"/>
        </w:rPr>
      </w:pPr>
      <w:bookmarkStart w:id="98" w:name="_Hlk521884142"/>
      <w:bookmarkStart w:id="99" w:name="_Toc530744741"/>
      <w:bookmarkEnd w:id="80"/>
      <w:r>
        <w:rPr>
          <w:rFonts w:eastAsia="Times New Roman"/>
          <w:bCs/>
          <w:iCs/>
          <w:color w:val="000000" w:themeColor="text1"/>
          <w:lang w:eastAsia="ru-RU"/>
        </w:rPr>
        <w:t xml:space="preserve">Исследования токсичности при многократном введении, </w:t>
      </w:r>
      <w:r w:rsidR="00767F2A">
        <w:rPr>
          <w:rFonts w:eastAsia="Times New Roman"/>
          <w:bCs/>
          <w:iCs/>
          <w:color w:val="000000" w:themeColor="text1"/>
          <w:lang w:eastAsia="ru-RU"/>
        </w:rPr>
        <w:t>соответствующие</w:t>
      </w:r>
      <w:r>
        <w:rPr>
          <w:rFonts w:eastAsia="Times New Roman"/>
          <w:bCs/>
          <w:iCs/>
          <w:color w:val="000000" w:themeColor="text1"/>
          <w:lang w:eastAsia="ru-RU"/>
        </w:rPr>
        <w:t xml:space="preserve"> критериям </w:t>
      </w:r>
      <w:r>
        <w:rPr>
          <w:rFonts w:eastAsia="Times New Roman"/>
          <w:bCs/>
          <w:iCs/>
          <w:color w:val="000000" w:themeColor="text1"/>
          <w:lang w:val="en-US" w:eastAsia="ru-RU"/>
        </w:rPr>
        <w:t>GLP</w:t>
      </w:r>
      <w:r>
        <w:rPr>
          <w:rFonts w:eastAsia="Times New Roman"/>
          <w:bCs/>
          <w:iCs/>
          <w:color w:val="000000" w:themeColor="text1"/>
          <w:lang w:eastAsia="ru-RU"/>
        </w:rPr>
        <w:t>, приведены в Таблице 3-4</w:t>
      </w:r>
      <w:r w:rsidRPr="00D87BF0">
        <w:rPr>
          <w:rFonts w:eastAsia="Times New Roman"/>
          <w:bCs/>
          <w:iCs/>
          <w:color w:val="000000" w:themeColor="text1"/>
          <w:lang w:eastAsia="ru-RU"/>
        </w:rPr>
        <w:t>.</w:t>
      </w:r>
    </w:p>
    <w:p w14:paraId="0EA441D1" w14:textId="77777777" w:rsidR="00B40072" w:rsidRDefault="00B40072" w:rsidP="00B40072">
      <w:pPr>
        <w:spacing w:after="0" w:line="240" w:lineRule="auto"/>
        <w:rPr>
          <w:rFonts w:eastAsia="Times New Roman"/>
          <w:bCs/>
          <w:iCs/>
          <w:color w:val="000000" w:themeColor="text1"/>
          <w:lang w:eastAsia="ru-RU"/>
        </w:rPr>
      </w:pPr>
    </w:p>
    <w:p w14:paraId="4E7D9FDA" w14:textId="2848F62F" w:rsidR="00B40072" w:rsidRDefault="00B40072" w:rsidP="00B40072">
      <w:pPr>
        <w:spacing w:after="0" w:line="240" w:lineRule="auto"/>
        <w:rPr>
          <w:rFonts w:eastAsia="Times New Roman"/>
          <w:bCs/>
          <w:iCs/>
          <w:color w:val="000000" w:themeColor="text1"/>
          <w:lang w:eastAsia="ru-RU"/>
        </w:rPr>
      </w:pPr>
      <w:r w:rsidRPr="00914F10">
        <w:rPr>
          <w:rFonts w:eastAsia="Times New Roman"/>
          <w:b/>
          <w:bCs/>
          <w:iCs/>
          <w:color w:val="000000" w:themeColor="text1"/>
          <w:lang w:eastAsia="ru-RU"/>
        </w:rPr>
        <w:t>Таблица 3-</w:t>
      </w:r>
      <w:r>
        <w:rPr>
          <w:rFonts w:eastAsia="Times New Roman"/>
          <w:b/>
          <w:bCs/>
          <w:iCs/>
          <w:color w:val="000000" w:themeColor="text1"/>
          <w:lang w:eastAsia="ru-RU"/>
        </w:rPr>
        <w:t>4</w:t>
      </w:r>
      <w:r w:rsidRPr="00914F10">
        <w:rPr>
          <w:rFonts w:eastAsia="Times New Roman"/>
          <w:b/>
          <w:bCs/>
          <w:iCs/>
          <w:color w:val="000000" w:themeColor="text1"/>
          <w:lang w:eastAsia="ru-RU"/>
        </w:rPr>
        <w:t>.</w:t>
      </w:r>
      <w:r>
        <w:rPr>
          <w:rFonts w:eastAsia="Times New Roman"/>
          <w:bCs/>
          <w:iCs/>
          <w:color w:val="000000" w:themeColor="text1"/>
          <w:lang w:eastAsia="ru-RU"/>
        </w:rPr>
        <w:t xml:space="preserve"> Токсичность лапатиниба при многократном введении </w:t>
      </w:r>
      <w:r w:rsidRPr="00914F10">
        <w:rPr>
          <w:rFonts w:eastAsia="Times New Roman"/>
          <w:bCs/>
          <w:iCs/>
          <w:color w:val="000000" w:themeColor="text1"/>
          <w:lang w:eastAsia="ru-RU"/>
        </w:rPr>
        <w:t>[</w:t>
      </w:r>
      <w:r w:rsidR="00064327">
        <w:rPr>
          <w:rFonts w:eastAsia="Times New Roman"/>
          <w:bCs/>
          <w:iCs/>
          <w:color w:val="000000" w:themeColor="text1"/>
          <w:lang w:eastAsia="ru-RU"/>
        </w:rPr>
        <w:t>2</w:t>
      </w:r>
      <w:r w:rsidRPr="00914F10">
        <w:rPr>
          <w:rFonts w:eastAsia="Times New Roman"/>
          <w:bCs/>
          <w:iCs/>
          <w:color w:val="000000" w:themeColor="text1"/>
          <w:lang w:eastAsia="ru-RU"/>
        </w:rPr>
        <w:t>].</w:t>
      </w:r>
    </w:p>
    <w:tbl>
      <w:tblPr>
        <w:tblStyle w:val="a8"/>
        <w:tblW w:w="0" w:type="auto"/>
        <w:tblLayout w:type="fixed"/>
        <w:tblLook w:val="04A0" w:firstRow="1" w:lastRow="0" w:firstColumn="1" w:lastColumn="0" w:noHBand="0" w:noVBand="1"/>
      </w:tblPr>
      <w:tblGrid>
        <w:gridCol w:w="1271"/>
        <w:gridCol w:w="1418"/>
        <w:gridCol w:w="1417"/>
        <w:gridCol w:w="5240"/>
      </w:tblGrid>
      <w:tr w:rsidR="00B40072" w:rsidRPr="00767F2A" w14:paraId="4241F3EE" w14:textId="77777777" w:rsidTr="0004302B">
        <w:trPr>
          <w:tblHeader/>
        </w:trPr>
        <w:tc>
          <w:tcPr>
            <w:tcW w:w="1271" w:type="dxa"/>
            <w:shd w:val="clear" w:color="auto" w:fill="D9D9D9" w:themeFill="background1" w:themeFillShade="D9"/>
            <w:vAlign w:val="center"/>
          </w:tcPr>
          <w:p w14:paraId="15E96C2D" w14:textId="1115CEB2" w:rsidR="00B40072" w:rsidRPr="00767F2A" w:rsidRDefault="00B40072" w:rsidP="00F21F9C">
            <w:pPr>
              <w:jc w:val="center"/>
              <w:rPr>
                <w:rFonts w:eastAsia="Times New Roman"/>
                <w:b/>
                <w:bCs/>
                <w:iCs/>
                <w:color w:val="000000" w:themeColor="text1"/>
                <w:lang w:eastAsia="ru-RU"/>
              </w:rPr>
            </w:pPr>
            <w:r w:rsidRPr="00767F2A">
              <w:rPr>
                <w:rFonts w:eastAsia="Times New Roman"/>
                <w:b/>
                <w:bCs/>
                <w:iCs/>
                <w:color w:val="000000" w:themeColor="text1"/>
                <w:lang w:eastAsia="ru-RU"/>
              </w:rPr>
              <w:t>Исследование</w:t>
            </w:r>
          </w:p>
        </w:tc>
        <w:tc>
          <w:tcPr>
            <w:tcW w:w="1418" w:type="dxa"/>
            <w:shd w:val="clear" w:color="auto" w:fill="D9D9D9" w:themeFill="background1" w:themeFillShade="D9"/>
            <w:vAlign w:val="center"/>
          </w:tcPr>
          <w:p w14:paraId="36E7AC07" w14:textId="28762183" w:rsidR="00B40072" w:rsidRPr="00767F2A" w:rsidRDefault="00B40072" w:rsidP="00767F2A">
            <w:pPr>
              <w:ind w:left="-110" w:right="-113"/>
              <w:jc w:val="center"/>
              <w:rPr>
                <w:rFonts w:eastAsia="Times New Roman"/>
                <w:b/>
                <w:bCs/>
                <w:iCs/>
                <w:color w:val="000000" w:themeColor="text1"/>
                <w:lang w:eastAsia="ru-RU"/>
              </w:rPr>
            </w:pPr>
            <w:r w:rsidRPr="00767F2A">
              <w:rPr>
                <w:rFonts w:eastAsia="Times New Roman"/>
                <w:b/>
                <w:bCs/>
                <w:iCs/>
                <w:color w:val="000000" w:themeColor="text1"/>
                <w:lang w:eastAsia="ru-RU"/>
              </w:rPr>
              <w:t>Число животных</w:t>
            </w:r>
            <w:r w:rsidRPr="00767F2A">
              <w:rPr>
                <w:rFonts w:eastAsia="Times New Roman"/>
                <w:b/>
                <w:bCs/>
                <w:iCs/>
                <w:color w:val="000000" w:themeColor="text1"/>
                <w:lang w:val="en-US" w:eastAsia="ru-RU"/>
              </w:rPr>
              <w:t>/</w:t>
            </w:r>
            <w:r w:rsidRPr="00767F2A">
              <w:rPr>
                <w:rFonts w:eastAsia="Times New Roman"/>
                <w:b/>
                <w:bCs/>
                <w:iCs/>
                <w:color w:val="000000" w:themeColor="text1"/>
                <w:lang w:eastAsia="ru-RU"/>
              </w:rPr>
              <w:t>пол</w:t>
            </w:r>
            <w:r w:rsidRPr="00767F2A">
              <w:rPr>
                <w:rFonts w:eastAsia="Times New Roman"/>
                <w:b/>
                <w:bCs/>
                <w:iCs/>
                <w:color w:val="000000" w:themeColor="text1"/>
                <w:lang w:val="en-US" w:eastAsia="ru-RU"/>
              </w:rPr>
              <w:t>/</w:t>
            </w:r>
            <w:r w:rsidRPr="00767F2A">
              <w:rPr>
                <w:rFonts w:eastAsia="Times New Roman"/>
                <w:b/>
                <w:bCs/>
                <w:iCs/>
                <w:color w:val="000000" w:themeColor="text1"/>
                <w:lang w:eastAsia="ru-RU"/>
              </w:rPr>
              <w:t>группа</w:t>
            </w:r>
          </w:p>
        </w:tc>
        <w:tc>
          <w:tcPr>
            <w:tcW w:w="1417" w:type="dxa"/>
            <w:shd w:val="clear" w:color="auto" w:fill="D9D9D9" w:themeFill="background1" w:themeFillShade="D9"/>
            <w:vAlign w:val="center"/>
          </w:tcPr>
          <w:p w14:paraId="70BF4C6D" w14:textId="23C85614" w:rsidR="00B40072" w:rsidRPr="00767F2A" w:rsidRDefault="00B40072" w:rsidP="00F21F9C">
            <w:pPr>
              <w:jc w:val="center"/>
              <w:rPr>
                <w:rFonts w:eastAsia="Times New Roman"/>
                <w:b/>
                <w:bCs/>
                <w:iCs/>
                <w:color w:val="000000" w:themeColor="text1"/>
                <w:lang w:eastAsia="ru-RU"/>
              </w:rPr>
            </w:pPr>
            <w:r w:rsidRPr="00767F2A">
              <w:rPr>
                <w:rFonts w:eastAsia="Times New Roman"/>
                <w:b/>
                <w:bCs/>
                <w:iCs/>
                <w:color w:val="000000" w:themeColor="text1"/>
                <w:lang w:eastAsia="ru-RU"/>
              </w:rPr>
              <w:t>Доза (мг/кг)</w:t>
            </w:r>
          </w:p>
        </w:tc>
        <w:tc>
          <w:tcPr>
            <w:tcW w:w="5240" w:type="dxa"/>
            <w:shd w:val="clear" w:color="auto" w:fill="D9D9D9" w:themeFill="background1" w:themeFillShade="D9"/>
            <w:vAlign w:val="center"/>
          </w:tcPr>
          <w:p w14:paraId="75E3E12A" w14:textId="77777777" w:rsidR="00B40072" w:rsidRPr="00767F2A" w:rsidRDefault="00B40072" w:rsidP="00F21F9C">
            <w:pPr>
              <w:jc w:val="center"/>
              <w:rPr>
                <w:rFonts w:eastAsia="Times New Roman"/>
                <w:b/>
                <w:bCs/>
                <w:iCs/>
                <w:color w:val="000000" w:themeColor="text1"/>
                <w:lang w:eastAsia="ru-RU"/>
              </w:rPr>
            </w:pPr>
            <w:r w:rsidRPr="00767F2A">
              <w:rPr>
                <w:rFonts w:eastAsia="Times New Roman"/>
                <w:b/>
                <w:bCs/>
                <w:iCs/>
                <w:color w:val="000000" w:themeColor="text1"/>
                <w:lang w:eastAsia="ru-RU"/>
              </w:rPr>
              <w:t>Основные результаты</w:t>
            </w:r>
          </w:p>
        </w:tc>
      </w:tr>
      <w:tr w:rsidR="00B40072" w:rsidRPr="00767F2A" w14:paraId="7215AD40" w14:textId="77777777" w:rsidTr="0004302B">
        <w:tc>
          <w:tcPr>
            <w:tcW w:w="1271" w:type="dxa"/>
            <w:vAlign w:val="center"/>
          </w:tcPr>
          <w:p w14:paraId="3D25C3BA" w14:textId="77777777" w:rsidR="00B40072" w:rsidRPr="00767F2A" w:rsidRDefault="00B40072" w:rsidP="00B40072">
            <w:pPr>
              <w:rPr>
                <w:rFonts w:eastAsia="Times New Roman"/>
                <w:bCs/>
                <w:iCs/>
                <w:color w:val="000000" w:themeColor="text1"/>
                <w:lang w:eastAsia="ru-RU"/>
              </w:rPr>
            </w:pPr>
            <w:r w:rsidRPr="00767F2A">
              <w:rPr>
                <w:rFonts w:eastAsia="Times New Roman"/>
                <w:bCs/>
                <w:iCs/>
                <w:color w:val="000000" w:themeColor="text1"/>
                <w:lang w:eastAsia="ru-RU"/>
              </w:rPr>
              <w:t xml:space="preserve">Мыши </w:t>
            </w:r>
          </w:p>
          <w:p w14:paraId="7737CC0C" w14:textId="424CECC3" w:rsidR="00B40072" w:rsidRPr="00767F2A" w:rsidRDefault="00B40072" w:rsidP="00B40072">
            <w:pPr>
              <w:rPr>
                <w:rFonts w:eastAsia="Times New Roman"/>
                <w:bCs/>
                <w:iCs/>
                <w:color w:val="000000" w:themeColor="text1"/>
                <w:lang w:eastAsia="ru-RU"/>
              </w:rPr>
            </w:pPr>
            <w:r w:rsidRPr="00767F2A">
              <w:rPr>
                <w:rFonts w:eastAsia="Times New Roman"/>
                <w:bCs/>
                <w:iCs/>
                <w:color w:val="000000" w:themeColor="text1"/>
                <w:lang w:eastAsia="ru-RU"/>
              </w:rPr>
              <w:t xml:space="preserve">13 недель </w:t>
            </w:r>
          </w:p>
        </w:tc>
        <w:tc>
          <w:tcPr>
            <w:tcW w:w="1418" w:type="dxa"/>
            <w:vAlign w:val="center"/>
          </w:tcPr>
          <w:p w14:paraId="329BD95A" w14:textId="61C4F636" w:rsidR="00B40072" w:rsidRPr="00767F2A" w:rsidRDefault="00B40072" w:rsidP="00F21F9C">
            <w:pPr>
              <w:rPr>
                <w:rFonts w:eastAsia="Times New Roman"/>
                <w:bCs/>
                <w:iCs/>
                <w:color w:val="000000" w:themeColor="text1"/>
                <w:lang w:eastAsia="ru-RU"/>
              </w:rPr>
            </w:pPr>
            <w:r w:rsidRPr="00767F2A">
              <w:t>28</w:t>
            </w:r>
          </w:p>
        </w:tc>
        <w:tc>
          <w:tcPr>
            <w:tcW w:w="1417" w:type="dxa"/>
            <w:vAlign w:val="center"/>
          </w:tcPr>
          <w:p w14:paraId="1FEE283D" w14:textId="781AE176" w:rsidR="00B40072" w:rsidRPr="00767F2A" w:rsidRDefault="00B40072" w:rsidP="00F21F9C">
            <w:pPr>
              <w:rPr>
                <w:rFonts w:eastAsia="Times New Roman"/>
                <w:bCs/>
                <w:iCs/>
                <w:color w:val="000000" w:themeColor="text1"/>
                <w:lang w:eastAsia="ru-RU"/>
              </w:rPr>
            </w:pPr>
            <w:r w:rsidRPr="00767F2A">
              <w:t>50, 100, 200</w:t>
            </w:r>
          </w:p>
        </w:tc>
        <w:tc>
          <w:tcPr>
            <w:tcW w:w="5240" w:type="dxa"/>
            <w:vAlign w:val="center"/>
          </w:tcPr>
          <w:p w14:paraId="4356A5CD" w14:textId="77777777" w:rsidR="00B40072" w:rsidRPr="00767F2A" w:rsidRDefault="00B40072" w:rsidP="00B40072">
            <w:pPr>
              <w:rPr>
                <w:rFonts w:eastAsia="Times New Roman"/>
                <w:bCs/>
                <w:iCs/>
                <w:color w:val="000000" w:themeColor="text1"/>
                <w:lang w:eastAsia="ru-RU"/>
              </w:rPr>
            </w:pPr>
            <w:r w:rsidRPr="00767F2A">
              <w:rPr>
                <w:rFonts w:eastAsia="Times New Roman" w:hint="eastAsia"/>
                <w:bCs/>
                <w:iCs/>
                <w:color w:val="000000" w:themeColor="text1"/>
                <w:lang w:eastAsia="ru-RU"/>
              </w:rPr>
              <w:t>200 мг/кг: ↑билирубин, центролобулярная гипертрофия печени (М),</w:t>
            </w:r>
          </w:p>
          <w:p w14:paraId="6E2391B2" w14:textId="77777777" w:rsidR="00B40072" w:rsidRPr="00767F2A" w:rsidRDefault="00B40072" w:rsidP="00B40072">
            <w:pPr>
              <w:rPr>
                <w:rFonts w:eastAsia="Times New Roman"/>
                <w:bCs/>
                <w:iCs/>
                <w:color w:val="000000" w:themeColor="text1"/>
                <w:lang w:eastAsia="ru-RU"/>
              </w:rPr>
            </w:pPr>
            <w:r w:rsidRPr="00767F2A">
              <w:rPr>
                <w:rFonts w:eastAsia="Times New Roman"/>
                <w:bCs/>
                <w:iCs/>
                <w:color w:val="000000" w:themeColor="text1"/>
                <w:lang w:eastAsia="ru-RU"/>
              </w:rPr>
              <w:t>гиперплазия слизистой толстой кишки</w:t>
            </w:r>
          </w:p>
          <w:p w14:paraId="65994CE7" w14:textId="77777777" w:rsidR="00B40072" w:rsidRPr="00767F2A" w:rsidRDefault="00B40072" w:rsidP="00B40072">
            <w:pPr>
              <w:rPr>
                <w:rFonts w:eastAsia="Times New Roman"/>
                <w:bCs/>
                <w:iCs/>
                <w:color w:val="000000" w:themeColor="text1"/>
                <w:lang w:eastAsia="ru-RU"/>
              </w:rPr>
            </w:pPr>
            <w:r w:rsidRPr="00767F2A">
              <w:rPr>
                <w:rFonts w:eastAsia="Times New Roman"/>
                <w:bCs/>
                <w:iCs/>
                <w:color w:val="000000" w:themeColor="text1"/>
                <w:lang w:eastAsia="ru-RU"/>
              </w:rPr>
              <w:t>≥100 мг/кг: гиперплазия слизистой оболочки слепой кишки (М), увеличение</w:t>
            </w:r>
          </w:p>
          <w:p w14:paraId="0E8A7E23" w14:textId="6865702C" w:rsidR="00B40072" w:rsidRPr="00767F2A" w:rsidRDefault="00B40072" w:rsidP="00B40072">
            <w:pPr>
              <w:rPr>
                <w:rFonts w:eastAsia="Times New Roman"/>
                <w:bCs/>
                <w:iCs/>
                <w:color w:val="000000" w:themeColor="text1"/>
                <w:lang w:eastAsia="ru-RU"/>
              </w:rPr>
            </w:pPr>
            <w:r w:rsidRPr="00767F2A">
              <w:rPr>
                <w:rFonts w:eastAsia="Times New Roman"/>
                <w:bCs/>
                <w:iCs/>
                <w:color w:val="000000" w:themeColor="text1"/>
                <w:lang w:eastAsia="ru-RU"/>
              </w:rPr>
              <w:t>частоты и тяжести хронического воспаления препуциальной железы (М)</w:t>
            </w:r>
          </w:p>
        </w:tc>
      </w:tr>
      <w:tr w:rsidR="00B40072" w:rsidRPr="00767F2A" w14:paraId="46BD0DC5" w14:textId="77777777" w:rsidTr="0004302B">
        <w:tc>
          <w:tcPr>
            <w:tcW w:w="1271" w:type="dxa"/>
            <w:vAlign w:val="center"/>
          </w:tcPr>
          <w:p w14:paraId="7FFD2DE3" w14:textId="77777777" w:rsidR="00B40072" w:rsidRPr="00767F2A" w:rsidRDefault="00B40072" w:rsidP="00F21F9C">
            <w:pPr>
              <w:rPr>
                <w:rFonts w:eastAsia="Times New Roman"/>
                <w:bCs/>
                <w:iCs/>
                <w:color w:val="000000" w:themeColor="text1"/>
                <w:lang w:eastAsia="ru-RU"/>
              </w:rPr>
            </w:pPr>
            <w:r w:rsidRPr="00767F2A">
              <w:rPr>
                <w:rFonts w:eastAsia="Times New Roman"/>
                <w:bCs/>
                <w:iCs/>
                <w:color w:val="000000" w:themeColor="text1"/>
                <w:lang w:eastAsia="ru-RU"/>
              </w:rPr>
              <w:t>Крысы</w:t>
            </w:r>
          </w:p>
          <w:p w14:paraId="44A4545B" w14:textId="55FB1F0F" w:rsidR="00B40072" w:rsidRPr="00767F2A" w:rsidRDefault="00B40072" w:rsidP="00F21F9C">
            <w:pPr>
              <w:rPr>
                <w:rFonts w:eastAsia="Times New Roman"/>
                <w:bCs/>
                <w:iCs/>
                <w:color w:val="000000" w:themeColor="text1"/>
                <w:lang w:eastAsia="ru-RU"/>
              </w:rPr>
            </w:pPr>
            <w:r w:rsidRPr="00767F2A">
              <w:rPr>
                <w:rFonts w:eastAsia="Times New Roman"/>
                <w:bCs/>
                <w:iCs/>
                <w:color w:val="000000" w:themeColor="text1"/>
                <w:lang w:eastAsia="ru-RU"/>
              </w:rPr>
              <w:t>14 дней</w:t>
            </w:r>
          </w:p>
        </w:tc>
        <w:tc>
          <w:tcPr>
            <w:tcW w:w="1418" w:type="dxa"/>
            <w:vAlign w:val="center"/>
          </w:tcPr>
          <w:p w14:paraId="56DC044D" w14:textId="77777777" w:rsidR="00B40072" w:rsidRPr="00767F2A" w:rsidRDefault="00B40072" w:rsidP="00B40072">
            <w:r w:rsidRPr="00767F2A">
              <w:t>10</w:t>
            </w:r>
          </w:p>
          <w:p w14:paraId="2AFC5221" w14:textId="52A9CAF5" w:rsidR="00B40072" w:rsidRPr="00767F2A" w:rsidRDefault="00B40072" w:rsidP="00B40072">
            <w:r w:rsidRPr="00767F2A">
              <w:t>+5 для периода восстановления</w:t>
            </w:r>
          </w:p>
          <w:p w14:paraId="2CE78857" w14:textId="3972EFDA" w:rsidR="00B40072" w:rsidRPr="00767F2A" w:rsidRDefault="00B40072" w:rsidP="00B40072">
            <w:r w:rsidRPr="00767F2A">
              <w:t>в контрольной группе</w:t>
            </w:r>
          </w:p>
          <w:p w14:paraId="49664EF7" w14:textId="5161717B" w:rsidR="00B40072" w:rsidRPr="00767F2A" w:rsidRDefault="00B40072" w:rsidP="00B40072">
            <w:r w:rsidRPr="00767F2A">
              <w:t>и в группе высокой</w:t>
            </w:r>
          </w:p>
          <w:p w14:paraId="74F04001" w14:textId="318A4E5D" w:rsidR="00B40072" w:rsidRPr="00767F2A" w:rsidRDefault="00B40072" w:rsidP="00B40072">
            <w:r w:rsidRPr="00767F2A">
              <w:t>дозы (11</w:t>
            </w:r>
          </w:p>
          <w:p w14:paraId="6F44F44F" w14:textId="3FD4643E" w:rsidR="00B40072" w:rsidRPr="00767F2A" w:rsidRDefault="00B40072" w:rsidP="00B40072">
            <w:pPr>
              <w:rPr>
                <w:rFonts w:eastAsia="Times New Roman"/>
                <w:bCs/>
                <w:iCs/>
                <w:color w:val="000000" w:themeColor="text1"/>
                <w:lang w:eastAsia="ru-RU"/>
              </w:rPr>
            </w:pPr>
            <w:r w:rsidRPr="00767F2A">
              <w:t>дней)</w:t>
            </w:r>
          </w:p>
        </w:tc>
        <w:tc>
          <w:tcPr>
            <w:tcW w:w="1417" w:type="dxa"/>
            <w:vAlign w:val="center"/>
          </w:tcPr>
          <w:p w14:paraId="435D5EF4" w14:textId="346BAA91" w:rsidR="00B40072" w:rsidRPr="00767F2A" w:rsidRDefault="00B40072" w:rsidP="00F21F9C">
            <w:pPr>
              <w:rPr>
                <w:rFonts w:eastAsia="Times New Roman"/>
                <w:bCs/>
                <w:iCs/>
                <w:color w:val="000000" w:themeColor="text1"/>
                <w:lang w:eastAsia="ru-RU"/>
              </w:rPr>
            </w:pPr>
            <w:r w:rsidRPr="00767F2A">
              <w:t>60, 240, 1000</w:t>
            </w:r>
          </w:p>
        </w:tc>
        <w:tc>
          <w:tcPr>
            <w:tcW w:w="5240" w:type="dxa"/>
            <w:vAlign w:val="center"/>
          </w:tcPr>
          <w:p w14:paraId="4C369AE3" w14:textId="37C5AEE8" w:rsidR="00B40072" w:rsidRPr="00767F2A" w:rsidRDefault="00B40072" w:rsidP="00B40072">
            <w:pPr>
              <w:rPr>
                <w:rFonts w:eastAsia="Times New Roman"/>
                <w:bCs/>
                <w:iCs/>
                <w:color w:val="000000" w:themeColor="text1"/>
                <w:lang w:eastAsia="ru-RU"/>
              </w:rPr>
            </w:pPr>
            <w:r w:rsidRPr="00767F2A">
              <w:rPr>
                <w:rFonts w:eastAsia="Times New Roman"/>
                <w:bCs/>
                <w:iCs/>
                <w:color w:val="000000" w:themeColor="text1"/>
                <w:lang w:eastAsia="ru-RU"/>
              </w:rPr>
              <w:t>1000 мг/кг: у самок крыс проявлялись тяжелые клинические признаки, животные убиты на 10 день.</w:t>
            </w:r>
          </w:p>
          <w:p w14:paraId="217E1BA5" w14:textId="2757B1FC" w:rsidR="00B40072" w:rsidRPr="00767F2A" w:rsidRDefault="00B40072" w:rsidP="00B40072">
            <w:pPr>
              <w:rPr>
                <w:rFonts w:eastAsia="Times New Roman"/>
                <w:bCs/>
                <w:iCs/>
                <w:color w:val="000000" w:themeColor="text1"/>
                <w:lang w:eastAsia="ru-RU"/>
              </w:rPr>
            </w:pPr>
            <w:r w:rsidRPr="00767F2A">
              <w:rPr>
                <w:rFonts w:eastAsia="Times New Roman"/>
                <w:bCs/>
                <w:iCs/>
                <w:color w:val="000000" w:themeColor="text1"/>
                <w:lang w:eastAsia="ru-RU"/>
              </w:rPr>
              <w:t>≥240 мг/кг: изменения множественных гематологических и биохимических показателей, снижение веса простаты и увеличение веса надпочечников, уменьшение веса и размера тимуса, макроскопические</w:t>
            </w:r>
          </w:p>
          <w:p w14:paraId="51B23965" w14:textId="62E4B340" w:rsidR="00B40072" w:rsidRPr="00767F2A" w:rsidRDefault="00F21F9C" w:rsidP="00B40072">
            <w:pPr>
              <w:rPr>
                <w:rFonts w:eastAsia="Times New Roman"/>
                <w:bCs/>
                <w:iCs/>
                <w:color w:val="000000" w:themeColor="text1"/>
                <w:lang w:eastAsia="ru-RU"/>
              </w:rPr>
            </w:pPr>
            <w:r w:rsidRPr="00767F2A">
              <w:rPr>
                <w:rFonts w:eastAsia="Times New Roman"/>
                <w:bCs/>
                <w:iCs/>
                <w:color w:val="000000" w:themeColor="text1"/>
                <w:lang w:eastAsia="ru-RU"/>
              </w:rPr>
              <w:t>изменения</w:t>
            </w:r>
            <w:r w:rsidR="00B40072" w:rsidRPr="00767F2A">
              <w:rPr>
                <w:rFonts w:eastAsia="Times New Roman"/>
                <w:bCs/>
                <w:iCs/>
                <w:color w:val="000000" w:themeColor="text1"/>
                <w:lang w:eastAsia="ru-RU"/>
              </w:rPr>
              <w:t xml:space="preserve"> желты</w:t>
            </w:r>
            <w:r w:rsidRPr="00767F2A">
              <w:rPr>
                <w:rFonts w:eastAsia="Times New Roman"/>
                <w:bCs/>
                <w:iCs/>
                <w:color w:val="000000" w:themeColor="text1"/>
                <w:lang w:eastAsia="ru-RU"/>
              </w:rPr>
              <w:t>х</w:t>
            </w:r>
            <w:r w:rsidR="00B40072" w:rsidRPr="00767F2A">
              <w:rPr>
                <w:rFonts w:eastAsia="Times New Roman"/>
                <w:bCs/>
                <w:iCs/>
                <w:color w:val="000000" w:themeColor="text1"/>
                <w:lang w:eastAsia="ru-RU"/>
              </w:rPr>
              <w:t xml:space="preserve"> ткан</w:t>
            </w:r>
            <w:r w:rsidRPr="00767F2A">
              <w:rPr>
                <w:rFonts w:eastAsia="Times New Roman"/>
                <w:bCs/>
                <w:iCs/>
                <w:color w:val="000000" w:themeColor="text1"/>
                <w:lang w:eastAsia="ru-RU"/>
              </w:rPr>
              <w:t>ей</w:t>
            </w:r>
            <w:r w:rsidR="00B40072" w:rsidRPr="00767F2A">
              <w:rPr>
                <w:rFonts w:eastAsia="Times New Roman"/>
                <w:bCs/>
                <w:iCs/>
                <w:color w:val="000000" w:themeColor="text1"/>
                <w:lang w:eastAsia="ru-RU"/>
              </w:rPr>
              <w:t xml:space="preserve"> и содержим</w:t>
            </w:r>
            <w:r w:rsidRPr="00767F2A">
              <w:rPr>
                <w:rFonts w:eastAsia="Times New Roman"/>
                <w:bCs/>
                <w:iCs/>
                <w:color w:val="000000" w:themeColor="text1"/>
                <w:lang w:eastAsia="ru-RU"/>
              </w:rPr>
              <w:t xml:space="preserve">ого желудка и </w:t>
            </w:r>
            <w:r w:rsidR="00B40072" w:rsidRPr="00767F2A">
              <w:rPr>
                <w:rFonts w:eastAsia="Times New Roman"/>
                <w:bCs/>
                <w:iCs/>
                <w:color w:val="000000" w:themeColor="text1"/>
                <w:lang w:eastAsia="ru-RU"/>
              </w:rPr>
              <w:t xml:space="preserve">органоморфологические изменения в органах желудочно-кишечного тракта, </w:t>
            </w:r>
            <w:r w:rsidRPr="00767F2A">
              <w:rPr>
                <w:rFonts w:eastAsia="Times New Roman"/>
                <w:bCs/>
                <w:iCs/>
                <w:color w:val="000000" w:themeColor="text1"/>
                <w:lang w:eastAsia="ru-RU"/>
              </w:rPr>
              <w:t xml:space="preserve">вспомагательных </w:t>
            </w:r>
            <w:r w:rsidR="00B40072" w:rsidRPr="00767F2A">
              <w:rPr>
                <w:rFonts w:eastAsia="Times New Roman"/>
                <w:bCs/>
                <w:iCs/>
                <w:color w:val="000000" w:themeColor="text1"/>
                <w:lang w:eastAsia="ru-RU"/>
              </w:rPr>
              <w:t>орган</w:t>
            </w:r>
            <w:r w:rsidRPr="00767F2A">
              <w:rPr>
                <w:rFonts w:eastAsia="Times New Roman"/>
                <w:bCs/>
                <w:iCs/>
                <w:color w:val="000000" w:themeColor="text1"/>
                <w:lang w:eastAsia="ru-RU"/>
              </w:rPr>
              <w:t>ах</w:t>
            </w:r>
            <w:r w:rsidR="00B40072" w:rsidRPr="00767F2A">
              <w:rPr>
                <w:rFonts w:eastAsia="Times New Roman"/>
                <w:bCs/>
                <w:iCs/>
                <w:color w:val="000000" w:themeColor="text1"/>
                <w:lang w:eastAsia="ru-RU"/>
              </w:rPr>
              <w:t xml:space="preserve"> пищеварения, лимфоретикулярные орган</w:t>
            </w:r>
            <w:r w:rsidRPr="00767F2A">
              <w:rPr>
                <w:rFonts w:eastAsia="Times New Roman"/>
                <w:bCs/>
                <w:iCs/>
                <w:color w:val="000000" w:themeColor="text1"/>
                <w:lang w:eastAsia="ru-RU"/>
              </w:rPr>
              <w:t>ах</w:t>
            </w:r>
            <w:r w:rsidR="00B40072" w:rsidRPr="00767F2A">
              <w:rPr>
                <w:rFonts w:eastAsia="Times New Roman"/>
                <w:bCs/>
                <w:iCs/>
                <w:color w:val="000000" w:themeColor="text1"/>
                <w:lang w:eastAsia="ru-RU"/>
              </w:rPr>
              <w:t>, скелетны</w:t>
            </w:r>
            <w:r w:rsidRPr="00767F2A">
              <w:rPr>
                <w:rFonts w:eastAsia="Times New Roman"/>
                <w:bCs/>
                <w:iCs/>
                <w:color w:val="000000" w:themeColor="text1"/>
                <w:lang w:eastAsia="ru-RU"/>
              </w:rPr>
              <w:t>х</w:t>
            </w:r>
            <w:r w:rsidR="00B40072" w:rsidRPr="00767F2A">
              <w:rPr>
                <w:rFonts w:eastAsia="Times New Roman"/>
                <w:bCs/>
                <w:iCs/>
                <w:color w:val="000000" w:themeColor="text1"/>
                <w:lang w:eastAsia="ru-RU"/>
              </w:rPr>
              <w:t xml:space="preserve"> мышц</w:t>
            </w:r>
            <w:r w:rsidRPr="00767F2A">
              <w:rPr>
                <w:rFonts w:eastAsia="Times New Roman"/>
                <w:bCs/>
                <w:iCs/>
                <w:color w:val="000000" w:themeColor="text1"/>
                <w:lang w:eastAsia="ru-RU"/>
              </w:rPr>
              <w:t>ах</w:t>
            </w:r>
            <w:r w:rsidR="00B40072" w:rsidRPr="00767F2A">
              <w:rPr>
                <w:rFonts w:eastAsia="Times New Roman"/>
                <w:bCs/>
                <w:iCs/>
                <w:color w:val="000000" w:themeColor="text1"/>
                <w:lang w:eastAsia="ru-RU"/>
              </w:rPr>
              <w:t>, легки</w:t>
            </w:r>
            <w:r w:rsidRPr="00767F2A">
              <w:rPr>
                <w:rFonts w:eastAsia="Times New Roman"/>
                <w:bCs/>
                <w:iCs/>
                <w:color w:val="000000" w:themeColor="text1"/>
                <w:lang w:eastAsia="ru-RU"/>
              </w:rPr>
              <w:t xml:space="preserve">х, </w:t>
            </w:r>
            <w:r w:rsidR="00B40072" w:rsidRPr="00767F2A">
              <w:rPr>
                <w:rFonts w:eastAsia="Times New Roman"/>
                <w:bCs/>
                <w:iCs/>
                <w:color w:val="000000" w:themeColor="text1"/>
                <w:lang w:eastAsia="ru-RU"/>
              </w:rPr>
              <w:t>надпочечник</w:t>
            </w:r>
            <w:r w:rsidRPr="00767F2A">
              <w:rPr>
                <w:rFonts w:eastAsia="Times New Roman"/>
                <w:bCs/>
                <w:iCs/>
                <w:color w:val="000000" w:themeColor="text1"/>
                <w:lang w:eastAsia="ru-RU"/>
              </w:rPr>
              <w:t>ах</w:t>
            </w:r>
            <w:r w:rsidR="00B40072" w:rsidRPr="00767F2A">
              <w:rPr>
                <w:rFonts w:eastAsia="Times New Roman"/>
                <w:bCs/>
                <w:iCs/>
                <w:color w:val="000000" w:themeColor="text1"/>
                <w:lang w:eastAsia="ru-RU"/>
              </w:rPr>
              <w:t>, простат</w:t>
            </w:r>
            <w:r w:rsidRPr="00767F2A">
              <w:rPr>
                <w:rFonts w:eastAsia="Times New Roman"/>
                <w:bCs/>
                <w:iCs/>
                <w:color w:val="000000" w:themeColor="text1"/>
                <w:lang w:eastAsia="ru-RU"/>
              </w:rPr>
              <w:t>е</w:t>
            </w:r>
            <w:r w:rsidR="00B40072" w:rsidRPr="00767F2A">
              <w:rPr>
                <w:rFonts w:eastAsia="Times New Roman"/>
                <w:bCs/>
                <w:iCs/>
                <w:color w:val="000000" w:themeColor="text1"/>
                <w:lang w:eastAsia="ru-RU"/>
              </w:rPr>
              <w:t xml:space="preserve"> и молочной желез</w:t>
            </w:r>
            <w:r w:rsidRPr="00767F2A">
              <w:rPr>
                <w:rFonts w:eastAsia="Times New Roman"/>
                <w:bCs/>
                <w:iCs/>
                <w:color w:val="000000" w:themeColor="text1"/>
                <w:lang w:eastAsia="ru-RU"/>
              </w:rPr>
              <w:t>е</w:t>
            </w:r>
            <w:r w:rsidR="00B40072" w:rsidRPr="00767F2A">
              <w:rPr>
                <w:rFonts w:eastAsia="Times New Roman"/>
                <w:bCs/>
                <w:iCs/>
                <w:color w:val="000000" w:themeColor="text1"/>
                <w:lang w:eastAsia="ru-RU"/>
              </w:rPr>
              <w:t>.</w:t>
            </w:r>
          </w:p>
          <w:p w14:paraId="3D50B4AE" w14:textId="0D8B7BD5" w:rsidR="00B40072" w:rsidRPr="00767F2A" w:rsidRDefault="00F21F9C" w:rsidP="00B40072">
            <w:pPr>
              <w:rPr>
                <w:rFonts w:eastAsia="Times New Roman"/>
                <w:bCs/>
                <w:iCs/>
                <w:color w:val="000000" w:themeColor="text1"/>
                <w:lang w:eastAsia="ru-RU"/>
              </w:rPr>
            </w:pPr>
            <w:r w:rsidRPr="00767F2A">
              <w:rPr>
                <w:rFonts w:eastAsia="Times New Roman"/>
                <w:b/>
                <w:bCs/>
                <w:iCs/>
                <w:color w:val="000000" w:themeColor="text1"/>
                <w:lang w:eastAsia="ru-RU"/>
              </w:rPr>
              <w:t>Период в</w:t>
            </w:r>
            <w:r w:rsidR="00B40072" w:rsidRPr="00767F2A">
              <w:rPr>
                <w:rFonts w:eastAsia="Times New Roman"/>
                <w:b/>
                <w:bCs/>
                <w:iCs/>
                <w:color w:val="000000" w:themeColor="text1"/>
                <w:lang w:eastAsia="ru-RU"/>
              </w:rPr>
              <w:t>осстановлени</w:t>
            </w:r>
            <w:r w:rsidRPr="00767F2A">
              <w:rPr>
                <w:rFonts w:eastAsia="Times New Roman"/>
                <w:b/>
                <w:bCs/>
                <w:iCs/>
                <w:color w:val="000000" w:themeColor="text1"/>
                <w:lang w:eastAsia="ru-RU"/>
              </w:rPr>
              <w:t>я</w:t>
            </w:r>
            <w:r w:rsidR="00B40072" w:rsidRPr="00767F2A">
              <w:rPr>
                <w:rFonts w:eastAsia="Times New Roman"/>
                <w:b/>
                <w:bCs/>
                <w:iCs/>
                <w:color w:val="000000" w:themeColor="text1"/>
                <w:lang w:eastAsia="ru-RU"/>
              </w:rPr>
              <w:t>:</w:t>
            </w:r>
            <w:r w:rsidR="00B40072" w:rsidRPr="00767F2A">
              <w:rPr>
                <w:rFonts w:eastAsia="Times New Roman"/>
                <w:bCs/>
                <w:iCs/>
                <w:color w:val="000000" w:themeColor="text1"/>
                <w:lang w:eastAsia="ru-RU"/>
              </w:rPr>
              <w:t xml:space="preserve"> Быстрое разрешение большинства желудочно-кишечных эффектов.</w:t>
            </w:r>
          </w:p>
          <w:p w14:paraId="701091FA" w14:textId="2E78F977" w:rsidR="00B40072" w:rsidRPr="00767F2A" w:rsidRDefault="00B40072" w:rsidP="00F21F9C">
            <w:pPr>
              <w:rPr>
                <w:rFonts w:eastAsia="Times New Roman"/>
                <w:bCs/>
                <w:iCs/>
                <w:color w:val="000000" w:themeColor="text1"/>
                <w:lang w:eastAsia="ru-RU"/>
              </w:rPr>
            </w:pPr>
            <w:r w:rsidRPr="00767F2A">
              <w:rPr>
                <w:rFonts w:eastAsia="Times New Roman"/>
                <w:bCs/>
                <w:iCs/>
                <w:color w:val="000000" w:themeColor="text1"/>
                <w:lang w:eastAsia="ru-RU"/>
              </w:rPr>
              <w:t>Незначительные эффекты в молочной железе, легких и простате</w:t>
            </w:r>
            <w:r w:rsidR="00F21F9C" w:rsidRPr="00767F2A">
              <w:rPr>
                <w:rFonts w:eastAsia="Times New Roman"/>
                <w:bCs/>
                <w:iCs/>
                <w:color w:val="000000" w:themeColor="text1"/>
                <w:lang w:eastAsia="ru-RU"/>
              </w:rPr>
              <w:t xml:space="preserve"> </w:t>
            </w:r>
            <w:r w:rsidRPr="00767F2A">
              <w:rPr>
                <w:rFonts w:eastAsia="Times New Roman"/>
                <w:bCs/>
                <w:iCs/>
                <w:color w:val="000000" w:themeColor="text1"/>
                <w:lang w:eastAsia="ru-RU"/>
              </w:rPr>
              <w:t>сохран</w:t>
            </w:r>
            <w:r w:rsidR="00F21F9C" w:rsidRPr="00767F2A">
              <w:rPr>
                <w:rFonts w:eastAsia="Times New Roman"/>
                <w:bCs/>
                <w:iCs/>
                <w:color w:val="000000" w:themeColor="text1"/>
                <w:lang w:eastAsia="ru-RU"/>
              </w:rPr>
              <w:t xml:space="preserve">ялись </w:t>
            </w:r>
            <w:r w:rsidRPr="00767F2A">
              <w:rPr>
                <w:rFonts w:eastAsia="Times New Roman"/>
                <w:bCs/>
                <w:iCs/>
                <w:color w:val="000000" w:themeColor="text1"/>
                <w:lang w:eastAsia="ru-RU"/>
              </w:rPr>
              <w:t xml:space="preserve">во время </w:t>
            </w:r>
            <w:r w:rsidR="00F21F9C" w:rsidRPr="00767F2A">
              <w:rPr>
                <w:rFonts w:eastAsia="Times New Roman"/>
                <w:bCs/>
                <w:iCs/>
                <w:color w:val="000000" w:themeColor="text1"/>
                <w:lang w:eastAsia="ru-RU"/>
              </w:rPr>
              <w:t>периода восстановления</w:t>
            </w:r>
            <w:r w:rsidRPr="00767F2A">
              <w:rPr>
                <w:rFonts w:eastAsia="Times New Roman"/>
                <w:bCs/>
                <w:iCs/>
                <w:color w:val="000000" w:themeColor="text1"/>
                <w:lang w:eastAsia="ru-RU"/>
              </w:rPr>
              <w:t xml:space="preserve">; в то время как </w:t>
            </w:r>
            <w:r w:rsidR="00F21F9C" w:rsidRPr="00767F2A">
              <w:rPr>
                <w:rFonts w:eastAsia="Times New Roman"/>
                <w:bCs/>
                <w:iCs/>
                <w:color w:val="000000" w:themeColor="text1"/>
                <w:lang w:eastAsia="ru-RU"/>
              </w:rPr>
              <w:t xml:space="preserve">все другие связанные с лечением </w:t>
            </w:r>
            <w:r w:rsidRPr="00767F2A">
              <w:rPr>
                <w:rFonts w:eastAsia="Times New Roman"/>
                <w:bCs/>
                <w:iCs/>
                <w:color w:val="000000" w:themeColor="text1"/>
                <w:lang w:eastAsia="ru-RU"/>
              </w:rPr>
              <w:t>эффекты показали тенденцию к разреше</w:t>
            </w:r>
            <w:r w:rsidR="00F21F9C" w:rsidRPr="00767F2A">
              <w:rPr>
                <w:rFonts w:eastAsia="Times New Roman"/>
                <w:bCs/>
                <w:iCs/>
                <w:color w:val="000000" w:themeColor="text1"/>
                <w:lang w:eastAsia="ru-RU"/>
              </w:rPr>
              <w:t xml:space="preserve">нию, общее восстановление было </w:t>
            </w:r>
            <w:r w:rsidRPr="00767F2A">
              <w:rPr>
                <w:rFonts w:eastAsia="Times New Roman"/>
                <w:bCs/>
                <w:iCs/>
                <w:color w:val="000000" w:themeColor="text1"/>
                <w:lang w:eastAsia="ru-RU"/>
              </w:rPr>
              <w:t>неполны</w:t>
            </w:r>
            <w:r w:rsidR="00F21F9C" w:rsidRPr="00767F2A">
              <w:rPr>
                <w:rFonts w:eastAsia="Times New Roman"/>
                <w:bCs/>
                <w:iCs/>
                <w:color w:val="000000" w:themeColor="text1"/>
                <w:lang w:eastAsia="ru-RU"/>
              </w:rPr>
              <w:t>м</w:t>
            </w:r>
            <w:r w:rsidRPr="00767F2A">
              <w:rPr>
                <w:rFonts w:eastAsia="Times New Roman"/>
                <w:bCs/>
                <w:iCs/>
                <w:color w:val="000000" w:themeColor="text1"/>
                <w:lang w:eastAsia="ru-RU"/>
              </w:rPr>
              <w:t>.</w:t>
            </w:r>
          </w:p>
        </w:tc>
      </w:tr>
      <w:tr w:rsidR="00B40072" w:rsidRPr="00767F2A" w14:paraId="519CC615" w14:textId="77777777" w:rsidTr="0004302B">
        <w:tc>
          <w:tcPr>
            <w:tcW w:w="1271" w:type="dxa"/>
            <w:vAlign w:val="center"/>
          </w:tcPr>
          <w:p w14:paraId="726636A1" w14:textId="77777777" w:rsidR="00B40072" w:rsidRPr="00767F2A" w:rsidRDefault="00B40072" w:rsidP="00B40072">
            <w:pPr>
              <w:rPr>
                <w:rFonts w:eastAsia="Times New Roman"/>
                <w:bCs/>
                <w:iCs/>
                <w:color w:val="000000" w:themeColor="text1"/>
                <w:lang w:eastAsia="ru-RU"/>
              </w:rPr>
            </w:pPr>
            <w:r w:rsidRPr="00767F2A">
              <w:rPr>
                <w:rFonts w:eastAsia="Times New Roman"/>
                <w:bCs/>
                <w:iCs/>
                <w:color w:val="000000" w:themeColor="text1"/>
                <w:lang w:eastAsia="ru-RU"/>
              </w:rPr>
              <w:t>Крысы</w:t>
            </w:r>
          </w:p>
          <w:p w14:paraId="5DC61269" w14:textId="2980D58F" w:rsidR="00B40072" w:rsidRPr="00767F2A" w:rsidRDefault="00B40072" w:rsidP="00B40072">
            <w:pPr>
              <w:rPr>
                <w:rFonts w:eastAsia="Times New Roman"/>
                <w:bCs/>
                <w:iCs/>
                <w:color w:val="000000" w:themeColor="text1"/>
                <w:lang w:eastAsia="ru-RU"/>
              </w:rPr>
            </w:pPr>
            <w:r w:rsidRPr="00767F2A">
              <w:rPr>
                <w:rFonts w:eastAsia="Times New Roman"/>
                <w:bCs/>
                <w:iCs/>
                <w:color w:val="000000" w:themeColor="text1"/>
                <w:lang w:eastAsia="ru-RU"/>
              </w:rPr>
              <w:lastRenderedPageBreak/>
              <w:t>13 недель</w:t>
            </w:r>
          </w:p>
        </w:tc>
        <w:tc>
          <w:tcPr>
            <w:tcW w:w="1418" w:type="dxa"/>
            <w:vAlign w:val="center"/>
          </w:tcPr>
          <w:p w14:paraId="5ACBEDCC" w14:textId="2C1E425B" w:rsidR="00F21F9C" w:rsidRPr="00767F2A" w:rsidRDefault="00F21F9C" w:rsidP="00F21F9C">
            <w:r w:rsidRPr="00767F2A">
              <w:lastRenderedPageBreak/>
              <w:t>12</w:t>
            </w:r>
          </w:p>
          <w:p w14:paraId="5C6EA41E" w14:textId="1971184F" w:rsidR="00F21F9C" w:rsidRPr="00767F2A" w:rsidRDefault="00F21F9C" w:rsidP="00F21F9C">
            <w:r w:rsidRPr="00767F2A">
              <w:lastRenderedPageBreak/>
              <w:t>+8 для периода восстановления</w:t>
            </w:r>
          </w:p>
          <w:p w14:paraId="1B9AFA27" w14:textId="77777777" w:rsidR="00F21F9C" w:rsidRPr="00767F2A" w:rsidRDefault="00F21F9C" w:rsidP="00F21F9C">
            <w:r w:rsidRPr="00767F2A">
              <w:t>в контрольной группе</w:t>
            </w:r>
          </w:p>
          <w:p w14:paraId="237B692F" w14:textId="77777777" w:rsidR="00F21F9C" w:rsidRPr="00767F2A" w:rsidRDefault="00F21F9C" w:rsidP="00F21F9C">
            <w:r w:rsidRPr="00767F2A">
              <w:t>и в группе высокой</w:t>
            </w:r>
          </w:p>
          <w:p w14:paraId="507F00B2" w14:textId="1BCC13DC" w:rsidR="00F21F9C" w:rsidRPr="00767F2A" w:rsidRDefault="00F21F9C" w:rsidP="00F21F9C">
            <w:r w:rsidRPr="00767F2A">
              <w:t>дозы (22</w:t>
            </w:r>
          </w:p>
          <w:p w14:paraId="12BD29CD" w14:textId="69F3026E" w:rsidR="00B40072" w:rsidRPr="00767F2A" w:rsidRDefault="00F21F9C" w:rsidP="00F21F9C">
            <w:pPr>
              <w:rPr>
                <w:rFonts w:eastAsia="Times New Roman"/>
                <w:bCs/>
                <w:iCs/>
                <w:color w:val="000000" w:themeColor="text1"/>
                <w:lang w:eastAsia="ru-RU"/>
              </w:rPr>
            </w:pPr>
            <w:r w:rsidRPr="00767F2A">
              <w:t>дня)</w:t>
            </w:r>
          </w:p>
        </w:tc>
        <w:tc>
          <w:tcPr>
            <w:tcW w:w="1417" w:type="dxa"/>
            <w:vAlign w:val="center"/>
          </w:tcPr>
          <w:p w14:paraId="7DF96746" w14:textId="7D7AE1E3" w:rsidR="00B40072" w:rsidRPr="00767F2A" w:rsidRDefault="00F21F9C" w:rsidP="00F21F9C">
            <w:pPr>
              <w:rPr>
                <w:rFonts w:eastAsia="Times New Roman"/>
                <w:bCs/>
                <w:iCs/>
                <w:color w:val="000000" w:themeColor="text1"/>
                <w:lang w:eastAsia="ru-RU"/>
              </w:rPr>
            </w:pPr>
            <w:r w:rsidRPr="00767F2A">
              <w:lastRenderedPageBreak/>
              <w:t>20, 60, 180</w:t>
            </w:r>
          </w:p>
        </w:tc>
        <w:tc>
          <w:tcPr>
            <w:tcW w:w="5240" w:type="dxa"/>
            <w:vAlign w:val="center"/>
          </w:tcPr>
          <w:p w14:paraId="2DDC8BA6" w14:textId="77777777" w:rsidR="00F21F9C" w:rsidRPr="00767F2A" w:rsidRDefault="00F21F9C" w:rsidP="00F21F9C">
            <w:pPr>
              <w:rPr>
                <w:rFonts w:eastAsia="Times New Roman"/>
                <w:bCs/>
                <w:iCs/>
                <w:color w:val="000000" w:themeColor="text1"/>
                <w:lang w:eastAsia="ru-RU"/>
              </w:rPr>
            </w:pPr>
            <w:r w:rsidRPr="00767F2A">
              <w:rPr>
                <w:rFonts w:eastAsia="Times New Roman" w:hint="eastAsia"/>
                <w:bCs/>
                <w:iCs/>
                <w:color w:val="000000" w:themeColor="text1"/>
                <w:lang w:eastAsia="ru-RU"/>
              </w:rPr>
              <w:t>180 мг/кг: ↓масса тела и потребление пищи (F).</w:t>
            </w:r>
          </w:p>
          <w:p w14:paraId="101F0D73" w14:textId="5816799D" w:rsidR="00F21F9C" w:rsidRPr="00767F2A" w:rsidRDefault="00F21F9C" w:rsidP="00F21F9C">
            <w:pPr>
              <w:rPr>
                <w:rFonts w:eastAsia="Times New Roman"/>
                <w:bCs/>
                <w:iCs/>
                <w:color w:val="000000" w:themeColor="text1"/>
                <w:lang w:eastAsia="ru-RU"/>
              </w:rPr>
            </w:pPr>
            <w:r w:rsidRPr="00767F2A">
              <w:rPr>
                <w:rFonts w:eastAsia="Times New Roman"/>
                <w:bCs/>
                <w:iCs/>
                <w:color w:val="000000" w:themeColor="text1"/>
                <w:lang w:eastAsia="ru-RU"/>
              </w:rPr>
              <w:lastRenderedPageBreak/>
              <w:t>Клинические признаки, связанные с лечением (вздутие живота, рыхлые фекалии, кровоподтеки рта и губ, выпадение волос, струпья, пилоэректия, красное окрашивание и желтый цвет кожи), в первую очередь у F.</w:t>
            </w:r>
          </w:p>
          <w:p w14:paraId="5D7F9F95" w14:textId="77777777" w:rsidR="00F21F9C" w:rsidRPr="00767F2A" w:rsidRDefault="00F21F9C" w:rsidP="00F21F9C">
            <w:pPr>
              <w:rPr>
                <w:rFonts w:eastAsia="Times New Roman"/>
                <w:bCs/>
                <w:iCs/>
                <w:color w:val="000000" w:themeColor="text1"/>
                <w:lang w:eastAsia="ru-RU"/>
              </w:rPr>
            </w:pPr>
            <w:r w:rsidRPr="00767F2A">
              <w:rPr>
                <w:rFonts w:eastAsia="Times New Roman" w:hint="eastAsia"/>
                <w:bCs/>
                <w:iCs/>
                <w:color w:val="000000" w:themeColor="text1"/>
                <w:lang w:eastAsia="ru-RU"/>
              </w:rPr>
              <w:t>Лейкоцитоз, ↑ретикулоциты. ↑желчные кислоты</w:t>
            </w:r>
            <w:r w:rsidRPr="00767F2A">
              <w:rPr>
                <w:rFonts w:eastAsia="Times New Roman"/>
                <w:bCs/>
                <w:iCs/>
                <w:color w:val="000000" w:themeColor="text1"/>
                <w:lang w:eastAsia="ru-RU"/>
              </w:rPr>
              <w:t>,</w:t>
            </w:r>
            <w:r w:rsidRPr="00767F2A">
              <w:rPr>
                <w:rFonts w:eastAsia="Times New Roman" w:hint="eastAsia"/>
                <w:bCs/>
                <w:iCs/>
                <w:color w:val="000000" w:themeColor="text1"/>
                <w:lang w:eastAsia="ru-RU"/>
              </w:rPr>
              <w:t xml:space="preserve"> ↑</w:t>
            </w:r>
            <w:r w:rsidRPr="00767F2A">
              <w:rPr>
                <w:rFonts w:eastAsia="Times New Roman"/>
                <w:bCs/>
                <w:iCs/>
                <w:color w:val="000000" w:themeColor="text1"/>
                <w:lang w:eastAsia="ru-RU"/>
              </w:rPr>
              <w:t xml:space="preserve"> веса </w:t>
            </w:r>
            <w:r w:rsidRPr="00767F2A">
              <w:rPr>
                <w:rFonts w:eastAsia="Times New Roman" w:hint="eastAsia"/>
                <w:bCs/>
                <w:iCs/>
                <w:color w:val="000000" w:themeColor="text1"/>
                <w:lang w:eastAsia="ru-RU"/>
              </w:rPr>
              <w:t>надпочечников</w:t>
            </w:r>
            <w:r w:rsidRPr="00767F2A">
              <w:rPr>
                <w:rFonts w:eastAsia="Times New Roman"/>
                <w:bCs/>
                <w:iCs/>
                <w:color w:val="000000" w:themeColor="text1"/>
                <w:lang w:eastAsia="ru-RU"/>
              </w:rPr>
              <w:t xml:space="preserve"> </w:t>
            </w:r>
            <w:r w:rsidRPr="00767F2A">
              <w:rPr>
                <w:rFonts w:eastAsia="Times New Roman" w:hint="eastAsia"/>
                <w:bCs/>
                <w:iCs/>
                <w:color w:val="000000" w:themeColor="text1"/>
                <w:lang w:eastAsia="ru-RU"/>
              </w:rPr>
              <w:t>легких, селезенки и печени (F)</w:t>
            </w:r>
            <w:r w:rsidRPr="00767F2A">
              <w:rPr>
                <w:rFonts w:eastAsia="Times New Roman"/>
                <w:bCs/>
                <w:iCs/>
                <w:color w:val="000000" w:themeColor="text1"/>
                <w:lang w:eastAsia="ru-RU"/>
              </w:rPr>
              <w:t>,</w:t>
            </w:r>
            <w:r w:rsidRPr="00767F2A">
              <w:rPr>
                <w:rFonts w:eastAsia="Times New Roman" w:hint="eastAsia"/>
                <w:bCs/>
                <w:iCs/>
                <w:color w:val="000000" w:themeColor="text1"/>
                <w:lang w:eastAsia="ru-RU"/>
              </w:rPr>
              <w:t xml:space="preserve"> ↓вес матки. </w:t>
            </w:r>
          </w:p>
          <w:p w14:paraId="4FAB5227" w14:textId="5B3EF0A8" w:rsidR="00F21F9C" w:rsidRPr="00767F2A" w:rsidRDefault="00F21F9C" w:rsidP="00F21F9C">
            <w:pPr>
              <w:rPr>
                <w:rFonts w:eastAsia="Times New Roman"/>
                <w:bCs/>
                <w:iCs/>
                <w:color w:val="000000" w:themeColor="text1"/>
                <w:lang w:eastAsia="ru-RU"/>
              </w:rPr>
            </w:pPr>
            <w:r w:rsidRPr="00767F2A">
              <w:rPr>
                <w:rFonts w:eastAsia="Times New Roman" w:hint="eastAsia"/>
                <w:bCs/>
                <w:iCs/>
                <w:color w:val="000000" w:themeColor="text1"/>
                <w:lang w:eastAsia="ru-RU"/>
              </w:rPr>
              <w:t>Поражения кожи</w:t>
            </w:r>
            <w:r w:rsidRPr="00767F2A">
              <w:rPr>
                <w:rFonts w:eastAsia="Times New Roman"/>
                <w:bCs/>
                <w:iCs/>
                <w:color w:val="000000" w:themeColor="text1"/>
                <w:lang w:eastAsia="ru-RU"/>
              </w:rPr>
              <w:t xml:space="preserve"> (М+</w:t>
            </w:r>
            <w:r w:rsidRPr="00767F2A">
              <w:rPr>
                <w:rFonts w:eastAsia="Times New Roman"/>
                <w:bCs/>
                <w:iCs/>
                <w:color w:val="000000" w:themeColor="text1"/>
                <w:lang w:val="en-US" w:eastAsia="ru-RU"/>
              </w:rPr>
              <w:t>F</w:t>
            </w:r>
            <w:r w:rsidRPr="00767F2A">
              <w:rPr>
                <w:rFonts w:eastAsia="Times New Roman"/>
                <w:bCs/>
                <w:iCs/>
                <w:color w:val="000000" w:themeColor="text1"/>
                <w:lang w:eastAsia="ru-RU"/>
              </w:rPr>
              <w:t>), дилатация желез в желудке, гиперплазия желез в слепой кишке, ацинарная атрофия в слюнных железах, инфильтрация пигментированных макрофагов и лимфоидное истощение в лимфоидной ткани, корковая гипертрофия коры надпочечников, альвеолярный гистиоцитоз в легких, накопление пигмента и дегенерация в молочной железе, разрушение гранул зимогена</w:t>
            </w:r>
          </w:p>
          <w:p w14:paraId="6D851394" w14:textId="550E0988" w:rsidR="00F21F9C" w:rsidRPr="00767F2A" w:rsidRDefault="00F21F9C" w:rsidP="00F21F9C">
            <w:pPr>
              <w:rPr>
                <w:rFonts w:eastAsia="Times New Roman"/>
                <w:bCs/>
                <w:iCs/>
                <w:color w:val="000000" w:themeColor="text1"/>
                <w:lang w:eastAsia="ru-RU"/>
              </w:rPr>
            </w:pPr>
            <w:r w:rsidRPr="00767F2A">
              <w:rPr>
                <w:rFonts w:eastAsia="Times New Roman"/>
                <w:bCs/>
                <w:iCs/>
                <w:color w:val="000000" w:themeColor="text1"/>
                <w:lang w:eastAsia="ru-RU"/>
              </w:rPr>
              <w:t>в поджелудочной железе. Кардиомиопатия. Трабекулярная атрофия бедренной кости (F)</w:t>
            </w:r>
          </w:p>
          <w:p w14:paraId="16F6E8E5" w14:textId="1FCFE22C" w:rsidR="00F21F9C" w:rsidRPr="00767F2A" w:rsidRDefault="00F21F9C" w:rsidP="00F21F9C">
            <w:pPr>
              <w:rPr>
                <w:rFonts w:eastAsia="Times New Roman"/>
                <w:bCs/>
                <w:iCs/>
                <w:color w:val="000000" w:themeColor="text1"/>
                <w:lang w:eastAsia="ru-RU"/>
              </w:rPr>
            </w:pPr>
            <w:r w:rsidRPr="00767F2A">
              <w:rPr>
                <w:rFonts w:eastAsia="Times New Roman"/>
                <w:bCs/>
                <w:iCs/>
                <w:color w:val="000000" w:themeColor="text1"/>
                <w:lang w:eastAsia="ru-RU"/>
              </w:rPr>
              <w:t xml:space="preserve">≥60мг/кг: </w:t>
            </w:r>
            <w:r w:rsidRPr="00767F2A">
              <w:rPr>
                <w:rFonts w:eastAsia="Times New Roman" w:hint="eastAsia"/>
                <w:bCs/>
                <w:iCs/>
                <w:color w:val="000000" w:themeColor="text1"/>
                <w:lang w:eastAsia="ru-RU"/>
              </w:rPr>
              <w:t>↑протромбиновое</w:t>
            </w:r>
            <w:r w:rsidRPr="00767F2A">
              <w:rPr>
                <w:rFonts w:eastAsia="Times New Roman"/>
                <w:bCs/>
                <w:iCs/>
                <w:color w:val="000000" w:themeColor="text1"/>
                <w:lang w:eastAsia="ru-RU"/>
              </w:rPr>
              <w:t xml:space="preserve"> время, </w:t>
            </w:r>
            <w:r w:rsidRPr="00767F2A">
              <w:rPr>
                <w:rFonts w:eastAsia="Times New Roman" w:hint="eastAsia"/>
                <w:bCs/>
                <w:iCs/>
                <w:color w:val="000000" w:themeColor="text1"/>
                <w:lang w:eastAsia="ru-RU"/>
              </w:rPr>
              <w:t>↑АЛТ</w:t>
            </w:r>
            <w:r w:rsidRPr="00767F2A">
              <w:rPr>
                <w:rFonts w:eastAsia="Times New Roman"/>
                <w:bCs/>
                <w:iCs/>
                <w:color w:val="000000" w:themeColor="text1"/>
                <w:lang w:eastAsia="ru-RU"/>
              </w:rPr>
              <w:t xml:space="preserve">, АСТ. лимфоидная </w:t>
            </w:r>
            <w:r w:rsidRPr="00767F2A">
              <w:rPr>
                <w:rFonts w:eastAsia="Times New Roman" w:hint="eastAsia"/>
                <w:bCs/>
                <w:iCs/>
                <w:color w:val="000000" w:themeColor="text1"/>
                <w:lang w:eastAsia="ru-RU"/>
              </w:rPr>
              <w:t>гиперплазия</w:t>
            </w:r>
            <w:r w:rsidRPr="00767F2A">
              <w:rPr>
                <w:rFonts w:eastAsia="Times New Roman"/>
                <w:bCs/>
                <w:iCs/>
                <w:color w:val="000000" w:themeColor="text1"/>
                <w:lang w:eastAsia="ru-RU"/>
              </w:rPr>
              <w:t xml:space="preserve"> (F), поражения кожи (F), гепатоцеллюлярная гипертрофия (</w:t>
            </w:r>
            <w:r w:rsidRPr="00767F2A">
              <w:rPr>
                <w:rFonts w:eastAsia="Times New Roman"/>
                <w:bCs/>
                <w:iCs/>
                <w:color w:val="000000" w:themeColor="text1"/>
                <w:lang w:val="en-US" w:eastAsia="ru-RU"/>
              </w:rPr>
              <w:t>F</w:t>
            </w:r>
            <w:r w:rsidRPr="00767F2A">
              <w:rPr>
                <w:rFonts w:eastAsia="Times New Roman"/>
                <w:bCs/>
                <w:iCs/>
                <w:color w:val="000000" w:themeColor="text1"/>
                <w:lang w:eastAsia="ru-RU"/>
              </w:rPr>
              <w:t>)</w:t>
            </w:r>
          </w:p>
          <w:p w14:paraId="19516698" w14:textId="0EAF8E6B" w:rsidR="00F21F9C" w:rsidRPr="00767F2A" w:rsidRDefault="00F21F9C" w:rsidP="00F21F9C">
            <w:pPr>
              <w:rPr>
                <w:rFonts w:eastAsia="Times New Roman"/>
                <w:bCs/>
                <w:iCs/>
                <w:color w:val="000000" w:themeColor="text1"/>
                <w:lang w:eastAsia="ru-RU"/>
              </w:rPr>
            </w:pPr>
            <w:r w:rsidRPr="00767F2A">
              <w:rPr>
                <w:rFonts w:eastAsia="Times New Roman"/>
                <w:bCs/>
                <w:iCs/>
                <w:color w:val="000000" w:themeColor="text1"/>
                <w:lang w:eastAsia="ru-RU"/>
              </w:rPr>
              <w:t>Период в</w:t>
            </w:r>
            <w:r w:rsidRPr="00767F2A">
              <w:rPr>
                <w:rFonts w:eastAsia="Times New Roman" w:hint="eastAsia"/>
                <w:bCs/>
                <w:iCs/>
                <w:color w:val="000000" w:themeColor="text1"/>
                <w:lang w:eastAsia="ru-RU"/>
              </w:rPr>
              <w:t>осстановления</w:t>
            </w:r>
            <w:r w:rsidRPr="00767F2A">
              <w:rPr>
                <w:rFonts w:eastAsia="Times New Roman"/>
                <w:bCs/>
                <w:iCs/>
                <w:color w:val="000000" w:themeColor="text1"/>
                <w:lang w:eastAsia="ru-RU"/>
              </w:rPr>
              <w:t>: Сохранение поражений кожи.</w:t>
            </w:r>
          </w:p>
          <w:p w14:paraId="63FBE569" w14:textId="2C030019" w:rsidR="00B40072" w:rsidRPr="00767F2A" w:rsidRDefault="00F21F9C" w:rsidP="00F21F9C">
            <w:pPr>
              <w:rPr>
                <w:rFonts w:eastAsia="Times New Roman"/>
                <w:bCs/>
                <w:iCs/>
                <w:color w:val="000000" w:themeColor="text1"/>
                <w:lang w:eastAsia="ru-RU"/>
              </w:rPr>
            </w:pPr>
            <w:r w:rsidRPr="00767F2A">
              <w:rPr>
                <w:rFonts w:eastAsia="Times New Roman"/>
                <w:bCs/>
                <w:iCs/>
                <w:color w:val="000000" w:themeColor="text1"/>
                <w:lang w:eastAsia="ru-RU"/>
              </w:rPr>
              <w:t>NOAEL: 60 мг/кг (М), 20 мг/кг (</w:t>
            </w:r>
            <w:r w:rsidRPr="00767F2A">
              <w:rPr>
                <w:rFonts w:eastAsia="Times New Roman"/>
                <w:bCs/>
                <w:iCs/>
                <w:color w:val="000000" w:themeColor="text1"/>
                <w:lang w:val="en-US" w:eastAsia="ru-RU"/>
              </w:rPr>
              <w:t>F</w:t>
            </w:r>
            <w:r w:rsidRPr="00767F2A">
              <w:rPr>
                <w:rFonts w:eastAsia="Times New Roman"/>
                <w:bCs/>
                <w:iCs/>
                <w:color w:val="000000" w:themeColor="text1"/>
                <w:lang w:eastAsia="ru-RU"/>
              </w:rPr>
              <w:t>)</w:t>
            </w:r>
          </w:p>
        </w:tc>
      </w:tr>
      <w:tr w:rsidR="00B40072" w:rsidRPr="00767F2A" w14:paraId="641E196C" w14:textId="77777777" w:rsidTr="0004302B">
        <w:tc>
          <w:tcPr>
            <w:tcW w:w="1271" w:type="dxa"/>
            <w:vAlign w:val="center"/>
          </w:tcPr>
          <w:p w14:paraId="240AA7B9" w14:textId="77777777" w:rsidR="00B40072" w:rsidRPr="00767F2A" w:rsidRDefault="00B40072" w:rsidP="00B40072">
            <w:pPr>
              <w:rPr>
                <w:rFonts w:eastAsia="Times New Roman"/>
                <w:bCs/>
                <w:iCs/>
                <w:color w:val="000000" w:themeColor="text1"/>
                <w:lang w:eastAsia="ru-RU"/>
              </w:rPr>
            </w:pPr>
            <w:r w:rsidRPr="00767F2A">
              <w:rPr>
                <w:rFonts w:eastAsia="Times New Roman"/>
                <w:bCs/>
                <w:iCs/>
                <w:color w:val="000000" w:themeColor="text1"/>
                <w:lang w:eastAsia="ru-RU"/>
              </w:rPr>
              <w:t>Крысы</w:t>
            </w:r>
          </w:p>
          <w:p w14:paraId="066804C6" w14:textId="689AB10C" w:rsidR="00B40072" w:rsidRPr="00767F2A" w:rsidRDefault="00B40072" w:rsidP="00B40072">
            <w:pPr>
              <w:rPr>
                <w:rFonts w:eastAsia="Times New Roman"/>
                <w:bCs/>
                <w:iCs/>
                <w:color w:val="000000" w:themeColor="text1"/>
                <w:lang w:eastAsia="ru-RU"/>
              </w:rPr>
            </w:pPr>
            <w:r w:rsidRPr="00767F2A">
              <w:rPr>
                <w:rFonts w:eastAsia="Times New Roman"/>
                <w:bCs/>
                <w:iCs/>
                <w:color w:val="000000" w:themeColor="text1"/>
                <w:lang w:eastAsia="ru-RU"/>
              </w:rPr>
              <w:t>26 недель</w:t>
            </w:r>
          </w:p>
        </w:tc>
        <w:tc>
          <w:tcPr>
            <w:tcW w:w="1418" w:type="dxa"/>
            <w:vAlign w:val="center"/>
          </w:tcPr>
          <w:p w14:paraId="04D7C21F" w14:textId="77777777" w:rsidR="00F21F9C" w:rsidRPr="00767F2A" w:rsidRDefault="00F21F9C" w:rsidP="00F21F9C">
            <w:r w:rsidRPr="00767F2A">
              <w:t>12</w:t>
            </w:r>
          </w:p>
          <w:p w14:paraId="643EE4A5" w14:textId="77777777" w:rsidR="00F21F9C" w:rsidRPr="00767F2A" w:rsidRDefault="00F21F9C" w:rsidP="00F21F9C">
            <w:r w:rsidRPr="00767F2A">
              <w:t>+8 для периода восстановления</w:t>
            </w:r>
          </w:p>
          <w:p w14:paraId="5BD66F6C" w14:textId="77777777" w:rsidR="00F21F9C" w:rsidRPr="00767F2A" w:rsidRDefault="00F21F9C" w:rsidP="00F21F9C">
            <w:r w:rsidRPr="00767F2A">
              <w:t>в контрольной группе</w:t>
            </w:r>
          </w:p>
          <w:p w14:paraId="4C7D6823" w14:textId="77777777" w:rsidR="00F21F9C" w:rsidRPr="00767F2A" w:rsidRDefault="00F21F9C" w:rsidP="00F21F9C">
            <w:r w:rsidRPr="00767F2A">
              <w:t>и в группе высокой</w:t>
            </w:r>
          </w:p>
          <w:p w14:paraId="5F8BDE0B" w14:textId="0210E1C2" w:rsidR="00B40072" w:rsidRPr="00767F2A" w:rsidRDefault="00F21F9C" w:rsidP="00F21F9C">
            <w:pPr>
              <w:rPr>
                <w:rFonts w:eastAsia="Times New Roman"/>
                <w:bCs/>
                <w:iCs/>
                <w:color w:val="000000" w:themeColor="text1"/>
                <w:lang w:eastAsia="ru-RU"/>
              </w:rPr>
            </w:pPr>
            <w:r w:rsidRPr="00767F2A">
              <w:t>дозы</w:t>
            </w:r>
          </w:p>
        </w:tc>
        <w:tc>
          <w:tcPr>
            <w:tcW w:w="1417" w:type="dxa"/>
            <w:vAlign w:val="center"/>
          </w:tcPr>
          <w:p w14:paraId="3BCF585B" w14:textId="064DB594" w:rsidR="00F21F9C" w:rsidRPr="00767F2A" w:rsidRDefault="00F21F9C" w:rsidP="00F21F9C">
            <w:r w:rsidRPr="00767F2A">
              <w:t xml:space="preserve">M       F </w:t>
            </w:r>
          </w:p>
          <w:p w14:paraId="4F966E55" w14:textId="62DA6803" w:rsidR="00F21F9C" w:rsidRPr="00767F2A" w:rsidRDefault="00F21F9C" w:rsidP="00F21F9C">
            <w:r w:rsidRPr="00767F2A">
              <w:t xml:space="preserve">20      10 </w:t>
            </w:r>
          </w:p>
          <w:p w14:paraId="4E1209CA" w14:textId="4F1E7171" w:rsidR="00F21F9C" w:rsidRPr="00767F2A" w:rsidRDefault="00F21F9C" w:rsidP="00F21F9C">
            <w:r w:rsidRPr="00767F2A">
              <w:t xml:space="preserve">60      60 </w:t>
            </w:r>
          </w:p>
          <w:p w14:paraId="13D23C18" w14:textId="7B5FEBA4" w:rsidR="00B40072" w:rsidRPr="00767F2A" w:rsidRDefault="00F21F9C" w:rsidP="00F21F9C">
            <w:pPr>
              <w:rPr>
                <w:rFonts w:eastAsia="Times New Roman"/>
                <w:bCs/>
                <w:iCs/>
                <w:color w:val="000000" w:themeColor="text1"/>
                <w:lang w:eastAsia="ru-RU"/>
              </w:rPr>
            </w:pPr>
            <w:r w:rsidRPr="00767F2A">
              <w:t>180    120</w:t>
            </w:r>
          </w:p>
        </w:tc>
        <w:tc>
          <w:tcPr>
            <w:tcW w:w="5240" w:type="dxa"/>
            <w:vAlign w:val="center"/>
          </w:tcPr>
          <w:p w14:paraId="7928406C" w14:textId="77777777" w:rsidR="00F21F9C" w:rsidRPr="00767F2A" w:rsidRDefault="00F21F9C" w:rsidP="00F21F9C">
            <w:pPr>
              <w:rPr>
                <w:rFonts w:eastAsia="Times New Roman"/>
                <w:bCs/>
                <w:iCs/>
                <w:color w:val="000000" w:themeColor="text1"/>
                <w:lang w:eastAsia="ru-RU"/>
              </w:rPr>
            </w:pPr>
            <w:r w:rsidRPr="00767F2A">
              <w:rPr>
                <w:rFonts w:eastAsia="Times New Roman"/>
                <w:bCs/>
                <w:iCs/>
                <w:color w:val="000000" w:themeColor="text1"/>
                <w:lang w:eastAsia="ru-RU"/>
              </w:rPr>
              <w:t>Отсутствие существенных дополнительных токсикологических эффектов по сравнению с</w:t>
            </w:r>
          </w:p>
          <w:p w14:paraId="183C65EC" w14:textId="2A5E409B" w:rsidR="00F21F9C" w:rsidRPr="00767F2A" w:rsidRDefault="00F21F9C" w:rsidP="00F21F9C">
            <w:pPr>
              <w:rPr>
                <w:rFonts w:eastAsia="Times New Roman"/>
                <w:bCs/>
                <w:iCs/>
                <w:color w:val="000000" w:themeColor="text1"/>
                <w:lang w:eastAsia="ru-RU"/>
              </w:rPr>
            </w:pPr>
            <w:r w:rsidRPr="00767F2A">
              <w:rPr>
                <w:rFonts w:eastAsia="Times New Roman"/>
                <w:bCs/>
                <w:iCs/>
                <w:color w:val="000000" w:themeColor="text1"/>
                <w:lang w:eastAsia="ru-RU"/>
              </w:rPr>
              <w:t>предыдущим исследованием.</w:t>
            </w:r>
          </w:p>
          <w:p w14:paraId="03580E02" w14:textId="755AA76D" w:rsidR="00B40072" w:rsidRPr="00767F2A" w:rsidRDefault="00F21F9C" w:rsidP="00F21F9C">
            <w:pPr>
              <w:rPr>
                <w:rFonts w:eastAsia="Times New Roman"/>
                <w:bCs/>
                <w:iCs/>
                <w:color w:val="000000" w:themeColor="text1"/>
                <w:lang w:eastAsia="ru-RU"/>
              </w:rPr>
            </w:pPr>
            <w:r w:rsidRPr="00767F2A">
              <w:rPr>
                <w:rFonts w:eastAsia="Times New Roman"/>
                <w:bCs/>
                <w:iCs/>
                <w:color w:val="000000" w:themeColor="text1"/>
                <w:lang w:eastAsia="ru-RU"/>
              </w:rPr>
              <w:t>NOAEL: 60 мг/кг (М), 10 мг/кг (</w:t>
            </w:r>
            <w:r w:rsidRPr="00767F2A">
              <w:rPr>
                <w:rFonts w:eastAsia="Times New Roman"/>
                <w:bCs/>
                <w:iCs/>
                <w:color w:val="000000" w:themeColor="text1"/>
                <w:lang w:val="en-US" w:eastAsia="ru-RU"/>
              </w:rPr>
              <w:t>F</w:t>
            </w:r>
            <w:r w:rsidRPr="00767F2A">
              <w:rPr>
                <w:rFonts w:eastAsia="Times New Roman"/>
                <w:bCs/>
                <w:iCs/>
                <w:color w:val="000000" w:themeColor="text1"/>
                <w:lang w:eastAsia="ru-RU"/>
              </w:rPr>
              <w:t>)</w:t>
            </w:r>
          </w:p>
        </w:tc>
      </w:tr>
      <w:tr w:rsidR="00B40072" w:rsidRPr="00767F2A" w14:paraId="55EBE145" w14:textId="77777777" w:rsidTr="0004302B">
        <w:tc>
          <w:tcPr>
            <w:tcW w:w="1271" w:type="dxa"/>
            <w:vAlign w:val="center"/>
          </w:tcPr>
          <w:p w14:paraId="2C85D30C" w14:textId="77777777" w:rsidR="00B40072" w:rsidRPr="00767F2A" w:rsidRDefault="00B40072" w:rsidP="00F21F9C">
            <w:pPr>
              <w:rPr>
                <w:rFonts w:eastAsia="Times New Roman"/>
                <w:bCs/>
                <w:iCs/>
                <w:color w:val="000000" w:themeColor="text1"/>
                <w:lang w:eastAsia="ru-RU"/>
              </w:rPr>
            </w:pPr>
            <w:r w:rsidRPr="00767F2A">
              <w:rPr>
                <w:rFonts w:eastAsia="Times New Roman"/>
                <w:bCs/>
                <w:iCs/>
                <w:color w:val="000000" w:themeColor="text1"/>
                <w:lang w:eastAsia="ru-RU"/>
              </w:rPr>
              <w:t>Собаки</w:t>
            </w:r>
          </w:p>
          <w:p w14:paraId="12604BC5" w14:textId="465D938F" w:rsidR="00B40072" w:rsidRPr="00767F2A" w:rsidRDefault="00B40072" w:rsidP="00F21F9C">
            <w:pPr>
              <w:rPr>
                <w:rFonts w:eastAsia="Times New Roman"/>
                <w:bCs/>
                <w:iCs/>
                <w:color w:val="000000" w:themeColor="text1"/>
                <w:lang w:eastAsia="ru-RU"/>
              </w:rPr>
            </w:pPr>
            <w:r w:rsidRPr="00767F2A">
              <w:rPr>
                <w:rFonts w:eastAsia="Times New Roman"/>
                <w:bCs/>
                <w:iCs/>
                <w:color w:val="000000" w:themeColor="text1"/>
                <w:lang w:eastAsia="ru-RU"/>
              </w:rPr>
              <w:t>14 дней</w:t>
            </w:r>
          </w:p>
        </w:tc>
        <w:tc>
          <w:tcPr>
            <w:tcW w:w="1418" w:type="dxa"/>
            <w:vAlign w:val="center"/>
          </w:tcPr>
          <w:p w14:paraId="6EB59A7E" w14:textId="02531E08" w:rsidR="00F21F9C" w:rsidRPr="00767F2A" w:rsidRDefault="00F21F9C" w:rsidP="00F21F9C">
            <w:r w:rsidRPr="00767F2A">
              <w:t>3</w:t>
            </w:r>
          </w:p>
          <w:p w14:paraId="47F4C5BD" w14:textId="467A8CA0" w:rsidR="00F21F9C" w:rsidRPr="00767F2A" w:rsidRDefault="00F21F9C" w:rsidP="00F21F9C">
            <w:r w:rsidRPr="00767F2A">
              <w:t>+2 для периода восстановления</w:t>
            </w:r>
          </w:p>
          <w:p w14:paraId="1452C824" w14:textId="77777777" w:rsidR="00F21F9C" w:rsidRPr="00767F2A" w:rsidRDefault="00F21F9C" w:rsidP="00F21F9C">
            <w:r w:rsidRPr="00767F2A">
              <w:t>в контрольной группе</w:t>
            </w:r>
          </w:p>
          <w:p w14:paraId="46D4D6CF" w14:textId="77777777" w:rsidR="00F21F9C" w:rsidRPr="00767F2A" w:rsidRDefault="00F21F9C" w:rsidP="00F21F9C">
            <w:r w:rsidRPr="00767F2A">
              <w:lastRenderedPageBreak/>
              <w:t>и в группе высокой</w:t>
            </w:r>
          </w:p>
          <w:p w14:paraId="13477426" w14:textId="6E4192D8" w:rsidR="00B40072" w:rsidRPr="00767F2A" w:rsidRDefault="00F21F9C" w:rsidP="00F21F9C">
            <w:r w:rsidRPr="00767F2A">
              <w:t>дозы</w:t>
            </w:r>
          </w:p>
        </w:tc>
        <w:tc>
          <w:tcPr>
            <w:tcW w:w="1417" w:type="dxa"/>
            <w:vAlign w:val="center"/>
          </w:tcPr>
          <w:p w14:paraId="373F9665" w14:textId="737AD587" w:rsidR="00B40072" w:rsidRPr="00767F2A" w:rsidRDefault="00F21F9C" w:rsidP="00F21F9C">
            <w:pPr>
              <w:rPr>
                <w:lang w:val="en-US"/>
              </w:rPr>
            </w:pPr>
            <w:r w:rsidRPr="00767F2A">
              <w:lastRenderedPageBreak/>
              <w:t>10</w:t>
            </w:r>
            <w:r w:rsidRPr="00767F2A">
              <w:rPr>
                <w:lang w:val="en-US"/>
              </w:rPr>
              <w:t>,</w:t>
            </w:r>
            <w:r w:rsidRPr="00767F2A">
              <w:t xml:space="preserve"> 60, 3</w:t>
            </w:r>
            <w:r w:rsidRPr="00767F2A">
              <w:rPr>
                <w:lang w:val="en-US"/>
              </w:rPr>
              <w:t>60</w:t>
            </w:r>
          </w:p>
        </w:tc>
        <w:tc>
          <w:tcPr>
            <w:tcW w:w="5240" w:type="dxa"/>
            <w:vAlign w:val="center"/>
          </w:tcPr>
          <w:p w14:paraId="59D67D0C" w14:textId="57C1E475" w:rsidR="0004302B" w:rsidRPr="00767F2A" w:rsidRDefault="0004302B" w:rsidP="0004302B">
            <w:pPr>
              <w:rPr>
                <w:rFonts w:eastAsia="Times New Roman"/>
                <w:bCs/>
                <w:iCs/>
                <w:color w:val="000000" w:themeColor="text1"/>
                <w:lang w:eastAsia="ru-RU"/>
              </w:rPr>
            </w:pPr>
            <w:r w:rsidRPr="00767F2A">
              <w:rPr>
                <w:rFonts w:eastAsia="Times New Roman" w:hint="eastAsia"/>
                <w:bCs/>
                <w:iCs/>
                <w:color w:val="000000" w:themeColor="text1"/>
                <w:lang w:eastAsia="ru-RU"/>
              </w:rPr>
              <w:t>360 мг/кг: слюноотделение, обезвоживание, рвота</w:t>
            </w:r>
            <w:r w:rsidRPr="00767F2A">
              <w:rPr>
                <w:rFonts w:eastAsia="Times New Roman"/>
                <w:bCs/>
                <w:iCs/>
                <w:color w:val="000000" w:themeColor="text1"/>
                <w:lang w:eastAsia="ru-RU"/>
              </w:rPr>
              <w:t>,</w:t>
            </w:r>
            <w:r w:rsidRPr="00767F2A">
              <w:rPr>
                <w:rFonts w:eastAsia="Times New Roman" w:hint="eastAsia"/>
                <w:bCs/>
                <w:iCs/>
                <w:color w:val="000000" w:themeColor="text1"/>
                <w:lang w:eastAsia="ru-RU"/>
              </w:rPr>
              <w:t xml:space="preserve"> ↓</w:t>
            </w:r>
            <w:r w:rsidRPr="00767F2A">
              <w:rPr>
                <w:rFonts w:eastAsia="Times New Roman"/>
                <w:bCs/>
                <w:iCs/>
                <w:color w:val="000000" w:themeColor="text1"/>
                <w:lang w:eastAsia="ru-RU"/>
              </w:rPr>
              <w:t xml:space="preserve"> веса </w:t>
            </w:r>
            <w:r w:rsidRPr="00767F2A">
              <w:rPr>
                <w:rFonts w:eastAsia="Times New Roman" w:hint="eastAsia"/>
                <w:bCs/>
                <w:iCs/>
                <w:color w:val="000000" w:themeColor="text1"/>
                <w:lang w:eastAsia="ru-RU"/>
              </w:rPr>
              <w:t>селезенки и</w:t>
            </w:r>
            <w:r w:rsidRPr="00767F2A">
              <w:rPr>
                <w:rFonts w:eastAsia="Times New Roman"/>
                <w:bCs/>
                <w:iCs/>
                <w:color w:val="000000" w:themeColor="text1"/>
                <w:lang w:eastAsia="ru-RU"/>
              </w:rPr>
              <w:t xml:space="preserve"> </w:t>
            </w:r>
            <w:r w:rsidRPr="00767F2A">
              <w:rPr>
                <w:rFonts w:eastAsia="Times New Roman" w:hint="eastAsia"/>
                <w:bCs/>
                <w:iCs/>
                <w:color w:val="000000" w:themeColor="text1"/>
                <w:lang w:eastAsia="ru-RU"/>
              </w:rPr>
              <w:t>массы тимуса ↑числа лейкоцитов, ↑щелочная фосфатаза, билирубин и</w:t>
            </w:r>
            <w:r w:rsidRPr="00767F2A">
              <w:rPr>
                <w:rFonts w:eastAsia="Times New Roman"/>
                <w:bCs/>
                <w:iCs/>
                <w:color w:val="000000" w:themeColor="text1"/>
                <w:lang w:eastAsia="ru-RU"/>
              </w:rPr>
              <w:t xml:space="preserve"> желчные кислоты. Поражения желудка с дегенерацией и некрозом слизистых желез, и атрофия ворсинок в тонкой кишке.</w:t>
            </w:r>
          </w:p>
          <w:p w14:paraId="2FA4FD9E" w14:textId="4352C94C" w:rsidR="0004302B" w:rsidRPr="00767F2A" w:rsidRDefault="0004302B" w:rsidP="0004302B">
            <w:pPr>
              <w:rPr>
                <w:rFonts w:eastAsia="Times New Roman"/>
                <w:bCs/>
                <w:iCs/>
                <w:color w:val="000000" w:themeColor="text1"/>
                <w:lang w:eastAsia="ru-RU"/>
              </w:rPr>
            </w:pPr>
            <w:r w:rsidRPr="00767F2A">
              <w:rPr>
                <w:rFonts w:eastAsia="Times New Roman"/>
                <w:bCs/>
                <w:iCs/>
                <w:color w:val="000000" w:themeColor="text1"/>
                <w:lang w:eastAsia="ru-RU"/>
              </w:rPr>
              <w:t xml:space="preserve">Воспалительные изменения языка и тканей десен, атрофические изменения, затрагивающие скелетные мышцы, истощение зимогена в </w:t>
            </w:r>
            <w:r w:rsidRPr="00767F2A">
              <w:rPr>
                <w:rFonts w:eastAsia="Times New Roman"/>
                <w:bCs/>
                <w:iCs/>
                <w:color w:val="000000" w:themeColor="text1"/>
                <w:lang w:eastAsia="ru-RU"/>
              </w:rPr>
              <w:lastRenderedPageBreak/>
              <w:t>клетках поджелудочной железы, истощение гликогена в печени</w:t>
            </w:r>
          </w:p>
          <w:p w14:paraId="67A255EF" w14:textId="77777777" w:rsidR="0004302B" w:rsidRPr="00767F2A" w:rsidRDefault="0004302B" w:rsidP="0004302B">
            <w:pPr>
              <w:rPr>
                <w:rFonts w:eastAsia="Times New Roman"/>
                <w:bCs/>
                <w:iCs/>
                <w:color w:val="000000" w:themeColor="text1"/>
                <w:lang w:eastAsia="ru-RU"/>
              </w:rPr>
            </w:pPr>
            <w:r w:rsidRPr="00767F2A">
              <w:rPr>
                <w:rFonts w:eastAsia="Times New Roman"/>
                <w:bCs/>
                <w:iCs/>
                <w:color w:val="000000" w:themeColor="text1"/>
                <w:lang w:eastAsia="ru-RU"/>
              </w:rPr>
              <w:t>≥60 мг/кг: потеря веса и снижение потребления пищи.</w:t>
            </w:r>
          </w:p>
          <w:p w14:paraId="59C7B339" w14:textId="77777777" w:rsidR="0004302B" w:rsidRPr="00767F2A" w:rsidRDefault="0004302B" w:rsidP="0004302B">
            <w:pPr>
              <w:rPr>
                <w:rFonts w:eastAsia="Times New Roman"/>
                <w:bCs/>
                <w:iCs/>
                <w:color w:val="000000" w:themeColor="text1"/>
                <w:lang w:eastAsia="ru-RU"/>
              </w:rPr>
            </w:pPr>
            <w:r w:rsidRPr="00767F2A">
              <w:rPr>
                <w:rFonts w:eastAsia="Times New Roman" w:hint="eastAsia"/>
                <w:bCs/>
                <w:iCs/>
                <w:color w:val="000000" w:themeColor="text1"/>
                <w:lang w:eastAsia="ru-RU"/>
              </w:rPr>
              <w:t>Испражнение снижено, активность снижена. ↓Лимфоциты, эозинофилы.</w:t>
            </w:r>
          </w:p>
          <w:p w14:paraId="1CAE1D9F" w14:textId="46E15079" w:rsidR="0004302B" w:rsidRPr="00767F2A" w:rsidRDefault="0004302B" w:rsidP="0004302B">
            <w:pPr>
              <w:rPr>
                <w:rFonts w:eastAsia="Times New Roman"/>
                <w:bCs/>
                <w:iCs/>
                <w:color w:val="000000" w:themeColor="text1"/>
                <w:lang w:eastAsia="ru-RU"/>
              </w:rPr>
            </w:pPr>
            <w:r w:rsidRPr="00767F2A">
              <w:rPr>
                <w:rFonts w:eastAsia="Times New Roman"/>
                <w:bCs/>
                <w:iCs/>
                <w:color w:val="000000" w:themeColor="text1"/>
                <w:lang w:eastAsia="ru-RU"/>
              </w:rPr>
              <w:t>Поражения желудка (М). Истощение лимфоцитов ископление макрофагов в лимфоидных тканях.</w:t>
            </w:r>
          </w:p>
          <w:p w14:paraId="1D796A33" w14:textId="3F4CC443" w:rsidR="00B40072" w:rsidRPr="00767F2A" w:rsidRDefault="0004302B" w:rsidP="0004302B">
            <w:pPr>
              <w:rPr>
                <w:rFonts w:eastAsia="Times New Roman"/>
                <w:bCs/>
                <w:iCs/>
                <w:color w:val="000000" w:themeColor="text1"/>
                <w:lang w:eastAsia="ru-RU"/>
              </w:rPr>
            </w:pPr>
            <w:r w:rsidRPr="00767F2A">
              <w:rPr>
                <w:rFonts w:eastAsia="Times New Roman"/>
                <w:bCs/>
                <w:iCs/>
                <w:color w:val="000000" w:themeColor="text1"/>
                <w:lang w:eastAsia="ru-RU"/>
              </w:rPr>
              <w:t>Период восстановления: в конце периода восстановления не было макроскопических изменений, связанных с применением лапатиниба. Лимфоидное истощение вилочковой железы и атрофия скелетных мышц (1М) присутствовали в конце восстановительного периода, другие микроскопические изменения разрешились.</w:t>
            </w:r>
          </w:p>
        </w:tc>
      </w:tr>
      <w:tr w:rsidR="00B40072" w:rsidRPr="00767F2A" w14:paraId="793ADDDA" w14:textId="77777777" w:rsidTr="0004302B">
        <w:tc>
          <w:tcPr>
            <w:tcW w:w="1271" w:type="dxa"/>
            <w:vAlign w:val="center"/>
          </w:tcPr>
          <w:p w14:paraId="3DDA723C" w14:textId="77777777" w:rsidR="00B40072" w:rsidRPr="00767F2A" w:rsidRDefault="00B40072" w:rsidP="00F21F9C">
            <w:pPr>
              <w:rPr>
                <w:rFonts w:eastAsia="Times New Roman"/>
                <w:bCs/>
                <w:iCs/>
                <w:color w:val="000000" w:themeColor="text1"/>
                <w:lang w:eastAsia="ru-RU"/>
              </w:rPr>
            </w:pPr>
            <w:r w:rsidRPr="00767F2A">
              <w:rPr>
                <w:rFonts w:eastAsia="Times New Roman"/>
                <w:bCs/>
                <w:iCs/>
                <w:color w:val="000000" w:themeColor="text1"/>
                <w:lang w:eastAsia="ru-RU"/>
              </w:rPr>
              <w:t>Собаки</w:t>
            </w:r>
          </w:p>
          <w:p w14:paraId="552DFD7D" w14:textId="7DE9B838" w:rsidR="00B40072" w:rsidRPr="00767F2A" w:rsidRDefault="00B40072" w:rsidP="00F21F9C">
            <w:pPr>
              <w:rPr>
                <w:rFonts w:eastAsia="Times New Roman"/>
                <w:bCs/>
                <w:iCs/>
                <w:color w:val="000000" w:themeColor="text1"/>
                <w:lang w:eastAsia="ru-RU"/>
              </w:rPr>
            </w:pPr>
            <w:r w:rsidRPr="00767F2A">
              <w:rPr>
                <w:rFonts w:eastAsia="Times New Roman"/>
                <w:bCs/>
                <w:iCs/>
                <w:color w:val="000000" w:themeColor="text1"/>
                <w:lang w:eastAsia="ru-RU"/>
              </w:rPr>
              <w:t>13 недель</w:t>
            </w:r>
          </w:p>
        </w:tc>
        <w:tc>
          <w:tcPr>
            <w:tcW w:w="1418" w:type="dxa"/>
            <w:vAlign w:val="center"/>
          </w:tcPr>
          <w:p w14:paraId="76B41BC6" w14:textId="7BE39222" w:rsidR="0004302B" w:rsidRPr="00767F2A" w:rsidRDefault="0004302B" w:rsidP="0004302B">
            <w:r w:rsidRPr="00767F2A">
              <w:t>4</w:t>
            </w:r>
          </w:p>
          <w:p w14:paraId="769A7CA1" w14:textId="63722D7E" w:rsidR="0004302B" w:rsidRPr="00767F2A" w:rsidRDefault="0004302B" w:rsidP="0004302B">
            <w:r w:rsidRPr="00767F2A">
              <w:t>+2 для периода восстановления</w:t>
            </w:r>
          </w:p>
          <w:p w14:paraId="1FAC1684" w14:textId="77777777" w:rsidR="0004302B" w:rsidRPr="00767F2A" w:rsidRDefault="0004302B" w:rsidP="0004302B">
            <w:r w:rsidRPr="00767F2A">
              <w:t>в контрольной группе</w:t>
            </w:r>
          </w:p>
          <w:p w14:paraId="27E87A54" w14:textId="77777777" w:rsidR="0004302B" w:rsidRPr="00767F2A" w:rsidRDefault="0004302B" w:rsidP="0004302B">
            <w:r w:rsidRPr="00767F2A">
              <w:t>и в группе высокой</w:t>
            </w:r>
          </w:p>
          <w:p w14:paraId="1CA9C115" w14:textId="77777777" w:rsidR="0004302B" w:rsidRPr="00767F2A" w:rsidRDefault="0004302B" w:rsidP="0004302B">
            <w:r w:rsidRPr="00767F2A">
              <w:t>дозы (22</w:t>
            </w:r>
          </w:p>
          <w:p w14:paraId="6062940D" w14:textId="376110EE" w:rsidR="00B40072" w:rsidRPr="00767F2A" w:rsidRDefault="0004302B" w:rsidP="0004302B">
            <w:r w:rsidRPr="00767F2A">
              <w:t>дня)</w:t>
            </w:r>
          </w:p>
        </w:tc>
        <w:tc>
          <w:tcPr>
            <w:tcW w:w="1417" w:type="dxa"/>
            <w:vAlign w:val="center"/>
          </w:tcPr>
          <w:p w14:paraId="40D6A94A" w14:textId="5C0F7DCB" w:rsidR="00B40072" w:rsidRPr="00767F2A" w:rsidRDefault="0004302B" w:rsidP="00F21F9C">
            <w:r w:rsidRPr="00767F2A">
              <w:t>10, 40, 160</w:t>
            </w:r>
          </w:p>
        </w:tc>
        <w:tc>
          <w:tcPr>
            <w:tcW w:w="5240" w:type="dxa"/>
            <w:vAlign w:val="center"/>
          </w:tcPr>
          <w:p w14:paraId="3193D551" w14:textId="471C2B67" w:rsidR="0004302B" w:rsidRPr="00767F2A" w:rsidRDefault="0004302B" w:rsidP="0004302B">
            <w:pPr>
              <w:rPr>
                <w:rFonts w:eastAsia="Times New Roman"/>
                <w:bCs/>
                <w:iCs/>
                <w:color w:val="000000" w:themeColor="text1"/>
                <w:lang w:eastAsia="ru-RU"/>
              </w:rPr>
            </w:pPr>
            <w:r w:rsidRPr="00767F2A">
              <w:rPr>
                <w:rFonts w:eastAsia="Times New Roman"/>
                <w:bCs/>
                <w:iCs/>
                <w:color w:val="000000" w:themeColor="text1"/>
                <w:lang w:eastAsia="ru-RU"/>
              </w:rPr>
              <w:t xml:space="preserve">160 мг/кг: потеря массы тела. Поражение кожи и слизистой оболочки, </w:t>
            </w:r>
            <w:r w:rsidRPr="00767F2A">
              <w:rPr>
                <w:rFonts w:eastAsia="Times New Roman" w:hint="eastAsia"/>
                <w:bCs/>
                <w:iCs/>
                <w:color w:val="000000" w:themeColor="text1"/>
                <w:lang w:eastAsia="ru-RU"/>
              </w:rPr>
              <w:t>обесцвечивание шерсти. ↑лейкоциты (</w:t>
            </w:r>
            <w:r w:rsidRPr="00767F2A">
              <w:rPr>
                <w:rFonts w:eastAsia="Times New Roman"/>
                <w:bCs/>
                <w:iCs/>
                <w:color w:val="000000" w:themeColor="text1"/>
                <w:lang w:val="en-US" w:eastAsia="ru-RU"/>
              </w:rPr>
              <w:t>F</w:t>
            </w:r>
            <w:r w:rsidRPr="00767F2A">
              <w:rPr>
                <w:rFonts w:eastAsia="Times New Roman" w:hint="eastAsia"/>
                <w:bCs/>
                <w:iCs/>
                <w:color w:val="000000" w:themeColor="text1"/>
                <w:lang w:eastAsia="ru-RU"/>
              </w:rPr>
              <w:t>), ↑билрубин, желч</w:t>
            </w:r>
            <w:r w:rsidRPr="00767F2A">
              <w:rPr>
                <w:rFonts w:eastAsia="Times New Roman"/>
                <w:bCs/>
                <w:iCs/>
                <w:color w:val="000000" w:themeColor="text1"/>
                <w:lang w:eastAsia="ru-RU"/>
              </w:rPr>
              <w:t>ные кислоты, щелочная фосфатаза, АЛТ, глобулин, холестерин.</w:t>
            </w:r>
          </w:p>
          <w:p w14:paraId="0F6B5B32" w14:textId="77777777" w:rsidR="0004302B" w:rsidRPr="00767F2A" w:rsidRDefault="0004302B" w:rsidP="0004302B">
            <w:pPr>
              <w:rPr>
                <w:rFonts w:eastAsia="Times New Roman"/>
                <w:bCs/>
                <w:iCs/>
                <w:color w:val="000000" w:themeColor="text1"/>
                <w:lang w:eastAsia="ru-RU"/>
              </w:rPr>
            </w:pPr>
            <w:r w:rsidRPr="00767F2A">
              <w:rPr>
                <w:rFonts w:eastAsia="Times New Roman" w:hint="eastAsia"/>
                <w:bCs/>
                <w:iCs/>
                <w:color w:val="000000" w:themeColor="text1"/>
                <w:lang w:eastAsia="ru-RU"/>
              </w:rPr>
              <w:t>↓Масса тимуса. ↑ Относительная масса надпочечников и печени (М)</w:t>
            </w:r>
          </w:p>
          <w:p w14:paraId="46D21BD0" w14:textId="77777777" w:rsidR="0004302B" w:rsidRPr="00767F2A" w:rsidRDefault="0004302B" w:rsidP="0004302B">
            <w:pPr>
              <w:rPr>
                <w:rFonts w:eastAsia="Times New Roman"/>
                <w:bCs/>
                <w:iCs/>
                <w:color w:val="000000" w:themeColor="text1"/>
                <w:lang w:eastAsia="ru-RU"/>
              </w:rPr>
            </w:pPr>
            <w:r w:rsidRPr="00767F2A">
              <w:rPr>
                <w:rFonts w:eastAsia="Times New Roman"/>
                <w:bCs/>
                <w:iCs/>
                <w:color w:val="000000" w:themeColor="text1"/>
                <w:lang w:eastAsia="ru-RU"/>
              </w:rPr>
              <w:t xml:space="preserve">≥40 мг/кг: Эпидермальные изменения на лапах. </w:t>
            </w:r>
            <w:r w:rsidRPr="00767F2A">
              <w:rPr>
                <w:rFonts w:eastAsia="Times New Roman" w:hint="eastAsia"/>
                <w:bCs/>
                <w:iCs/>
                <w:color w:val="000000" w:themeColor="text1"/>
                <w:lang w:eastAsia="ru-RU"/>
              </w:rPr>
              <w:t>↑Относительного веса легких</w:t>
            </w:r>
            <w:r w:rsidRPr="00767F2A">
              <w:rPr>
                <w:rFonts w:eastAsia="Times New Roman"/>
                <w:bCs/>
                <w:iCs/>
                <w:color w:val="000000" w:themeColor="text1"/>
                <w:lang w:eastAsia="ru-RU"/>
              </w:rPr>
              <w:t xml:space="preserve"> (М). Лимфоидное истощение во многих тканях (желудочно-кишечный тракт, </w:t>
            </w:r>
            <w:r w:rsidRPr="00767F2A">
              <w:rPr>
                <w:rFonts w:eastAsia="Times New Roman" w:hint="eastAsia"/>
                <w:bCs/>
                <w:iCs/>
                <w:color w:val="000000" w:themeColor="text1"/>
                <w:lang w:eastAsia="ru-RU"/>
              </w:rPr>
              <w:t>лимфатические</w:t>
            </w:r>
            <w:r w:rsidRPr="00767F2A">
              <w:rPr>
                <w:rFonts w:eastAsia="Times New Roman"/>
                <w:bCs/>
                <w:iCs/>
                <w:color w:val="000000" w:themeColor="text1"/>
                <w:lang w:eastAsia="ru-RU"/>
              </w:rPr>
              <w:t xml:space="preserve"> узлы, селезенка и тимус); истощение запасов гликогена и </w:t>
            </w:r>
            <w:r w:rsidRPr="00767F2A">
              <w:rPr>
                <w:rFonts w:eastAsia="Times New Roman" w:hint="eastAsia"/>
                <w:bCs/>
                <w:iCs/>
                <w:color w:val="000000" w:themeColor="text1"/>
                <w:lang w:eastAsia="ru-RU"/>
              </w:rPr>
              <w:t>вакуолизация</w:t>
            </w:r>
            <w:r w:rsidRPr="00767F2A">
              <w:rPr>
                <w:rFonts w:eastAsia="Times New Roman"/>
                <w:bCs/>
                <w:iCs/>
                <w:color w:val="000000" w:themeColor="text1"/>
                <w:lang w:eastAsia="ru-RU"/>
              </w:rPr>
              <w:t xml:space="preserve"> печени; атрофия слизистой оболочки ЖКТ, </w:t>
            </w:r>
            <w:r w:rsidRPr="00767F2A">
              <w:rPr>
                <w:rFonts w:eastAsia="Times New Roman" w:hint="eastAsia"/>
                <w:bCs/>
                <w:iCs/>
                <w:color w:val="000000" w:themeColor="text1"/>
                <w:lang w:eastAsia="ru-RU"/>
              </w:rPr>
              <w:t>изъязвление</w:t>
            </w:r>
            <w:r w:rsidRPr="00767F2A">
              <w:rPr>
                <w:rFonts w:eastAsia="Times New Roman"/>
                <w:bCs/>
                <w:iCs/>
                <w:color w:val="000000" w:themeColor="text1"/>
                <w:lang w:eastAsia="ru-RU"/>
              </w:rPr>
              <w:t xml:space="preserve">/воспаление языка и полости рта; атрофия скелетных мышц, </w:t>
            </w:r>
            <w:r w:rsidRPr="00767F2A">
              <w:rPr>
                <w:rFonts w:eastAsia="Times New Roman" w:hint="eastAsia"/>
                <w:bCs/>
                <w:iCs/>
                <w:color w:val="000000" w:themeColor="text1"/>
                <w:lang w:eastAsia="ru-RU"/>
              </w:rPr>
              <w:t>атрофия</w:t>
            </w:r>
            <w:r w:rsidRPr="00767F2A">
              <w:rPr>
                <w:rFonts w:eastAsia="Times New Roman"/>
                <w:bCs/>
                <w:iCs/>
                <w:color w:val="000000" w:themeColor="text1"/>
                <w:lang w:eastAsia="ru-RU"/>
              </w:rPr>
              <w:t xml:space="preserve"> и истощение зимогена в поджелудочной железе. </w:t>
            </w:r>
          </w:p>
          <w:p w14:paraId="146B2243" w14:textId="520C8EE0" w:rsidR="0004302B" w:rsidRPr="00767F2A" w:rsidRDefault="0004302B" w:rsidP="0004302B">
            <w:pPr>
              <w:rPr>
                <w:rFonts w:eastAsia="Times New Roman"/>
                <w:bCs/>
                <w:iCs/>
                <w:color w:val="000000" w:themeColor="text1"/>
                <w:lang w:eastAsia="ru-RU"/>
              </w:rPr>
            </w:pPr>
            <w:r w:rsidRPr="00767F2A">
              <w:rPr>
                <w:rFonts w:eastAsia="Times New Roman"/>
                <w:bCs/>
                <w:iCs/>
                <w:color w:val="000000" w:themeColor="text1"/>
                <w:lang w:eastAsia="ru-RU"/>
              </w:rPr>
              <w:t xml:space="preserve">Печень - хроническое </w:t>
            </w:r>
            <w:r w:rsidRPr="00767F2A">
              <w:rPr>
                <w:rFonts w:eastAsia="Times New Roman" w:hint="eastAsia"/>
                <w:bCs/>
                <w:iCs/>
                <w:color w:val="000000" w:themeColor="text1"/>
                <w:lang w:eastAsia="ru-RU"/>
              </w:rPr>
              <w:t>воспаление</w:t>
            </w:r>
            <w:r w:rsidRPr="00767F2A">
              <w:rPr>
                <w:rFonts w:eastAsia="Times New Roman"/>
                <w:bCs/>
                <w:iCs/>
                <w:color w:val="000000" w:themeColor="text1"/>
                <w:lang w:eastAsia="ru-RU"/>
              </w:rPr>
              <w:t xml:space="preserve"> и гиперплазия желчных протоков; </w:t>
            </w:r>
          </w:p>
          <w:p w14:paraId="7D61515A" w14:textId="77777777" w:rsidR="0004302B" w:rsidRPr="00767F2A" w:rsidRDefault="0004302B" w:rsidP="0004302B">
            <w:pPr>
              <w:rPr>
                <w:rFonts w:eastAsia="Times New Roman"/>
                <w:bCs/>
                <w:iCs/>
                <w:color w:val="000000" w:themeColor="text1"/>
                <w:lang w:eastAsia="ru-RU"/>
              </w:rPr>
            </w:pPr>
            <w:r w:rsidRPr="00767F2A">
              <w:rPr>
                <w:rFonts w:eastAsia="Times New Roman"/>
                <w:bCs/>
                <w:iCs/>
                <w:color w:val="000000" w:themeColor="text1"/>
                <w:lang w:eastAsia="ru-RU"/>
              </w:rPr>
              <w:t xml:space="preserve">Надпочечник - цитоплазматическое изменение; молочные железы – уменьшенные </w:t>
            </w:r>
            <w:r w:rsidRPr="00767F2A">
              <w:rPr>
                <w:rFonts w:eastAsia="Times New Roman" w:hint="eastAsia"/>
                <w:bCs/>
                <w:iCs/>
                <w:color w:val="000000" w:themeColor="text1"/>
                <w:lang w:eastAsia="ru-RU"/>
              </w:rPr>
              <w:t>пролиферации</w:t>
            </w:r>
            <w:r w:rsidRPr="00767F2A">
              <w:rPr>
                <w:rFonts w:eastAsia="Times New Roman"/>
                <w:bCs/>
                <w:iCs/>
                <w:color w:val="000000" w:themeColor="text1"/>
                <w:lang w:eastAsia="ru-RU"/>
              </w:rPr>
              <w:t xml:space="preserve">; </w:t>
            </w:r>
          </w:p>
          <w:p w14:paraId="0A18B008" w14:textId="77777777" w:rsidR="0004302B" w:rsidRPr="00767F2A" w:rsidRDefault="0004302B" w:rsidP="0004302B">
            <w:pPr>
              <w:rPr>
                <w:rFonts w:eastAsia="Times New Roman"/>
                <w:bCs/>
                <w:iCs/>
                <w:color w:val="000000" w:themeColor="text1"/>
                <w:lang w:eastAsia="ru-RU"/>
              </w:rPr>
            </w:pPr>
            <w:r w:rsidRPr="00767F2A">
              <w:rPr>
                <w:rFonts w:eastAsia="Times New Roman"/>
                <w:bCs/>
                <w:iCs/>
                <w:color w:val="000000" w:themeColor="text1"/>
                <w:lang w:eastAsia="ru-RU"/>
              </w:rPr>
              <w:t xml:space="preserve">Костный мозг – гипоклеточность; </w:t>
            </w:r>
          </w:p>
          <w:p w14:paraId="5D20A089" w14:textId="77777777" w:rsidR="0004302B" w:rsidRPr="00767F2A" w:rsidRDefault="0004302B" w:rsidP="0004302B">
            <w:pPr>
              <w:rPr>
                <w:rFonts w:eastAsia="Times New Roman"/>
                <w:bCs/>
                <w:iCs/>
                <w:color w:val="000000" w:themeColor="text1"/>
                <w:lang w:eastAsia="ru-RU"/>
              </w:rPr>
            </w:pPr>
            <w:r w:rsidRPr="00767F2A">
              <w:rPr>
                <w:rFonts w:eastAsia="Times New Roman"/>
                <w:bCs/>
                <w:iCs/>
                <w:color w:val="000000" w:themeColor="text1"/>
                <w:lang w:eastAsia="ru-RU"/>
              </w:rPr>
              <w:t xml:space="preserve">Придаток яичка - эпителиальная вакуолизация; </w:t>
            </w:r>
          </w:p>
          <w:p w14:paraId="71BE9E29" w14:textId="3419CED5" w:rsidR="0004302B" w:rsidRPr="00767F2A" w:rsidRDefault="0004302B" w:rsidP="0004302B">
            <w:pPr>
              <w:rPr>
                <w:rFonts w:eastAsia="Times New Roman"/>
                <w:bCs/>
                <w:iCs/>
                <w:color w:val="000000" w:themeColor="text1"/>
                <w:lang w:eastAsia="ru-RU"/>
              </w:rPr>
            </w:pPr>
            <w:r w:rsidRPr="00767F2A">
              <w:rPr>
                <w:rFonts w:eastAsia="Times New Roman"/>
                <w:bCs/>
                <w:iCs/>
                <w:color w:val="000000" w:themeColor="text1"/>
                <w:lang w:eastAsia="ru-RU"/>
              </w:rPr>
              <w:t xml:space="preserve">Кожа - дермальное хроническое </w:t>
            </w:r>
            <w:r w:rsidRPr="00767F2A">
              <w:rPr>
                <w:rFonts w:eastAsia="Times New Roman" w:hint="eastAsia"/>
                <w:bCs/>
                <w:iCs/>
                <w:color w:val="000000" w:themeColor="text1"/>
                <w:lang w:eastAsia="ru-RU"/>
              </w:rPr>
              <w:t>воспаление</w:t>
            </w:r>
            <w:r w:rsidRPr="00767F2A">
              <w:rPr>
                <w:rFonts w:eastAsia="Times New Roman"/>
                <w:bCs/>
                <w:iCs/>
                <w:color w:val="000000" w:themeColor="text1"/>
                <w:lang w:eastAsia="ru-RU"/>
              </w:rPr>
              <w:t xml:space="preserve"> с ассоциированной гиперплазией и эрозией эпидермиса. </w:t>
            </w:r>
          </w:p>
          <w:p w14:paraId="336F9D91" w14:textId="7421A49F" w:rsidR="0004302B" w:rsidRPr="00767F2A" w:rsidRDefault="0004302B" w:rsidP="0004302B">
            <w:pPr>
              <w:rPr>
                <w:rFonts w:eastAsia="Times New Roman"/>
                <w:bCs/>
                <w:iCs/>
                <w:color w:val="000000" w:themeColor="text1"/>
                <w:lang w:eastAsia="ru-RU"/>
              </w:rPr>
            </w:pPr>
            <w:r w:rsidRPr="00767F2A">
              <w:rPr>
                <w:rFonts w:eastAsia="Times New Roman"/>
                <w:bCs/>
                <w:iCs/>
                <w:color w:val="000000" w:themeColor="text1"/>
                <w:lang w:eastAsia="ru-RU"/>
              </w:rPr>
              <w:t xml:space="preserve">Также наблюдалось общее повышение пигментации во многих тканях (надпочечники, </w:t>
            </w:r>
            <w:r w:rsidRPr="00767F2A">
              <w:rPr>
                <w:rFonts w:eastAsia="Times New Roman"/>
                <w:bCs/>
                <w:iCs/>
                <w:color w:val="000000" w:themeColor="text1"/>
                <w:lang w:eastAsia="ru-RU"/>
              </w:rPr>
              <w:lastRenderedPageBreak/>
              <w:t xml:space="preserve">желудочно-кишечный тракт, печень, </w:t>
            </w:r>
            <w:r w:rsidRPr="00767F2A">
              <w:rPr>
                <w:rFonts w:eastAsia="Times New Roman" w:hint="eastAsia"/>
                <w:bCs/>
                <w:iCs/>
                <w:color w:val="000000" w:themeColor="text1"/>
                <w:lang w:eastAsia="ru-RU"/>
              </w:rPr>
              <w:t>легкие</w:t>
            </w:r>
            <w:r w:rsidRPr="00767F2A">
              <w:rPr>
                <w:rFonts w:eastAsia="Times New Roman"/>
                <w:bCs/>
                <w:iCs/>
                <w:color w:val="000000" w:themeColor="text1"/>
                <w:lang w:eastAsia="ru-RU"/>
              </w:rPr>
              <w:t xml:space="preserve">, лимфатические узлы, селезенка, кожа, вилочковая железа, почка, слезная железа, </w:t>
            </w:r>
            <w:r w:rsidRPr="00767F2A">
              <w:rPr>
                <w:rFonts w:eastAsia="Times New Roman" w:hint="eastAsia"/>
                <w:bCs/>
                <w:iCs/>
                <w:color w:val="000000" w:themeColor="text1"/>
                <w:lang w:eastAsia="ru-RU"/>
              </w:rPr>
              <w:t>железы</w:t>
            </w:r>
            <w:r w:rsidRPr="00767F2A">
              <w:rPr>
                <w:rFonts w:eastAsia="Times New Roman"/>
                <w:bCs/>
                <w:iCs/>
                <w:color w:val="000000" w:themeColor="text1"/>
                <w:lang w:eastAsia="ru-RU"/>
              </w:rPr>
              <w:t xml:space="preserve"> языка, молочная железа, яичники и матка).</w:t>
            </w:r>
          </w:p>
          <w:p w14:paraId="05E8E0A6" w14:textId="748E4870" w:rsidR="0004302B" w:rsidRPr="00767F2A" w:rsidRDefault="0004302B" w:rsidP="0004302B">
            <w:pPr>
              <w:rPr>
                <w:rFonts w:eastAsia="Times New Roman"/>
                <w:bCs/>
                <w:iCs/>
                <w:color w:val="000000" w:themeColor="text1"/>
                <w:lang w:eastAsia="ru-RU"/>
              </w:rPr>
            </w:pPr>
            <w:r w:rsidRPr="00767F2A">
              <w:rPr>
                <w:rFonts w:eastAsia="Times New Roman" w:hint="eastAsia"/>
                <w:bCs/>
                <w:iCs/>
                <w:color w:val="000000" w:themeColor="text1"/>
                <w:lang w:eastAsia="ru-RU"/>
              </w:rPr>
              <w:t>Период восстановления</w:t>
            </w:r>
            <w:r w:rsidRPr="00767F2A">
              <w:rPr>
                <w:rFonts w:eastAsia="Times New Roman"/>
                <w:bCs/>
                <w:iCs/>
                <w:color w:val="000000" w:themeColor="text1"/>
                <w:lang w:eastAsia="ru-RU"/>
              </w:rPr>
              <w:t xml:space="preserve">: сохранение повышенного отложения пигмента во </w:t>
            </w:r>
            <w:r w:rsidRPr="00767F2A">
              <w:rPr>
                <w:rFonts w:eastAsia="Times New Roman" w:hint="eastAsia"/>
                <w:bCs/>
                <w:iCs/>
                <w:color w:val="000000" w:themeColor="text1"/>
                <w:lang w:eastAsia="ru-RU"/>
              </w:rPr>
              <w:t>многих</w:t>
            </w:r>
            <w:r w:rsidRPr="00767F2A">
              <w:rPr>
                <w:rFonts w:eastAsia="Times New Roman"/>
                <w:bCs/>
                <w:iCs/>
                <w:color w:val="000000" w:themeColor="text1"/>
                <w:lang w:eastAsia="ru-RU"/>
              </w:rPr>
              <w:t xml:space="preserve"> тканях (печень, тимус, кожа лап, жел</w:t>
            </w:r>
            <w:r w:rsidR="00064327" w:rsidRPr="00767F2A">
              <w:rPr>
                <w:rFonts w:eastAsia="Times New Roman"/>
                <w:bCs/>
                <w:iCs/>
                <w:color w:val="000000" w:themeColor="text1"/>
                <w:lang w:eastAsia="ru-RU"/>
              </w:rPr>
              <w:t xml:space="preserve">удок, двенадцатиперстная кишка, </w:t>
            </w:r>
            <w:r w:rsidRPr="00767F2A">
              <w:rPr>
                <w:rFonts w:eastAsia="Times New Roman" w:hint="eastAsia"/>
                <w:bCs/>
                <w:iCs/>
                <w:color w:val="000000" w:themeColor="text1"/>
                <w:lang w:eastAsia="ru-RU"/>
              </w:rPr>
              <w:t>тощая</w:t>
            </w:r>
            <w:r w:rsidRPr="00767F2A">
              <w:rPr>
                <w:rFonts w:eastAsia="Times New Roman"/>
                <w:bCs/>
                <w:iCs/>
                <w:color w:val="000000" w:themeColor="text1"/>
                <w:lang w:eastAsia="ru-RU"/>
              </w:rPr>
              <w:t>, подвздошная, слепая кишка, толстая кишка, прямая к</w:t>
            </w:r>
            <w:r w:rsidR="00064327" w:rsidRPr="00767F2A">
              <w:rPr>
                <w:rFonts w:eastAsia="Times New Roman"/>
                <w:bCs/>
                <w:iCs/>
                <w:color w:val="000000" w:themeColor="text1"/>
                <w:lang w:eastAsia="ru-RU"/>
              </w:rPr>
              <w:t xml:space="preserve">ишка, молочная железа, яичники, </w:t>
            </w:r>
            <w:r w:rsidRPr="00767F2A">
              <w:rPr>
                <w:rFonts w:eastAsia="Times New Roman" w:hint="eastAsia"/>
                <w:bCs/>
                <w:iCs/>
                <w:color w:val="000000" w:themeColor="text1"/>
                <w:lang w:eastAsia="ru-RU"/>
              </w:rPr>
              <w:t>матка</w:t>
            </w:r>
            <w:r w:rsidRPr="00767F2A">
              <w:rPr>
                <w:rFonts w:eastAsia="Times New Roman"/>
                <w:bCs/>
                <w:iCs/>
                <w:color w:val="000000" w:themeColor="text1"/>
                <w:lang w:eastAsia="ru-RU"/>
              </w:rPr>
              <w:t>, мезентериальные лимфатические узлы и ниж</w:t>
            </w:r>
            <w:r w:rsidR="00064327" w:rsidRPr="00767F2A">
              <w:rPr>
                <w:rFonts w:eastAsia="Times New Roman"/>
                <w:bCs/>
                <w:iCs/>
                <w:color w:val="000000" w:themeColor="text1"/>
                <w:lang w:eastAsia="ru-RU"/>
              </w:rPr>
              <w:t xml:space="preserve">нечелюстные лимфатические узлы) </w:t>
            </w:r>
            <w:r w:rsidRPr="00767F2A">
              <w:rPr>
                <w:rFonts w:eastAsia="Times New Roman" w:hint="eastAsia"/>
                <w:bCs/>
                <w:iCs/>
                <w:color w:val="000000" w:themeColor="text1"/>
                <w:lang w:eastAsia="ru-RU"/>
              </w:rPr>
              <w:t>и</w:t>
            </w:r>
            <w:r w:rsidRPr="00767F2A">
              <w:rPr>
                <w:rFonts w:eastAsia="Times New Roman"/>
                <w:bCs/>
                <w:iCs/>
                <w:color w:val="000000" w:themeColor="text1"/>
                <w:lang w:eastAsia="ru-RU"/>
              </w:rPr>
              <w:t xml:space="preserve"> повышенная тяжесть лимфоидного истощения тимуса (M+F).</w:t>
            </w:r>
          </w:p>
          <w:p w14:paraId="7839D6D6" w14:textId="149100C8" w:rsidR="0004302B" w:rsidRPr="00767F2A" w:rsidRDefault="00064327" w:rsidP="0004302B">
            <w:pPr>
              <w:rPr>
                <w:rFonts w:eastAsia="Times New Roman"/>
                <w:bCs/>
                <w:iCs/>
                <w:color w:val="000000" w:themeColor="text1"/>
                <w:lang w:eastAsia="ru-RU"/>
              </w:rPr>
            </w:pPr>
            <w:r w:rsidRPr="00767F2A">
              <w:rPr>
                <w:rFonts w:eastAsia="Times New Roman" w:hint="eastAsia"/>
                <w:bCs/>
                <w:iCs/>
                <w:color w:val="000000" w:themeColor="text1"/>
                <w:lang w:eastAsia="ru-RU"/>
              </w:rPr>
              <w:t>И</w:t>
            </w:r>
            <w:r w:rsidR="0004302B" w:rsidRPr="00767F2A">
              <w:rPr>
                <w:rFonts w:eastAsia="Times New Roman" w:hint="eastAsia"/>
                <w:bCs/>
                <w:iCs/>
                <w:color w:val="000000" w:themeColor="text1"/>
                <w:lang w:eastAsia="ru-RU"/>
              </w:rPr>
              <w:t>стощение</w:t>
            </w:r>
            <w:r w:rsidR="0004302B" w:rsidRPr="00767F2A">
              <w:rPr>
                <w:rFonts w:eastAsia="Times New Roman"/>
                <w:bCs/>
                <w:iCs/>
                <w:color w:val="000000" w:themeColor="text1"/>
                <w:lang w:eastAsia="ru-RU"/>
              </w:rPr>
              <w:t xml:space="preserve"> гепатоцеллюлярного гликогена, увел</w:t>
            </w:r>
            <w:r w:rsidRPr="00767F2A">
              <w:rPr>
                <w:rFonts w:eastAsia="Times New Roman"/>
                <w:bCs/>
                <w:iCs/>
                <w:color w:val="000000" w:themeColor="text1"/>
                <w:lang w:eastAsia="ru-RU"/>
              </w:rPr>
              <w:t xml:space="preserve">ичение тяжести поражения печени, </w:t>
            </w:r>
            <w:r w:rsidR="0004302B" w:rsidRPr="00767F2A">
              <w:rPr>
                <w:rFonts w:eastAsia="Times New Roman" w:hint="eastAsia"/>
                <w:bCs/>
                <w:iCs/>
                <w:color w:val="000000" w:themeColor="text1"/>
                <w:lang w:eastAsia="ru-RU"/>
              </w:rPr>
              <w:t>хроническое</w:t>
            </w:r>
            <w:r w:rsidR="0004302B" w:rsidRPr="00767F2A">
              <w:rPr>
                <w:rFonts w:eastAsia="Times New Roman"/>
                <w:bCs/>
                <w:iCs/>
                <w:color w:val="000000" w:themeColor="text1"/>
                <w:lang w:eastAsia="ru-RU"/>
              </w:rPr>
              <w:t xml:space="preserve"> воспаление и кожное </w:t>
            </w:r>
            <w:r w:rsidRPr="00767F2A">
              <w:rPr>
                <w:rFonts w:eastAsia="Times New Roman"/>
                <w:bCs/>
                <w:iCs/>
                <w:color w:val="000000" w:themeColor="text1"/>
                <w:lang w:eastAsia="ru-RU"/>
              </w:rPr>
              <w:t xml:space="preserve">хроническое активное воспаление </w:t>
            </w:r>
            <w:r w:rsidR="0004302B" w:rsidRPr="00767F2A">
              <w:rPr>
                <w:rFonts w:eastAsia="Times New Roman" w:hint="eastAsia"/>
                <w:bCs/>
                <w:iCs/>
                <w:color w:val="000000" w:themeColor="text1"/>
                <w:lang w:eastAsia="ru-RU"/>
              </w:rPr>
              <w:t>кожи</w:t>
            </w:r>
            <w:r w:rsidR="0004302B" w:rsidRPr="00767F2A">
              <w:rPr>
                <w:rFonts w:eastAsia="Times New Roman"/>
                <w:bCs/>
                <w:iCs/>
                <w:color w:val="000000" w:themeColor="text1"/>
                <w:lang w:eastAsia="ru-RU"/>
              </w:rPr>
              <w:t xml:space="preserve"> лапы с сопутст</w:t>
            </w:r>
            <w:r w:rsidRPr="00767F2A">
              <w:rPr>
                <w:rFonts w:eastAsia="Times New Roman"/>
                <w:bCs/>
                <w:iCs/>
                <w:color w:val="000000" w:themeColor="text1"/>
                <w:lang w:eastAsia="ru-RU"/>
              </w:rPr>
              <w:t xml:space="preserve">вующей гиперплазией эпидермиса, </w:t>
            </w:r>
            <w:r w:rsidR="0004302B" w:rsidRPr="00767F2A">
              <w:rPr>
                <w:rFonts w:eastAsia="Times New Roman" w:hint="eastAsia"/>
                <w:bCs/>
                <w:iCs/>
                <w:color w:val="000000" w:themeColor="text1"/>
                <w:lang w:eastAsia="ru-RU"/>
              </w:rPr>
              <w:t>эпидермальн</w:t>
            </w:r>
            <w:r w:rsidRPr="00767F2A">
              <w:rPr>
                <w:rFonts w:eastAsia="Times New Roman" w:hint="eastAsia"/>
                <w:bCs/>
                <w:iCs/>
                <w:color w:val="000000" w:themeColor="text1"/>
                <w:lang w:eastAsia="ru-RU"/>
              </w:rPr>
              <w:t>ой</w:t>
            </w:r>
            <w:r w:rsidR="0004302B" w:rsidRPr="00767F2A">
              <w:rPr>
                <w:rFonts w:eastAsia="Times New Roman"/>
                <w:bCs/>
                <w:iCs/>
                <w:color w:val="000000" w:themeColor="text1"/>
                <w:lang w:eastAsia="ru-RU"/>
              </w:rPr>
              <w:t xml:space="preserve"> эрози</w:t>
            </w:r>
            <w:r w:rsidRPr="00767F2A">
              <w:rPr>
                <w:rFonts w:eastAsia="Times New Roman"/>
                <w:bCs/>
                <w:iCs/>
                <w:color w:val="000000" w:themeColor="text1"/>
                <w:lang w:eastAsia="ru-RU"/>
              </w:rPr>
              <w:t>ей</w:t>
            </w:r>
            <w:r w:rsidR="0004302B" w:rsidRPr="00767F2A">
              <w:rPr>
                <w:rFonts w:eastAsia="Times New Roman"/>
                <w:bCs/>
                <w:iCs/>
                <w:color w:val="000000" w:themeColor="text1"/>
                <w:lang w:eastAsia="ru-RU"/>
              </w:rPr>
              <w:t xml:space="preserve"> и/или </w:t>
            </w:r>
            <w:r w:rsidRPr="00767F2A">
              <w:rPr>
                <w:rFonts w:eastAsia="Times New Roman"/>
                <w:bCs/>
                <w:iCs/>
                <w:color w:val="000000" w:themeColor="text1"/>
                <w:lang w:eastAsia="ru-RU"/>
              </w:rPr>
              <w:t xml:space="preserve">инвазии </w:t>
            </w:r>
            <w:r w:rsidR="0004302B" w:rsidRPr="00767F2A">
              <w:rPr>
                <w:rFonts w:eastAsia="Times New Roman"/>
                <w:bCs/>
                <w:i/>
                <w:iCs/>
                <w:color w:val="000000" w:themeColor="text1"/>
                <w:lang w:eastAsia="ru-RU"/>
              </w:rPr>
              <w:t>Demodex spp</w:t>
            </w:r>
            <w:r w:rsidR="0004302B" w:rsidRPr="00767F2A">
              <w:rPr>
                <w:rFonts w:eastAsia="Times New Roman"/>
                <w:bCs/>
                <w:iCs/>
                <w:color w:val="000000" w:themeColor="text1"/>
                <w:lang w:eastAsia="ru-RU"/>
              </w:rPr>
              <w:t>. (F).</w:t>
            </w:r>
          </w:p>
          <w:p w14:paraId="06294B50" w14:textId="7F32112F" w:rsidR="00B40072" w:rsidRPr="00767F2A" w:rsidRDefault="00064327" w:rsidP="0004302B">
            <w:pPr>
              <w:rPr>
                <w:rFonts w:eastAsia="Times New Roman"/>
                <w:bCs/>
                <w:iCs/>
                <w:color w:val="000000" w:themeColor="text1"/>
                <w:lang w:eastAsia="ru-RU"/>
              </w:rPr>
            </w:pPr>
            <w:r w:rsidRPr="00767F2A">
              <w:rPr>
                <w:rFonts w:eastAsia="Times New Roman"/>
                <w:bCs/>
                <w:iCs/>
                <w:color w:val="000000" w:themeColor="text1"/>
                <w:lang w:val="en-US" w:eastAsia="ru-RU"/>
              </w:rPr>
              <w:t>NOAEL</w:t>
            </w:r>
            <w:r w:rsidR="0004302B" w:rsidRPr="00767F2A">
              <w:rPr>
                <w:rFonts w:eastAsia="Times New Roman"/>
                <w:bCs/>
                <w:iCs/>
                <w:color w:val="000000" w:themeColor="text1"/>
                <w:lang w:eastAsia="ru-RU"/>
              </w:rPr>
              <w:t>: 10 мг/кг</w:t>
            </w:r>
          </w:p>
        </w:tc>
      </w:tr>
      <w:tr w:rsidR="00B40072" w:rsidRPr="00767F2A" w14:paraId="7E17988F" w14:textId="77777777" w:rsidTr="0004302B">
        <w:tc>
          <w:tcPr>
            <w:tcW w:w="1271" w:type="dxa"/>
            <w:vAlign w:val="center"/>
          </w:tcPr>
          <w:p w14:paraId="449B10F9" w14:textId="77777777" w:rsidR="00B40072" w:rsidRPr="00767F2A" w:rsidRDefault="00B40072" w:rsidP="00F21F9C">
            <w:pPr>
              <w:rPr>
                <w:rFonts w:eastAsia="Times New Roman"/>
                <w:bCs/>
                <w:iCs/>
                <w:color w:val="000000" w:themeColor="text1"/>
                <w:lang w:eastAsia="ru-RU"/>
              </w:rPr>
            </w:pPr>
            <w:r w:rsidRPr="00767F2A">
              <w:rPr>
                <w:rFonts w:eastAsia="Times New Roman"/>
                <w:bCs/>
                <w:iCs/>
                <w:color w:val="000000" w:themeColor="text1"/>
                <w:lang w:eastAsia="ru-RU"/>
              </w:rPr>
              <w:t xml:space="preserve">Собаки </w:t>
            </w:r>
          </w:p>
          <w:p w14:paraId="351E4130" w14:textId="5931EE3F" w:rsidR="00B40072" w:rsidRPr="00767F2A" w:rsidRDefault="00B40072" w:rsidP="00F21F9C">
            <w:pPr>
              <w:rPr>
                <w:rFonts w:eastAsia="Times New Roman"/>
                <w:bCs/>
                <w:iCs/>
                <w:color w:val="000000" w:themeColor="text1"/>
                <w:lang w:eastAsia="ru-RU"/>
              </w:rPr>
            </w:pPr>
            <w:r w:rsidRPr="00767F2A">
              <w:rPr>
                <w:rFonts w:eastAsia="Times New Roman"/>
                <w:bCs/>
                <w:iCs/>
                <w:color w:val="000000" w:themeColor="text1"/>
                <w:lang w:eastAsia="ru-RU"/>
              </w:rPr>
              <w:t>39 недель</w:t>
            </w:r>
          </w:p>
        </w:tc>
        <w:tc>
          <w:tcPr>
            <w:tcW w:w="1418" w:type="dxa"/>
            <w:vAlign w:val="center"/>
          </w:tcPr>
          <w:p w14:paraId="4AE0E425" w14:textId="77777777" w:rsidR="00064327" w:rsidRPr="00767F2A" w:rsidRDefault="00064327" w:rsidP="00064327">
            <w:r w:rsidRPr="00767F2A">
              <w:t>4</w:t>
            </w:r>
          </w:p>
          <w:p w14:paraId="309D4618" w14:textId="77777777" w:rsidR="00064327" w:rsidRPr="00767F2A" w:rsidRDefault="00064327" w:rsidP="00064327">
            <w:r w:rsidRPr="00767F2A">
              <w:t>+2 для периода восстановления</w:t>
            </w:r>
          </w:p>
          <w:p w14:paraId="1C96DAB7" w14:textId="77777777" w:rsidR="00064327" w:rsidRPr="00767F2A" w:rsidRDefault="00064327" w:rsidP="00064327">
            <w:r w:rsidRPr="00767F2A">
              <w:t>в контрольной группе</w:t>
            </w:r>
          </w:p>
          <w:p w14:paraId="625169B5" w14:textId="77777777" w:rsidR="00064327" w:rsidRPr="00767F2A" w:rsidRDefault="00064327" w:rsidP="00064327">
            <w:r w:rsidRPr="00767F2A">
              <w:t>и в группе высокой</w:t>
            </w:r>
          </w:p>
          <w:p w14:paraId="64B79ACA" w14:textId="68512CAD" w:rsidR="00B40072" w:rsidRPr="00767F2A" w:rsidRDefault="00064327" w:rsidP="00064327">
            <w:r w:rsidRPr="00767F2A">
              <w:t>дозы</w:t>
            </w:r>
          </w:p>
        </w:tc>
        <w:tc>
          <w:tcPr>
            <w:tcW w:w="1417" w:type="dxa"/>
            <w:vAlign w:val="center"/>
          </w:tcPr>
          <w:p w14:paraId="72BA14BE" w14:textId="093112BD" w:rsidR="00B40072" w:rsidRPr="00767F2A" w:rsidRDefault="00064327" w:rsidP="00F21F9C">
            <w:pPr>
              <w:rPr>
                <w:lang w:val="en-US"/>
              </w:rPr>
            </w:pPr>
            <w:r w:rsidRPr="00767F2A">
              <w:rPr>
                <w:lang w:val="en-US"/>
              </w:rPr>
              <w:t>10, 40, 100</w:t>
            </w:r>
          </w:p>
        </w:tc>
        <w:tc>
          <w:tcPr>
            <w:tcW w:w="5240" w:type="dxa"/>
            <w:vAlign w:val="center"/>
          </w:tcPr>
          <w:p w14:paraId="685B9234" w14:textId="6C9D18F1" w:rsidR="00064327" w:rsidRPr="00767F2A" w:rsidRDefault="00064327" w:rsidP="00064327">
            <w:pPr>
              <w:rPr>
                <w:rFonts w:eastAsia="Times New Roman"/>
                <w:bCs/>
                <w:iCs/>
                <w:color w:val="000000" w:themeColor="text1"/>
                <w:lang w:eastAsia="ru-RU"/>
              </w:rPr>
            </w:pPr>
            <w:r w:rsidRPr="00767F2A">
              <w:rPr>
                <w:rFonts w:eastAsia="Times New Roman"/>
                <w:bCs/>
                <w:iCs/>
                <w:color w:val="000000" w:themeColor="text1"/>
                <w:lang w:eastAsia="ru-RU"/>
              </w:rPr>
              <w:t>За исключением гепатоцеллюлярной дегенерации/некроза и холестаз у двух претерминальных самцов и одной терминальной самки в дозе 100 мг/кг, не было выраженной токсичности, которая наблюдалось в предыдущих исследованиях меньшей продолжительности.</w:t>
            </w:r>
          </w:p>
          <w:p w14:paraId="67BAA34C" w14:textId="0FDA86DE" w:rsidR="00B40072" w:rsidRPr="00767F2A" w:rsidRDefault="00064327" w:rsidP="00064327">
            <w:pPr>
              <w:rPr>
                <w:rFonts w:eastAsia="Times New Roman"/>
                <w:bCs/>
                <w:iCs/>
                <w:color w:val="000000" w:themeColor="text1"/>
                <w:lang w:eastAsia="ru-RU"/>
              </w:rPr>
            </w:pPr>
            <w:r w:rsidRPr="00767F2A">
              <w:rPr>
                <w:rFonts w:eastAsia="Times New Roman"/>
                <w:bCs/>
                <w:iCs/>
                <w:color w:val="000000" w:themeColor="text1"/>
                <w:lang w:val="en-US" w:eastAsia="ru-RU"/>
              </w:rPr>
              <w:t>NOAEL</w:t>
            </w:r>
            <w:r w:rsidRPr="00767F2A">
              <w:rPr>
                <w:rFonts w:eastAsia="Times New Roman"/>
                <w:bCs/>
                <w:iCs/>
                <w:color w:val="000000" w:themeColor="text1"/>
                <w:lang w:eastAsia="ru-RU"/>
              </w:rPr>
              <w:t>: 10 мг/кг</w:t>
            </w:r>
          </w:p>
        </w:tc>
      </w:tr>
      <w:tr w:rsidR="00B40072" w:rsidRPr="00767F2A" w14:paraId="16C9C356" w14:textId="77777777" w:rsidTr="0004302B">
        <w:tc>
          <w:tcPr>
            <w:tcW w:w="9346" w:type="dxa"/>
            <w:gridSpan w:val="4"/>
          </w:tcPr>
          <w:p w14:paraId="71C23500" w14:textId="77777777" w:rsidR="00B40072" w:rsidRPr="00767F2A" w:rsidRDefault="00B40072" w:rsidP="00F21F9C">
            <w:pPr>
              <w:rPr>
                <w:rFonts w:eastAsia="Times New Roman"/>
                <w:b/>
                <w:bCs/>
                <w:iCs/>
                <w:color w:val="000000" w:themeColor="text1"/>
                <w:sz w:val="20"/>
                <w:szCs w:val="20"/>
                <w:lang w:eastAsia="ru-RU"/>
              </w:rPr>
            </w:pPr>
            <w:r w:rsidRPr="00767F2A">
              <w:rPr>
                <w:rFonts w:eastAsia="Times New Roman"/>
                <w:b/>
                <w:bCs/>
                <w:iCs/>
                <w:color w:val="000000" w:themeColor="text1"/>
                <w:sz w:val="20"/>
                <w:szCs w:val="20"/>
                <w:lang w:eastAsia="ru-RU"/>
              </w:rPr>
              <w:t>Примечание:</w:t>
            </w:r>
          </w:p>
          <w:p w14:paraId="42782900" w14:textId="77777777" w:rsidR="00B40072" w:rsidRPr="00767F2A" w:rsidRDefault="00B40072" w:rsidP="00F21F9C">
            <w:pPr>
              <w:rPr>
                <w:rFonts w:eastAsia="Times New Roman"/>
                <w:bCs/>
                <w:iCs/>
                <w:color w:val="000000" w:themeColor="text1"/>
                <w:lang w:eastAsia="ru-RU"/>
              </w:rPr>
            </w:pPr>
            <w:r w:rsidRPr="00767F2A">
              <w:rPr>
                <w:rFonts w:eastAsia="Times New Roman"/>
                <w:bCs/>
                <w:iCs/>
                <w:color w:val="000000" w:themeColor="text1"/>
                <w:sz w:val="20"/>
                <w:szCs w:val="20"/>
                <w:lang w:eastAsia="ru-RU"/>
              </w:rPr>
              <w:t xml:space="preserve">М-самцы, </w:t>
            </w:r>
            <w:r w:rsidRPr="00767F2A">
              <w:rPr>
                <w:rFonts w:eastAsia="Times New Roman"/>
                <w:bCs/>
                <w:iCs/>
                <w:color w:val="000000" w:themeColor="text1"/>
                <w:sz w:val="20"/>
                <w:szCs w:val="20"/>
                <w:lang w:val="en-US" w:eastAsia="ru-RU"/>
              </w:rPr>
              <w:t>F</w:t>
            </w:r>
            <w:r w:rsidRPr="00767F2A">
              <w:rPr>
                <w:rFonts w:eastAsia="Times New Roman"/>
                <w:bCs/>
                <w:iCs/>
                <w:color w:val="000000" w:themeColor="text1"/>
                <w:sz w:val="20"/>
                <w:szCs w:val="20"/>
                <w:lang w:eastAsia="ru-RU"/>
              </w:rPr>
              <w:t>- самки.</w:t>
            </w:r>
          </w:p>
        </w:tc>
      </w:tr>
    </w:tbl>
    <w:p w14:paraId="13EE5A7D" w14:textId="2F203C8C" w:rsidR="00B40072" w:rsidRDefault="00B40072" w:rsidP="00B40072">
      <w:pPr>
        <w:spacing w:after="0" w:line="240" w:lineRule="auto"/>
        <w:rPr>
          <w:rFonts w:eastAsia="Times New Roman"/>
          <w:bCs/>
          <w:iCs/>
          <w:color w:val="000000" w:themeColor="text1"/>
          <w:lang w:eastAsia="ru-RU"/>
        </w:rPr>
      </w:pPr>
    </w:p>
    <w:p w14:paraId="0FB1EAFD" w14:textId="64D71BC4" w:rsidR="00064327" w:rsidRDefault="00064327" w:rsidP="00C03FFD">
      <w:pPr>
        <w:spacing w:after="0" w:line="240" w:lineRule="auto"/>
        <w:ind w:firstLine="709"/>
        <w:rPr>
          <w:rFonts w:eastAsia="Times New Roman"/>
          <w:bCs/>
          <w:iCs/>
          <w:color w:val="000000" w:themeColor="text1"/>
          <w:lang w:eastAsia="ru-RU"/>
        </w:rPr>
      </w:pPr>
      <w:r w:rsidRPr="00064327">
        <w:rPr>
          <w:rFonts w:eastAsia="Times New Roman"/>
          <w:bCs/>
          <w:iCs/>
          <w:color w:val="000000" w:themeColor="text1"/>
          <w:lang w:eastAsia="ru-RU"/>
        </w:rPr>
        <w:t xml:space="preserve">В заключение следует отметить, что исследования токсичности повторных доз не выявили каких-либо серьезных </w:t>
      </w:r>
      <w:r>
        <w:rPr>
          <w:rFonts w:eastAsia="Times New Roman"/>
          <w:bCs/>
          <w:iCs/>
          <w:color w:val="000000" w:themeColor="text1"/>
          <w:lang w:eastAsia="ru-RU"/>
        </w:rPr>
        <w:t xml:space="preserve">эффектов, отличных от тех, которые </w:t>
      </w:r>
      <w:r w:rsidRPr="00064327">
        <w:rPr>
          <w:rFonts w:eastAsia="Times New Roman"/>
          <w:bCs/>
          <w:iCs/>
          <w:color w:val="000000" w:themeColor="text1"/>
          <w:lang w:eastAsia="ru-RU"/>
        </w:rPr>
        <w:t xml:space="preserve">можно было бы ожидать, </w:t>
      </w:r>
      <w:r>
        <w:rPr>
          <w:rFonts w:eastAsia="Times New Roman"/>
          <w:bCs/>
          <w:iCs/>
          <w:color w:val="000000" w:themeColor="text1"/>
          <w:lang w:eastAsia="ru-RU"/>
        </w:rPr>
        <w:t>основываясь на</w:t>
      </w:r>
      <w:r w:rsidRPr="00064327">
        <w:rPr>
          <w:rFonts w:eastAsia="Times New Roman"/>
          <w:bCs/>
          <w:iCs/>
          <w:color w:val="000000" w:themeColor="text1"/>
          <w:lang w:eastAsia="ru-RU"/>
        </w:rPr>
        <w:t xml:space="preserve"> </w:t>
      </w:r>
      <w:r>
        <w:rPr>
          <w:rFonts w:eastAsia="Times New Roman"/>
          <w:bCs/>
          <w:iCs/>
          <w:color w:val="000000" w:themeColor="text1"/>
          <w:lang w:eastAsia="ru-RU"/>
        </w:rPr>
        <w:t>механизме</w:t>
      </w:r>
      <w:r w:rsidRPr="00064327">
        <w:rPr>
          <w:rFonts w:eastAsia="Times New Roman"/>
          <w:bCs/>
          <w:iCs/>
          <w:color w:val="000000" w:themeColor="text1"/>
          <w:lang w:eastAsia="ru-RU"/>
        </w:rPr>
        <w:t xml:space="preserve"> действия (</w:t>
      </w:r>
      <w:r>
        <w:rPr>
          <w:rFonts w:eastAsia="Times New Roman"/>
          <w:bCs/>
          <w:iCs/>
          <w:color w:val="000000" w:themeColor="text1"/>
          <w:lang w:eastAsia="ru-RU"/>
        </w:rPr>
        <w:t>эф</w:t>
      </w:r>
      <w:r w:rsidR="008722DD">
        <w:rPr>
          <w:rFonts w:eastAsia="Times New Roman"/>
          <w:bCs/>
          <w:iCs/>
          <w:color w:val="000000" w:themeColor="text1"/>
          <w:lang w:eastAsia="ru-RU"/>
        </w:rPr>
        <w:t>ф</w:t>
      </w:r>
      <w:r>
        <w:rPr>
          <w:rFonts w:eastAsia="Times New Roman"/>
          <w:bCs/>
          <w:iCs/>
          <w:color w:val="000000" w:themeColor="text1"/>
          <w:lang w:eastAsia="ru-RU"/>
        </w:rPr>
        <w:t xml:space="preserve">екты наблюдались </w:t>
      </w:r>
      <w:r w:rsidRPr="00064327">
        <w:rPr>
          <w:rFonts w:eastAsia="Times New Roman"/>
          <w:bCs/>
          <w:iCs/>
          <w:color w:val="000000" w:themeColor="text1"/>
          <w:lang w:eastAsia="ru-RU"/>
        </w:rPr>
        <w:t xml:space="preserve">в основном </w:t>
      </w:r>
      <w:r w:rsidR="008722DD">
        <w:rPr>
          <w:rFonts w:eastAsia="Times New Roman"/>
          <w:bCs/>
          <w:iCs/>
          <w:color w:val="000000" w:themeColor="text1"/>
          <w:lang w:eastAsia="ru-RU"/>
        </w:rPr>
        <w:t>на</w:t>
      </w:r>
      <w:r w:rsidRPr="00064327">
        <w:rPr>
          <w:rFonts w:eastAsia="Times New Roman"/>
          <w:bCs/>
          <w:iCs/>
          <w:color w:val="000000" w:themeColor="text1"/>
          <w:lang w:eastAsia="ru-RU"/>
        </w:rPr>
        <w:t xml:space="preserve"> ко</w:t>
      </w:r>
      <w:r>
        <w:rPr>
          <w:rFonts w:eastAsia="Times New Roman"/>
          <w:bCs/>
          <w:iCs/>
          <w:color w:val="000000" w:themeColor="text1"/>
          <w:lang w:eastAsia="ru-RU"/>
        </w:rPr>
        <w:t xml:space="preserve">же и желудочно-кишечном тракте) </w:t>
      </w:r>
      <w:r w:rsidRPr="00064327">
        <w:rPr>
          <w:rFonts w:eastAsia="Times New Roman"/>
          <w:bCs/>
          <w:iCs/>
          <w:color w:val="000000" w:themeColor="text1"/>
          <w:lang w:eastAsia="ru-RU"/>
        </w:rPr>
        <w:t>[2].</w:t>
      </w:r>
    </w:p>
    <w:p w14:paraId="6FED1115" w14:textId="68345D93" w:rsidR="00064327" w:rsidRDefault="00064327" w:rsidP="00064327">
      <w:pPr>
        <w:spacing w:after="0" w:line="240" w:lineRule="auto"/>
        <w:ind w:firstLine="709"/>
        <w:rPr>
          <w:rFonts w:eastAsia="Times New Roman"/>
          <w:bCs/>
          <w:iCs/>
          <w:color w:val="000000" w:themeColor="text1"/>
          <w:lang w:eastAsia="ru-RU"/>
        </w:rPr>
      </w:pPr>
      <w:r>
        <w:rPr>
          <w:rFonts w:eastAsia="Times New Roman"/>
          <w:bCs/>
          <w:iCs/>
          <w:color w:val="000000" w:themeColor="text1"/>
          <w:lang w:eastAsia="ru-RU"/>
        </w:rPr>
        <w:t>Результаты токсокинетических исследований представлены в таблице ниже.</w:t>
      </w:r>
    </w:p>
    <w:p w14:paraId="67B9BBB8" w14:textId="77777777" w:rsidR="00064327" w:rsidRDefault="00064327" w:rsidP="00064327">
      <w:pPr>
        <w:spacing w:after="0" w:line="240" w:lineRule="auto"/>
        <w:rPr>
          <w:rFonts w:eastAsia="Times New Roman"/>
          <w:b/>
          <w:bCs/>
          <w:iCs/>
          <w:color w:val="000000" w:themeColor="text1"/>
          <w:lang w:eastAsia="ru-RU"/>
        </w:rPr>
      </w:pPr>
    </w:p>
    <w:p w14:paraId="482BB343" w14:textId="77777777" w:rsidR="00767F2A" w:rsidRDefault="00767F2A" w:rsidP="00064327">
      <w:pPr>
        <w:spacing w:after="0" w:line="240" w:lineRule="auto"/>
        <w:rPr>
          <w:rFonts w:eastAsia="Times New Roman"/>
          <w:b/>
          <w:bCs/>
          <w:iCs/>
          <w:color w:val="000000" w:themeColor="text1"/>
          <w:lang w:eastAsia="ru-RU"/>
        </w:rPr>
        <w:sectPr w:rsidR="00767F2A" w:rsidSect="00A3626B">
          <w:pgSz w:w="11906" w:h="16838"/>
          <w:pgMar w:top="1134" w:right="849" w:bottom="1134" w:left="1701" w:header="708" w:footer="709" w:gutter="0"/>
          <w:cols w:space="708"/>
          <w:docGrid w:linePitch="360"/>
        </w:sectPr>
      </w:pPr>
    </w:p>
    <w:p w14:paraId="5689E875" w14:textId="17703EF3" w:rsidR="00064327" w:rsidRDefault="00064327" w:rsidP="00064327">
      <w:pPr>
        <w:spacing w:after="0" w:line="240" w:lineRule="auto"/>
        <w:rPr>
          <w:rFonts w:eastAsia="Times New Roman"/>
          <w:bCs/>
          <w:iCs/>
          <w:color w:val="000000" w:themeColor="text1"/>
          <w:lang w:eastAsia="ru-RU"/>
        </w:rPr>
      </w:pPr>
      <w:r w:rsidRPr="00914F10">
        <w:rPr>
          <w:rFonts w:eastAsia="Times New Roman"/>
          <w:b/>
          <w:bCs/>
          <w:iCs/>
          <w:color w:val="000000" w:themeColor="text1"/>
          <w:lang w:eastAsia="ru-RU"/>
        </w:rPr>
        <w:lastRenderedPageBreak/>
        <w:t>Таблица 3-</w:t>
      </w:r>
      <w:r>
        <w:rPr>
          <w:rFonts w:eastAsia="Times New Roman"/>
          <w:b/>
          <w:bCs/>
          <w:iCs/>
          <w:color w:val="000000" w:themeColor="text1"/>
          <w:lang w:eastAsia="ru-RU"/>
        </w:rPr>
        <w:t>5</w:t>
      </w:r>
      <w:r w:rsidRPr="00914F10">
        <w:rPr>
          <w:rFonts w:eastAsia="Times New Roman"/>
          <w:b/>
          <w:bCs/>
          <w:iCs/>
          <w:color w:val="000000" w:themeColor="text1"/>
          <w:lang w:eastAsia="ru-RU"/>
        </w:rPr>
        <w:t>.</w:t>
      </w:r>
      <w:r>
        <w:rPr>
          <w:rFonts w:eastAsia="Times New Roman"/>
          <w:bCs/>
          <w:iCs/>
          <w:color w:val="000000" w:themeColor="text1"/>
          <w:lang w:eastAsia="ru-RU"/>
        </w:rPr>
        <w:t xml:space="preserve"> </w:t>
      </w:r>
      <w:r w:rsidR="00C03FFD">
        <w:rPr>
          <w:rFonts w:eastAsia="Times New Roman"/>
          <w:bCs/>
          <w:iCs/>
          <w:color w:val="000000" w:themeColor="text1"/>
          <w:lang w:eastAsia="ru-RU"/>
        </w:rPr>
        <w:t>Токсокинетические данные в исследованиях многократного введения</w:t>
      </w:r>
      <w:r>
        <w:rPr>
          <w:rFonts w:eastAsia="Times New Roman"/>
          <w:bCs/>
          <w:iCs/>
          <w:color w:val="000000" w:themeColor="text1"/>
          <w:lang w:eastAsia="ru-RU"/>
        </w:rPr>
        <w:t xml:space="preserve"> </w:t>
      </w:r>
      <w:r w:rsidRPr="00914F10">
        <w:rPr>
          <w:rFonts w:eastAsia="Times New Roman"/>
          <w:bCs/>
          <w:iCs/>
          <w:color w:val="000000" w:themeColor="text1"/>
          <w:lang w:eastAsia="ru-RU"/>
        </w:rPr>
        <w:t>[</w:t>
      </w:r>
      <w:r w:rsidR="00C03FFD">
        <w:rPr>
          <w:rFonts w:eastAsia="Times New Roman"/>
          <w:bCs/>
          <w:iCs/>
          <w:color w:val="000000" w:themeColor="text1"/>
          <w:lang w:eastAsia="ru-RU"/>
        </w:rPr>
        <w:t>2</w:t>
      </w:r>
      <w:r w:rsidRPr="00914F10">
        <w:rPr>
          <w:rFonts w:eastAsia="Times New Roman"/>
          <w:bCs/>
          <w:iCs/>
          <w:color w:val="000000" w:themeColor="text1"/>
          <w:lang w:eastAsia="ru-RU"/>
        </w:rPr>
        <w:t>].</w:t>
      </w:r>
    </w:p>
    <w:tbl>
      <w:tblPr>
        <w:tblStyle w:val="a8"/>
        <w:tblW w:w="0" w:type="auto"/>
        <w:tblLook w:val="04A0" w:firstRow="1" w:lastRow="0" w:firstColumn="1" w:lastColumn="0" w:noHBand="0" w:noVBand="1"/>
      </w:tblPr>
      <w:tblGrid>
        <w:gridCol w:w="1479"/>
        <w:gridCol w:w="1374"/>
        <w:gridCol w:w="1471"/>
        <w:gridCol w:w="853"/>
        <w:gridCol w:w="916"/>
        <w:gridCol w:w="819"/>
        <w:gridCol w:w="811"/>
        <w:gridCol w:w="824"/>
        <w:gridCol w:w="799"/>
      </w:tblGrid>
      <w:tr w:rsidR="001065E3" w:rsidRPr="00767F2A" w14:paraId="626A84EF" w14:textId="77777777" w:rsidTr="001065E3">
        <w:trPr>
          <w:tblHeader/>
        </w:trPr>
        <w:tc>
          <w:tcPr>
            <w:tcW w:w="1413" w:type="dxa"/>
            <w:vMerge w:val="restart"/>
            <w:shd w:val="clear" w:color="auto" w:fill="D9D9D9" w:themeFill="background1" w:themeFillShade="D9"/>
            <w:vAlign w:val="center"/>
          </w:tcPr>
          <w:p w14:paraId="22F0CDB2" w14:textId="6F9C0EFC" w:rsidR="001065E3" w:rsidRPr="00767F2A" w:rsidRDefault="001065E3" w:rsidP="001065E3">
            <w:pPr>
              <w:jc w:val="center"/>
              <w:rPr>
                <w:rFonts w:eastAsia="Times New Roman"/>
                <w:b/>
                <w:bCs/>
                <w:iCs/>
                <w:color w:val="000000" w:themeColor="text1"/>
                <w:sz w:val="20"/>
                <w:szCs w:val="20"/>
                <w:lang w:eastAsia="ru-RU"/>
              </w:rPr>
            </w:pPr>
            <w:r w:rsidRPr="00767F2A">
              <w:rPr>
                <w:rFonts w:eastAsia="Times New Roman"/>
                <w:b/>
                <w:bCs/>
                <w:iCs/>
                <w:color w:val="000000" w:themeColor="text1"/>
                <w:sz w:val="20"/>
                <w:szCs w:val="20"/>
                <w:lang w:eastAsia="ru-RU"/>
              </w:rPr>
              <w:t>Исследование</w:t>
            </w:r>
          </w:p>
        </w:tc>
        <w:tc>
          <w:tcPr>
            <w:tcW w:w="1275" w:type="dxa"/>
            <w:vMerge w:val="restart"/>
            <w:shd w:val="clear" w:color="auto" w:fill="D9D9D9" w:themeFill="background1" w:themeFillShade="D9"/>
            <w:vAlign w:val="center"/>
          </w:tcPr>
          <w:p w14:paraId="0B0FFBC3" w14:textId="57EC00AB" w:rsidR="001065E3" w:rsidRPr="00767F2A" w:rsidRDefault="001065E3" w:rsidP="001065E3">
            <w:pPr>
              <w:jc w:val="center"/>
              <w:rPr>
                <w:rFonts w:eastAsia="Times New Roman"/>
                <w:b/>
                <w:bCs/>
                <w:iCs/>
                <w:color w:val="000000" w:themeColor="text1"/>
                <w:sz w:val="20"/>
                <w:szCs w:val="20"/>
                <w:lang w:eastAsia="ru-RU"/>
              </w:rPr>
            </w:pPr>
            <w:r w:rsidRPr="00767F2A">
              <w:rPr>
                <w:rFonts w:eastAsia="Times New Roman"/>
                <w:b/>
                <w:bCs/>
                <w:iCs/>
                <w:color w:val="000000" w:themeColor="text1"/>
                <w:sz w:val="20"/>
                <w:szCs w:val="20"/>
                <w:lang w:eastAsia="ru-RU"/>
              </w:rPr>
              <w:t>День</w:t>
            </w:r>
            <w:r w:rsidRPr="00767F2A">
              <w:rPr>
                <w:rFonts w:eastAsia="Times New Roman"/>
                <w:b/>
                <w:bCs/>
                <w:iCs/>
                <w:color w:val="000000" w:themeColor="text1"/>
                <w:sz w:val="20"/>
                <w:szCs w:val="20"/>
                <w:lang w:val="en-US" w:eastAsia="ru-RU"/>
              </w:rPr>
              <w:t>/</w:t>
            </w:r>
            <w:r w:rsidRPr="00767F2A">
              <w:rPr>
                <w:rFonts w:eastAsia="Times New Roman"/>
                <w:b/>
                <w:bCs/>
                <w:iCs/>
                <w:color w:val="000000" w:themeColor="text1"/>
                <w:sz w:val="20"/>
                <w:szCs w:val="20"/>
                <w:lang w:eastAsia="ru-RU"/>
              </w:rPr>
              <w:t>Неделя</w:t>
            </w:r>
          </w:p>
        </w:tc>
        <w:tc>
          <w:tcPr>
            <w:tcW w:w="1523" w:type="dxa"/>
            <w:vMerge w:val="restart"/>
            <w:shd w:val="clear" w:color="auto" w:fill="D9D9D9" w:themeFill="background1" w:themeFillShade="D9"/>
            <w:vAlign w:val="center"/>
          </w:tcPr>
          <w:p w14:paraId="7F3A0FFF" w14:textId="2AF3E848" w:rsidR="001065E3" w:rsidRPr="00767F2A" w:rsidRDefault="001065E3" w:rsidP="001065E3">
            <w:pPr>
              <w:jc w:val="center"/>
              <w:rPr>
                <w:rFonts w:eastAsia="Times New Roman"/>
                <w:b/>
                <w:bCs/>
                <w:iCs/>
                <w:color w:val="000000" w:themeColor="text1"/>
                <w:sz w:val="20"/>
                <w:szCs w:val="20"/>
                <w:lang w:eastAsia="ru-RU"/>
              </w:rPr>
            </w:pPr>
            <w:r w:rsidRPr="00767F2A">
              <w:rPr>
                <w:rFonts w:eastAsia="Times New Roman"/>
                <w:b/>
                <w:bCs/>
                <w:iCs/>
                <w:color w:val="000000" w:themeColor="text1"/>
                <w:sz w:val="20"/>
                <w:szCs w:val="20"/>
                <w:lang w:eastAsia="ru-RU"/>
              </w:rPr>
              <w:t xml:space="preserve">Доза </w:t>
            </w:r>
            <w:r w:rsidRPr="00767F2A">
              <w:rPr>
                <w:rFonts w:eastAsia="Times New Roman"/>
                <w:b/>
                <w:bCs/>
                <w:iCs/>
                <w:color w:val="000000" w:themeColor="text1"/>
                <w:sz w:val="20"/>
                <w:szCs w:val="20"/>
                <w:lang w:val="en-US" w:eastAsia="ru-RU"/>
              </w:rPr>
              <w:t>(</w:t>
            </w:r>
            <w:r w:rsidRPr="00767F2A">
              <w:rPr>
                <w:rFonts w:eastAsia="Times New Roman"/>
                <w:b/>
                <w:bCs/>
                <w:iCs/>
                <w:color w:val="000000" w:themeColor="text1"/>
                <w:sz w:val="20"/>
                <w:szCs w:val="20"/>
                <w:lang w:eastAsia="ru-RU"/>
              </w:rPr>
              <w:t>мг</w:t>
            </w:r>
            <w:r w:rsidRPr="00767F2A">
              <w:rPr>
                <w:rFonts w:eastAsia="Times New Roman"/>
                <w:b/>
                <w:bCs/>
                <w:iCs/>
                <w:color w:val="000000" w:themeColor="text1"/>
                <w:sz w:val="20"/>
                <w:szCs w:val="20"/>
                <w:lang w:val="en-US" w:eastAsia="ru-RU"/>
              </w:rPr>
              <w:t>/</w:t>
            </w:r>
            <w:r w:rsidRPr="00767F2A">
              <w:rPr>
                <w:rFonts w:eastAsia="Times New Roman"/>
                <w:b/>
                <w:bCs/>
                <w:iCs/>
                <w:color w:val="000000" w:themeColor="text1"/>
                <w:sz w:val="20"/>
                <w:szCs w:val="20"/>
                <w:lang w:eastAsia="ru-RU"/>
              </w:rPr>
              <w:t>кг</w:t>
            </w:r>
            <w:r w:rsidRPr="00767F2A">
              <w:rPr>
                <w:rFonts w:eastAsia="Times New Roman"/>
                <w:b/>
                <w:bCs/>
                <w:iCs/>
                <w:color w:val="000000" w:themeColor="text1"/>
                <w:sz w:val="20"/>
                <w:szCs w:val="20"/>
                <w:lang w:val="en-US" w:eastAsia="ru-RU"/>
              </w:rPr>
              <w:t>/</w:t>
            </w:r>
            <w:r w:rsidRPr="00767F2A">
              <w:rPr>
                <w:rFonts w:eastAsia="Times New Roman"/>
                <w:b/>
                <w:bCs/>
                <w:iCs/>
                <w:color w:val="000000" w:themeColor="text1"/>
                <w:sz w:val="20"/>
                <w:szCs w:val="20"/>
                <w:lang w:eastAsia="ru-RU"/>
              </w:rPr>
              <w:t>день)</w:t>
            </w:r>
          </w:p>
        </w:tc>
        <w:tc>
          <w:tcPr>
            <w:tcW w:w="1711" w:type="dxa"/>
            <w:gridSpan w:val="2"/>
            <w:shd w:val="clear" w:color="auto" w:fill="D9D9D9" w:themeFill="background1" w:themeFillShade="D9"/>
            <w:vAlign w:val="center"/>
          </w:tcPr>
          <w:p w14:paraId="0B85570F" w14:textId="2A3AA2FE" w:rsidR="001065E3" w:rsidRPr="00767F2A" w:rsidRDefault="001065E3" w:rsidP="001065E3">
            <w:pPr>
              <w:jc w:val="center"/>
              <w:rPr>
                <w:rFonts w:eastAsia="Times New Roman"/>
                <w:b/>
                <w:bCs/>
                <w:iCs/>
                <w:color w:val="000000" w:themeColor="text1"/>
                <w:sz w:val="20"/>
                <w:szCs w:val="20"/>
                <w:lang w:eastAsia="ru-RU"/>
              </w:rPr>
            </w:pPr>
            <w:r w:rsidRPr="00767F2A">
              <w:rPr>
                <w:rFonts w:eastAsia="Times New Roman"/>
                <w:b/>
                <w:bCs/>
                <w:iCs/>
                <w:color w:val="000000" w:themeColor="text1"/>
                <w:sz w:val="20"/>
                <w:szCs w:val="20"/>
                <w:lang w:val="en-US" w:eastAsia="ru-RU"/>
              </w:rPr>
              <w:t>AUC (</w:t>
            </w:r>
            <w:r w:rsidRPr="00767F2A">
              <w:rPr>
                <w:rFonts w:eastAsia="Times New Roman"/>
                <w:b/>
                <w:bCs/>
                <w:iCs/>
                <w:color w:val="000000" w:themeColor="text1"/>
                <w:sz w:val="20"/>
                <w:szCs w:val="20"/>
                <w:lang w:eastAsia="ru-RU"/>
              </w:rPr>
              <w:t>нг*ч</w:t>
            </w:r>
            <w:r w:rsidRPr="00767F2A">
              <w:rPr>
                <w:rFonts w:eastAsia="Times New Roman"/>
                <w:b/>
                <w:bCs/>
                <w:iCs/>
                <w:color w:val="000000" w:themeColor="text1"/>
                <w:sz w:val="20"/>
                <w:szCs w:val="20"/>
                <w:lang w:val="en-US" w:eastAsia="ru-RU"/>
              </w:rPr>
              <w:t>/</w:t>
            </w:r>
            <w:r w:rsidRPr="00767F2A">
              <w:rPr>
                <w:rFonts w:eastAsia="Times New Roman"/>
                <w:b/>
                <w:bCs/>
                <w:iCs/>
                <w:color w:val="000000" w:themeColor="text1"/>
                <w:sz w:val="20"/>
                <w:szCs w:val="20"/>
                <w:lang w:eastAsia="ru-RU"/>
              </w:rPr>
              <w:t>мл)</w:t>
            </w:r>
          </w:p>
        </w:tc>
        <w:tc>
          <w:tcPr>
            <w:tcW w:w="1691" w:type="dxa"/>
            <w:gridSpan w:val="2"/>
            <w:shd w:val="clear" w:color="auto" w:fill="D9D9D9" w:themeFill="background1" w:themeFillShade="D9"/>
            <w:vAlign w:val="center"/>
          </w:tcPr>
          <w:p w14:paraId="0FCC73DF" w14:textId="4E388167" w:rsidR="001065E3" w:rsidRPr="00767F2A" w:rsidRDefault="001065E3" w:rsidP="001065E3">
            <w:pPr>
              <w:jc w:val="center"/>
              <w:rPr>
                <w:rFonts w:eastAsia="Times New Roman"/>
                <w:b/>
                <w:bCs/>
                <w:iCs/>
                <w:color w:val="000000" w:themeColor="text1"/>
                <w:sz w:val="20"/>
                <w:szCs w:val="20"/>
                <w:lang w:eastAsia="ru-RU"/>
              </w:rPr>
            </w:pPr>
            <w:r w:rsidRPr="00767F2A">
              <w:rPr>
                <w:rFonts w:eastAsia="Times New Roman"/>
                <w:b/>
                <w:bCs/>
                <w:iCs/>
                <w:color w:val="000000" w:themeColor="text1"/>
                <w:sz w:val="20"/>
                <w:szCs w:val="20"/>
                <w:lang w:val="en-US" w:eastAsia="ru-RU"/>
              </w:rPr>
              <w:t>C</w:t>
            </w:r>
            <w:r w:rsidRPr="00767F2A">
              <w:rPr>
                <w:rFonts w:eastAsia="Times New Roman"/>
                <w:b/>
                <w:bCs/>
                <w:iCs/>
                <w:color w:val="000000" w:themeColor="text1"/>
                <w:sz w:val="20"/>
                <w:szCs w:val="20"/>
                <w:vertAlign w:val="subscript"/>
                <w:lang w:val="en-US" w:eastAsia="ru-RU"/>
              </w:rPr>
              <w:t>max</w:t>
            </w:r>
            <w:r w:rsidRPr="00767F2A">
              <w:rPr>
                <w:rFonts w:eastAsia="Times New Roman"/>
                <w:b/>
                <w:bCs/>
                <w:iCs/>
                <w:color w:val="000000" w:themeColor="text1"/>
                <w:sz w:val="20"/>
                <w:szCs w:val="20"/>
                <w:lang w:val="en-US" w:eastAsia="ru-RU"/>
              </w:rPr>
              <w:t xml:space="preserve"> (</w:t>
            </w:r>
            <w:r w:rsidRPr="00767F2A">
              <w:rPr>
                <w:rFonts w:eastAsia="Times New Roman"/>
                <w:b/>
                <w:bCs/>
                <w:iCs/>
                <w:color w:val="000000" w:themeColor="text1"/>
                <w:sz w:val="20"/>
                <w:szCs w:val="20"/>
                <w:lang w:eastAsia="ru-RU"/>
              </w:rPr>
              <w:t>нг</w:t>
            </w:r>
            <w:r w:rsidRPr="00767F2A">
              <w:rPr>
                <w:rFonts w:eastAsia="Times New Roman"/>
                <w:b/>
                <w:bCs/>
                <w:iCs/>
                <w:color w:val="000000" w:themeColor="text1"/>
                <w:sz w:val="20"/>
                <w:szCs w:val="20"/>
                <w:lang w:val="en-US" w:eastAsia="ru-RU"/>
              </w:rPr>
              <w:t>/</w:t>
            </w:r>
            <w:r w:rsidRPr="00767F2A">
              <w:rPr>
                <w:rFonts w:eastAsia="Times New Roman"/>
                <w:b/>
                <w:bCs/>
                <w:iCs/>
                <w:color w:val="000000" w:themeColor="text1"/>
                <w:sz w:val="20"/>
                <w:szCs w:val="20"/>
                <w:lang w:eastAsia="ru-RU"/>
              </w:rPr>
              <w:t>мл)</w:t>
            </w:r>
          </w:p>
        </w:tc>
        <w:tc>
          <w:tcPr>
            <w:tcW w:w="1733" w:type="dxa"/>
            <w:gridSpan w:val="2"/>
            <w:shd w:val="clear" w:color="auto" w:fill="D9D9D9" w:themeFill="background1" w:themeFillShade="D9"/>
            <w:vAlign w:val="center"/>
          </w:tcPr>
          <w:p w14:paraId="7C765367" w14:textId="51A3B5B3" w:rsidR="001065E3" w:rsidRPr="00767F2A" w:rsidRDefault="001065E3" w:rsidP="001065E3">
            <w:pPr>
              <w:jc w:val="center"/>
              <w:rPr>
                <w:rFonts w:eastAsia="Times New Roman"/>
                <w:b/>
                <w:bCs/>
                <w:iCs/>
                <w:color w:val="000000" w:themeColor="text1"/>
                <w:sz w:val="20"/>
                <w:szCs w:val="20"/>
                <w:lang w:val="en-US" w:eastAsia="ru-RU"/>
              </w:rPr>
            </w:pPr>
            <w:r w:rsidRPr="00767F2A">
              <w:rPr>
                <w:rFonts w:eastAsia="Times New Roman"/>
                <w:b/>
                <w:bCs/>
                <w:iCs/>
                <w:color w:val="000000" w:themeColor="text1"/>
                <w:sz w:val="20"/>
                <w:szCs w:val="20"/>
                <w:lang w:eastAsia="ru-RU"/>
              </w:rPr>
              <w:t>Кратность экспозиции</w:t>
            </w:r>
            <w:r w:rsidRPr="00767F2A">
              <w:rPr>
                <w:rFonts w:eastAsia="Times New Roman"/>
                <w:b/>
                <w:bCs/>
                <w:iCs/>
                <w:color w:val="000000" w:themeColor="text1"/>
                <w:sz w:val="20"/>
                <w:szCs w:val="20"/>
                <w:lang w:val="en-US" w:eastAsia="ru-RU"/>
              </w:rPr>
              <w:t xml:space="preserve"> (</w:t>
            </w:r>
            <w:r w:rsidRPr="00767F2A">
              <w:rPr>
                <w:rFonts w:eastAsia="Times New Roman"/>
                <w:b/>
                <w:bCs/>
                <w:iCs/>
                <w:color w:val="000000" w:themeColor="text1"/>
                <w:sz w:val="20"/>
                <w:szCs w:val="20"/>
                <w:lang w:eastAsia="ru-RU"/>
              </w:rPr>
              <w:t xml:space="preserve">по </w:t>
            </w:r>
            <w:r w:rsidRPr="00767F2A">
              <w:rPr>
                <w:rFonts w:eastAsia="Times New Roman"/>
                <w:b/>
                <w:bCs/>
                <w:iCs/>
                <w:color w:val="000000" w:themeColor="text1"/>
                <w:sz w:val="20"/>
                <w:szCs w:val="20"/>
                <w:lang w:val="en-US" w:eastAsia="ru-RU"/>
              </w:rPr>
              <w:t>AUC)</w:t>
            </w:r>
          </w:p>
        </w:tc>
      </w:tr>
      <w:tr w:rsidR="00C03FFD" w:rsidRPr="00767F2A" w14:paraId="7F41BE13" w14:textId="77777777" w:rsidTr="001065E3">
        <w:trPr>
          <w:tblHeader/>
        </w:trPr>
        <w:tc>
          <w:tcPr>
            <w:tcW w:w="1413" w:type="dxa"/>
            <w:vMerge/>
            <w:shd w:val="clear" w:color="auto" w:fill="D9D9D9" w:themeFill="background1" w:themeFillShade="D9"/>
            <w:vAlign w:val="center"/>
          </w:tcPr>
          <w:p w14:paraId="2B7AC208" w14:textId="77777777" w:rsidR="001065E3" w:rsidRPr="00767F2A" w:rsidRDefault="001065E3" w:rsidP="001065E3">
            <w:pPr>
              <w:jc w:val="center"/>
              <w:rPr>
                <w:rFonts w:eastAsia="Times New Roman"/>
                <w:b/>
                <w:bCs/>
                <w:iCs/>
                <w:color w:val="000000" w:themeColor="text1"/>
                <w:sz w:val="20"/>
                <w:szCs w:val="20"/>
                <w:lang w:eastAsia="ru-RU"/>
              </w:rPr>
            </w:pPr>
          </w:p>
        </w:tc>
        <w:tc>
          <w:tcPr>
            <w:tcW w:w="1275" w:type="dxa"/>
            <w:vMerge/>
            <w:shd w:val="clear" w:color="auto" w:fill="D9D9D9" w:themeFill="background1" w:themeFillShade="D9"/>
            <w:vAlign w:val="center"/>
          </w:tcPr>
          <w:p w14:paraId="1F727464" w14:textId="77777777" w:rsidR="001065E3" w:rsidRPr="00767F2A" w:rsidRDefault="001065E3" w:rsidP="001065E3">
            <w:pPr>
              <w:jc w:val="center"/>
              <w:rPr>
                <w:rFonts w:eastAsia="Times New Roman"/>
                <w:b/>
                <w:bCs/>
                <w:iCs/>
                <w:color w:val="000000" w:themeColor="text1"/>
                <w:sz w:val="20"/>
                <w:szCs w:val="20"/>
                <w:lang w:eastAsia="ru-RU"/>
              </w:rPr>
            </w:pPr>
          </w:p>
        </w:tc>
        <w:tc>
          <w:tcPr>
            <w:tcW w:w="1523" w:type="dxa"/>
            <w:vMerge/>
            <w:shd w:val="clear" w:color="auto" w:fill="D9D9D9" w:themeFill="background1" w:themeFillShade="D9"/>
            <w:vAlign w:val="center"/>
          </w:tcPr>
          <w:p w14:paraId="04E7DEBF" w14:textId="77777777" w:rsidR="001065E3" w:rsidRPr="00767F2A" w:rsidRDefault="001065E3" w:rsidP="001065E3">
            <w:pPr>
              <w:jc w:val="center"/>
              <w:rPr>
                <w:rFonts w:eastAsia="Times New Roman"/>
                <w:b/>
                <w:bCs/>
                <w:iCs/>
                <w:color w:val="000000" w:themeColor="text1"/>
                <w:sz w:val="20"/>
                <w:szCs w:val="20"/>
                <w:lang w:eastAsia="ru-RU"/>
              </w:rPr>
            </w:pPr>
          </w:p>
        </w:tc>
        <w:tc>
          <w:tcPr>
            <w:tcW w:w="864" w:type="dxa"/>
            <w:shd w:val="clear" w:color="auto" w:fill="D9D9D9" w:themeFill="background1" w:themeFillShade="D9"/>
            <w:vAlign w:val="center"/>
          </w:tcPr>
          <w:p w14:paraId="4E5904A0" w14:textId="6B62B348" w:rsidR="001065E3" w:rsidRPr="00767F2A" w:rsidRDefault="001065E3" w:rsidP="001065E3">
            <w:pPr>
              <w:jc w:val="center"/>
              <w:rPr>
                <w:rFonts w:eastAsia="Times New Roman"/>
                <w:b/>
                <w:bCs/>
                <w:iCs/>
                <w:color w:val="000000" w:themeColor="text1"/>
                <w:sz w:val="20"/>
                <w:szCs w:val="20"/>
                <w:lang w:val="en-US" w:eastAsia="ru-RU"/>
              </w:rPr>
            </w:pPr>
            <w:r w:rsidRPr="00767F2A">
              <w:rPr>
                <w:rFonts w:eastAsia="Times New Roman"/>
                <w:b/>
                <w:bCs/>
                <w:iCs/>
                <w:color w:val="000000" w:themeColor="text1"/>
                <w:sz w:val="20"/>
                <w:szCs w:val="20"/>
                <w:lang w:val="en-US" w:eastAsia="ru-RU"/>
              </w:rPr>
              <w:t>M</w:t>
            </w:r>
          </w:p>
        </w:tc>
        <w:tc>
          <w:tcPr>
            <w:tcW w:w="847" w:type="dxa"/>
            <w:shd w:val="clear" w:color="auto" w:fill="D9D9D9" w:themeFill="background1" w:themeFillShade="D9"/>
            <w:vAlign w:val="center"/>
          </w:tcPr>
          <w:p w14:paraId="481353A7" w14:textId="786E65B2" w:rsidR="001065E3" w:rsidRPr="00767F2A" w:rsidRDefault="001065E3" w:rsidP="001065E3">
            <w:pPr>
              <w:jc w:val="center"/>
              <w:rPr>
                <w:rFonts w:eastAsia="Times New Roman"/>
                <w:b/>
                <w:bCs/>
                <w:iCs/>
                <w:color w:val="000000" w:themeColor="text1"/>
                <w:sz w:val="20"/>
                <w:szCs w:val="20"/>
                <w:lang w:val="en-US" w:eastAsia="ru-RU"/>
              </w:rPr>
            </w:pPr>
            <w:r w:rsidRPr="00767F2A">
              <w:rPr>
                <w:rFonts w:eastAsia="Times New Roman"/>
                <w:b/>
                <w:bCs/>
                <w:iCs/>
                <w:color w:val="000000" w:themeColor="text1"/>
                <w:sz w:val="20"/>
                <w:szCs w:val="20"/>
                <w:lang w:val="en-US" w:eastAsia="ru-RU"/>
              </w:rPr>
              <w:t>F</w:t>
            </w:r>
          </w:p>
        </w:tc>
        <w:tc>
          <w:tcPr>
            <w:tcW w:w="851" w:type="dxa"/>
            <w:shd w:val="clear" w:color="auto" w:fill="D9D9D9" w:themeFill="background1" w:themeFillShade="D9"/>
            <w:vAlign w:val="center"/>
          </w:tcPr>
          <w:p w14:paraId="287D0C3B" w14:textId="17E62B7A" w:rsidR="001065E3" w:rsidRPr="00767F2A" w:rsidRDefault="001065E3" w:rsidP="001065E3">
            <w:pPr>
              <w:jc w:val="center"/>
              <w:rPr>
                <w:rFonts w:eastAsia="Times New Roman"/>
                <w:b/>
                <w:bCs/>
                <w:iCs/>
                <w:color w:val="000000" w:themeColor="text1"/>
                <w:sz w:val="20"/>
                <w:szCs w:val="20"/>
                <w:lang w:val="en-US" w:eastAsia="ru-RU"/>
              </w:rPr>
            </w:pPr>
            <w:r w:rsidRPr="00767F2A">
              <w:rPr>
                <w:rFonts w:eastAsia="Times New Roman"/>
                <w:b/>
                <w:bCs/>
                <w:iCs/>
                <w:color w:val="000000" w:themeColor="text1"/>
                <w:sz w:val="20"/>
                <w:szCs w:val="20"/>
                <w:lang w:val="en-US" w:eastAsia="ru-RU"/>
              </w:rPr>
              <w:t>M</w:t>
            </w:r>
          </w:p>
        </w:tc>
        <w:tc>
          <w:tcPr>
            <w:tcW w:w="840" w:type="dxa"/>
            <w:shd w:val="clear" w:color="auto" w:fill="D9D9D9" w:themeFill="background1" w:themeFillShade="D9"/>
            <w:vAlign w:val="center"/>
          </w:tcPr>
          <w:p w14:paraId="604AEFC0" w14:textId="5DD63678" w:rsidR="001065E3" w:rsidRPr="00767F2A" w:rsidRDefault="001065E3" w:rsidP="001065E3">
            <w:pPr>
              <w:jc w:val="center"/>
              <w:rPr>
                <w:rFonts w:eastAsia="Times New Roman"/>
                <w:b/>
                <w:bCs/>
                <w:iCs/>
                <w:color w:val="000000" w:themeColor="text1"/>
                <w:sz w:val="20"/>
                <w:szCs w:val="20"/>
                <w:lang w:val="en-US" w:eastAsia="ru-RU"/>
              </w:rPr>
            </w:pPr>
            <w:r w:rsidRPr="00767F2A">
              <w:rPr>
                <w:rFonts w:eastAsia="Times New Roman"/>
                <w:b/>
                <w:bCs/>
                <w:iCs/>
                <w:color w:val="000000" w:themeColor="text1"/>
                <w:sz w:val="20"/>
                <w:szCs w:val="20"/>
                <w:lang w:val="en-US" w:eastAsia="ru-RU"/>
              </w:rPr>
              <w:t>F</w:t>
            </w:r>
          </w:p>
        </w:tc>
        <w:tc>
          <w:tcPr>
            <w:tcW w:w="878" w:type="dxa"/>
            <w:shd w:val="clear" w:color="auto" w:fill="D9D9D9" w:themeFill="background1" w:themeFillShade="D9"/>
            <w:vAlign w:val="center"/>
          </w:tcPr>
          <w:p w14:paraId="35DC7B0F" w14:textId="45D8CC55" w:rsidR="001065E3" w:rsidRPr="00767F2A" w:rsidRDefault="001065E3" w:rsidP="001065E3">
            <w:pPr>
              <w:jc w:val="center"/>
              <w:rPr>
                <w:rFonts w:eastAsia="Times New Roman"/>
                <w:b/>
                <w:bCs/>
                <w:iCs/>
                <w:color w:val="000000" w:themeColor="text1"/>
                <w:sz w:val="20"/>
                <w:szCs w:val="20"/>
                <w:lang w:eastAsia="ru-RU"/>
              </w:rPr>
            </w:pPr>
            <w:r w:rsidRPr="00767F2A">
              <w:rPr>
                <w:rFonts w:eastAsia="Times New Roman"/>
                <w:b/>
                <w:bCs/>
                <w:iCs/>
                <w:color w:val="000000" w:themeColor="text1"/>
                <w:sz w:val="20"/>
                <w:szCs w:val="20"/>
                <w:lang w:val="en-US" w:eastAsia="ru-RU"/>
              </w:rPr>
              <w:t>M</w:t>
            </w:r>
          </w:p>
        </w:tc>
        <w:tc>
          <w:tcPr>
            <w:tcW w:w="855" w:type="dxa"/>
            <w:shd w:val="clear" w:color="auto" w:fill="D9D9D9" w:themeFill="background1" w:themeFillShade="D9"/>
            <w:vAlign w:val="center"/>
          </w:tcPr>
          <w:p w14:paraId="6669ADE9" w14:textId="2923C5AD" w:rsidR="001065E3" w:rsidRPr="00767F2A" w:rsidRDefault="001065E3" w:rsidP="001065E3">
            <w:pPr>
              <w:jc w:val="center"/>
              <w:rPr>
                <w:rFonts w:eastAsia="Times New Roman"/>
                <w:b/>
                <w:bCs/>
                <w:iCs/>
                <w:color w:val="000000" w:themeColor="text1"/>
                <w:sz w:val="20"/>
                <w:szCs w:val="20"/>
                <w:lang w:eastAsia="ru-RU"/>
              </w:rPr>
            </w:pPr>
            <w:r w:rsidRPr="00767F2A">
              <w:rPr>
                <w:rFonts w:eastAsia="Times New Roman"/>
                <w:b/>
                <w:bCs/>
                <w:iCs/>
                <w:color w:val="000000" w:themeColor="text1"/>
                <w:sz w:val="20"/>
                <w:szCs w:val="20"/>
                <w:lang w:val="en-US" w:eastAsia="ru-RU"/>
              </w:rPr>
              <w:t>F</w:t>
            </w:r>
          </w:p>
        </w:tc>
      </w:tr>
      <w:tr w:rsidR="001065E3" w:rsidRPr="00767F2A" w14:paraId="34930A72" w14:textId="77777777" w:rsidTr="00C03FFD">
        <w:tc>
          <w:tcPr>
            <w:tcW w:w="1413" w:type="dxa"/>
            <w:vAlign w:val="center"/>
          </w:tcPr>
          <w:p w14:paraId="495732C9" w14:textId="7CA21C05" w:rsidR="001065E3" w:rsidRPr="00767F2A" w:rsidRDefault="001065E3" w:rsidP="00C03FFD">
            <w:pPr>
              <w:jc w:val="center"/>
              <w:rPr>
                <w:rFonts w:eastAsia="Times New Roman"/>
                <w:bCs/>
                <w:iCs/>
                <w:color w:val="000000" w:themeColor="text1"/>
                <w:sz w:val="20"/>
                <w:szCs w:val="20"/>
                <w:lang w:eastAsia="ru-RU"/>
              </w:rPr>
            </w:pPr>
            <w:r w:rsidRPr="00767F2A">
              <w:rPr>
                <w:rFonts w:eastAsia="Times New Roman"/>
                <w:bCs/>
                <w:iCs/>
                <w:color w:val="000000" w:themeColor="text1"/>
                <w:sz w:val="20"/>
                <w:szCs w:val="20"/>
                <w:lang w:eastAsia="ru-RU"/>
              </w:rPr>
              <w:t>Мыши,</w:t>
            </w:r>
          </w:p>
          <w:p w14:paraId="1825D777" w14:textId="11B434B8" w:rsidR="00064327" w:rsidRPr="00767F2A" w:rsidRDefault="001065E3" w:rsidP="00C03FFD">
            <w:pPr>
              <w:jc w:val="center"/>
              <w:rPr>
                <w:rFonts w:eastAsia="Times New Roman"/>
                <w:bCs/>
                <w:iCs/>
                <w:color w:val="000000" w:themeColor="text1"/>
                <w:sz w:val="20"/>
                <w:szCs w:val="20"/>
                <w:lang w:eastAsia="ru-RU"/>
              </w:rPr>
            </w:pPr>
            <w:r w:rsidRPr="00767F2A">
              <w:rPr>
                <w:rFonts w:eastAsia="Times New Roman"/>
                <w:bCs/>
                <w:iCs/>
                <w:color w:val="000000" w:themeColor="text1"/>
                <w:sz w:val="20"/>
                <w:szCs w:val="20"/>
                <w:lang w:eastAsia="ru-RU"/>
              </w:rPr>
              <w:t>14 дней</w:t>
            </w:r>
          </w:p>
        </w:tc>
        <w:tc>
          <w:tcPr>
            <w:tcW w:w="1275" w:type="dxa"/>
            <w:vAlign w:val="center"/>
          </w:tcPr>
          <w:p w14:paraId="7EC7ADBE" w14:textId="2ED34613" w:rsidR="00064327" w:rsidRPr="00767F2A" w:rsidRDefault="001065E3" w:rsidP="00C03FFD">
            <w:pPr>
              <w:jc w:val="center"/>
              <w:rPr>
                <w:rFonts w:eastAsia="Times New Roman"/>
                <w:bCs/>
                <w:iCs/>
                <w:color w:val="000000" w:themeColor="text1"/>
                <w:sz w:val="20"/>
                <w:szCs w:val="20"/>
                <w:lang w:eastAsia="ru-RU"/>
              </w:rPr>
            </w:pPr>
            <w:r w:rsidRPr="00767F2A">
              <w:rPr>
                <w:rFonts w:eastAsia="Times New Roman"/>
                <w:bCs/>
                <w:iCs/>
                <w:color w:val="000000" w:themeColor="text1"/>
                <w:sz w:val="20"/>
                <w:szCs w:val="20"/>
                <w:lang w:eastAsia="ru-RU"/>
              </w:rPr>
              <w:t>День 1</w:t>
            </w:r>
          </w:p>
        </w:tc>
        <w:tc>
          <w:tcPr>
            <w:tcW w:w="1523" w:type="dxa"/>
          </w:tcPr>
          <w:p w14:paraId="7A841504" w14:textId="3DED7782" w:rsidR="00C03FFD" w:rsidRPr="00767F2A" w:rsidRDefault="001065E3" w:rsidP="00C03FFD">
            <w:pPr>
              <w:jc w:val="center"/>
              <w:rPr>
                <w:sz w:val="20"/>
                <w:szCs w:val="20"/>
              </w:rPr>
            </w:pPr>
            <w:r w:rsidRPr="00767F2A">
              <w:rPr>
                <w:sz w:val="20"/>
                <w:szCs w:val="20"/>
              </w:rPr>
              <w:t>100</w:t>
            </w:r>
          </w:p>
          <w:p w14:paraId="269E78EA" w14:textId="2872C9EB" w:rsidR="00C03FFD" w:rsidRPr="00767F2A" w:rsidRDefault="001065E3" w:rsidP="00C03FFD">
            <w:pPr>
              <w:jc w:val="center"/>
              <w:rPr>
                <w:sz w:val="20"/>
                <w:szCs w:val="20"/>
              </w:rPr>
            </w:pPr>
            <w:r w:rsidRPr="00767F2A">
              <w:rPr>
                <w:sz w:val="20"/>
                <w:szCs w:val="20"/>
              </w:rPr>
              <w:t>300</w:t>
            </w:r>
          </w:p>
          <w:p w14:paraId="4D615718" w14:textId="4B26B299"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1000</w:t>
            </w:r>
          </w:p>
        </w:tc>
        <w:tc>
          <w:tcPr>
            <w:tcW w:w="864" w:type="dxa"/>
          </w:tcPr>
          <w:p w14:paraId="2A572456" w14:textId="4B468CF0"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123343 272380 540545</w:t>
            </w:r>
          </w:p>
        </w:tc>
        <w:tc>
          <w:tcPr>
            <w:tcW w:w="847" w:type="dxa"/>
          </w:tcPr>
          <w:p w14:paraId="6C19D14E" w14:textId="614E4CEC"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58752 251379 806704</w:t>
            </w:r>
          </w:p>
        </w:tc>
        <w:tc>
          <w:tcPr>
            <w:tcW w:w="851" w:type="dxa"/>
          </w:tcPr>
          <w:p w14:paraId="357F83EA" w14:textId="4D89C793"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15220 27077 23788</w:t>
            </w:r>
          </w:p>
        </w:tc>
        <w:tc>
          <w:tcPr>
            <w:tcW w:w="840" w:type="dxa"/>
          </w:tcPr>
          <w:p w14:paraId="77F4751B" w14:textId="55E53119"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14057 23224 29924</w:t>
            </w:r>
          </w:p>
        </w:tc>
        <w:tc>
          <w:tcPr>
            <w:tcW w:w="878" w:type="dxa"/>
          </w:tcPr>
          <w:p w14:paraId="1AE89D82" w14:textId="77777777" w:rsidR="00C03FFD" w:rsidRPr="00767F2A" w:rsidRDefault="001065E3" w:rsidP="00C03FFD">
            <w:pPr>
              <w:jc w:val="center"/>
              <w:rPr>
                <w:sz w:val="20"/>
                <w:szCs w:val="20"/>
              </w:rPr>
            </w:pPr>
            <w:r w:rsidRPr="00767F2A">
              <w:rPr>
                <w:sz w:val="20"/>
                <w:szCs w:val="20"/>
              </w:rPr>
              <w:t>3</w:t>
            </w:r>
            <w:r w:rsidR="00C03FFD" w:rsidRPr="00767F2A">
              <w:rPr>
                <w:sz w:val="20"/>
                <w:szCs w:val="20"/>
              </w:rPr>
              <w:t>,</w:t>
            </w:r>
            <w:r w:rsidRPr="00767F2A">
              <w:rPr>
                <w:sz w:val="20"/>
                <w:szCs w:val="20"/>
              </w:rPr>
              <w:t xml:space="preserve">4 </w:t>
            </w:r>
          </w:p>
          <w:p w14:paraId="1F2E3789" w14:textId="77777777" w:rsidR="00C03FFD" w:rsidRPr="00767F2A" w:rsidRDefault="001065E3" w:rsidP="00C03FFD">
            <w:pPr>
              <w:jc w:val="center"/>
              <w:rPr>
                <w:sz w:val="20"/>
                <w:szCs w:val="20"/>
              </w:rPr>
            </w:pPr>
            <w:r w:rsidRPr="00767F2A">
              <w:rPr>
                <w:sz w:val="20"/>
                <w:szCs w:val="20"/>
              </w:rPr>
              <w:t>7</w:t>
            </w:r>
            <w:r w:rsidR="00C03FFD" w:rsidRPr="00767F2A">
              <w:rPr>
                <w:sz w:val="20"/>
                <w:szCs w:val="20"/>
              </w:rPr>
              <w:t>,</w:t>
            </w:r>
            <w:r w:rsidRPr="00767F2A">
              <w:rPr>
                <w:sz w:val="20"/>
                <w:szCs w:val="20"/>
              </w:rPr>
              <w:t xml:space="preserve">5 </w:t>
            </w:r>
          </w:p>
          <w:p w14:paraId="783D897C" w14:textId="329F2A80"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15</w:t>
            </w:r>
          </w:p>
        </w:tc>
        <w:tc>
          <w:tcPr>
            <w:tcW w:w="855" w:type="dxa"/>
          </w:tcPr>
          <w:p w14:paraId="641F5BC0" w14:textId="77777777" w:rsidR="00C03FFD" w:rsidRPr="00767F2A" w:rsidRDefault="001065E3" w:rsidP="00C03FFD">
            <w:pPr>
              <w:jc w:val="center"/>
              <w:rPr>
                <w:sz w:val="20"/>
                <w:szCs w:val="20"/>
              </w:rPr>
            </w:pPr>
            <w:r w:rsidRPr="00767F2A">
              <w:rPr>
                <w:sz w:val="20"/>
                <w:szCs w:val="20"/>
              </w:rPr>
              <w:t>1</w:t>
            </w:r>
            <w:r w:rsidR="00C03FFD" w:rsidRPr="00767F2A">
              <w:rPr>
                <w:sz w:val="20"/>
                <w:szCs w:val="20"/>
              </w:rPr>
              <w:t>,</w:t>
            </w:r>
            <w:r w:rsidRPr="00767F2A">
              <w:rPr>
                <w:sz w:val="20"/>
                <w:szCs w:val="20"/>
              </w:rPr>
              <w:t>6 6</w:t>
            </w:r>
            <w:r w:rsidR="00C03FFD" w:rsidRPr="00767F2A">
              <w:rPr>
                <w:sz w:val="20"/>
                <w:szCs w:val="20"/>
              </w:rPr>
              <w:t>,</w:t>
            </w:r>
            <w:r w:rsidRPr="00767F2A">
              <w:rPr>
                <w:sz w:val="20"/>
                <w:szCs w:val="20"/>
              </w:rPr>
              <w:t xml:space="preserve">9 </w:t>
            </w:r>
          </w:p>
          <w:p w14:paraId="6BD063D6" w14:textId="7F4A655B"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22</w:t>
            </w:r>
          </w:p>
        </w:tc>
      </w:tr>
      <w:tr w:rsidR="001065E3" w:rsidRPr="00767F2A" w14:paraId="7FFE6CB0" w14:textId="77777777" w:rsidTr="00C03FFD">
        <w:tc>
          <w:tcPr>
            <w:tcW w:w="1413" w:type="dxa"/>
            <w:vAlign w:val="center"/>
          </w:tcPr>
          <w:p w14:paraId="61FD54B4" w14:textId="7219E041" w:rsidR="001065E3" w:rsidRPr="00767F2A" w:rsidRDefault="001065E3" w:rsidP="00C03FFD">
            <w:pPr>
              <w:jc w:val="center"/>
              <w:rPr>
                <w:rFonts w:eastAsia="Times New Roman"/>
                <w:bCs/>
                <w:iCs/>
                <w:color w:val="000000" w:themeColor="text1"/>
                <w:sz w:val="20"/>
                <w:szCs w:val="20"/>
                <w:lang w:eastAsia="ru-RU"/>
              </w:rPr>
            </w:pPr>
            <w:r w:rsidRPr="00767F2A">
              <w:rPr>
                <w:rFonts w:eastAsia="Times New Roman"/>
                <w:bCs/>
                <w:iCs/>
                <w:color w:val="000000" w:themeColor="text1"/>
                <w:sz w:val="20"/>
                <w:szCs w:val="20"/>
                <w:lang w:eastAsia="ru-RU"/>
              </w:rPr>
              <w:t>Мыши,</w:t>
            </w:r>
          </w:p>
          <w:p w14:paraId="08047B14" w14:textId="6A372E6F" w:rsidR="00064327" w:rsidRPr="00767F2A" w:rsidRDefault="001065E3" w:rsidP="00C03FFD">
            <w:pPr>
              <w:jc w:val="center"/>
              <w:rPr>
                <w:rFonts w:eastAsia="Times New Roman"/>
                <w:bCs/>
                <w:iCs/>
                <w:color w:val="000000" w:themeColor="text1"/>
                <w:sz w:val="20"/>
                <w:szCs w:val="20"/>
                <w:lang w:eastAsia="ru-RU"/>
              </w:rPr>
            </w:pPr>
            <w:r w:rsidRPr="00767F2A">
              <w:rPr>
                <w:rFonts w:eastAsia="Times New Roman"/>
                <w:bCs/>
                <w:iCs/>
                <w:color w:val="000000" w:themeColor="text1"/>
                <w:sz w:val="20"/>
                <w:szCs w:val="20"/>
                <w:lang w:eastAsia="ru-RU"/>
              </w:rPr>
              <w:t>13 недель</w:t>
            </w:r>
          </w:p>
        </w:tc>
        <w:tc>
          <w:tcPr>
            <w:tcW w:w="1275" w:type="dxa"/>
            <w:vAlign w:val="center"/>
          </w:tcPr>
          <w:p w14:paraId="2EF26291" w14:textId="49BA96BD" w:rsidR="00064327" w:rsidRPr="00767F2A" w:rsidRDefault="001065E3" w:rsidP="00C03FFD">
            <w:pPr>
              <w:jc w:val="center"/>
              <w:rPr>
                <w:rFonts w:eastAsia="Times New Roman"/>
                <w:bCs/>
                <w:iCs/>
                <w:color w:val="000000" w:themeColor="text1"/>
                <w:sz w:val="20"/>
                <w:szCs w:val="20"/>
                <w:lang w:eastAsia="ru-RU"/>
              </w:rPr>
            </w:pPr>
            <w:r w:rsidRPr="00767F2A">
              <w:rPr>
                <w:rFonts w:eastAsia="Times New Roman"/>
                <w:bCs/>
                <w:iCs/>
                <w:color w:val="000000" w:themeColor="text1"/>
                <w:sz w:val="20"/>
                <w:szCs w:val="20"/>
                <w:lang w:eastAsia="ru-RU"/>
              </w:rPr>
              <w:t>День 28</w:t>
            </w:r>
          </w:p>
        </w:tc>
        <w:tc>
          <w:tcPr>
            <w:tcW w:w="1523" w:type="dxa"/>
          </w:tcPr>
          <w:p w14:paraId="0EFDE519" w14:textId="6A597852" w:rsidR="00C03FFD" w:rsidRPr="00767F2A" w:rsidRDefault="001065E3" w:rsidP="00C03FFD">
            <w:pPr>
              <w:jc w:val="center"/>
              <w:rPr>
                <w:sz w:val="20"/>
                <w:szCs w:val="20"/>
              </w:rPr>
            </w:pPr>
            <w:r w:rsidRPr="00767F2A">
              <w:rPr>
                <w:sz w:val="20"/>
                <w:szCs w:val="20"/>
              </w:rPr>
              <w:t>50</w:t>
            </w:r>
          </w:p>
          <w:p w14:paraId="0BAFFEFF" w14:textId="0569D94E" w:rsidR="00C03FFD" w:rsidRPr="00767F2A" w:rsidRDefault="001065E3" w:rsidP="00C03FFD">
            <w:pPr>
              <w:jc w:val="center"/>
              <w:rPr>
                <w:sz w:val="20"/>
                <w:szCs w:val="20"/>
              </w:rPr>
            </w:pPr>
            <w:r w:rsidRPr="00767F2A">
              <w:rPr>
                <w:sz w:val="20"/>
                <w:szCs w:val="20"/>
              </w:rPr>
              <w:t>100</w:t>
            </w:r>
          </w:p>
          <w:p w14:paraId="23BC2646" w14:textId="6DC3CD83"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200</w:t>
            </w:r>
          </w:p>
        </w:tc>
        <w:tc>
          <w:tcPr>
            <w:tcW w:w="864" w:type="dxa"/>
          </w:tcPr>
          <w:p w14:paraId="04151DDB" w14:textId="0CBE7620"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20621 57683 116278</w:t>
            </w:r>
          </w:p>
        </w:tc>
        <w:tc>
          <w:tcPr>
            <w:tcW w:w="847" w:type="dxa"/>
          </w:tcPr>
          <w:p w14:paraId="3927068B" w14:textId="2760E8C7"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15092 38215 85981</w:t>
            </w:r>
          </w:p>
        </w:tc>
        <w:tc>
          <w:tcPr>
            <w:tcW w:w="851" w:type="dxa"/>
          </w:tcPr>
          <w:p w14:paraId="2932CDE0" w14:textId="7646D8F7"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5324 7901 10675</w:t>
            </w:r>
          </w:p>
        </w:tc>
        <w:tc>
          <w:tcPr>
            <w:tcW w:w="840" w:type="dxa"/>
          </w:tcPr>
          <w:p w14:paraId="1D10D9E0" w14:textId="4159AA5C"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4611 7127 8638</w:t>
            </w:r>
          </w:p>
        </w:tc>
        <w:tc>
          <w:tcPr>
            <w:tcW w:w="878" w:type="dxa"/>
          </w:tcPr>
          <w:p w14:paraId="36BFB8BF" w14:textId="77777777" w:rsidR="00C03FFD" w:rsidRPr="00767F2A" w:rsidRDefault="001065E3" w:rsidP="00C03FFD">
            <w:pPr>
              <w:jc w:val="center"/>
              <w:rPr>
                <w:sz w:val="20"/>
                <w:szCs w:val="20"/>
              </w:rPr>
            </w:pPr>
            <w:r w:rsidRPr="00767F2A">
              <w:rPr>
                <w:sz w:val="20"/>
                <w:szCs w:val="20"/>
              </w:rPr>
              <w:t>0</w:t>
            </w:r>
            <w:r w:rsidR="00C03FFD" w:rsidRPr="00767F2A">
              <w:rPr>
                <w:sz w:val="20"/>
                <w:szCs w:val="20"/>
              </w:rPr>
              <w:t>,</w:t>
            </w:r>
            <w:r w:rsidRPr="00767F2A">
              <w:rPr>
                <w:sz w:val="20"/>
                <w:szCs w:val="20"/>
              </w:rPr>
              <w:t>57 1</w:t>
            </w:r>
            <w:r w:rsidR="00C03FFD" w:rsidRPr="00767F2A">
              <w:rPr>
                <w:sz w:val="20"/>
                <w:szCs w:val="20"/>
              </w:rPr>
              <w:t>,</w:t>
            </w:r>
            <w:r w:rsidRPr="00767F2A">
              <w:rPr>
                <w:sz w:val="20"/>
                <w:szCs w:val="20"/>
              </w:rPr>
              <w:t xml:space="preserve">6 </w:t>
            </w:r>
          </w:p>
          <w:p w14:paraId="2A833580" w14:textId="6DFA4F43"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3</w:t>
            </w:r>
            <w:r w:rsidR="00C03FFD" w:rsidRPr="00767F2A">
              <w:rPr>
                <w:sz w:val="20"/>
                <w:szCs w:val="20"/>
              </w:rPr>
              <w:t>,</w:t>
            </w:r>
            <w:r w:rsidRPr="00767F2A">
              <w:rPr>
                <w:sz w:val="20"/>
                <w:szCs w:val="20"/>
              </w:rPr>
              <w:t>2</w:t>
            </w:r>
          </w:p>
        </w:tc>
        <w:tc>
          <w:tcPr>
            <w:tcW w:w="855" w:type="dxa"/>
          </w:tcPr>
          <w:p w14:paraId="06A84226" w14:textId="14CF1A52"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0</w:t>
            </w:r>
            <w:r w:rsidR="00C03FFD" w:rsidRPr="00767F2A">
              <w:rPr>
                <w:sz w:val="20"/>
                <w:szCs w:val="20"/>
              </w:rPr>
              <w:t>,</w:t>
            </w:r>
            <w:r w:rsidRPr="00767F2A">
              <w:rPr>
                <w:sz w:val="20"/>
                <w:szCs w:val="20"/>
              </w:rPr>
              <w:t>42 1</w:t>
            </w:r>
            <w:r w:rsidR="00C03FFD" w:rsidRPr="00767F2A">
              <w:rPr>
                <w:sz w:val="20"/>
                <w:szCs w:val="20"/>
              </w:rPr>
              <w:t>,</w:t>
            </w:r>
            <w:r w:rsidRPr="00767F2A">
              <w:rPr>
                <w:sz w:val="20"/>
                <w:szCs w:val="20"/>
              </w:rPr>
              <w:t>1 2</w:t>
            </w:r>
            <w:r w:rsidR="00C03FFD" w:rsidRPr="00767F2A">
              <w:rPr>
                <w:sz w:val="20"/>
                <w:szCs w:val="20"/>
              </w:rPr>
              <w:t>,</w:t>
            </w:r>
            <w:r w:rsidRPr="00767F2A">
              <w:rPr>
                <w:sz w:val="20"/>
                <w:szCs w:val="20"/>
              </w:rPr>
              <w:t>4</w:t>
            </w:r>
          </w:p>
        </w:tc>
      </w:tr>
      <w:tr w:rsidR="001065E3" w:rsidRPr="00767F2A" w14:paraId="5C6DD943" w14:textId="77777777" w:rsidTr="00C03FFD">
        <w:tc>
          <w:tcPr>
            <w:tcW w:w="1413" w:type="dxa"/>
            <w:vAlign w:val="center"/>
          </w:tcPr>
          <w:p w14:paraId="6F18C84E" w14:textId="77777777" w:rsidR="00064327" w:rsidRPr="00767F2A" w:rsidRDefault="001065E3" w:rsidP="00C03FFD">
            <w:pPr>
              <w:jc w:val="center"/>
              <w:rPr>
                <w:rFonts w:eastAsia="Times New Roman"/>
                <w:bCs/>
                <w:iCs/>
                <w:color w:val="000000" w:themeColor="text1"/>
                <w:sz w:val="20"/>
                <w:szCs w:val="20"/>
                <w:lang w:eastAsia="ru-RU"/>
              </w:rPr>
            </w:pPr>
            <w:r w:rsidRPr="00767F2A">
              <w:rPr>
                <w:rFonts w:eastAsia="Times New Roman"/>
                <w:bCs/>
                <w:iCs/>
                <w:color w:val="000000" w:themeColor="text1"/>
                <w:sz w:val="20"/>
                <w:szCs w:val="20"/>
                <w:lang w:eastAsia="ru-RU"/>
              </w:rPr>
              <w:t>Крысы,</w:t>
            </w:r>
          </w:p>
          <w:p w14:paraId="5E9CA7AD" w14:textId="118D79D1" w:rsidR="001065E3" w:rsidRPr="00767F2A" w:rsidRDefault="001065E3" w:rsidP="00C03FFD">
            <w:pPr>
              <w:jc w:val="center"/>
              <w:rPr>
                <w:rFonts w:eastAsia="Times New Roman"/>
                <w:bCs/>
                <w:iCs/>
                <w:color w:val="000000" w:themeColor="text1"/>
                <w:sz w:val="20"/>
                <w:szCs w:val="20"/>
                <w:lang w:eastAsia="ru-RU"/>
              </w:rPr>
            </w:pPr>
            <w:r w:rsidRPr="00767F2A">
              <w:rPr>
                <w:rFonts w:eastAsia="Times New Roman"/>
                <w:bCs/>
                <w:iCs/>
                <w:color w:val="000000" w:themeColor="text1"/>
                <w:sz w:val="20"/>
                <w:szCs w:val="20"/>
                <w:lang w:eastAsia="ru-RU"/>
              </w:rPr>
              <w:t>14 дней</w:t>
            </w:r>
          </w:p>
        </w:tc>
        <w:tc>
          <w:tcPr>
            <w:tcW w:w="1275" w:type="dxa"/>
            <w:vAlign w:val="center"/>
          </w:tcPr>
          <w:p w14:paraId="3AD98EE9" w14:textId="3D92EBCC" w:rsidR="00064327" w:rsidRPr="00767F2A" w:rsidRDefault="001065E3" w:rsidP="00C03FFD">
            <w:pPr>
              <w:jc w:val="center"/>
              <w:rPr>
                <w:rFonts w:eastAsia="Times New Roman"/>
                <w:bCs/>
                <w:iCs/>
                <w:color w:val="000000" w:themeColor="text1"/>
                <w:sz w:val="20"/>
                <w:szCs w:val="20"/>
                <w:lang w:eastAsia="ru-RU"/>
              </w:rPr>
            </w:pPr>
            <w:r w:rsidRPr="00767F2A">
              <w:rPr>
                <w:rFonts w:eastAsia="Times New Roman"/>
                <w:bCs/>
                <w:iCs/>
                <w:color w:val="000000" w:themeColor="text1"/>
                <w:sz w:val="20"/>
                <w:szCs w:val="20"/>
                <w:lang w:eastAsia="ru-RU"/>
              </w:rPr>
              <w:t>День 1</w:t>
            </w:r>
          </w:p>
        </w:tc>
        <w:tc>
          <w:tcPr>
            <w:tcW w:w="1523" w:type="dxa"/>
          </w:tcPr>
          <w:p w14:paraId="075AD7E3" w14:textId="4ADF0EB3" w:rsidR="00C03FFD" w:rsidRPr="00767F2A" w:rsidRDefault="001065E3" w:rsidP="00C03FFD">
            <w:pPr>
              <w:jc w:val="center"/>
              <w:rPr>
                <w:sz w:val="20"/>
                <w:szCs w:val="20"/>
              </w:rPr>
            </w:pPr>
            <w:r w:rsidRPr="00767F2A">
              <w:rPr>
                <w:sz w:val="20"/>
                <w:szCs w:val="20"/>
              </w:rPr>
              <w:t>60</w:t>
            </w:r>
          </w:p>
          <w:p w14:paraId="521E0F2D" w14:textId="6A43D8F8" w:rsidR="00C03FFD" w:rsidRPr="00767F2A" w:rsidRDefault="001065E3" w:rsidP="00C03FFD">
            <w:pPr>
              <w:jc w:val="center"/>
              <w:rPr>
                <w:sz w:val="20"/>
                <w:szCs w:val="20"/>
              </w:rPr>
            </w:pPr>
            <w:r w:rsidRPr="00767F2A">
              <w:rPr>
                <w:sz w:val="20"/>
                <w:szCs w:val="20"/>
              </w:rPr>
              <w:t>240</w:t>
            </w:r>
          </w:p>
          <w:p w14:paraId="474C4C2C" w14:textId="6A68D0C5"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1000</w:t>
            </w:r>
          </w:p>
        </w:tc>
        <w:tc>
          <w:tcPr>
            <w:tcW w:w="864" w:type="dxa"/>
          </w:tcPr>
          <w:p w14:paraId="5513116B" w14:textId="4A37E5A9"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39743 178315 297944</w:t>
            </w:r>
          </w:p>
        </w:tc>
        <w:tc>
          <w:tcPr>
            <w:tcW w:w="847" w:type="dxa"/>
          </w:tcPr>
          <w:p w14:paraId="5790231E" w14:textId="7D8F2506"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219857 2015001 1131015</w:t>
            </w:r>
          </w:p>
        </w:tc>
        <w:tc>
          <w:tcPr>
            <w:tcW w:w="851" w:type="dxa"/>
          </w:tcPr>
          <w:p w14:paraId="4FA0094B" w14:textId="0E366447"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4753 5604 7507</w:t>
            </w:r>
          </w:p>
        </w:tc>
        <w:tc>
          <w:tcPr>
            <w:tcW w:w="840" w:type="dxa"/>
          </w:tcPr>
          <w:p w14:paraId="49916274" w14:textId="02961C57"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13996 46238 37015</w:t>
            </w:r>
          </w:p>
        </w:tc>
        <w:tc>
          <w:tcPr>
            <w:tcW w:w="878" w:type="dxa"/>
          </w:tcPr>
          <w:p w14:paraId="53E436B5" w14:textId="77777777" w:rsidR="00C03FFD" w:rsidRPr="00767F2A" w:rsidRDefault="001065E3" w:rsidP="00C03FFD">
            <w:pPr>
              <w:jc w:val="center"/>
              <w:rPr>
                <w:sz w:val="20"/>
                <w:szCs w:val="20"/>
              </w:rPr>
            </w:pPr>
            <w:r w:rsidRPr="00767F2A">
              <w:rPr>
                <w:sz w:val="20"/>
                <w:szCs w:val="20"/>
              </w:rPr>
              <w:t>1</w:t>
            </w:r>
            <w:r w:rsidR="00C03FFD" w:rsidRPr="00767F2A">
              <w:rPr>
                <w:sz w:val="20"/>
                <w:szCs w:val="20"/>
              </w:rPr>
              <w:t>,</w:t>
            </w:r>
            <w:r w:rsidRPr="00767F2A">
              <w:rPr>
                <w:sz w:val="20"/>
                <w:szCs w:val="20"/>
              </w:rPr>
              <w:t xml:space="preserve">1 </w:t>
            </w:r>
          </w:p>
          <w:p w14:paraId="6C549101" w14:textId="77777777" w:rsidR="00C03FFD" w:rsidRPr="00767F2A" w:rsidRDefault="001065E3" w:rsidP="00C03FFD">
            <w:pPr>
              <w:jc w:val="center"/>
              <w:rPr>
                <w:sz w:val="20"/>
                <w:szCs w:val="20"/>
              </w:rPr>
            </w:pPr>
            <w:r w:rsidRPr="00767F2A">
              <w:rPr>
                <w:sz w:val="20"/>
                <w:szCs w:val="20"/>
              </w:rPr>
              <w:t>4</w:t>
            </w:r>
            <w:r w:rsidR="00C03FFD" w:rsidRPr="00767F2A">
              <w:rPr>
                <w:sz w:val="20"/>
                <w:szCs w:val="20"/>
              </w:rPr>
              <w:t>,</w:t>
            </w:r>
            <w:r w:rsidRPr="00767F2A">
              <w:rPr>
                <w:sz w:val="20"/>
                <w:szCs w:val="20"/>
              </w:rPr>
              <w:t xml:space="preserve">9 </w:t>
            </w:r>
          </w:p>
          <w:p w14:paraId="697ADEAB" w14:textId="0E1C3CC9"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8</w:t>
            </w:r>
            <w:r w:rsidR="00C03FFD" w:rsidRPr="00767F2A">
              <w:rPr>
                <w:sz w:val="20"/>
                <w:szCs w:val="20"/>
              </w:rPr>
              <w:t>,</w:t>
            </w:r>
            <w:r w:rsidRPr="00767F2A">
              <w:rPr>
                <w:sz w:val="20"/>
                <w:szCs w:val="20"/>
              </w:rPr>
              <w:t>2</w:t>
            </w:r>
          </w:p>
        </w:tc>
        <w:tc>
          <w:tcPr>
            <w:tcW w:w="855" w:type="dxa"/>
          </w:tcPr>
          <w:p w14:paraId="5D346044" w14:textId="77777777" w:rsidR="00C03FFD" w:rsidRPr="00767F2A" w:rsidRDefault="001065E3" w:rsidP="00C03FFD">
            <w:pPr>
              <w:jc w:val="center"/>
              <w:rPr>
                <w:sz w:val="20"/>
                <w:szCs w:val="20"/>
              </w:rPr>
            </w:pPr>
            <w:r w:rsidRPr="00767F2A">
              <w:rPr>
                <w:sz w:val="20"/>
                <w:szCs w:val="20"/>
              </w:rPr>
              <w:t>6</w:t>
            </w:r>
            <w:r w:rsidR="00C03FFD" w:rsidRPr="00767F2A">
              <w:rPr>
                <w:sz w:val="20"/>
                <w:szCs w:val="20"/>
              </w:rPr>
              <w:t>,</w:t>
            </w:r>
            <w:r w:rsidRPr="00767F2A">
              <w:rPr>
                <w:sz w:val="20"/>
                <w:szCs w:val="20"/>
              </w:rPr>
              <w:t xml:space="preserve">1 </w:t>
            </w:r>
          </w:p>
          <w:p w14:paraId="22CED801" w14:textId="77777777" w:rsidR="00C03FFD" w:rsidRPr="00767F2A" w:rsidRDefault="001065E3" w:rsidP="00C03FFD">
            <w:pPr>
              <w:jc w:val="center"/>
              <w:rPr>
                <w:sz w:val="20"/>
                <w:szCs w:val="20"/>
              </w:rPr>
            </w:pPr>
            <w:r w:rsidRPr="00767F2A">
              <w:rPr>
                <w:sz w:val="20"/>
                <w:szCs w:val="20"/>
              </w:rPr>
              <w:t xml:space="preserve">56 </w:t>
            </w:r>
          </w:p>
          <w:p w14:paraId="29BD40DB" w14:textId="4E7CBF97"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31</w:t>
            </w:r>
          </w:p>
        </w:tc>
      </w:tr>
      <w:tr w:rsidR="001065E3" w:rsidRPr="00767F2A" w14:paraId="0257D323" w14:textId="77777777" w:rsidTr="00C03FFD">
        <w:tc>
          <w:tcPr>
            <w:tcW w:w="1413" w:type="dxa"/>
            <w:vAlign w:val="center"/>
          </w:tcPr>
          <w:p w14:paraId="2F51A7EB" w14:textId="77777777" w:rsidR="00064327" w:rsidRPr="00767F2A" w:rsidRDefault="001065E3" w:rsidP="00C03FFD">
            <w:pPr>
              <w:jc w:val="center"/>
              <w:rPr>
                <w:rFonts w:eastAsia="Times New Roman"/>
                <w:bCs/>
                <w:iCs/>
                <w:color w:val="000000" w:themeColor="text1"/>
                <w:sz w:val="20"/>
                <w:szCs w:val="20"/>
                <w:lang w:eastAsia="ru-RU"/>
              </w:rPr>
            </w:pPr>
            <w:r w:rsidRPr="00767F2A">
              <w:rPr>
                <w:rFonts w:eastAsia="Times New Roman"/>
                <w:bCs/>
                <w:iCs/>
                <w:color w:val="000000" w:themeColor="text1"/>
                <w:sz w:val="20"/>
                <w:szCs w:val="20"/>
                <w:lang w:eastAsia="ru-RU"/>
              </w:rPr>
              <w:t>Крысы,</w:t>
            </w:r>
          </w:p>
          <w:p w14:paraId="7D34D905" w14:textId="213AE9AF" w:rsidR="001065E3" w:rsidRPr="00767F2A" w:rsidRDefault="001065E3" w:rsidP="00C03FFD">
            <w:pPr>
              <w:jc w:val="center"/>
              <w:rPr>
                <w:rFonts w:eastAsia="Times New Roman"/>
                <w:bCs/>
                <w:iCs/>
                <w:color w:val="000000" w:themeColor="text1"/>
                <w:sz w:val="20"/>
                <w:szCs w:val="20"/>
                <w:lang w:eastAsia="ru-RU"/>
              </w:rPr>
            </w:pPr>
            <w:r w:rsidRPr="00767F2A">
              <w:rPr>
                <w:rFonts w:eastAsia="Times New Roman"/>
                <w:bCs/>
                <w:iCs/>
                <w:color w:val="000000" w:themeColor="text1"/>
                <w:sz w:val="20"/>
                <w:szCs w:val="20"/>
                <w:lang w:eastAsia="ru-RU"/>
              </w:rPr>
              <w:t>13 недель</w:t>
            </w:r>
          </w:p>
        </w:tc>
        <w:tc>
          <w:tcPr>
            <w:tcW w:w="1275" w:type="dxa"/>
            <w:vAlign w:val="center"/>
          </w:tcPr>
          <w:p w14:paraId="6F76946B" w14:textId="3746FBDD" w:rsidR="00064327" w:rsidRPr="00767F2A" w:rsidRDefault="001065E3" w:rsidP="00C03FFD">
            <w:pPr>
              <w:jc w:val="center"/>
              <w:rPr>
                <w:rFonts w:eastAsia="Times New Roman"/>
                <w:bCs/>
                <w:iCs/>
                <w:color w:val="000000" w:themeColor="text1"/>
                <w:sz w:val="20"/>
                <w:szCs w:val="20"/>
                <w:lang w:eastAsia="ru-RU"/>
              </w:rPr>
            </w:pPr>
            <w:r w:rsidRPr="00767F2A">
              <w:rPr>
                <w:rFonts w:eastAsia="Times New Roman"/>
                <w:bCs/>
                <w:iCs/>
                <w:color w:val="000000" w:themeColor="text1"/>
                <w:sz w:val="20"/>
                <w:szCs w:val="20"/>
                <w:lang w:eastAsia="ru-RU"/>
              </w:rPr>
              <w:t>День 22</w:t>
            </w:r>
          </w:p>
        </w:tc>
        <w:tc>
          <w:tcPr>
            <w:tcW w:w="1523" w:type="dxa"/>
          </w:tcPr>
          <w:p w14:paraId="52B383B0" w14:textId="2485DE2B" w:rsidR="00C03FFD" w:rsidRPr="00767F2A" w:rsidRDefault="001065E3" w:rsidP="00C03FFD">
            <w:pPr>
              <w:jc w:val="center"/>
              <w:rPr>
                <w:sz w:val="20"/>
                <w:szCs w:val="20"/>
              </w:rPr>
            </w:pPr>
            <w:r w:rsidRPr="00767F2A">
              <w:rPr>
                <w:sz w:val="20"/>
                <w:szCs w:val="20"/>
              </w:rPr>
              <w:t>20</w:t>
            </w:r>
          </w:p>
          <w:p w14:paraId="59304E0A" w14:textId="3EA8DECE" w:rsidR="00C03FFD" w:rsidRPr="00767F2A" w:rsidRDefault="001065E3" w:rsidP="00C03FFD">
            <w:pPr>
              <w:jc w:val="center"/>
              <w:rPr>
                <w:sz w:val="20"/>
                <w:szCs w:val="20"/>
              </w:rPr>
            </w:pPr>
            <w:r w:rsidRPr="00767F2A">
              <w:rPr>
                <w:sz w:val="20"/>
                <w:szCs w:val="20"/>
              </w:rPr>
              <w:t>60</w:t>
            </w:r>
          </w:p>
          <w:p w14:paraId="3328B399" w14:textId="6463869E"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180</w:t>
            </w:r>
          </w:p>
        </w:tc>
        <w:tc>
          <w:tcPr>
            <w:tcW w:w="864" w:type="dxa"/>
          </w:tcPr>
          <w:p w14:paraId="3B7ECF9F" w14:textId="2CAABEA0"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5796 28417 117966</w:t>
            </w:r>
          </w:p>
        </w:tc>
        <w:tc>
          <w:tcPr>
            <w:tcW w:w="847" w:type="dxa"/>
          </w:tcPr>
          <w:p w14:paraId="0AEFD4D7" w14:textId="0301FCFB"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56682 318476 692018</w:t>
            </w:r>
          </w:p>
        </w:tc>
        <w:tc>
          <w:tcPr>
            <w:tcW w:w="851" w:type="dxa"/>
          </w:tcPr>
          <w:p w14:paraId="2DC4F9EC" w14:textId="3873D444"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1026 4234 7983</w:t>
            </w:r>
          </w:p>
        </w:tc>
        <w:tc>
          <w:tcPr>
            <w:tcW w:w="840" w:type="dxa"/>
          </w:tcPr>
          <w:p w14:paraId="78B4A6F3" w14:textId="3CAE9162"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6646 23355 40306</w:t>
            </w:r>
          </w:p>
        </w:tc>
        <w:tc>
          <w:tcPr>
            <w:tcW w:w="878" w:type="dxa"/>
          </w:tcPr>
          <w:p w14:paraId="4575BEC6" w14:textId="23F7723E"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0</w:t>
            </w:r>
            <w:r w:rsidR="00C03FFD" w:rsidRPr="00767F2A">
              <w:rPr>
                <w:sz w:val="20"/>
                <w:szCs w:val="20"/>
              </w:rPr>
              <w:t>,</w:t>
            </w:r>
            <w:r w:rsidRPr="00767F2A">
              <w:rPr>
                <w:sz w:val="20"/>
                <w:szCs w:val="20"/>
              </w:rPr>
              <w:t>16 0</w:t>
            </w:r>
            <w:r w:rsidR="00C03FFD" w:rsidRPr="00767F2A">
              <w:rPr>
                <w:sz w:val="20"/>
                <w:szCs w:val="20"/>
              </w:rPr>
              <w:t>,</w:t>
            </w:r>
            <w:r w:rsidRPr="00767F2A">
              <w:rPr>
                <w:sz w:val="20"/>
                <w:szCs w:val="20"/>
              </w:rPr>
              <w:t>78 3</w:t>
            </w:r>
            <w:r w:rsidR="00C03FFD" w:rsidRPr="00767F2A">
              <w:rPr>
                <w:sz w:val="20"/>
                <w:szCs w:val="20"/>
              </w:rPr>
              <w:t>,</w:t>
            </w:r>
            <w:r w:rsidRPr="00767F2A">
              <w:rPr>
                <w:sz w:val="20"/>
                <w:szCs w:val="20"/>
              </w:rPr>
              <w:t>3</w:t>
            </w:r>
          </w:p>
        </w:tc>
        <w:tc>
          <w:tcPr>
            <w:tcW w:w="855" w:type="dxa"/>
          </w:tcPr>
          <w:p w14:paraId="0CBE00CC" w14:textId="77777777" w:rsidR="00C03FFD" w:rsidRPr="00767F2A" w:rsidRDefault="001065E3" w:rsidP="00C03FFD">
            <w:pPr>
              <w:jc w:val="center"/>
              <w:rPr>
                <w:sz w:val="20"/>
                <w:szCs w:val="20"/>
              </w:rPr>
            </w:pPr>
            <w:r w:rsidRPr="00767F2A">
              <w:rPr>
                <w:sz w:val="20"/>
                <w:szCs w:val="20"/>
              </w:rPr>
              <w:t>1</w:t>
            </w:r>
            <w:r w:rsidR="00C03FFD" w:rsidRPr="00767F2A">
              <w:rPr>
                <w:sz w:val="20"/>
                <w:szCs w:val="20"/>
              </w:rPr>
              <w:t>,</w:t>
            </w:r>
            <w:r w:rsidRPr="00767F2A">
              <w:rPr>
                <w:sz w:val="20"/>
                <w:szCs w:val="20"/>
              </w:rPr>
              <w:t>6 8</w:t>
            </w:r>
            <w:r w:rsidR="00C03FFD" w:rsidRPr="00767F2A">
              <w:rPr>
                <w:sz w:val="20"/>
                <w:szCs w:val="20"/>
              </w:rPr>
              <w:t>,</w:t>
            </w:r>
            <w:r w:rsidRPr="00767F2A">
              <w:rPr>
                <w:sz w:val="20"/>
                <w:szCs w:val="20"/>
              </w:rPr>
              <w:t xml:space="preserve">8 </w:t>
            </w:r>
          </w:p>
          <w:p w14:paraId="51248D91" w14:textId="19DEA072"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19</w:t>
            </w:r>
          </w:p>
        </w:tc>
      </w:tr>
      <w:tr w:rsidR="001065E3" w:rsidRPr="00767F2A" w14:paraId="58020D41" w14:textId="77777777" w:rsidTr="00C03FFD">
        <w:tc>
          <w:tcPr>
            <w:tcW w:w="1413" w:type="dxa"/>
            <w:vAlign w:val="center"/>
          </w:tcPr>
          <w:p w14:paraId="6A3A527E" w14:textId="77777777" w:rsidR="00064327" w:rsidRPr="00767F2A" w:rsidRDefault="001065E3" w:rsidP="00C03FFD">
            <w:pPr>
              <w:jc w:val="center"/>
              <w:rPr>
                <w:rFonts w:eastAsia="Times New Roman"/>
                <w:bCs/>
                <w:iCs/>
                <w:color w:val="000000" w:themeColor="text1"/>
                <w:sz w:val="20"/>
                <w:szCs w:val="20"/>
                <w:lang w:eastAsia="ru-RU"/>
              </w:rPr>
            </w:pPr>
            <w:r w:rsidRPr="00767F2A">
              <w:rPr>
                <w:rFonts w:eastAsia="Times New Roman"/>
                <w:bCs/>
                <w:iCs/>
                <w:color w:val="000000" w:themeColor="text1"/>
                <w:sz w:val="20"/>
                <w:szCs w:val="20"/>
                <w:lang w:eastAsia="ru-RU"/>
              </w:rPr>
              <w:t>Крысы,</w:t>
            </w:r>
          </w:p>
          <w:p w14:paraId="7E4BA8EC" w14:textId="68080F57" w:rsidR="001065E3" w:rsidRPr="00767F2A" w:rsidRDefault="001065E3" w:rsidP="00C03FFD">
            <w:pPr>
              <w:jc w:val="center"/>
              <w:rPr>
                <w:rFonts w:eastAsia="Times New Roman"/>
                <w:bCs/>
                <w:iCs/>
                <w:color w:val="000000" w:themeColor="text1"/>
                <w:sz w:val="20"/>
                <w:szCs w:val="20"/>
                <w:lang w:eastAsia="ru-RU"/>
              </w:rPr>
            </w:pPr>
            <w:r w:rsidRPr="00767F2A">
              <w:rPr>
                <w:rFonts w:eastAsia="Times New Roman"/>
                <w:bCs/>
                <w:iCs/>
                <w:color w:val="000000" w:themeColor="text1"/>
                <w:sz w:val="20"/>
                <w:szCs w:val="20"/>
                <w:lang w:eastAsia="ru-RU"/>
              </w:rPr>
              <w:t>26 недель</w:t>
            </w:r>
          </w:p>
        </w:tc>
        <w:tc>
          <w:tcPr>
            <w:tcW w:w="1275" w:type="dxa"/>
            <w:vAlign w:val="center"/>
          </w:tcPr>
          <w:p w14:paraId="379C6351" w14:textId="65425856" w:rsidR="00064327" w:rsidRPr="00767F2A" w:rsidRDefault="001065E3" w:rsidP="00C03FFD">
            <w:pPr>
              <w:jc w:val="center"/>
              <w:rPr>
                <w:rFonts w:eastAsia="Times New Roman"/>
                <w:bCs/>
                <w:iCs/>
                <w:color w:val="000000" w:themeColor="text1"/>
                <w:sz w:val="20"/>
                <w:szCs w:val="20"/>
                <w:lang w:eastAsia="ru-RU"/>
              </w:rPr>
            </w:pPr>
            <w:r w:rsidRPr="00767F2A">
              <w:rPr>
                <w:rFonts w:eastAsia="Times New Roman"/>
                <w:bCs/>
                <w:iCs/>
                <w:color w:val="000000" w:themeColor="text1"/>
                <w:sz w:val="20"/>
                <w:szCs w:val="20"/>
                <w:lang w:eastAsia="ru-RU"/>
              </w:rPr>
              <w:t>День 85</w:t>
            </w:r>
          </w:p>
        </w:tc>
        <w:tc>
          <w:tcPr>
            <w:tcW w:w="1523" w:type="dxa"/>
          </w:tcPr>
          <w:p w14:paraId="133FFC13" w14:textId="27D4D649" w:rsidR="00C03FFD" w:rsidRPr="00767F2A" w:rsidRDefault="001065E3" w:rsidP="00C03FFD">
            <w:pPr>
              <w:jc w:val="center"/>
              <w:rPr>
                <w:sz w:val="20"/>
                <w:szCs w:val="20"/>
              </w:rPr>
            </w:pPr>
            <w:r w:rsidRPr="00767F2A">
              <w:rPr>
                <w:sz w:val="20"/>
                <w:szCs w:val="20"/>
              </w:rPr>
              <w:t>10</w:t>
            </w:r>
          </w:p>
          <w:p w14:paraId="26039F6E" w14:textId="2B2D806B" w:rsidR="00C03FFD" w:rsidRPr="00767F2A" w:rsidRDefault="001065E3" w:rsidP="00C03FFD">
            <w:pPr>
              <w:jc w:val="center"/>
              <w:rPr>
                <w:sz w:val="20"/>
                <w:szCs w:val="20"/>
              </w:rPr>
            </w:pPr>
            <w:r w:rsidRPr="00767F2A">
              <w:rPr>
                <w:sz w:val="20"/>
                <w:szCs w:val="20"/>
              </w:rPr>
              <w:t>20</w:t>
            </w:r>
          </w:p>
          <w:p w14:paraId="46F3636A" w14:textId="0BA450CE" w:rsidR="00C03FFD" w:rsidRPr="00767F2A" w:rsidRDefault="001065E3" w:rsidP="00C03FFD">
            <w:pPr>
              <w:jc w:val="center"/>
              <w:rPr>
                <w:sz w:val="20"/>
                <w:szCs w:val="20"/>
              </w:rPr>
            </w:pPr>
            <w:r w:rsidRPr="00767F2A">
              <w:rPr>
                <w:sz w:val="20"/>
                <w:szCs w:val="20"/>
              </w:rPr>
              <w:t>60</w:t>
            </w:r>
          </w:p>
          <w:p w14:paraId="3DA5D2A8" w14:textId="39BCB0B3" w:rsidR="00C03FFD" w:rsidRPr="00767F2A" w:rsidRDefault="001065E3" w:rsidP="00C03FFD">
            <w:pPr>
              <w:jc w:val="center"/>
              <w:rPr>
                <w:sz w:val="20"/>
                <w:szCs w:val="20"/>
              </w:rPr>
            </w:pPr>
            <w:r w:rsidRPr="00767F2A">
              <w:rPr>
                <w:sz w:val="20"/>
                <w:szCs w:val="20"/>
              </w:rPr>
              <w:t>120</w:t>
            </w:r>
          </w:p>
          <w:p w14:paraId="059AF578" w14:textId="5A16F445"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180</w:t>
            </w:r>
          </w:p>
        </w:tc>
        <w:tc>
          <w:tcPr>
            <w:tcW w:w="864" w:type="dxa"/>
          </w:tcPr>
          <w:p w14:paraId="636B2C9A" w14:textId="77777777" w:rsidR="00C03FFD" w:rsidRPr="00767F2A" w:rsidRDefault="00C03FFD" w:rsidP="00C03FFD">
            <w:pPr>
              <w:jc w:val="center"/>
              <w:rPr>
                <w:sz w:val="20"/>
                <w:szCs w:val="20"/>
              </w:rPr>
            </w:pPr>
          </w:p>
          <w:p w14:paraId="5AA87CC3" w14:textId="4A797BF5" w:rsidR="00C03FFD" w:rsidRPr="00767F2A" w:rsidRDefault="001065E3" w:rsidP="00C03FFD">
            <w:pPr>
              <w:jc w:val="center"/>
              <w:rPr>
                <w:sz w:val="20"/>
                <w:szCs w:val="20"/>
              </w:rPr>
            </w:pPr>
            <w:r w:rsidRPr="00767F2A">
              <w:rPr>
                <w:sz w:val="20"/>
                <w:szCs w:val="20"/>
              </w:rPr>
              <w:t>7621 23765</w:t>
            </w:r>
          </w:p>
          <w:p w14:paraId="19657D78" w14:textId="77777777" w:rsidR="00C03FFD" w:rsidRPr="00767F2A" w:rsidRDefault="00C03FFD" w:rsidP="00C03FFD">
            <w:pPr>
              <w:jc w:val="center"/>
              <w:rPr>
                <w:sz w:val="20"/>
                <w:szCs w:val="20"/>
              </w:rPr>
            </w:pPr>
          </w:p>
          <w:p w14:paraId="24C7A44F" w14:textId="24F30076"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92604</w:t>
            </w:r>
          </w:p>
        </w:tc>
        <w:tc>
          <w:tcPr>
            <w:tcW w:w="847" w:type="dxa"/>
          </w:tcPr>
          <w:p w14:paraId="2AD105E2" w14:textId="319542B1" w:rsidR="00C03FFD" w:rsidRPr="00767F2A" w:rsidRDefault="001065E3" w:rsidP="00C03FFD">
            <w:pPr>
              <w:jc w:val="center"/>
              <w:rPr>
                <w:sz w:val="20"/>
                <w:szCs w:val="20"/>
              </w:rPr>
            </w:pPr>
            <w:r w:rsidRPr="00767F2A">
              <w:rPr>
                <w:sz w:val="20"/>
                <w:szCs w:val="20"/>
              </w:rPr>
              <w:t>21124</w:t>
            </w:r>
          </w:p>
          <w:p w14:paraId="4D5D5573" w14:textId="77777777" w:rsidR="00C03FFD" w:rsidRPr="00767F2A" w:rsidRDefault="00C03FFD" w:rsidP="00C03FFD">
            <w:pPr>
              <w:jc w:val="center"/>
              <w:rPr>
                <w:sz w:val="20"/>
                <w:szCs w:val="20"/>
              </w:rPr>
            </w:pPr>
          </w:p>
          <w:p w14:paraId="19F72885" w14:textId="7A348EF5"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195282 384908</w:t>
            </w:r>
          </w:p>
        </w:tc>
        <w:tc>
          <w:tcPr>
            <w:tcW w:w="851" w:type="dxa"/>
          </w:tcPr>
          <w:p w14:paraId="1D668776" w14:textId="77777777" w:rsidR="00C03FFD" w:rsidRPr="00767F2A" w:rsidRDefault="00C03FFD" w:rsidP="00C03FFD">
            <w:pPr>
              <w:jc w:val="center"/>
              <w:rPr>
                <w:sz w:val="20"/>
                <w:szCs w:val="20"/>
              </w:rPr>
            </w:pPr>
          </w:p>
          <w:p w14:paraId="09CC1726" w14:textId="462C4E3A" w:rsidR="00C03FFD" w:rsidRPr="00767F2A" w:rsidRDefault="001065E3" w:rsidP="00C03FFD">
            <w:pPr>
              <w:jc w:val="center"/>
              <w:rPr>
                <w:sz w:val="20"/>
                <w:szCs w:val="20"/>
              </w:rPr>
            </w:pPr>
            <w:r w:rsidRPr="00767F2A">
              <w:rPr>
                <w:sz w:val="20"/>
                <w:szCs w:val="20"/>
              </w:rPr>
              <w:t>2327 3401</w:t>
            </w:r>
          </w:p>
          <w:p w14:paraId="455EAA01" w14:textId="77777777" w:rsidR="00C03FFD" w:rsidRPr="00767F2A" w:rsidRDefault="00C03FFD" w:rsidP="00C03FFD">
            <w:pPr>
              <w:jc w:val="center"/>
              <w:rPr>
                <w:sz w:val="20"/>
                <w:szCs w:val="20"/>
              </w:rPr>
            </w:pPr>
          </w:p>
          <w:p w14:paraId="39DA242C" w14:textId="0B0E79AD"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10607</w:t>
            </w:r>
          </w:p>
        </w:tc>
        <w:tc>
          <w:tcPr>
            <w:tcW w:w="840" w:type="dxa"/>
          </w:tcPr>
          <w:p w14:paraId="5F9D273C" w14:textId="77777777" w:rsidR="00C03FFD" w:rsidRPr="00767F2A" w:rsidRDefault="00C03FFD" w:rsidP="00C03FFD">
            <w:pPr>
              <w:jc w:val="center"/>
              <w:rPr>
                <w:sz w:val="20"/>
                <w:szCs w:val="20"/>
              </w:rPr>
            </w:pPr>
          </w:p>
          <w:p w14:paraId="7AF3ABC6" w14:textId="2CC1DD50" w:rsidR="00C03FFD" w:rsidRPr="00767F2A" w:rsidRDefault="001065E3" w:rsidP="00C03FFD">
            <w:pPr>
              <w:jc w:val="center"/>
              <w:rPr>
                <w:sz w:val="20"/>
                <w:szCs w:val="20"/>
              </w:rPr>
            </w:pPr>
            <w:r w:rsidRPr="00767F2A">
              <w:rPr>
                <w:sz w:val="20"/>
                <w:szCs w:val="20"/>
              </w:rPr>
              <w:t>3320</w:t>
            </w:r>
          </w:p>
          <w:p w14:paraId="4C0B5236" w14:textId="77777777" w:rsidR="00C03FFD" w:rsidRPr="00767F2A" w:rsidRDefault="00C03FFD" w:rsidP="00C03FFD">
            <w:pPr>
              <w:rPr>
                <w:sz w:val="20"/>
                <w:szCs w:val="20"/>
              </w:rPr>
            </w:pPr>
          </w:p>
          <w:p w14:paraId="00AA8C1F" w14:textId="743FBB8F" w:rsidR="00064327" w:rsidRPr="00767F2A" w:rsidRDefault="001065E3" w:rsidP="00C03FFD">
            <w:pPr>
              <w:rPr>
                <w:rFonts w:eastAsia="Times New Roman"/>
                <w:bCs/>
                <w:iCs/>
                <w:color w:val="000000" w:themeColor="text1"/>
                <w:sz w:val="20"/>
                <w:szCs w:val="20"/>
                <w:lang w:eastAsia="ru-RU"/>
              </w:rPr>
            </w:pPr>
            <w:r w:rsidRPr="00767F2A">
              <w:rPr>
                <w:sz w:val="20"/>
                <w:szCs w:val="20"/>
              </w:rPr>
              <w:t>20976 24949</w:t>
            </w:r>
          </w:p>
        </w:tc>
        <w:tc>
          <w:tcPr>
            <w:tcW w:w="878" w:type="dxa"/>
          </w:tcPr>
          <w:p w14:paraId="598A296D" w14:textId="77777777" w:rsidR="00C03FFD" w:rsidRPr="00767F2A" w:rsidRDefault="00C03FFD" w:rsidP="00C03FFD">
            <w:pPr>
              <w:jc w:val="center"/>
              <w:rPr>
                <w:sz w:val="20"/>
                <w:szCs w:val="20"/>
              </w:rPr>
            </w:pPr>
          </w:p>
          <w:p w14:paraId="3811BB52" w14:textId="24542287" w:rsidR="00C03FFD" w:rsidRPr="00767F2A" w:rsidRDefault="001065E3" w:rsidP="00C03FFD">
            <w:pPr>
              <w:jc w:val="center"/>
              <w:rPr>
                <w:sz w:val="20"/>
                <w:szCs w:val="20"/>
              </w:rPr>
            </w:pPr>
            <w:r w:rsidRPr="00767F2A">
              <w:rPr>
                <w:sz w:val="20"/>
                <w:szCs w:val="20"/>
              </w:rPr>
              <w:t>0</w:t>
            </w:r>
            <w:r w:rsidR="00C03FFD" w:rsidRPr="00767F2A">
              <w:rPr>
                <w:sz w:val="20"/>
                <w:szCs w:val="20"/>
              </w:rPr>
              <w:t>,</w:t>
            </w:r>
            <w:r w:rsidRPr="00767F2A">
              <w:rPr>
                <w:sz w:val="20"/>
                <w:szCs w:val="20"/>
              </w:rPr>
              <w:t>21 0</w:t>
            </w:r>
            <w:r w:rsidR="00C03FFD" w:rsidRPr="00767F2A">
              <w:rPr>
                <w:sz w:val="20"/>
                <w:szCs w:val="20"/>
              </w:rPr>
              <w:t>,</w:t>
            </w:r>
            <w:r w:rsidRPr="00767F2A">
              <w:rPr>
                <w:sz w:val="20"/>
                <w:szCs w:val="20"/>
              </w:rPr>
              <w:t>66</w:t>
            </w:r>
          </w:p>
          <w:p w14:paraId="11732A50" w14:textId="77777777" w:rsidR="00C03FFD" w:rsidRPr="00767F2A" w:rsidRDefault="00C03FFD" w:rsidP="00C03FFD">
            <w:pPr>
              <w:jc w:val="center"/>
              <w:rPr>
                <w:sz w:val="20"/>
                <w:szCs w:val="20"/>
              </w:rPr>
            </w:pPr>
          </w:p>
          <w:p w14:paraId="29CE3676" w14:textId="64F1205B"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2</w:t>
            </w:r>
            <w:r w:rsidR="00C03FFD" w:rsidRPr="00767F2A">
              <w:rPr>
                <w:sz w:val="20"/>
                <w:szCs w:val="20"/>
              </w:rPr>
              <w:t>,</w:t>
            </w:r>
            <w:r w:rsidRPr="00767F2A">
              <w:rPr>
                <w:sz w:val="20"/>
                <w:szCs w:val="20"/>
              </w:rPr>
              <w:t>6</w:t>
            </w:r>
          </w:p>
        </w:tc>
        <w:tc>
          <w:tcPr>
            <w:tcW w:w="855" w:type="dxa"/>
          </w:tcPr>
          <w:p w14:paraId="2F6D7ADE" w14:textId="77777777" w:rsidR="00C03FFD" w:rsidRPr="00767F2A" w:rsidRDefault="00C03FFD" w:rsidP="00C03FFD">
            <w:pPr>
              <w:jc w:val="center"/>
              <w:rPr>
                <w:sz w:val="20"/>
                <w:szCs w:val="20"/>
              </w:rPr>
            </w:pPr>
          </w:p>
          <w:p w14:paraId="0AF4A0A4" w14:textId="4ABD4E10" w:rsidR="00C03FFD" w:rsidRPr="00767F2A" w:rsidRDefault="001065E3" w:rsidP="00C03FFD">
            <w:pPr>
              <w:jc w:val="center"/>
              <w:rPr>
                <w:sz w:val="20"/>
                <w:szCs w:val="20"/>
              </w:rPr>
            </w:pPr>
            <w:r w:rsidRPr="00767F2A">
              <w:rPr>
                <w:sz w:val="20"/>
                <w:szCs w:val="20"/>
              </w:rPr>
              <w:t>0</w:t>
            </w:r>
            <w:r w:rsidR="00C03FFD" w:rsidRPr="00767F2A">
              <w:rPr>
                <w:sz w:val="20"/>
                <w:szCs w:val="20"/>
              </w:rPr>
              <w:t>,</w:t>
            </w:r>
            <w:r w:rsidRPr="00767F2A">
              <w:rPr>
                <w:sz w:val="20"/>
                <w:szCs w:val="20"/>
              </w:rPr>
              <w:t>58</w:t>
            </w:r>
          </w:p>
          <w:p w14:paraId="6E4D26B0" w14:textId="77777777" w:rsidR="00C03FFD" w:rsidRPr="00767F2A" w:rsidRDefault="00C03FFD" w:rsidP="00C03FFD">
            <w:pPr>
              <w:jc w:val="center"/>
              <w:rPr>
                <w:sz w:val="20"/>
                <w:szCs w:val="20"/>
              </w:rPr>
            </w:pPr>
          </w:p>
          <w:p w14:paraId="495815C2" w14:textId="5A61A03D" w:rsidR="00C03FFD" w:rsidRPr="00767F2A" w:rsidRDefault="001065E3" w:rsidP="00C03FFD">
            <w:pPr>
              <w:jc w:val="center"/>
              <w:rPr>
                <w:sz w:val="20"/>
                <w:szCs w:val="20"/>
              </w:rPr>
            </w:pPr>
            <w:r w:rsidRPr="00767F2A">
              <w:rPr>
                <w:sz w:val="20"/>
                <w:szCs w:val="20"/>
              </w:rPr>
              <w:t>5</w:t>
            </w:r>
            <w:r w:rsidR="00C03FFD" w:rsidRPr="00767F2A">
              <w:rPr>
                <w:sz w:val="20"/>
                <w:szCs w:val="20"/>
              </w:rPr>
              <w:t>,</w:t>
            </w:r>
            <w:r w:rsidRPr="00767F2A">
              <w:rPr>
                <w:sz w:val="20"/>
                <w:szCs w:val="20"/>
              </w:rPr>
              <w:t xml:space="preserve">4 </w:t>
            </w:r>
          </w:p>
          <w:p w14:paraId="670C255B" w14:textId="65C172A5"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11</w:t>
            </w:r>
          </w:p>
        </w:tc>
      </w:tr>
      <w:tr w:rsidR="001065E3" w:rsidRPr="00767F2A" w14:paraId="38524B01" w14:textId="77777777" w:rsidTr="00C03FFD">
        <w:tc>
          <w:tcPr>
            <w:tcW w:w="1413" w:type="dxa"/>
            <w:vAlign w:val="center"/>
          </w:tcPr>
          <w:p w14:paraId="677131B8" w14:textId="77777777" w:rsidR="00064327" w:rsidRPr="00767F2A" w:rsidRDefault="001065E3" w:rsidP="00C03FFD">
            <w:pPr>
              <w:jc w:val="center"/>
              <w:rPr>
                <w:rFonts w:eastAsia="Times New Roman"/>
                <w:bCs/>
                <w:iCs/>
                <w:color w:val="000000" w:themeColor="text1"/>
                <w:sz w:val="20"/>
                <w:szCs w:val="20"/>
                <w:lang w:eastAsia="ru-RU"/>
              </w:rPr>
            </w:pPr>
            <w:r w:rsidRPr="00767F2A">
              <w:rPr>
                <w:rFonts w:eastAsia="Times New Roman"/>
                <w:bCs/>
                <w:iCs/>
                <w:color w:val="000000" w:themeColor="text1"/>
                <w:sz w:val="20"/>
                <w:szCs w:val="20"/>
                <w:lang w:eastAsia="ru-RU"/>
              </w:rPr>
              <w:t>Собаки,</w:t>
            </w:r>
          </w:p>
          <w:p w14:paraId="61C35C10" w14:textId="7B87752C" w:rsidR="001065E3" w:rsidRPr="00767F2A" w:rsidRDefault="001065E3" w:rsidP="00C03FFD">
            <w:pPr>
              <w:jc w:val="center"/>
              <w:rPr>
                <w:rFonts w:eastAsia="Times New Roman"/>
                <w:bCs/>
                <w:iCs/>
                <w:color w:val="000000" w:themeColor="text1"/>
                <w:sz w:val="20"/>
                <w:szCs w:val="20"/>
                <w:lang w:eastAsia="ru-RU"/>
              </w:rPr>
            </w:pPr>
            <w:r w:rsidRPr="00767F2A">
              <w:rPr>
                <w:rFonts w:eastAsia="Times New Roman"/>
                <w:bCs/>
                <w:iCs/>
                <w:color w:val="000000" w:themeColor="text1"/>
                <w:sz w:val="20"/>
                <w:szCs w:val="20"/>
                <w:lang w:eastAsia="ru-RU"/>
              </w:rPr>
              <w:t>7 дней</w:t>
            </w:r>
          </w:p>
        </w:tc>
        <w:tc>
          <w:tcPr>
            <w:tcW w:w="1275" w:type="dxa"/>
            <w:vAlign w:val="center"/>
          </w:tcPr>
          <w:p w14:paraId="1EAFCFC5" w14:textId="43995ECA" w:rsidR="00064327" w:rsidRPr="00767F2A" w:rsidRDefault="001065E3" w:rsidP="00C03FFD">
            <w:pPr>
              <w:jc w:val="center"/>
              <w:rPr>
                <w:rFonts w:eastAsia="Times New Roman"/>
                <w:bCs/>
                <w:iCs/>
                <w:color w:val="000000" w:themeColor="text1"/>
                <w:sz w:val="20"/>
                <w:szCs w:val="20"/>
                <w:lang w:eastAsia="ru-RU"/>
              </w:rPr>
            </w:pPr>
            <w:r w:rsidRPr="00767F2A">
              <w:rPr>
                <w:rFonts w:eastAsia="Times New Roman"/>
                <w:bCs/>
                <w:iCs/>
                <w:color w:val="000000" w:themeColor="text1"/>
                <w:sz w:val="20"/>
                <w:szCs w:val="20"/>
                <w:lang w:eastAsia="ru-RU"/>
              </w:rPr>
              <w:t>День 7</w:t>
            </w:r>
          </w:p>
        </w:tc>
        <w:tc>
          <w:tcPr>
            <w:tcW w:w="1523" w:type="dxa"/>
          </w:tcPr>
          <w:p w14:paraId="634AEE1B" w14:textId="77777777" w:rsidR="00C03FFD" w:rsidRPr="00767F2A" w:rsidRDefault="001065E3" w:rsidP="00C03FFD">
            <w:pPr>
              <w:jc w:val="center"/>
              <w:rPr>
                <w:sz w:val="20"/>
                <w:szCs w:val="20"/>
              </w:rPr>
            </w:pPr>
            <w:r w:rsidRPr="00767F2A">
              <w:rPr>
                <w:sz w:val="20"/>
                <w:szCs w:val="20"/>
              </w:rPr>
              <w:t xml:space="preserve">30 </w:t>
            </w:r>
          </w:p>
          <w:p w14:paraId="382C9282" w14:textId="77777777" w:rsidR="00C03FFD" w:rsidRPr="00767F2A" w:rsidRDefault="001065E3" w:rsidP="00C03FFD">
            <w:pPr>
              <w:jc w:val="center"/>
              <w:rPr>
                <w:sz w:val="20"/>
                <w:szCs w:val="20"/>
              </w:rPr>
            </w:pPr>
            <w:r w:rsidRPr="00767F2A">
              <w:rPr>
                <w:sz w:val="20"/>
                <w:szCs w:val="20"/>
              </w:rPr>
              <w:t xml:space="preserve">60 </w:t>
            </w:r>
          </w:p>
          <w:p w14:paraId="59C27901" w14:textId="7A054B74"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120</w:t>
            </w:r>
          </w:p>
        </w:tc>
        <w:tc>
          <w:tcPr>
            <w:tcW w:w="864" w:type="dxa"/>
          </w:tcPr>
          <w:p w14:paraId="14A8FD4C" w14:textId="1BA9794B"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16436 30876 85961</w:t>
            </w:r>
          </w:p>
        </w:tc>
        <w:tc>
          <w:tcPr>
            <w:tcW w:w="847" w:type="dxa"/>
          </w:tcPr>
          <w:p w14:paraId="320A0F99" w14:textId="77777777" w:rsidR="00064327" w:rsidRPr="00767F2A" w:rsidRDefault="00064327" w:rsidP="00C03FFD">
            <w:pPr>
              <w:jc w:val="center"/>
              <w:rPr>
                <w:rFonts w:eastAsia="Times New Roman"/>
                <w:bCs/>
                <w:iCs/>
                <w:color w:val="000000" w:themeColor="text1"/>
                <w:sz w:val="20"/>
                <w:szCs w:val="20"/>
                <w:lang w:eastAsia="ru-RU"/>
              </w:rPr>
            </w:pPr>
          </w:p>
        </w:tc>
        <w:tc>
          <w:tcPr>
            <w:tcW w:w="851" w:type="dxa"/>
          </w:tcPr>
          <w:p w14:paraId="470522E5" w14:textId="3FA3EC7C"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1470 2092 6225</w:t>
            </w:r>
          </w:p>
        </w:tc>
        <w:tc>
          <w:tcPr>
            <w:tcW w:w="840" w:type="dxa"/>
          </w:tcPr>
          <w:p w14:paraId="2B187B84" w14:textId="77777777" w:rsidR="00064327" w:rsidRPr="00767F2A" w:rsidRDefault="00064327" w:rsidP="00C03FFD">
            <w:pPr>
              <w:jc w:val="center"/>
              <w:rPr>
                <w:rFonts w:eastAsia="Times New Roman"/>
                <w:bCs/>
                <w:iCs/>
                <w:color w:val="000000" w:themeColor="text1"/>
                <w:sz w:val="20"/>
                <w:szCs w:val="20"/>
                <w:lang w:eastAsia="ru-RU"/>
              </w:rPr>
            </w:pPr>
          </w:p>
        </w:tc>
        <w:tc>
          <w:tcPr>
            <w:tcW w:w="878" w:type="dxa"/>
          </w:tcPr>
          <w:p w14:paraId="65474600" w14:textId="18EB4A55"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0</w:t>
            </w:r>
            <w:r w:rsidR="00C03FFD" w:rsidRPr="00767F2A">
              <w:rPr>
                <w:sz w:val="20"/>
                <w:szCs w:val="20"/>
              </w:rPr>
              <w:t>,</w:t>
            </w:r>
            <w:r w:rsidRPr="00767F2A">
              <w:rPr>
                <w:sz w:val="20"/>
                <w:szCs w:val="20"/>
              </w:rPr>
              <w:t>45 0</w:t>
            </w:r>
            <w:r w:rsidR="00C03FFD" w:rsidRPr="00767F2A">
              <w:rPr>
                <w:sz w:val="20"/>
                <w:szCs w:val="20"/>
              </w:rPr>
              <w:t>,</w:t>
            </w:r>
            <w:r w:rsidRPr="00767F2A">
              <w:rPr>
                <w:sz w:val="20"/>
                <w:szCs w:val="20"/>
              </w:rPr>
              <w:t>85 2</w:t>
            </w:r>
            <w:r w:rsidR="00C03FFD" w:rsidRPr="00767F2A">
              <w:rPr>
                <w:sz w:val="20"/>
                <w:szCs w:val="20"/>
              </w:rPr>
              <w:t>,</w:t>
            </w:r>
            <w:r w:rsidRPr="00767F2A">
              <w:rPr>
                <w:sz w:val="20"/>
                <w:szCs w:val="20"/>
              </w:rPr>
              <w:t>4</w:t>
            </w:r>
          </w:p>
        </w:tc>
        <w:tc>
          <w:tcPr>
            <w:tcW w:w="855" w:type="dxa"/>
          </w:tcPr>
          <w:p w14:paraId="7A55600A" w14:textId="77777777" w:rsidR="00064327" w:rsidRPr="00767F2A" w:rsidRDefault="00064327" w:rsidP="00C03FFD">
            <w:pPr>
              <w:jc w:val="center"/>
              <w:rPr>
                <w:rFonts w:eastAsia="Times New Roman"/>
                <w:bCs/>
                <w:iCs/>
                <w:color w:val="000000" w:themeColor="text1"/>
                <w:sz w:val="20"/>
                <w:szCs w:val="20"/>
                <w:lang w:eastAsia="ru-RU"/>
              </w:rPr>
            </w:pPr>
          </w:p>
        </w:tc>
      </w:tr>
      <w:tr w:rsidR="001065E3" w:rsidRPr="00767F2A" w14:paraId="72F64BCA" w14:textId="77777777" w:rsidTr="00C03FFD">
        <w:tc>
          <w:tcPr>
            <w:tcW w:w="1413" w:type="dxa"/>
            <w:vAlign w:val="center"/>
          </w:tcPr>
          <w:p w14:paraId="22C01109" w14:textId="77777777" w:rsidR="001065E3" w:rsidRPr="00767F2A" w:rsidRDefault="001065E3" w:rsidP="00C03FFD">
            <w:pPr>
              <w:jc w:val="center"/>
              <w:rPr>
                <w:rFonts w:eastAsia="Times New Roman"/>
                <w:bCs/>
                <w:iCs/>
                <w:color w:val="000000" w:themeColor="text1"/>
                <w:sz w:val="20"/>
                <w:szCs w:val="20"/>
                <w:lang w:eastAsia="ru-RU"/>
              </w:rPr>
            </w:pPr>
            <w:r w:rsidRPr="00767F2A">
              <w:rPr>
                <w:rFonts w:eastAsia="Times New Roman"/>
                <w:bCs/>
                <w:iCs/>
                <w:color w:val="000000" w:themeColor="text1"/>
                <w:sz w:val="20"/>
                <w:szCs w:val="20"/>
                <w:lang w:eastAsia="ru-RU"/>
              </w:rPr>
              <w:t>Собаки,</w:t>
            </w:r>
          </w:p>
          <w:p w14:paraId="6B4F66D4" w14:textId="7AF01648" w:rsidR="00064327" w:rsidRPr="00767F2A" w:rsidRDefault="001065E3" w:rsidP="00C03FFD">
            <w:pPr>
              <w:jc w:val="center"/>
              <w:rPr>
                <w:rFonts w:eastAsia="Times New Roman"/>
                <w:bCs/>
                <w:iCs/>
                <w:color w:val="000000" w:themeColor="text1"/>
                <w:sz w:val="20"/>
                <w:szCs w:val="20"/>
                <w:lang w:eastAsia="ru-RU"/>
              </w:rPr>
            </w:pPr>
            <w:r w:rsidRPr="00767F2A">
              <w:rPr>
                <w:rFonts w:eastAsia="Times New Roman"/>
                <w:bCs/>
                <w:iCs/>
                <w:color w:val="000000" w:themeColor="text1"/>
                <w:sz w:val="20"/>
                <w:szCs w:val="20"/>
                <w:lang w:eastAsia="ru-RU"/>
              </w:rPr>
              <w:t>14 дней</w:t>
            </w:r>
          </w:p>
        </w:tc>
        <w:tc>
          <w:tcPr>
            <w:tcW w:w="1275" w:type="dxa"/>
            <w:vAlign w:val="center"/>
          </w:tcPr>
          <w:p w14:paraId="6028B804" w14:textId="24770272" w:rsidR="00064327" w:rsidRPr="00767F2A" w:rsidRDefault="001065E3" w:rsidP="00C03FFD">
            <w:pPr>
              <w:jc w:val="center"/>
              <w:rPr>
                <w:rFonts w:eastAsia="Times New Roman"/>
                <w:bCs/>
                <w:iCs/>
                <w:color w:val="000000" w:themeColor="text1"/>
                <w:sz w:val="20"/>
                <w:szCs w:val="20"/>
                <w:lang w:eastAsia="ru-RU"/>
              </w:rPr>
            </w:pPr>
            <w:r w:rsidRPr="00767F2A">
              <w:rPr>
                <w:rFonts w:eastAsia="Times New Roman"/>
                <w:bCs/>
                <w:iCs/>
                <w:color w:val="000000" w:themeColor="text1"/>
                <w:sz w:val="20"/>
                <w:szCs w:val="20"/>
                <w:lang w:eastAsia="ru-RU"/>
              </w:rPr>
              <w:t>День 1</w:t>
            </w:r>
          </w:p>
        </w:tc>
        <w:tc>
          <w:tcPr>
            <w:tcW w:w="1523" w:type="dxa"/>
          </w:tcPr>
          <w:p w14:paraId="193498A4" w14:textId="77777777" w:rsidR="00C03FFD" w:rsidRPr="00767F2A" w:rsidRDefault="001065E3" w:rsidP="00C03FFD">
            <w:pPr>
              <w:jc w:val="center"/>
              <w:rPr>
                <w:sz w:val="20"/>
                <w:szCs w:val="20"/>
              </w:rPr>
            </w:pPr>
            <w:r w:rsidRPr="00767F2A">
              <w:rPr>
                <w:sz w:val="20"/>
                <w:szCs w:val="20"/>
              </w:rPr>
              <w:t xml:space="preserve">10 </w:t>
            </w:r>
          </w:p>
          <w:p w14:paraId="1E39B5EA" w14:textId="77777777" w:rsidR="00C03FFD" w:rsidRPr="00767F2A" w:rsidRDefault="001065E3" w:rsidP="00C03FFD">
            <w:pPr>
              <w:jc w:val="center"/>
              <w:rPr>
                <w:sz w:val="20"/>
                <w:szCs w:val="20"/>
              </w:rPr>
            </w:pPr>
            <w:r w:rsidRPr="00767F2A">
              <w:rPr>
                <w:sz w:val="20"/>
                <w:szCs w:val="20"/>
              </w:rPr>
              <w:t xml:space="preserve">60 </w:t>
            </w:r>
          </w:p>
          <w:p w14:paraId="15286BF7" w14:textId="39416E85"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360</w:t>
            </w:r>
          </w:p>
        </w:tc>
        <w:tc>
          <w:tcPr>
            <w:tcW w:w="864" w:type="dxa"/>
          </w:tcPr>
          <w:p w14:paraId="4AC29588" w14:textId="45CE7312"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4206 60253 145880</w:t>
            </w:r>
          </w:p>
        </w:tc>
        <w:tc>
          <w:tcPr>
            <w:tcW w:w="847" w:type="dxa"/>
          </w:tcPr>
          <w:p w14:paraId="11402E9C" w14:textId="7B8735BB"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8685 46256 352644</w:t>
            </w:r>
          </w:p>
        </w:tc>
        <w:tc>
          <w:tcPr>
            <w:tcW w:w="851" w:type="dxa"/>
          </w:tcPr>
          <w:p w14:paraId="6B92E478" w14:textId="4B13991A"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663 3239 6629</w:t>
            </w:r>
          </w:p>
        </w:tc>
        <w:tc>
          <w:tcPr>
            <w:tcW w:w="840" w:type="dxa"/>
          </w:tcPr>
          <w:p w14:paraId="7D53C0CF" w14:textId="7DB08D36"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972 3716 9083</w:t>
            </w:r>
          </w:p>
        </w:tc>
        <w:tc>
          <w:tcPr>
            <w:tcW w:w="878" w:type="dxa"/>
          </w:tcPr>
          <w:p w14:paraId="4D684E41" w14:textId="77777777" w:rsidR="00C03FFD" w:rsidRPr="00767F2A" w:rsidRDefault="001065E3" w:rsidP="00C03FFD">
            <w:pPr>
              <w:jc w:val="center"/>
              <w:rPr>
                <w:sz w:val="20"/>
                <w:szCs w:val="20"/>
              </w:rPr>
            </w:pPr>
            <w:r w:rsidRPr="00767F2A">
              <w:rPr>
                <w:sz w:val="20"/>
                <w:szCs w:val="20"/>
              </w:rPr>
              <w:t>0</w:t>
            </w:r>
            <w:r w:rsidR="00C03FFD" w:rsidRPr="00767F2A">
              <w:rPr>
                <w:sz w:val="20"/>
                <w:szCs w:val="20"/>
              </w:rPr>
              <w:t>,</w:t>
            </w:r>
            <w:r w:rsidRPr="00767F2A">
              <w:rPr>
                <w:sz w:val="20"/>
                <w:szCs w:val="20"/>
              </w:rPr>
              <w:t>12 1</w:t>
            </w:r>
            <w:r w:rsidR="00C03FFD" w:rsidRPr="00767F2A">
              <w:rPr>
                <w:sz w:val="20"/>
                <w:szCs w:val="20"/>
              </w:rPr>
              <w:t>,</w:t>
            </w:r>
            <w:r w:rsidRPr="00767F2A">
              <w:rPr>
                <w:sz w:val="20"/>
                <w:szCs w:val="20"/>
              </w:rPr>
              <w:t xml:space="preserve">7 </w:t>
            </w:r>
          </w:p>
          <w:p w14:paraId="1118B0B9" w14:textId="511C8006"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4</w:t>
            </w:r>
            <w:r w:rsidR="00C03FFD" w:rsidRPr="00767F2A">
              <w:rPr>
                <w:sz w:val="20"/>
                <w:szCs w:val="20"/>
              </w:rPr>
              <w:t>,</w:t>
            </w:r>
            <w:r w:rsidRPr="00767F2A">
              <w:rPr>
                <w:sz w:val="20"/>
                <w:szCs w:val="20"/>
              </w:rPr>
              <w:t>0</w:t>
            </w:r>
          </w:p>
        </w:tc>
        <w:tc>
          <w:tcPr>
            <w:tcW w:w="855" w:type="dxa"/>
          </w:tcPr>
          <w:p w14:paraId="7B4075DB" w14:textId="58DAB64C"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0</w:t>
            </w:r>
            <w:r w:rsidR="00C03FFD" w:rsidRPr="00767F2A">
              <w:rPr>
                <w:sz w:val="20"/>
                <w:szCs w:val="20"/>
              </w:rPr>
              <w:t>,</w:t>
            </w:r>
            <w:r w:rsidRPr="00767F2A">
              <w:rPr>
                <w:sz w:val="20"/>
                <w:szCs w:val="20"/>
              </w:rPr>
              <w:t>24 1</w:t>
            </w:r>
            <w:r w:rsidR="00C03FFD" w:rsidRPr="00767F2A">
              <w:rPr>
                <w:sz w:val="20"/>
                <w:szCs w:val="20"/>
              </w:rPr>
              <w:t>,</w:t>
            </w:r>
            <w:r w:rsidRPr="00767F2A">
              <w:rPr>
                <w:sz w:val="20"/>
                <w:szCs w:val="20"/>
              </w:rPr>
              <w:t>3 9</w:t>
            </w:r>
            <w:r w:rsidR="00C03FFD" w:rsidRPr="00767F2A">
              <w:rPr>
                <w:sz w:val="20"/>
                <w:szCs w:val="20"/>
              </w:rPr>
              <w:t>,</w:t>
            </w:r>
            <w:r w:rsidRPr="00767F2A">
              <w:rPr>
                <w:sz w:val="20"/>
                <w:szCs w:val="20"/>
              </w:rPr>
              <w:t>7</w:t>
            </w:r>
          </w:p>
        </w:tc>
      </w:tr>
      <w:tr w:rsidR="001065E3" w:rsidRPr="00767F2A" w14:paraId="4596CC05" w14:textId="77777777" w:rsidTr="00C03FFD">
        <w:tc>
          <w:tcPr>
            <w:tcW w:w="1413" w:type="dxa"/>
            <w:vAlign w:val="center"/>
          </w:tcPr>
          <w:p w14:paraId="6A2CF41E" w14:textId="77777777" w:rsidR="001065E3" w:rsidRPr="00767F2A" w:rsidRDefault="001065E3" w:rsidP="00C03FFD">
            <w:pPr>
              <w:jc w:val="center"/>
              <w:rPr>
                <w:rFonts w:eastAsia="Times New Roman"/>
                <w:bCs/>
                <w:iCs/>
                <w:color w:val="000000" w:themeColor="text1"/>
                <w:sz w:val="20"/>
                <w:szCs w:val="20"/>
                <w:lang w:eastAsia="ru-RU"/>
              </w:rPr>
            </w:pPr>
            <w:r w:rsidRPr="00767F2A">
              <w:rPr>
                <w:rFonts w:eastAsia="Times New Roman"/>
                <w:bCs/>
                <w:iCs/>
                <w:color w:val="000000" w:themeColor="text1"/>
                <w:sz w:val="20"/>
                <w:szCs w:val="20"/>
                <w:lang w:eastAsia="ru-RU"/>
              </w:rPr>
              <w:t>Собаки,</w:t>
            </w:r>
          </w:p>
          <w:p w14:paraId="6DC680B0" w14:textId="028EE6E2" w:rsidR="00064327" w:rsidRPr="00767F2A" w:rsidRDefault="001065E3" w:rsidP="00C03FFD">
            <w:pPr>
              <w:jc w:val="center"/>
              <w:rPr>
                <w:rFonts w:eastAsia="Times New Roman"/>
                <w:bCs/>
                <w:iCs/>
                <w:color w:val="000000" w:themeColor="text1"/>
                <w:sz w:val="20"/>
                <w:szCs w:val="20"/>
                <w:lang w:eastAsia="ru-RU"/>
              </w:rPr>
            </w:pPr>
            <w:r w:rsidRPr="00767F2A">
              <w:rPr>
                <w:rFonts w:eastAsia="Times New Roman"/>
                <w:bCs/>
                <w:iCs/>
                <w:color w:val="000000" w:themeColor="text1"/>
                <w:sz w:val="20"/>
                <w:szCs w:val="20"/>
                <w:lang w:eastAsia="ru-RU"/>
              </w:rPr>
              <w:t>13 недель</w:t>
            </w:r>
          </w:p>
        </w:tc>
        <w:tc>
          <w:tcPr>
            <w:tcW w:w="1275" w:type="dxa"/>
            <w:vAlign w:val="center"/>
          </w:tcPr>
          <w:p w14:paraId="7343C6F6" w14:textId="3D15C9C1" w:rsidR="00064327" w:rsidRPr="00767F2A" w:rsidRDefault="001065E3" w:rsidP="00C03FFD">
            <w:pPr>
              <w:jc w:val="center"/>
              <w:rPr>
                <w:rFonts w:eastAsia="Times New Roman"/>
                <w:bCs/>
                <w:iCs/>
                <w:color w:val="000000" w:themeColor="text1"/>
                <w:sz w:val="20"/>
                <w:szCs w:val="20"/>
                <w:lang w:eastAsia="ru-RU"/>
              </w:rPr>
            </w:pPr>
            <w:r w:rsidRPr="00767F2A">
              <w:rPr>
                <w:rFonts w:eastAsia="Times New Roman"/>
                <w:bCs/>
                <w:iCs/>
                <w:color w:val="000000" w:themeColor="text1"/>
                <w:sz w:val="20"/>
                <w:szCs w:val="20"/>
                <w:lang w:eastAsia="ru-RU"/>
              </w:rPr>
              <w:t>День 29</w:t>
            </w:r>
          </w:p>
        </w:tc>
        <w:tc>
          <w:tcPr>
            <w:tcW w:w="1523" w:type="dxa"/>
          </w:tcPr>
          <w:p w14:paraId="2B0C5A4F" w14:textId="77777777" w:rsidR="00C03FFD" w:rsidRPr="00767F2A" w:rsidRDefault="001065E3" w:rsidP="00C03FFD">
            <w:pPr>
              <w:jc w:val="center"/>
              <w:rPr>
                <w:sz w:val="20"/>
                <w:szCs w:val="20"/>
              </w:rPr>
            </w:pPr>
            <w:r w:rsidRPr="00767F2A">
              <w:rPr>
                <w:sz w:val="20"/>
                <w:szCs w:val="20"/>
              </w:rPr>
              <w:t xml:space="preserve">10 </w:t>
            </w:r>
          </w:p>
          <w:p w14:paraId="055B90E7" w14:textId="77777777" w:rsidR="00C03FFD" w:rsidRPr="00767F2A" w:rsidRDefault="001065E3" w:rsidP="00C03FFD">
            <w:pPr>
              <w:jc w:val="center"/>
              <w:rPr>
                <w:sz w:val="20"/>
                <w:szCs w:val="20"/>
              </w:rPr>
            </w:pPr>
            <w:r w:rsidRPr="00767F2A">
              <w:rPr>
                <w:sz w:val="20"/>
                <w:szCs w:val="20"/>
              </w:rPr>
              <w:t xml:space="preserve">40 </w:t>
            </w:r>
          </w:p>
          <w:p w14:paraId="0A34C248" w14:textId="410203E0"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160</w:t>
            </w:r>
          </w:p>
        </w:tc>
        <w:tc>
          <w:tcPr>
            <w:tcW w:w="864" w:type="dxa"/>
          </w:tcPr>
          <w:p w14:paraId="250E01D3" w14:textId="6699F4CA"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3748 20767 79204</w:t>
            </w:r>
          </w:p>
        </w:tc>
        <w:tc>
          <w:tcPr>
            <w:tcW w:w="847" w:type="dxa"/>
          </w:tcPr>
          <w:p w14:paraId="2568C1F0" w14:textId="7D64995B"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8182 36302 107409</w:t>
            </w:r>
          </w:p>
        </w:tc>
        <w:tc>
          <w:tcPr>
            <w:tcW w:w="851" w:type="dxa"/>
          </w:tcPr>
          <w:p w14:paraId="3EE4D633" w14:textId="50EB4ADB"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451 1640 4183</w:t>
            </w:r>
          </w:p>
        </w:tc>
        <w:tc>
          <w:tcPr>
            <w:tcW w:w="840" w:type="dxa"/>
          </w:tcPr>
          <w:p w14:paraId="6BFA3D57" w14:textId="66ABBA4C"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1008 2525 5560</w:t>
            </w:r>
          </w:p>
        </w:tc>
        <w:tc>
          <w:tcPr>
            <w:tcW w:w="878" w:type="dxa"/>
          </w:tcPr>
          <w:p w14:paraId="7A101223" w14:textId="5FD8B512"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0</w:t>
            </w:r>
            <w:r w:rsidR="00C03FFD" w:rsidRPr="00767F2A">
              <w:rPr>
                <w:sz w:val="20"/>
                <w:szCs w:val="20"/>
              </w:rPr>
              <w:t>,</w:t>
            </w:r>
            <w:r w:rsidRPr="00767F2A">
              <w:rPr>
                <w:sz w:val="20"/>
                <w:szCs w:val="20"/>
              </w:rPr>
              <w:t>10 0</w:t>
            </w:r>
            <w:r w:rsidR="00C03FFD" w:rsidRPr="00767F2A">
              <w:rPr>
                <w:sz w:val="20"/>
                <w:szCs w:val="20"/>
              </w:rPr>
              <w:t>,</w:t>
            </w:r>
            <w:r w:rsidRPr="00767F2A">
              <w:rPr>
                <w:sz w:val="20"/>
                <w:szCs w:val="20"/>
              </w:rPr>
              <w:t>57 2</w:t>
            </w:r>
            <w:r w:rsidR="00C03FFD" w:rsidRPr="00767F2A">
              <w:rPr>
                <w:sz w:val="20"/>
                <w:szCs w:val="20"/>
              </w:rPr>
              <w:t>,</w:t>
            </w:r>
            <w:r w:rsidRPr="00767F2A">
              <w:rPr>
                <w:sz w:val="20"/>
                <w:szCs w:val="20"/>
              </w:rPr>
              <w:t>2</w:t>
            </w:r>
          </w:p>
        </w:tc>
        <w:tc>
          <w:tcPr>
            <w:tcW w:w="855" w:type="dxa"/>
          </w:tcPr>
          <w:p w14:paraId="5594B955" w14:textId="0A7D24CC"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0</w:t>
            </w:r>
            <w:r w:rsidR="00C03FFD" w:rsidRPr="00767F2A">
              <w:rPr>
                <w:sz w:val="20"/>
                <w:szCs w:val="20"/>
              </w:rPr>
              <w:t>,</w:t>
            </w:r>
            <w:r w:rsidRPr="00767F2A">
              <w:rPr>
                <w:sz w:val="20"/>
                <w:szCs w:val="20"/>
              </w:rPr>
              <w:t>23 1</w:t>
            </w:r>
            <w:r w:rsidR="00C03FFD" w:rsidRPr="00767F2A">
              <w:rPr>
                <w:sz w:val="20"/>
                <w:szCs w:val="20"/>
              </w:rPr>
              <w:t>,</w:t>
            </w:r>
            <w:r w:rsidRPr="00767F2A">
              <w:rPr>
                <w:sz w:val="20"/>
                <w:szCs w:val="20"/>
              </w:rPr>
              <w:t>0 3</w:t>
            </w:r>
            <w:r w:rsidR="00C03FFD" w:rsidRPr="00767F2A">
              <w:rPr>
                <w:sz w:val="20"/>
                <w:szCs w:val="20"/>
              </w:rPr>
              <w:t>,</w:t>
            </w:r>
            <w:r w:rsidRPr="00767F2A">
              <w:rPr>
                <w:sz w:val="20"/>
                <w:szCs w:val="20"/>
              </w:rPr>
              <w:t>0</w:t>
            </w:r>
          </w:p>
        </w:tc>
      </w:tr>
      <w:tr w:rsidR="001065E3" w:rsidRPr="00767F2A" w14:paraId="24E9E555" w14:textId="77777777" w:rsidTr="00C03FFD">
        <w:tc>
          <w:tcPr>
            <w:tcW w:w="1413" w:type="dxa"/>
            <w:vAlign w:val="center"/>
          </w:tcPr>
          <w:p w14:paraId="4F39C9D7" w14:textId="77777777" w:rsidR="001065E3" w:rsidRPr="00767F2A" w:rsidRDefault="001065E3" w:rsidP="00C03FFD">
            <w:pPr>
              <w:jc w:val="center"/>
              <w:rPr>
                <w:rFonts w:eastAsia="Times New Roman"/>
                <w:bCs/>
                <w:iCs/>
                <w:color w:val="000000" w:themeColor="text1"/>
                <w:sz w:val="20"/>
                <w:szCs w:val="20"/>
                <w:lang w:eastAsia="ru-RU"/>
              </w:rPr>
            </w:pPr>
            <w:r w:rsidRPr="00767F2A">
              <w:rPr>
                <w:rFonts w:eastAsia="Times New Roman"/>
                <w:bCs/>
                <w:iCs/>
                <w:color w:val="000000" w:themeColor="text1"/>
                <w:sz w:val="20"/>
                <w:szCs w:val="20"/>
                <w:lang w:eastAsia="ru-RU"/>
              </w:rPr>
              <w:t>Собаки,</w:t>
            </w:r>
          </w:p>
          <w:p w14:paraId="451DA300" w14:textId="3CB67CEE" w:rsidR="00064327" w:rsidRPr="00767F2A" w:rsidRDefault="001065E3" w:rsidP="00C03FFD">
            <w:pPr>
              <w:jc w:val="center"/>
              <w:rPr>
                <w:rFonts w:eastAsia="Times New Roman"/>
                <w:bCs/>
                <w:iCs/>
                <w:color w:val="000000" w:themeColor="text1"/>
                <w:sz w:val="20"/>
                <w:szCs w:val="20"/>
                <w:lang w:eastAsia="ru-RU"/>
              </w:rPr>
            </w:pPr>
            <w:r w:rsidRPr="00767F2A">
              <w:rPr>
                <w:rFonts w:eastAsia="Times New Roman"/>
                <w:bCs/>
                <w:iCs/>
                <w:color w:val="000000" w:themeColor="text1"/>
                <w:sz w:val="20"/>
                <w:szCs w:val="20"/>
                <w:lang w:eastAsia="ru-RU"/>
              </w:rPr>
              <w:t>39 недель</w:t>
            </w:r>
          </w:p>
        </w:tc>
        <w:tc>
          <w:tcPr>
            <w:tcW w:w="1275" w:type="dxa"/>
            <w:vAlign w:val="center"/>
          </w:tcPr>
          <w:p w14:paraId="1D02FFE8" w14:textId="0035211E" w:rsidR="00064327" w:rsidRPr="00767F2A" w:rsidRDefault="001065E3" w:rsidP="00C03FFD">
            <w:pPr>
              <w:jc w:val="center"/>
              <w:rPr>
                <w:rFonts w:eastAsia="Times New Roman"/>
                <w:bCs/>
                <w:iCs/>
                <w:color w:val="000000" w:themeColor="text1"/>
                <w:sz w:val="20"/>
                <w:szCs w:val="20"/>
                <w:lang w:eastAsia="ru-RU"/>
              </w:rPr>
            </w:pPr>
            <w:r w:rsidRPr="00767F2A">
              <w:rPr>
                <w:rFonts w:eastAsia="Times New Roman"/>
                <w:bCs/>
                <w:iCs/>
                <w:color w:val="000000" w:themeColor="text1"/>
                <w:sz w:val="20"/>
                <w:szCs w:val="20"/>
                <w:lang w:eastAsia="ru-RU"/>
              </w:rPr>
              <w:t>Неделя 26</w:t>
            </w:r>
          </w:p>
        </w:tc>
        <w:tc>
          <w:tcPr>
            <w:tcW w:w="1523" w:type="dxa"/>
          </w:tcPr>
          <w:p w14:paraId="1AC42178" w14:textId="77777777" w:rsidR="00C03FFD" w:rsidRPr="00767F2A" w:rsidRDefault="001065E3" w:rsidP="00C03FFD">
            <w:pPr>
              <w:jc w:val="center"/>
              <w:rPr>
                <w:sz w:val="20"/>
                <w:szCs w:val="20"/>
              </w:rPr>
            </w:pPr>
            <w:r w:rsidRPr="00767F2A">
              <w:rPr>
                <w:sz w:val="20"/>
                <w:szCs w:val="20"/>
              </w:rPr>
              <w:t xml:space="preserve">10 </w:t>
            </w:r>
          </w:p>
          <w:p w14:paraId="7A9E05F9" w14:textId="77777777" w:rsidR="00C03FFD" w:rsidRPr="00767F2A" w:rsidRDefault="001065E3" w:rsidP="00C03FFD">
            <w:pPr>
              <w:jc w:val="center"/>
              <w:rPr>
                <w:sz w:val="20"/>
                <w:szCs w:val="20"/>
              </w:rPr>
            </w:pPr>
            <w:r w:rsidRPr="00767F2A">
              <w:rPr>
                <w:sz w:val="20"/>
                <w:szCs w:val="20"/>
              </w:rPr>
              <w:t xml:space="preserve">40 </w:t>
            </w:r>
          </w:p>
          <w:p w14:paraId="17203702" w14:textId="4703DF65"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100</w:t>
            </w:r>
          </w:p>
        </w:tc>
        <w:tc>
          <w:tcPr>
            <w:tcW w:w="864" w:type="dxa"/>
          </w:tcPr>
          <w:p w14:paraId="49EB0564" w14:textId="21FE8815"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5593 14117 70468</w:t>
            </w:r>
          </w:p>
        </w:tc>
        <w:tc>
          <w:tcPr>
            <w:tcW w:w="847" w:type="dxa"/>
          </w:tcPr>
          <w:p w14:paraId="583AB9F9" w14:textId="57A2BF44"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7900 42980 93499</w:t>
            </w:r>
          </w:p>
        </w:tc>
        <w:tc>
          <w:tcPr>
            <w:tcW w:w="851" w:type="dxa"/>
          </w:tcPr>
          <w:p w14:paraId="5FFD6DD5" w14:textId="0EEC3606"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683 1110 4305</w:t>
            </w:r>
          </w:p>
        </w:tc>
        <w:tc>
          <w:tcPr>
            <w:tcW w:w="840" w:type="dxa"/>
          </w:tcPr>
          <w:p w14:paraId="186B5F32" w14:textId="1DDE99C0"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1002 2922 5592</w:t>
            </w:r>
          </w:p>
        </w:tc>
        <w:tc>
          <w:tcPr>
            <w:tcW w:w="878" w:type="dxa"/>
          </w:tcPr>
          <w:p w14:paraId="6A2FBA55" w14:textId="1EAC554E"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0</w:t>
            </w:r>
            <w:r w:rsidR="00C03FFD" w:rsidRPr="00767F2A">
              <w:rPr>
                <w:sz w:val="20"/>
                <w:szCs w:val="20"/>
              </w:rPr>
              <w:t>,</w:t>
            </w:r>
            <w:r w:rsidRPr="00767F2A">
              <w:rPr>
                <w:sz w:val="20"/>
                <w:szCs w:val="20"/>
              </w:rPr>
              <w:t>15 0</w:t>
            </w:r>
            <w:r w:rsidR="00C03FFD" w:rsidRPr="00767F2A">
              <w:rPr>
                <w:sz w:val="20"/>
                <w:szCs w:val="20"/>
              </w:rPr>
              <w:t>,</w:t>
            </w:r>
            <w:r w:rsidRPr="00767F2A">
              <w:rPr>
                <w:sz w:val="20"/>
                <w:szCs w:val="20"/>
              </w:rPr>
              <w:t>39 1</w:t>
            </w:r>
            <w:r w:rsidR="00C03FFD" w:rsidRPr="00767F2A">
              <w:rPr>
                <w:sz w:val="20"/>
                <w:szCs w:val="20"/>
              </w:rPr>
              <w:t>,</w:t>
            </w:r>
            <w:r w:rsidRPr="00767F2A">
              <w:rPr>
                <w:sz w:val="20"/>
                <w:szCs w:val="20"/>
              </w:rPr>
              <w:t>9</w:t>
            </w:r>
          </w:p>
        </w:tc>
        <w:tc>
          <w:tcPr>
            <w:tcW w:w="855" w:type="dxa"/>
          </w:tcPr>
          <w:p w14:paraId="440C3F6C" w14:textId="7E1BD820" w:rsidR="00064327" w:rsidRPr="00767F2A" w:rsidRDefault="001065E3" w:rsidP="00C03FFD">
            <w:pPr>
              <w:jc w:val="center"/>
              <w:rPr>
                <w:rFonts w:eastAsia="Times New Roman"/>
                <w:bCs/>
                <w:iCs/>
                <w:color w:val="000000" w:themeColor="text1"/>
                <w:sz w:val="20"/>
                <w:szCs w:val="20"/>
                <w:lang w:eastAsia="ru-RU"/>
              </w:rPr>
            </w:pPr>
            <w:r w:rsidRPr="00767F2A">
              <w:rPr>
                <w:sz w:val="20"/>
                <w:szCs w:val="20"/>
              </w:rPr>
              <w:t>0</w:t>
            </w:r>
            <w:r w:rsidR="00C03FFD" w:rsidRPr="00767F2A">
              <w:rPr>
                <w:sz w:val="20"/>
                <w:szCs w:val="20"/>
              </w:rPr>
              <w:t>,</w:t>
            </w:r>
            <w:r w:rsidRPr="00767F2A">
              <w:rPr>
                <w:sz w:val="20"/>
                <w:szCs w:val="20"/>
              </w:rPr>
              <w:t>22 1</w:t>
            </w:r>
            <w:r w:rsidR="00C03FFD" w:rsidRPr="00767F2A">
              <w:rPr>
                <w:sz w:val="20"/>
                <w:szCs w:val="20"/>
              </w:rPr>
              <w:t>,</w:t>
            </w:r>
            <w:r w:rsidRPr="00767F2A">
              <w:rPr>
                <w:sz w:val="20"/>
                <w:szCs w:val="20"/>
              </w:rPr>
              <w:t>2 2</w:t>
            </w:r>
            <w:r w:rsidR="00C03FFD" w:rsidRPr="00767F2A">
              <w:rPr>
                <w:sz w:val="20"/>
                <w:szCs w:val="20"/>
              </w:rPr>
              <w:t>,</w:t>
            </w:r>
            <w:r w:rsidRPr="00767F2A">
              <w:rPr>
                <w:sz w:val="20"/>
                <w:szCs w:val="20"/>
              </w:rPr>
              <w:t>6</w:t>
            </w:r>
          </w:p>
        </w:tc>
      </w:tr>
      <w:tr w:rsidR="00064327" w:rsidRPr="00767F2A" w14:paraId="4C6A90AC" w14:textId="77777777" w:rsidTr="00C03FFD">
        <w:tc>
          <w:tcPr>
            <w:tcW w:w="9346" w:type="dxa"/>
            <w:gridSpan w:val="9"/>
          </w:tcPr>
          <w:p w14:paraId="387541C3" w14:textId="77777777" w:rsidR="00064327" w:rsidRPr="00767F2A" w:rsidRDefault="00064327" w:rsidP="00064327">
            <w:pPr>
              <w:rPr>
                <w:rFonts w:eastAsia="Times New Roman"/>
                <w:b/>
                <w:bCs/>
                <w:iCs/>
                <w:color w:val="000000" w:themeColor="text1"/>
                <w:sz w:val="20"/>
                <w:szCs w:val="20"/>
                <w:lang w:eastAsia="ru-RU"/>
              </w:rPr>
            </w:pPr>
            <w:r w:rsidRPr="00767F2A">
              <w:rPr>
                <w:rFonts w:eastAsia="Times New Roman"/>
                <w:b/>
                <w:bCs/>
                <w:iCs/>
                <w:color w:val="000000" w:themeColor="text1"/>
                <w:sz w:val="20"/>
                <w:szCs w:val="20"/>
                <w:lang w:eastAsia="ru-RU"/>
              </w:rPr>
              <w:t>Примечание:</w:t>
            </w:r>
          </w:p>
          <w:p w14:paraId="1F098CC8" w14:textId="0568B4B4" w:rsidR="00064327" w:rsidRPr="00767F2A" w:rsidRDefault="00064327" w:rsidP="00064327">
            <w:pPr>
              <w:rPr>
                <w:rFonts w:eastAsia="Times New Roman"/>
                <w:bCs/>
                <w:iCs/>
                <w:color w:val="000000" w:themeColor="text1"/>
                <w:sz w:val="20"/>
                <w:szCs w:val="20"/>
                <w:lang w:eastAsia="ru-RU"/>
              </w:rPr>
            </w:pPr>
            <w:r w:rsidRPr="00767F2A">
              <w:rPr>
                <w:rFonts w:eastAsia="Times New Roman"/>
                <w:bCs/>
                <w:iCs/>
                <w:color w:val="000000" w:themeColor="text1"/>
                <w:sz w:val="20"/>
                <w:szCs w:val="20"/>
                <w:lang w:eastAsia="ru-RU"/>
              </w:rPr>
              <w:t xml:space="preserve">М-самцы, </w:t>
            </w:r>
            <w:r w:rsidRPr="00767F2A">
              <w:rPr>
                <w:rFonts w:eastAsia="Times New Roman"/>
                <w:bCs/>
                <w:iCs/>
                <w:color w:val="000000" w:themeColor="text1"/>
                <w:sz w:val="20"/>
                <w:szCs w:val="20"/>
                <w:lang w:val="en-US" w:eastAsia="ru-RU"/>
              </w:rPr>
              <w:t>F</w:t>
            </w:r>
            <w:r w:rsidRPr="00767F2A">
              <w:rPr>
                <w:rFonts w:eastAsia="Times New Roman"/>
                <w:bCs/>
                <w:iCs/>
                <w:color w:val="000000" w:themeColor="text1"/>
                <w:sz w:val="20"/>
                <w:szCs w:val="20"/>
                <w:lang w:eastAsia="ru-RU"/>
              </w:rPr>
              <w:t>- самки.</w:t>
            </w:r>
          </w:p>
        </w:tc>
      </w:tr>
    </w:tbl>
    <w:p w14:paraId="2417B24E" w14:textId="68CDF86F" w:rsidR="007E7E52" w:rsidRPr="00284823" w:rsidRDefault="002544AA" w:rsidP="004C505D">
      <w:pPr>
        <w:pStyle w:val="3"/>
        <w:spacing w:after="240" w:line="240" w:lineRule="auto"/>
        <w:rPr>
          <w:rFonts w:ascii="Times New Roman" w:hAnsi="Times New Roman"/>
          <w:color w:val="000000" w:themeColor="text1"/>
          <w:szCs w:val="24"/>
        </w:rPr>
      </w:pPr>
      <w:bookmarkStart w:id="100" w:name="_Toc112014971"/>
      <w:bookmarkEnd w:id="98"/>
      <w:bookmarkEnd w:id="99"/>
      <w:r w:rsidRPr="00284823">
        <w:rPr>
          <w:rFonts w:ascii="Times New Roman" w:hAnsi="Times New Roman"/>
          <w:color w:val="000000" w:themeColor="text1"/>
          <w:szCs w:val="24"/>
        </w:rPr>
        <w:t>3.3.</w:t>
      </w:r>
      <w:r w:rsidR="00374F32" w:rsidRPr="00284823">
        <w:rPr>
          <w:rFonts w:ascii="Times New Roman" w:hAnsi="Times New Roman"/>
          <w:color w:val="000000" w:themeColor="text1"/>
          <w:szCs w:val="24"/>
        </w:rPr>
        <w:t>3</w:t>
      </w:r>
      <w:r w:rsidR="009C0BC6" w:rsidRPr="00284823">
        <w:rPr>
          <w:rFonts w:ascii="Times New Roman" w:hAnsi="Times New Roman"/>
          <w:color w:val="000000" w:themeColor="text1"/>
          <w:szCs w:val="24"/>
        </w:rPr>
        <w:t>.</w:t>
      </w:r>
      <w:bookmarkStart w:id="101" w:name="_Toc477355751"/>
      <w:r w:rsidR="006148AF" w:rsidRPr="00284823">
        <w:rPr>
          <w:rFonts w:ascii="Times New Roman" w:hAnsi="Times New Roman"/>
          <w:color w:val="000000" w:themeColor="text1"/>
          <w:szCs w:val="24"/>
        </w:rPr>
        <w:t xml:space="preserve"> </w:t>
      </w:r>
      <w:r w:rsidR="007E7E52" w:rsidRPr="00284823">
        <w:rPr>
          <w:rStyle w:val="apple-converted-space"/>
          <w:rFonts w:ascii="Times New Roman" w:eastAsia="Calibri" w:hAnsi="Times New Roman"/>
          <w:bCs w:val="0"/>
          <w:color w:val="000000" w:themeColor="text1"/>
          <w:shd w:val="clear" w:color="auto" w:fill="FFFFFF"/>
        </w:rPr>
        <w:t>Генотоксичность</w:t>
      </w:r>
      <w:bookmarkEnd w:id="100"/>
      <w:bookmarkEnd w:id="101"/>
    </w:p>
    <w:p w14:paraId="5D60D1E9" w14:textId="484144DB" w:rsidR="00064327" w:rsidRPr="00064327" w:rsidRDefault="00064327" w:rsidP="00064327">
      <w:pPr>
        <w:spacing w:after="0" w:line="240" w:lineRule="auto"/>
        <w:ind w:firstLine="709"/>
        <w:rPr>
          <w:bCs/>
          <w:i/>
          <w:color w:val="000000" w:themeColor="text1"/>
        </w:rPr>
      </w:pPr>
      <w:bookmarkStart w:id="102" w:name="_Toc477355752"/>
      <w:r>
        <w:rPr>
          <w:bCs/>
          <w:color w:val="000000" w:themeColor="text1"/>
        </w:rPr>
        <w:t>Н</w:t>
      </w:r>
      <w:r w:rsidRPr="00064327">
        <w:rPr>
          <w:bCs/>
          <w:color w:val="000000" w:themeColor="text1"/>
        </w:rPr>
        <w:t xml:space="preserve">е </w:t>
      </w:r>
      <w:r>
        <w:rPr>
          <w:bCs/>
          <w:color w:val="000000" w:themeColor="text1"/>
        </w:rPr>
        <w:t>выявлено</w:t>
      </w:r>
      <w:r w:rsidRPr="00064327">
        <w:rPr>
          <w:bCs/>
          <w:color w:val="000000" w:themeColor="text1"/>
        </w:rPr>
        <w:t xml:space="preserve"> генотоксического потенциала </w:t>
      </w:r>
      <w:r>
        <w:rPr>
          <w:bCs/>
          <w:color w:val="000000" w:themeColor="text1"/>
        </w:rPr>
        <w:t xml:space="preserve">лапатиниба </w:t>
      </w:r>
      <w:r w:rsidRPr="00064327">
        <w:rPr>
          <w:bCs/>
          <w:color w:val="000000" w:themeColor="text1"/>
        </w:rPr>
        <w:t>в стандартной серии тестов (</w:t>
      </w:r>
      <w:r w:rsidRPr="001A33E0">
        <w:rPr>
          <w:bCs/>
          <w:color w:val="000000" w:themeColor="text1"/>
        </w:rPr>
        <w:t>тест Эймса</w:t>
      </w:r>
      <w:r w:rsidRPr="00064327">
        <w:rPr>
          <w:bCs/>
          <w:color w:val="000000" w:themeColor="text1"/>
        </w:rPr>
        <w:t xml:space="preserve"> </w:t>
      </w:r>
      <w:r>
        <w:rPr>
          <w:bCs/>
          <w:color w:val="000000" w:themeColor="text1"/>
        </w:rPr>
        <w:t xml:space="preserve">у бактерий и исследование мутаций на </w:t>
      </w:r>
      <w:r w:rsidRPr="00064327">
        <w:rPr>
          <w:bCs/>
          <w:color w:val="000000" w:themeColor="text1"/>
        </w:rPr>
        <w:t>клетк</w:t>
      </w:r>
      <w:r>
        <w:rPr>
          <w:bCs/>
          <w:color w:val="000000" w:themeColor="text1"/>
        </w:rPr>
        <w:t>ах</w:t>
      </w:r>
      <w:r w:rsidRPr="00064327">
        <w:rPr>
          <w:bCs/>
          <w:color w:val="000000" w:themeColor="text1"/>
        </w:rPr>
        <w:t xml:space="preserve"> млекопитающих, хромосомные аберрации </w:t>
      </w:r>
      <w:r w:rsidRPr="00064327">
        <w:rPr>
          <w:bCs/>
          <w:i/>
          <w:color w:val="000000" w:themeColor="text1"/>
        </w:rPr>
        <w:t>in vitro</w:t>
      </w:r>
      <w:r w:rsidRPr="00064327">
        <w:rPr>
          <w:bCs/>
          <w:color w:val="000000" w:themeColor="text1"/>
        </w:rPr>
        <w:t xml:space="preserve"> в клетках </w:t>
      </w:r>
      <w:r w:rsidRPr="001A33E0">
        <w:rPr>
          <w:bCs/>
          <w:color w:val="000000" w:themeColor="text1"/>
        </w:rPr>
        <w:t>яичника китайского</w:t>
      </w:r>
      <w:r w:rsidRPr="00064327">
        <w:rPr>
          <w:bCs/>
          <w:color w:val="000000" w:themeColor="text1"/>
        </w:rPr>
        <w:t xml:space="preserve"> и лимфоцитах человека</w:t>
      </w:r>
      <w:r>
        <w:rPr>
          <w:bCs/>
          <w:color w:val="000000" w:themeColor="text1"/>
        </w:rPr>
        <w:t>, исследования</w:t>
      </w:r>
      <w:r w:rsidRPr="00064327">
        <w:rPr>
          <w:bCs/>
          <w:color w:val="000000" w:themeColor="text1"/>
        </w:rPr>
        <w:t xml:space="preserve"> </w:t>
      </w:r>
      <w:r w:rsidRPr="00064327">
        <w:rPr>
          <w:bCs/>
          <w:i/>
          <w:color w:val="000000" w:themeColor="text1"/>
        </w:rPr>
        <w:t>in vivo</w:t>
      </w:r>
      <w:r>
        <w:rPr>
          <w:bCs/>
          <w:color w:val="000000" w:themeColor="text1"/>
        </w:rPr>
        <w:t xml:space="preserve"> в</w:t>
      </w:r>
      <w:r w:rsidRPr="00064327">
        <w:rPr>
          <w:bCs/>
          <w:color w:val="000000" w:themeColor="text1"/>
        </w:rPr>
        <w:t xml:space="preserve"> костном мозге крыс) [2].</w:t>
      </w:r>
    </w:p>
    <w:p w14:paraId="4AC54F22" w14:textId="3EA99391" w:rsidR="007E7E52" w:rsidRPr="00284823" w:rsidRDefault="006148AF" w:rsidP="004C505D">
      <w:pPr>
        <w:pStyle w:val="3"/>
        <w:spacing w:after="240" w:line="240" w:lineRule="auto"/>
        <w:rPr>
          <w:rFonts w:ascii="Times New Roman" w:hAnsi="Times New Roman"/>
          <w:color w:val="000000" w:themeColor="text1"/>
          <w:szCs w:val="24"/>
        </w:rPr>
      </w:pPr>
      <w:bookmarkStart w:id="103" w:name="_Toc112014972"/>
      <w:r w:rsidRPr="00284823">
        <w:rPr>
          <w:rFonts w:ascii="Times New Roman" w:hAnsi="Times New Roman"/>
          <w:color w:val="000000" w:themeColor="text1"/>
          <w:szCs w:val="24"/>
        </w:rPr>
        <w:t>3.3.</w:t>
      </w:r>
      <w:r w:rsidR="00374F32" w:rsidRPr="00284823">
        <w:rPr>
          <w:rFonts w:ascii="Times New Roman" w:hAnsi="Times New Roman"/>
          <w:color w:val="000000" w:themeColor="text1"/>
          <w:szCs w:val="24"/>
        </w:rPr>
        <w:t>4</w:t>
      </w:r>
      <w:r w:rsidRPr="00284823">
        <w:rPr>
          <w:rFonts w:ascii="Times New Roman" w:hAnsi="Times New Roman"/>
          <w:color w:val="000000" w:themeColor="text1"/>
          <w:szCs w:val="24"/>
        </w:rPr>
        <w:t>.</w:t>
      </w:r>
      <w:r w:rsidR="007E7E52" w:rsidRPr="00284823">
        <w:rPr>
          <w:rFonts w:ascii="Times New Roman" w:hAnsi="Times New Roman"/>
          <w:color w:val="000000" w:themeColor="text1"/>
          <w:szCs w:val="24"/>
        </w:rPr>
        <w:t xml:space="preserve"> Канцерогенность</w:t>
      </w:r>
      <w:bookmarkEnd w:id="102"/>
      <w:bookmarkEnd w:id="103"/>
    </w:p>
    <w:p w14:paraId="5D376C48" w14:textId="401D3EBB" w:rsidR="001A33E0" w:rsidRPr="00A3626B" w:rsidRDefault="00A70E21">
      <w:pPr>
        <w:spacing w:after="0" w:line="240" w:lineRule="auto"/>
        <w:ind w:firstLine="709"/>
      </w:pPr>
      <w:bookmarkStart w:id="104" w:name="_Hlk521884643"/>
      <w:r w:rsidRPr="00A70E21">
        <w:t xml:space="preserve">В исследованиях канцерогенности лапатиниб </w:t>
      </w:r>
      <w:r>
        <w:t>вводили</w:t>
      </w:r>
      <w:r w:rsidRPr="00A70E21">
        <w:t xml:space="preserve"> перорально </w:t>
      </w:r>
      <w:r>
        <w:t>в течение до</w:t>
      </w:r>
      <w:r w:rsidRPr="00A70E21">
        <w:t xml:space="preserve"> 104 недель в дозах 75 и</w:t>
      </w:r>
      <w:r>
        <w:t xml:space="preserve"> </w:t>
      </w:r>
      <w:r w:rsidRPr="00A70E21">
        <w:t xml:space="preserve">150 мг/кг/день </w:t>
      </w:r>
      <w:r>
        <w:t>самцам мышей</w:t>
      </w:r>
      <w:r w:rsidRPr="00A70E21">
        <w:t xml:space="preserve"> и </w:t>
      </w:r>
      <w:r>
        <w:t xml:space="preserve">в дозах </w:t>
      </w:r>
      <w:r w:rsidRPr="00A70E21">
        <w:t xml:space="preserve">75, 150 и 300 мг/кг/день </w:t>
      </w:r>
      <w:r>
        <w:t>самкам мышей</w:t>
      </w:r>
      <w:r w:rsidRPr="00A70E21">
        <w:t xml:space="preserve"> (</w:t>
      </w:r>
      <w:r>
        <w:t xml:space="preserve">экспозиция примерно в 0,7-2 раза выше, чем ожидаемая клиническая экспозиция у человека на основе значения AUC для клинической дозы 1250 мг/сут при </w:t>
      </w:r>
      <w:r w:rsidR="00767F2A">
        <w:t>применении</w:t>
      </w:r>
      <w:r>
        <w:t xml:space="preserve"> лапатиниба в комбинации с капецитабином) </w:t>
      </w:r>
      <w:r w:rsidRPr="00A70E21">
        <w:t xml:space="preserve">и </w:t>
      </w:r>
      <w:r>
        <w:t xml:space="preserve">в дозах 60, </w:t>
      </w:r>
      <w:r w:rsidRPr="00A70E21">
        <w:t xml:space="preserve">120, 240 и 500 мг/кг/день </w:t>
      </w:r>
      <w:r>
        <w:t xml:space="preserve">самцам крыс </w:t>
      </w:r>
      <w:r w:rsidRPr="00A70E21">
        <w:t>(</w:t>
      </w:r>
      <w:r>
        <w:t xml:space="preserve">экспозиция примерно в </w:t>
      </w:r>
      <w:r w:rsidRPr="00337314">
        <w:t xml:space="preserve">0,6–2,3 раза </w:t>
      </w:r>
      <w:r>
        <w:t>раза выше, чем ожидаемая клиническая экспозиция у человека на основе значения AUC)</w:t>
      </w:r>
      <w:r w:rsidRPr="00A70E21">
        <w:t xml:space="preserve"> и </w:t>
      </w:r>
      <w:r>
        <w:t xml:space="preserve">в дозах </w:t>
      </w:r>
      <w:r w:rsidRPr="00A70E21">
        <w:t>20, 60 и 180 мг/кг/день</w:t>
      </w:r>
      <w:r w:rsidR="00767F2A">
        <w:t xml:space="preserve"> </w:t>
      </w:r>
      <w:r>
        <w:t>самкам крыс</w:t>
      </w:r>
      <w:r w:rsidRPr="00A70E21">
        <w:t xml:space="preserve"> (</w:t>
      </w:r>
      <w:r>
        <w:t xml:space="preserve">экспозиция примерно в 1,4-10 раз выше, чем ожидаемая клиническая экспозиция у </w:t>
      </w:r>
      <w:r>
        <w:lastRenderedPageBreak/>
        <w:t xml:space="preserve">человека на основе значения AUC для клинической дозы 1250 мг/сут при </w:t>
      </w:r>
      <w:r w:rsidR="00767F2A">
        <w:t>применении</w:t>
      </w:r>
      <w:r>
        <w:t xml:space="preserve"> лапатиниба в комбинации с капецитабином</w:t>
      </w:r>
      <w:r w:rsidRPr="00A70E21">
        <w:t>). Не было</w:t>
      </w:r>
      <w:r>
        <w:t xml:space="preserve"> выявлено признаков</w:t>
      </w:r>
      <w:r w:rsidRPr="00A70E21">
        <w:t xml:space="preserve"> канцерогенности у мышей. У самцов крыс наблюдалась повышенная</w:t>
      </w:r>
      <w:r>
        <w:t xml:space="preserve"> частота возникновения гемангиом и гемангиосарком всего тела </w:t>
      </w:r>
      <w:r w:rsidRPr="00A3626B">
        <w:t>[3]</w:t>
      </w:r>
      <w:r w:rsidR="001A33E0" w:rsidRPr="00A70E21">
        <w:rPr>
          <w:bCs/>
        </w:rPr>
        <w:t>.</w:t>
      </w:r>
    </w:p>
    <w:p w14:paraId="1DA56417" w14:textId="489B543D" w:rsidR="007E7E52" w:rsidRPr="00284823" w:rsidRDefault="006148AF" w:rsidP="004C505D">
      <w:pPr>
        <w:pStyle w:val="3"/>
        <w:spacing w:after="240" w:line="240" w:lineRule="auto"/>
        <w:rPr>
          <w:rFonts w:ascii="Times New Roman" w:hAnsi="Times New Roman"/>
          <w:color w:val="000000" w:themeColor="text1"/>
          <w:szCs w:val="24"/>
        </w:rPr>
      </w:pPr>
      <w:bookmarkStart w:id="105" w:name="_Toc477355753"/>
      <w:bookmarkStart w:id="106" w:name="_Toc112014973"/>
      <w:bookmarkEnd w:id="104"/>
      <w:r w:rsidRPr="00284823">
        <w:rPr>
          <w:rFonts w:ascii="Times New Roman" w:hAnsi="Times New Roman"/>
          <w:color w:val="000000" w:themeColor="text1"/>
          <w:szCs w:val="24"/>
        </w:rPr>
        <w:t>3.3.</w:t>
      </w:r>
      <w:r w:rsidR="00374F32" w:rsidRPr="00284823">
        <w:rPr>
          <w:rFonts w:ascii="Times New Roman" w:hAnsi="Times New Roman"/>
          <w:color w:val="000000" w:themeColor="text1"/>
          <w:szCs w:val="24"/>
        </w:rPr>
        <w:t>5</w:t>
      </w:r>
      <w:r w:rsidRPr="00284823">
        <w:rPr>
          <w:rFonts w:ascii="Times New Roman" w:hAnsi="Times New Roman"/>
          <w:color w:val="000000" w:themeColor="text1"/>
          <w:szCs w:val="24"/>
        </w:rPr>
        <w:t xml:space="preserve">. </w:t>
      </w:r>
      <w:r w:rsidR="007E7E52" w:rsidRPr="00284823">
        <w:rPr>
          <w:rFonts w:ascii="Times New Roman" w:hAnsi="Times New Roman"/>
          <w:color w:val="000000" w:themeColor="text1"/>
          <w:szCs w:val="24"/>
        </w:rPr>
        <w:t>Репродуктивная и онтогенетическая токсичность</w:t>
      </w:r>
      <w:bookmarkEnd w:id="105"/>
      <w:bookmarkEnd w:id="106"/>
    </w:p>
    <w:p w14:paraId="3568AE15" w14:textId="51243248" w:rsidR="00C03FFD" w:rsidRDefault="00C03FFD" w:rsidP="00C03FFD">
      <w:pPr>
        <w:spacing w:after="0" w:line="240" w:lineRule="auto"/>
        <w:ind w:firstLine="709"/>
        <w:rPr>
          <w:rFonts w:eastAsia="Times New Roman"/>
          <w:bCs/>
          <w:iCs/>
          <w:color w:val="000000" w:themeColor="text1"/>
          <w:lang w:eastAsia="ru-RU"/>
        </w:rPr>
      </w:pPr>
      <w:r>
        <w:rPr>
          <w:rFonts w:eastAsia="Times New Roman"/>
          <w:bCs/>
          <w:iCs/>
          <w:color w:val="000000" w:themeColor="text1"/>
          <w:lang w:eastAsia="ru-RU"/>
        </w:rPr>
        <w:t xml:space="preserve">Исследования репродуктивной и онтогенетической токсичности, </w:t>
      </w:r>
      <w:r w:rsidR="00767F2A">
        <w:rPr>
          <w:rFonts w:eastAsia="Times New Roman"/>
          <w:bCs/>
          <w:iCs/>
          <w:color w:val="000000" w:themeColor="text1"/>
          <w:lang w:eastAsia="ru-RU"/>
        </w:rPr>
        <w:t>соответствующие</w:t>
      </w:r>
      <w:r>
        <w:rPr>
          <w:rFonts w:eastAsia="Times New Roman"/>
          <w:bCs/>
          <w:iCs/>
          <w:color w:val="000000" w:themeColor="text1"/>
          <w:lang w:eastAsia="ru-RU"/>
        </w:rPr>
        <w:t xml:space="preserve"> критериям </w:t>
      </w:r>
      <w:r>
        <w:rPr>
          <w:rFonts w:eastAsia="Times New Roman"/>
          <w:bCs/>
          <w:iCs/>
          <w:color w:val="000000" w:themeColor="text1"/>
          <w:lang w:val="en-US" w:eastAsia="ru-RU"/>
        </w:rPr>
        <w:t>GLP</w:t>
      </w:r>
      <w:r>
        <w:rPr>
          <w:rFonts w:eastAsia="Times New Roman"/>
          <w:bCs/>
          <w:iCs/>
          <w:color w:val="000000" w:themeColor="text1"/>
          <w:lang w:eastAsia="ru-RU"/>
        </w:rPr>
        <w:t>, приведены в Таблице 3-6</w:t>
      </w:r>
      <w:r w:rsidRPr="00D87BF0">
        <w:rPr>
          <w:rFonts w:eastAsia="Times New Roman"/>
          <w:bCs/>
          <w:iCs/>
          <w:color w:val="000000" w:themeColor="text1"/>
          <w:lang w:eastAsia="ru-RU"/>
        </w:rPr>
        <w:t>.</w:t>
      </w:r>
    </w:p>
    <w:p w14:paraId="7A8F176D" w14:textId="523AAA0B" w:rsidR="00C03FFD" w:rsidRDefault="00C03FFD" w:rsidP="00C03FFD">
      <w:pPr>
        <w:spacing w:after="0" w:line="240" w:lineRule="auto"/>
        <w:rPr>
          <w:rFonts w:eastAsia="Times New Roman"/>
          <w:bCs/>
          <w:iCs/>
          <w:color w:val="000000" w:themeColor="text1"/>
          <w:lang w:eastAsia="ru-RU"/>
        </w:rPr>
      </w:pPr>
    </w:p>
    <w:p w14:paraId="2F9A4BE0" w14:textId="5304BB46" w:rsidR="00C03FFD" w:rsidRDefault="00C03FFD" w:rsidP="00C03FFD">
      <w:pPr>
        <w:spacing w:after="0" w:line="240" w:lineRule="auto"/>
        <w:rPr>
          <w:rFonts w:eastAsia="Times New Roman"/>
          <w:bCs/>
          <w:iCs/>
          <w:color w:val="000000" w:themeColor="text1"/>
          <w:lang w:eastAsia="ru-RU"/>
        </w:rPr>
      </w:pPr>
      <w:r w:rsidRPr="00914F10">
        <w:rPr>
          <w:rFonts w:eastAsia="Times New Roman"/>
          <w:b/>
          <w:bCs/>
          <w:iCs/>
          <w:color w:val="000000" w:themeColor="text1"/>
          <w:lang w:eastAsia="ru-RU"/>
        </w:rPr>
        <w:t>Таблица 3-</w:t>
      </w:r>
      <w:r>
        <w:rPr>
          <w:rFonts w:eastAsia="Times New Roman"/>
          <w:b/>
          <w:bCs/>
          <w:iCs/>
          <w:color w:val="000000" w:themeColor="text1"/>
          <w:lang w:eastAsia="ru-RU"/>
        </w:rPr>
        <w:t>6</w:t>
      </w:r>
      <w:r w:rsidRPr="00914F10">
        <w:rPr>
          <w:rFonts w:eastAsia="Times New Roman"/>
          <w:b/>
          <w:bCs/>
          <w:iCs/>
          <w:color w:val="000000" w:themeColor="text1"/>
          <w:lang w:eastAsia="ru-RU"/>
        </w:rPr>
        <w:t>.</w:t>
      </w:r>
      <w:r>
        <w:rPr>
          <w:rFonts w:eastAsia="Times New Roman"/>
          <w:bCs/>
          <w:iCs/>
          <w:color w:val="000000" w:themeColor="text1"/>
          <w:lang w:eastAsia="ru-RU"/>
        </w:rPr>
        <w:t xml:space="preserve"> Обзор результатов исследований репродуктивной и онтогенетической токсичности лапатиниба </w:t>
      </w:r>
      <w:r w:rsidRPr="00914F10">
        <w:rPr>
          <w:rFonts w:eastAsia="Times New Roman"/>
          <w:bCs/>
          <w:iCs/>
          <w:color w:val="000000" w:themeColor="text1"/>
          <w:lang w:eastAsia="ru-RU"/>
        </w:rPr>
        <w:t>[</w:t>
      </w:r>
      <w:r>
        <w:rPr>
          <w:rFonts w:eastAsia="Times New Roman"/>
          <w:bCs/>
          <w:iCs/>
          <w:color w:val="000000" w:themeColor="text1"/>
          <w:lang w:eastAsia="ru-RU"/>
        </w:rPr>
        <w:t>2</w:t>
      </w:r>
      <w:r w:rsidRPr="00914F10">
        <w:rPr>
          <w:rFonts w:eastAsia="Times New Roman"/>
          <w:bCs/>
          <w:iCs/>
          <w:color w:val="000000" w:themeColor="text1"/>
          <w:lang w:eastAsia="ru-RU"/>
        </w:rPr>
        <w:t>].</w:t>
      </w:r>
    </w:p>
    <w:tbl>
      <w:tblPr>
        <w:tblStyle w:val="a8"/>
        <w:tblW w:w="0" w:type="auto"/>
        <w:tblLayout w:type="fixed"/>
        <w:tblLook w:val="04A0" w:firstRow="1" w:lastRow="0" w:firstColumn="1" w:lastColumn="0" w:noHBand="0" w:noVBand="1"/>
      </w:tblPr>
      <w:tblGrid>
        <w:gridCol w:w="1129"/>
        <w:gridCol w:w="1276"/>
        <w:gridCol w:w="851"/>
        <w:gridCol w:w="2409"/>
        <w:gridCol w:w="3681"/>
      </w:tblGrid>
      <w:tr w:rsidR="009703EF" w:rsidRPr="00767F2A" w14:paraId="6F3CF395" w14:textId="14C3E6AF" w:rsidTr="00767F2A">
        <w:trPr>
          <w:tblHeader/>
        </w:trPr>
        <w:tc>
          <w:tcPr>
            <w:tcW w:w="1129" w:type="dxa"/>
            <w:shd w:val="clear" w:color="auto" w:fill="D9D9D9" w:themeFill="background1" w:themeFillShade="D9"/>
            <w:vAlign w:val="center"/>
          </w:tcPr>
          <w:p w14:paraId="1A71847E" w14:textId="77777777" w:rsidR="009703EF" w:rsidRPr="00767F2A" w:rsidRDefault="009703EF" w:rsidP="00C03FFD">
            <w:pPr>
              <w:jc w:val="center"/>
              <w:rPr>
                <w:rFonts w:eastAsia="Times New Roman"/>
                <w:b/>
                <w:bCs/>
                <w:iCs/>
                <w:color w:val="000000" w:themeColor="text1"/>
                <w:lang w:eastAsia="ru-RU"/>
              </w:rPr>
            </w:pPr>
            <w:r w:rsidRPr="00767F2A">
              <w:rPr>
                <w:rFonts w:eastAsia="Times New Roman"/>
                <w:b/>
                <w:bCs/>
                <w:iCs/>
                <w:color w:val="000000" w:themeColor="text1"/>
                <w:lang w:eastAsia="ru-RU"/>
              </w:rPr>
              <w:t>Исследование</w:t>
            </w:r>
          </w:p>
        </w:tc>
        <w:tc>
          <w:tcPr>
            <w:tcW w:w="1276" w:type="dxa"/>
            <w:shd w:val="clear" w:color="auto" w:fill="D9D9D9" w:themeFill="background1" w:themeFillShade="D9"/>
            <w:vAlign w:val="center"/>
          </w:tcPr>
          <w:p w14:paraId="0FF48CD9" w14:textId="278B9BBF" w:rsidR="009703EF" w:rsidRPr="00767F2A" w:rsidRDefault="009703EF" w:rsidP="009703EF">
            <w:pPr>
              <w:jc w:val="center"/>
              <w:rPr>
                <w:rFonts w:eastAsia="Times New Roman"/>
                <w:b/>
                <w:bCs/>
                <w:iCs/>
                <w:color w:val="000000" w:themeColor="text1"/>
                <w:lang w:eastAsia="ru-RU"/>
              </w:rPr>
            </w:pPr>
            <w:r w:rsidRPr="00767F2A">
              <w:rPr>
                <w:rFonts w:eastAsia="Times New Roman"/>
                <w:b/>
                <w:bCs/>
                <w:iCs/>
                <w:color w:val="000000" w:themeColor="text1"/>
                <w:lang w:eastAsia="ru-RU"/>
              </w:rPr>
              <w:t>Число животных, способ введения</w:t>
            </w:r>
          </w:p>
        </w:tc>
        <w:tc>
          <w:tcPr>
            <w:tcW w:w="851" w:type="dxa"/>
            <w:shd w:val="clear" w:color="auto" w:fill="D9D9D9" w:themeFill="background1" w:themeFillShade="D9"/>
            <w:vAlign w:val="center"/>
          </w:tcPr>
          <w:p w14:paraId="33CC27B7" w14:textId="77777777" w:rsidR="009703EF" w:rsidRPr="00767F2A" w:rsidRDefault="009703EF" w:rsidP="00C03FFD">
            <w:pPr>
              <w:jc w:val="center"/>
              <w:rPr>
                <w:rFonts w:eastAsia="Times New Roman"/>
                <w:b/>
                <w:bCs/>
                <w:iCs/>
                <w:color w:val="000000" w:themeColor="text1"/>
                <w:lang w:eastAsia="ru-RU"/>
              </w:rPr>
            </w:pPr>
            <w:r w:rsidRPr="00767F2A">
              <w:rPr>
                <w:rFonts w:eastAsia="Times New Roman"/>
                <w:b/>
                <w:bCs/>
                <w:iCs/>
                <w:color w:val="000000" w:themeColor="text1"/>
                <w:lang w:eastAsia="ru-RU"/>
              </w:rPr>
              <w:t>Доза (мг/кг)</w:t>
            </w:r>
          </w:p>
        </w:tc>
        <w:tc>
          <w:tcPr>
            <w:tcW w:w="2409" w:type="dxa"/>
            <w:shd w:val="clear" w:color="auto" w:fill="D9D9D9" w:themeFill="background1" w:themeFillShade="D9"/>
            <w:vAlign w:val="center"/>
          </w:tcPr>
          <w:p w14:paraId="3A1C6AE0" w14:textId="12F58BBC" w:rsidR="009703EF" w:rsidRPr="00767F2A" w:rsidRDefault="009703EF" w:rsidP="009703EF">
            <w:pPr>
              <w:jc w:val="center"/>
              <w:rPr>
                <w:rFonts w:eastAsia="Times New Roman"/>
                <w:b/>
                <w:bCs/>
                <w:iCs/>
                <w:color w:val="000000" w:themeColor="text1"/>
                <w:lang w:eastAsia="ru-RU"/>
              </w:rPr>
            </w:pPr>
            <w:r w:rsidRPr="00767F2A">
              <w:rPr>
                <w:rFonts w:eastAsia="Times New Roman"/>
                <w:b/>
                <w:bCs/>
                <w:iCs/>
                <w:color w:val="000000" w:themeColor="text1"/>
                <w:lang w:eastAsia="ru-RU"/>
              </w:rPr>
              <w:t>Период дозирования</w:t>
            </w:r>
          </w:p>
        </w:tc>
        <w:tc>
          <w:tcPr>
            <w:tcW w:w="3681" w:type="dxa"/>
            <w:shd w:val="clear" w:color="auto" w:fill="D9D9D9" w:themeFill="background1" w:themeFillShade="D9"/>
            <w:vAlign w:val="center"/>
          </w:tcPr>
          <w:p w14:paraId="3A758D7C" w14:textId="5EA38A63" w:rsidR="009703EF" w:rsidRPr="00767F2A" w:rsidRDefault="009703EF" w:rsidP="00C03FFD">
            <w:pPr>
              <w:jc w:val="center"/>
              <w:rPr>
                <w:rFonts w:eastAsia="Times New Roman"/>
                <w:b/>
                <w:bCs/>
                <w:iCs/>
                <w:color w:val="000000" w:themeColor="text1"/>
                <w:lang w:eastAsia="ru-RU"/>
              </w:rPr>
            </w:pPr>
            <w:r w:rsidRPr="00767F2A">
              <w:rPr>
                <w:rFonts w:eastAsia="Times New Roman"/>
                <w:b/>
                <w:bCs/>
                <w:iCs/>
                <w:color w:val="000000" w:themeColor="text1"/>
                <w:lang w:eastAsia="ru-RU"/>
              </w:rPr>
              <w:t>Основные результаты</w:t>
            </w:r>
          </w:p>
        </w:tc>
      </w:tr>
      <w:tr w:rsidR="009703EF" w:rsidRPr="00767F2A" w14:paraId="20768B02" w14:textId="6FE0975D" w:rsidTr="00767F2A">
        <w:tc>
          <w:tcPr>
            <w:tcW w:w="1129" w:type="dxa"/>
            <w:vAlign w:val="center"/>
          </w:tcPr>
          <w:p w14:paraId="191F65A7" w14:textId="77777777" w:rsidR="009703EF" w:rsidRPr="00767F2A" w:rsidRDefault="009703EF" w:rsidP="009703EF">
            <w:pPr>
              <w:jc w:val="center"/>
              <w:rPr>
                <w:rFonts w:eastAsia="Times New Roman"/>
                <w:bCs/>
                <w:iCs/>
                <w:color w:val="000000" w:themeColor="text1"/>
                <w:lang w:eastAsia="ru-RU"/>
              </w:rPr>
            </w:pPr>
            <w:r w:rsidRPr="00767F2A">
              <w:rPr>
                <w:rFonts w:eastAsia="Times New Roman"/>
                <w:bCs/>
                <w:iCs/>
                <w:color w:val="000000" w:themeColor="text1"/>
                <w:lang w:eastAsia="ru-RU"/>
              </w:rPr>
              <w:t>Фертильность самцов</w:t>
            </w:r>
          </w:p>
          <w:p w14:paraId="543690D6" w14:textId="3D6BBDA2" w:rsidR="009703EF" w:rsidRPr="00767F2A" w:rsidRDefault="009703EF" w:rsidP="009703EF">
            <w:pPr>
              <w:jc w:val="center"/>
              <w:rPr>
                <w:rFonts w:eastAsia="Times New Roman"/>
                <w:bCs/>
                <w:iCs/>
                <w:color w:val="000000" w:themeColor="text1"/>
                <w:lang w:eastAsia="ru-RU"/>
              </w:rPr>
            </w:pPr>
            <w:r w:rsidRPr="00767F2A">
              <w:rPr>
                <w:rFonts w:eastAsia="Times New Roman"/>
                <w:bCs/>
                <w:iCs/>
                <w:color w:val="000000" w:themeColor="text1"/>
                <w:lang w:eastAsia="ru-RU"/>
              </w:rPr>
              <w:t>Крысы</w:t>
            </w:r>
          </w:p>
        </w:tc>
        <w:tc>
          <w:tcPr>
            <w:tcW w:w="1276" w:type="dxa"/>
            <w:vAlign w:val="center"/>
          </w:tcPr>
          <w:p w14:paraId="0A07E86F" w14:textId="77777777" w:rsidR="009703EF" w:rsidRPr="00767F2A" w:rsidRDefault="009703EF" w:rsidP="009703EF">
            <w:pPr>
              <w:jc w:val="center"/>
              <w:rPr>
                <w:rFonts w:eastAsia="Times New Roman"/>
                <w:bCs/>
                <w:iCs/>
                <w:color w:val="000000" w:themeColor="text1"/>
                <w:lang w:val="en-US" w:eastAsia="ru-RU"/>
              </w:rPr>
            </w:pPr>
            <w:r w:rsidRPr="00767F2A">
              <w:rPr>
                <w:rFonts w:eastAsia="Times New Roman"/>
                <w:bCs/>
                <w:iCs/>
                <w:color w:val="000000" w:themeColor="text1"/>
                <w:lang w:eastAsia="ru-RU"/>
              </w:rPr>
              <w:t xml:space="preserve">25 </w:t>
            </w:r>
            <w:r w:rsidRPr="00767F2A">
              <w:rPr>
                <w:rFonts w:eastAsia="Times New Roman"/>
                <w:bCs/>
                <w:iCs/>
                <w:color w:val="000000" w:themeColor="text1"/>
                <w:lang w:val="en-US" w:eastAsia="ru-RU"/>
              </w:rPr>
              <w:t>M</w:t>
            </w:r>
          </w:p>
          <w:p w14:paraId="4C5F56C8" w14:textId="2D079768" w:rsidR="009703EF" w:rsidRPr="00767F2A" w:rsidRDefault="009703EF" w:rsidP="009703EF">
            <w:pPr>
              <w:jc w:val="center"/>
              <w:rPr>
                <w:rFonts w:eastAsia="Times New Roman"/>
                <w:bCs/>
                <w:iCs/>
                <w:color w:val="000000" w:themeColor="text1"/>
                <w:lang w:eastAsia="ru-RU"/>
              </w:rPr>
            </w:pPr>
            <w:r w:rsidRPr="00767F2A">
              <w:rPr>
                <w:rFonts w:eastAsia="Times New Roman"/>
                <w:bCs/>
                <w:iCs/>
                <w:color w:val="000000" w:themeColor="text1"/>
                <w:lang w:eastAsia="ru-RU"/>
              </w:rPr>
              <w:t>пероральный зонд</w:t>
            </w:r>
          </w:p>
        </w:tc>
        <w:tc>
          <w:tcPr>
            <w:tcW w:w="851" w:type="dxa"/>
            <w:vAlign w:val="center"/>
          </w:tcPr>
          <w:p w14:paraId="49B2F238" w14:textId="77777777" w:rsidR="009703EF" w:rsidRPr="00767F2A" w:rsidRDefault="009703EF" w:rsidP="009703EF">
            <w:pPr>
              <w:jc w:val="center"/>
              <w:rPr>
                <w:rFonts w:eastAsia="Times New Roman"/>
                <w:bCs/>
                <w:iCs/>
                <w:color w:val="000000" w:themeColor="text1"/>
                <w:lang w:val="en-US" w:eastAsia="ru-RU"/>
              </w:rPr>
            </w:pPr>
            <w:r w:rsidRPr="00767F2A">
              <w:rPr>
                <w:rFonts w:eastAsia="Times New Roman"/>
                <w:bCs/>
                <w:iCs/>
                <w:color w:val="000000" w:themeColor="text1"/>
                <w:lang w:val="en-US" w:eastAsia="ru-RU"/>
              </w:rPr>
              <w:t>20</w:t>
            </w:r>
          </w:p>
          <w:p w14:paraId="7B3C0849" w14:textId="77777777" w:rsidR="009703EF" w:rsidRPr="00767F2A" w:rsidRDefault="009703EF" w:rsidP="009703EF">
            <w:pPr>
              <w:jc w:val="center"/>
              <w:rPr>
                <w:rFonts w:eastAsia="Times New Roman"/>
                <w:bCs/>
                <w:iCs/>
                <w:color w:val="000000" w:themeColor="text1"/>
                <w:lang w:val="en-US" w:eastAsia="ru-RU"/>
              </w:rPr>
            </w:pPr>
            <w:r w:rsidRPr="00767F2A">
              <w:rPr>
                <w:rFonts w:eastAsia="Times New Roman"/>
                <w:bCs/>
                <w:iCs/>
                <w:color w:val="000000" w:themeColor="text1"/>
                <w:lang w:val="en-US" w:eastAsia="ru-RU"/>
              </w:rPr>
              <w:t>60</w:t>
            </w:r>
          </w:p>
          <w:p w14:paraId="009105DC" w14:textId="6BE5611C" w:rsidR="009703EF" w:rsidRPr="00767F2A" w:rsidRDefault="009703EF" w:rsidP="009703EF">
            <w:pPr>
              <w:jc w:val="center"/>
              <w:rPr>
                <w:rFonts w:eastAsia="Times New Roman"/>
                <w:bCs/>
                <w:iCs/>
                <w:color w:val="000000" w:themeColor="text1"/>
                <w:lang w:val="en-US" w:eastAsia="ru-RU"/>
              </w:rPr>
            </w:pPr>
            <w:r w:rsidRPr="00767F2A">
              <w:rPr>
                <w:rFonts w:eastAsia="Times New Roman"/>
                <w:bCs/>
                <w:iCs/>
                <w:color w:val="000000" w:themeColor="text1"/>
                <w:lang w:val="en-US" w:eastAsia="ru-RU"/>
              </w:rPr>
              <w:t>180</w:t>
            </w:r>
          </w:p>
        </w:tc>
        <w:tc>
          <w:tcPr>
            <w:tcW w:w="2409" w:type="dxa"/>
            <w:vAlign w:val="center"/>
          </w:tcPr>
          <w:p w14:paraId="1355BA5E" w14:textId="77777777" w:rsidR="009703EF" w:rsidRPr="00767F2A" w:rsidRDefault="009703EF" w:rsidP="009703EF">
            <w:pPr>
              <w:jc w:val="center"/>
              <w:rPr>
                <w:rFonts w:eastAsia="Times New Roman"/>
                <w:bCs/>
                <w:iCs/>
                <w:color w:val="000000" w:themeColor="text1"/>
                <w:lang w:eastAsia="ru-RU"/>
              </w:rPr>
            </w:pPr>
            <w:r w:rsidRPr="00767F2A">
              <w:rPr>
                <w:rFonts w:eastAsia="Times New Roman"/>
                <w:bCs/>
                <w:iCs/>
                <w:color w:val="000000" w:themeColor="text1"/>
                <w:lang w:eastAsia="ru-RU"/>
              </w:rPr>
              <w:t>от 63 до 67 дней (4</w:t>
            </w:r>
          </w:p>
          <w:p w14:paraId="00463547" w14:textId="0206C01E" w:rsidR="009703EF" w:rsidRPr="00767F2A" w:rsidRDefault="009703EF" w:rsidP="009703EF">
            <w:pPr>
              <w:jc w:val="center"/>
              <w:rPr>
                <w:rFonts w:eastAsia="Times New Roman"/>
                <w:bCs/>
                <w:iCs/>
                <w:color w:val="000000" w:themeColor="text1"/>
                <w:lang w:eastAsia="ru-RU"/>
              </w:rPr>
            </w:pPr>
            <w:r w:rsidRPr="00767F2A">
              <w:rPr>
                <w:rFonts w:eastAsia="Times New Roman"/>
                <w:bCs/>
                <w:iCs/>
                <w:color w:val="000000" w:themeColor="text1"/>
                <w:lang w:eastAsia="ru-RU"/>
              </w:rPr>
              <w:t>недель до спаривания, во время периода спаривания и до конца исследования)</w:t>
            </w:r>
          </w:p>
        </w:tc>
        <w:tc>
          <w:tcPr>
            <w:tcW w:w="3681" w:type="dxa"/>
            <w:vAlign w:val="center"/>
          </w:tcPr>
          <w:p w14:paraId="161BC84B" w14:textId="42B8FBF9" w:rsidR="009703EF" w:rsidRPr="00767F2A" w:rsidRDefault="002E5152" w:rsidP="002E5152">
            <w:pPr>
              <w:rPr>
                <w:rFonts w:eastAsia="Times New Roman"/>
                <w:bCs/>
                <w:iCs/>
                <w:color w:val="000000" w:themeColor="text1"/>
                <w:lang w:eastAsia="ru-RU"/>
              </w:rPr>
            </w:pPr>
            <w:r w:rsidRPr="00767F2A">
              <w:rPr>
                <w:rFonts w:eastAsia="Times New Roman"/>
                <w:bCs/>
                <w:iCs/>
                <w:color w:val="000000" w:themeColor="text1"/>
                <w:lang w:eastAsia="ru-RU"/>
              </w:rPr>
              <w:t>Отсутствие воздействия препарата на спаривание, фертильность или функции половых желез в любой дозе</w:t>
            </w:r>
          </w:p>
        </w:tc>
      </w:tr>
      <w:tr w:rsidR="009703EF" w:rsidRPr="00767F2A" w14:paraId="6BC28E96" w14:textId="0EA2BE20" w:rsidTr="00767F2A">
        <w:tc>
          <w:tcPr>
            <w:tcW w:w="1129" w:type="dxa"/>
            <w:vAlign w:val="center"/>
          </w:tcPr>
          <w:p w14:paraId="60B31079" w14:textId="77777777" w:rsidR="009703EF" w:rsidRPr="00767F2A" w:rsidRDefault="009703EF" w:rsidP="009703EF">
            <w:pPr>
              <w:jc w:val="center"/>
              <w:rPr>
                <w:rFonts w:eastAsia="Times New Roman"/>
                <w:bCs/>
                <w:iCs/>
                <w:color w:val="000000" w:themeColor="text1"/>
                <w:lang w:eastAsia="ru-RU"/>
              </w:rPr>
            </w:pPr>
            <w:r w:rsidRPr="00767F2A">
              <w:rPr>
                <w:rFonts w:eastAsia="Times New Roman"/>
                <w:bCs/>
                <w:iCs/>
                <w:color w:val="000000" w:themeColor="text1"/>
                <w:lang w:eastAsia="ru-RU"/>
              </w:rPr>
              <w:t>Фертильность самцов</w:t>
            </w:r>
          </w:p>
          <w:p w14:paraId="1728E3CB" w14:textId="508BD04B" w:rsidR="009703EF" w:rsidRPr="00767F2A" w:rsidRDefault="009703EF" w:rsidP="009703EF">
            <w:pPr>
              <w:jc w:val="center"/>
              <w:rPr>
                <w:rFonts w:eastAsia="Times New Roman"/>
                <w:bCs/>
                <w:iCs/>
                <w:color w:val="000000" w:themeColor="text1"/>
                <w:lang w:eastAsia="ru-RU"/>
              </w:rPr>
            </w:pPr>
            <w:r w:rsidRPr="00767F2A">
              <w:rPr>
                <w:rFonts w:eastAsia="Times New Roman"/>
                <w:bCs/>
                <w:iCs/>
                <w:color w:val="000000" w:themeColor="text1"/>
                <w:lang w:eastAsia="ru-RU"/>
              </w:rPr>
              <w:t>Крысы</w:t>
            </w:r>
          </w:p>
        </w:tc>
        <w:tc>
          <w:tcPr>
            <w:tcW w:w="1276" w:type="dxa"/>
            <w:vAlign w:val="center"/>
          </w:tcPr>
          <w:p w14:paraId="4542B924" w14:textId="1070FE2B" w:rsidR="009703EF" w:rsidRPr="00767F2A" w:rsidRDefault="009703EF" w:rsidP="009703EF">
            <w:pPr>
              <w:jc w:val="center"/>
              <w:rPr>
                <w:rFonts w:eastAsia="Times New Roman"/>
                <w:bCs/>
                <w:iCs/>
                <w:color w:val="000000" w:themeColor="text1"/>
                <w:lang w:val="en-US" w:eastAsia="ru-RU"/>
              </w:rPr>
            </w:pPr>
            <w:r w:rsidRPr="00767F2A">
              <w:rPr>
                <w:rFonts w:eastAsia="Times New Roman"/>
                <w:bCs/>
                <w:iCs/>
                <w:color w:val="000000" w:themeColor="text1"/>
                <w:lang w:eastAsia="ru-RU"/>
              </w:rPr>
              <w:t xml:space="preserve">25 </w:t>
            </w:r>
            <w:r w:rsidRPr="00767F2A">
              <w:rPr>
                <w:rFonts w:eastAsia="Times New Roman"/>
                <w:bCs/>
                <w:iCs/>
                <w:color w:val="000000" w:themeColor="text1"/>
                <w:lang w:val="en-US" w:eastAsia="ru-RU"/>
              </w:rPr>
              <w:t>F</w:t>
            </w:r>
          </w:p>
          <w:p w14:paraId="2B6CFB43" w14:textId="2BC56143" w:rsidR="009703EF" w:rsidRPr="00767F2A" w:rsidRDefault="009703EF" w:rsidP="009703EF">
            <w:pPr>
              <w:jc w:val="center"/>
              <w:rPr>
                <w:rFonts w:eastAsia="Times New Roman"/>
                <w:bCs/>
                <w:iCs/>
                <w:color w:val="000000" w:themeColor="text1"/>
                <w:lang w:eastAsia="ru-RU"/>
              </w:rPr>
            </w:pPr>
            <w:r w:rsidRPr="00767F2A">
              <w:rPr>
                <w:rFonts w:eastAsia="Times New Roman"/>
                <w:bCs/>
                <w:iCs/>
                <w:color w:val="000000" w:themeColor="text1"/>
                <w:lang w:eastAsia="ru-RU"/>
              </w:rPr>
              <w:t>пероральный зонд</w:t>
            </w:r>
          </w:p>
        </w:tc>
        <w:tc>
          <w:tcPr>
            <w:tcW w:w="851" w:type="dxa"/>
            <w:vAlign w:val="center"/>
          </w:tcPr>
          <w:p w14:paraId="627E497F" w14:textId="77777777" w:rsidR="009703EF" w:rsidRPr="00767F2A" w:rsidRDefault="009703EF" w:rsidP="009703EF">
            <w:pPr>
              <w:jc w:val="center"/>
              <w:rPr>
                <w:rFonts w:eastAsia="Times New Roman"/>
                <w:bCs/>
                <w:iCs/>
                <w:color w:val="000000" w:themeColor="text1"/>
                <w:lang w:val="en-US" w:eastAsia="ru-RU"/>
              </w:rPr>
            </w:pPr>
            <w:r w:rsidRPr="00767F2A">
              <w:rPr>
                <w:rFonts w:eastAsia="Times New Roman"/>
                <w:bCs/>
                <w:iCs/>
                <w:color w:val="000000" w:themeColor="text1"/>
                <w:lang w:val="en-US" w:eastAsia="ru-RU"/>
              </w:rPr>
              <w:t>20</w:t>
            </w:r>
          </w:p>
          <w:p w14:paraId="297B3B09" w14:textId="77777777" w:rsidR="009703EF" w:rsidRPr="00767F2A" w:rsidRDefault="009703EF" w:rsidP="009703EF">
            <w:pPr>
              <w:jc w:val="center"/>
              <w:rPr>
                <w:rFonts w:eastAsia="Times New Roman"/>
                <w:bCs/>
                <w:iCs/>
                <w:color w:val="000000" w:themeColor="text1"/>
                <w:lang w:val="en-US" w:eastAsia="ru-RU"/>
              </w:rPr>
            </w:pPr>
            <w:r w:rsidRPr="00767F2A">
              <w:rPr>
                <w:rFonts w:eastAsia="Times New Roman"/>
                <w:bCs/>
                <w:iCs/>
                <w:color w:val="000000" w:themeColor="text1"/>
                <w:lang w:val="en-US" w:eastAsia="ru-RU"/>
              </w:rPr>
              <w:t>60</w:t>
            </w:r>
          </w:p>
          <w:p w14:paraId="0EEFF775" w14:textId="6BB23771" w:rsidR="009703EF" w:rsidRPr="00767F2A" w:rsidRDefault="009703EF" w:rsidP="009703EF">
            <w:pPr>
              <w:jc w:val="center"/>
              <w:rPr>
                <w:rFonts w:eastAsia="Times New Roman"/>
                <w:bCs/>
                <w:iCs/>
                <w:color w:val="000000" w:themeColor="text1"/>
                <w:lang w:val="en-US" w:eastAsia="ru-RU"/>
              </w:rPr>
            </w:pPr>
            <w:r w:rsidRPr="00767F2A">
              <w:rPr>
                <w:rFonts w:eastAsia="Times New Roman"/>
                <w:bCs/>
                <w:iCs/>
                <w:color w:val="000000" w:themeColor="text1"/>
                <w:lang w:val="en-US" w:eastAsia="ru-RU"/>
              </w:rPr>
              <w:t>120</w:t>
            </w:r>
          </w:p>
        </w:tc>
        <w:tc>
          <w:tcPr>
            <w:tcW w:w="2409" w:type="dxa"/>
            <w:vAlign w:val="center"/>
          </w:tcPr>
          <w:p w14:paraId="132ACB36" w14:textId="0E9AE38A" w:rsidR="009703EF" w:rsidRPr="00767F2A" w:rsidRDefault="009703EF" w:rsidP="009703EF">
            <w:pPr>
              <w:jc w:val="center"/>
              <w:rPr>
                <w:rFonts w:eastAsia="Times New Roman"/>
                <w:bCs/>
                <w:iCs/>
                <w:color w:val="000000" w:themeColor="text1"/>
                <w:lang w:eastAsia="ru-RU"/>
              </w:rPr>
            </w:pPr>
            <w:r w:rsidRPr="00767F2A">
              <w:rPr>
                <w:rFonts w:eastAsia="Times New Roman"/>
                <w:bCs/>
                <w:iCs/>
                <w:color w:val="000000" w:themeColor="text1"/>
                <w:lang w:eastAsia="ru-RU"/>
              </w:rPr>
              <w:t>за 15 дней до спаривания, во время периода спаривания и до 6 дня беременности</w:t>
            </w:r>
          </w:p>
        </w:tc>
        <w:tc>
          <w:tcPr>
            <w:tcW w:w="3681" w:type="dxa"/>
            <w:vAlign w:val="center"/>
          </w:tcPr>
          <w:p w14:paraId="1EA4E71B" w14:textId="77777777" w:rsidR="002E5152" w:rsidRPr="00767F2A" w:rsidRDefault="002E5152" w:rsidP="002E5152">
            <w:pPr>
              <w:rPr>
                <w:rFonts w:eastAsia="Times New Roman"/>
                <w:bCs/>
                <w:iCs/>
                <w:color w:val="000000" w:themeColor="text1"/>
                <w:lang w:eastAsia="ru-RU"/>
              </w:rPr>
            </w:pPr>
            <w:r w:rsidRPr="00767F2A">
              <w:rPr>
                <w:rFonts w:eastAsia="Times New Roman"/>
                <w:bCs/>
                <w:iCs/>
                <w:color w:val="000000" w:themeColor="text1"/>
                <w:lang w:eastAsia="ru-RU"/>
              </w:rPr>
              <w:t xml:space="preserve">Отсутствие воздействия препарата на функции половых желез, спаривание или фертильность. Материнская токсичность при ≥60 мг/кг. </w:t>
            </w:r>
          </w:p>
          <w:p w14:paraId="28B44F9A" w14:textId="00E93A70" w:rsidR="002E5152" w:rsidRPr="00767F2A" w:rsidRDefault="002E5152" w:rsidP="002E5152">
            <w:pPr>
              <w:rPr>
                <w:rFonts w:eastAsia="Times New Roman"/>
                <w:bCs/>
                <w:iCs/>
                <w:color w:val="000000" w:themeColor="text1"/>
                <w:lang w:eastAsia="ru-RU"/>
              </w:rPr>
            </w:pPr>
            <w:r w:rsidRPr="00767F2A">
              <w:rPr>
                <w:rFonts w:eastAsia="Times New Roman"/>
                <w:bCs/>
                <w:iCs/>
                <w:color w:val="000000" w:themeColor="text1"/>
                <w:lang w:eastAsia="ru-RU"/>
              </w:rPr>
              <w:t>Токсичность в отношении развития потомства проявляется снижением</w:t>
            </w:r>
          </w:p>
          <w:p w14:paraId="146498CF" w14:textId="4ED5A1F5" w:rsidR="009703EF" w:rsidRPr="00767F2A" w:rsidRDefault="002E5152" w:rsidP="002E5152">
            <w:pPr>
              <w:rPr>
                <w:rFonts w:eastAsia="Times New Roman"/>
                <w:bCs/>
                <w:iCs/>
                <w:color w:val="000000" w:themeColor="text1"/>
                <w:lang w:eastAsia="ru-RU"/>
              </w:rPr>
            </w:pPr>
            <w:r w:rsidRPr="00767F2A">
              <w:rPr>
                <w:rFonts w:eastAsia="Times New Roman"/>
                <w:bCs/>
                <w:iCs/>
                <w:color w:val="000000" w:themeColor="text1"/>
                <w:lang w:eastAsia="ru-RU"/>
              </w:rPr>
              <w:t>массы тела при ≥60 мг/кг увеличением эмбриолетальности при 120 мг/кг</w:t>
            </w:r>
          </w:p>
        </w:tc>
      </w:tr>
      <w:tr w:rsidR="009703EF" w:rsidRPr="00767F2A" w14:paraId="5C5F8962" w14:textId="4D6A51A3" w:rsidTr="00767F2A">
        <w:tc>
          <w:tcPr>
            <w:tcW w:w="1129" w:type="dxa"/>
            <w:vAlign w:val="center"/>
          </w:tcPr>
          <w:p w14:paraId="6B3D2D6B" w14:textId="77777777" w:rsidR="009703EF" w:rsidRPr="00767F2A" w:rsidRDefault="009703EF" w:rsidP="009703EF">
            <w:pPr>
              <w:jc w:val="center"/>
              <w:rPr>
                <w:rFonts w:eastAsia="Times New Roman"/>
                <w:bCs/>
                <w:iCs/>
                <w:color w:val="000000" w:themeColor="text1"/>
                <w:lang w:eastAsia="ru-RU"/>
              </w:rPr>
            </w:pPr>
            <w:r w:rsidRPr="00767F2A">
              <w:rPr>
                <w:rFonts w:eastAsia="Times New Roman"/>
                <w:bCs/>
                <w:iCs/>
                <w:color w:val="000000" w:themeColor="text1"/>
                <w:lang w:eastAsia="ru-RU"/>
              </w:rPr>
              <w:t>Эмбрио-фетальное развитие</w:t>
            </w:r>
          </w:p>
          <w:p w14:paraId="69EF834E" w14:textId="3F562E11" w:rsidR="009703EF" w:rsidRPr="00767F2A" w:rsidRDefault="009703EF" w:rsidP="009703EF">
            <w:pPr>
              <w:jc w:val="center"/>
              <w:rPr>
                <w:rFonts w:eastAsia="Times New Roman"/>
                <w:bCs/>
                <w:iCs/>
                <w:color w:val="000000" w:themeColor="text1"/>
                <w:lang w:eastAsia="ru-RU"/>
              </w:rPr>
            </w:pPr>
            <w:r w:rsidRPr="00767F2A">
              <w:rPr>
                <w:rFonts w:eastAsia="Times New Roman"/>
                <w:bCs/>
                <w:iCs/>
                <w:color w:val="000000" w:themeColor="text1"/>
                <w:lang w:eastAsia="ru-RU"/>
              </w:rPr>
              <w:t>Крысы</w:t>
            </w:r>
          </w:p>
        </w:tc>
        <w:tc>
          <w:tcPr>
            <w:tcW w:w="1276" w:type="dxa"/>
            <w:vAlign w:val="center"/>
          </w:tcPr>
          <w:p w14:paraId="6E321991" w14:textId="27D4B3DA" w:rsidR="009703EF" w:rsidRPr="00767F2A" w:rsidRDefault="009703EF" w:rsidP="009703EF">
            <w:pPr>
              <w:jc w:val="center"/>
              <w:rPr>
                <w:rFonts w:eastAsia="Times New Roman"/>
                <w:bCs/>
                <w:iCs/>
                <w:color w:val="000000" w:themeColor="text1"/>
                <w:lang w:val="en-US" w:eastAsia="ru-RU"/>
              </w:rPr>
            </w:pPr>
            <w:r w:rsidRPr="00767F2A">
              <w:rPr>
                <w:rFonts w:eastAsia="Times New Roman"/>
                <w:bCs/>
                <w:iCs/>
                <w:color w:val="000000" w:themeColor="text1"/>
                <w:lang w:val="en-US" w:eastAsia="ru-RU"/>
              </w:rPr>
              <w:t>24 F</w:t>
            </w:r>
          </w:p>
        </w:tc>
        <w:tc>
          <w:tcPr>
            <w:tcW w:w="851" w:type="dxa"/>
            <w:vAlign w:val="center"/>
          </w:tcPr>
          <w:p w14:paraId="147CCFF9" w14:textId="77777777" w:rsidR="009703EF" w:rsidRPr="00767F2A" w:rsidRDefault="009703EF" w:rsidP="009703EF">
            <w:pPr>
              <w:jc w:val="center"/>
              <w:rPr>
                <w:rFonts w:eastAsia="Times New Roman"/>
                <w:bCs/>
                <w:iCs/>
                <w:color w:val="000000" w:themeColor="text1"/>
                <w:lang w:val="en-US" w:eastAsia="ru-RU"/>
              </w:rPr>
            </w:pPr>
            <w:r w:rsidRPr="00767F2A">
              <w:rPr>
                <w:rFonts w:eastAsia="Times New Roman"/>
                <w:bCs/>
                <w:iCs/>
                <w:color w:val="000000" w:themeColor="text1"/>
                <w:lang w:val="en-US" w:eastAsia="ru-RU"/>
              </w:rPr>
              <w:t>30</w:t>
            </w:r>
          </w:p>
          <w:p w14:paraId="5AD208E1" w14:textId="77777777" w:rsidR="009703EF" w:rsidRPr="00767F2A" w:rsidRDefault="009703EF" w:rsidP="009703EF">
            <w:pPr>
              <w:jc w:val="center"/>
              <w:rPr>
                <w:rFonts w:eastAsia="Times New Roman"/>
                <w:bCs/>
                <w:iCs/>
                <w:color w:val="000000" w:themeColor="text1"/>
                <w:lang w:val="en-US" w:eastAsia="ru-RU"/>
              </w:rPr>
            </w:pPr>
            <w:r w:rsidRPr="00767F2A">
              <w:rPr>
                <w:rFonts w:eastAsia="Times New Roman"/>
                <w:bCs/>
                <w:iCs/>
                <w:color w:val="000000" w:themeColor="text1"/>
                <w:lang w:val="en-US" w:eastAsia="ru-RU"/>
              </w:rPr>
              <w:t>60</w:t>
            </w:r>
          </w:p>
          <w:p w14:paraId="130BB2A9" w14:textId="397572A3" w:rsidR="009703EF" w:rsidRPr="00767F2A" w:rsidRDefault="009703EF" w:rsidP="009703EF">
            <w:pPr>
              <w:jc w:val="center"/>
              <w:rPr>
                <w:rFonts w:eastAsia="Times New Roman"/>
                <w:bCs/>
                <w:iCs/>
                <w:color w:val="000000" w:themeColor="text1"/>
                <w:lang w:val="en-US" w:eastAsia="ru-RU"/>
              </w:rPr>
            </w:pPr>
            <w:r w:rsidRPr="00767F2A">
              <w:rPr>
                <w:rFonts w:eastAsia="Times New Roman"/>
                <w:bCs/>
                <w:iCs/>
                <w:color w:val="000000" w:themeColor="text1"/>
                <w:lang w:val="en-US" w:eastAsia="ru-RU"/>
              </w:rPr>
              <w:t>120</w:t>
            </w:r>
          </w:p>
        </w:tc>
        <w:tc>
          <w:tcPr>
            <w:tcW w:w="2409" w:type="dxa"/>
            <w:vAlign w:val="center"/>
          </w:tcPr>
          <w:p w14:paraId="75169F2E" w14:textId="77777777" w:rsidR="009703EF" w:rsidRPr="00767F2A" w:rsidRDefault="009703EF" w:rsidP="009703EF">
            <w:pPr>
              <w:jc w:val="center"/>
              <w:rPr>
                <w:rFonts w:eastAsia="Times New Roman"/>
                <w:bCs/>
                <w:iCs/>
                <w:color w:val="000000" w:themeColor="text1"/>
                <w:lang w:eastAsia="ru-RU"/>
              </w:rPr>
            </w:pPr>
            <w:r w:rsidRPr="00767F2A">
              <w:rPr>
                <w:rFonts w:eastAsia="Times New Roman"/>
                <w:bCs/>
                <w:iCs/>
                <w:color w:val="000000" w:themeColor="text1"/>
                <w:lang w:eastAsia="ru-RU"/>
              </w:rPr>
              <w:t>с 7 по 17 день</w:t>
            </w:r>
          </w:p>
          <w:p w14:paraId="0A3CDFBA" w14:textId="433525EC" w:rsidR="009703EF" w:rsidRPr="00767F2A" w:rsidRDefault="009703EF" w:rsidP="009703EF">
            <w:pPr>
              <w:jc w:val="center"/>
              <w:rPr>
                <w:rFonts w:eastAsia="Times New Roman"/>
                <w:bCs/>
                <w:iCs/>
                <w:color w:val="000000" w:themeColor="text1"/>
                <w:lang w:eastAsia="ru-RU"/>
              </w:rPr>
            </w:pPr>
            <w:r w:rsidRPr="00767F2A">
              <w:rPr>
                <w:rFonts w:eastAsia="Times New Roman"/>
                <w:bCs/>
                <w:iCs/>
                <w:color w:val="000000" w:themeColor="text1"/>
                <w:lang w:eastAsia="ru-RU"/>
              </w:rPr>
              <w:t>беременности</w:t>
            </w:r>
          </w:p>
        </w:tc>
        <w:tc>
          <w:tcPr>
            <w:tcW w:w="3681" w:type="dxa"/>
            <w:vAlign w:val="center"/>
          </w:tcPr>
          <w:p w14:paraId="6DE4AA64" w14:textId="77777777" w:rsidR="002E5152" w:rsidRPr="00767F2A" w:rsidRDefault="002E5152" w:rsidP="002E5152">
            <w:pPr>
              <w:rPr>
                <w:rFonts w:eastAsia="Times New Roman"/>
                <w:b/>
                <w:bCs/>
                <w:iCs/>
                <w:color w:val="000000" w:themeColor="text1"/>
                <w:lang w:eastAsia="ru-RU"/>
              </w:rPr>
            </w:pPr>
            <w:r w:rsidRPr="00767F2A">
              <w:rPr>
                <w:rFonts w:eastAsia="Times New Roman"/>
                <w:b/>
                <w:bCs/>
                <w:iCs/>
                <w:color w:val="000000" w:themeColor="text1"/>
                <w:lang w:eastAsia="ru-RU"/>
              </w:rPr>
              <w:t>Материнские эффекты:</w:t>
            </w:r>
          </w:p>
          <w:p w14:paraId="08162351" w14:textId="2BE73EB0" w:rsidR="002E5152" w:rsidRPr="00767F2A" w:rsidRDefault="002E5152" w:rsidP="002E5152">
            <w:pPr>
              <w:rPr>
                <w:rFonts w:eastAsia="Times New Roman"/>
                <w:bCs/>
                <w:iCs/>
                <w:color w:val="000000" w:themeColor="text1"/>
                <w:lang w:eastAsia="ru-RU"/>
              </w:rPr>
            </w:pPr>
            <w:r w:rsidRPr="00767F2A">
              <w:rPr>
                <w:rFonts w:eastAsia="Times New Roman"/>
                <w:bCs/>
                <w:iCs/>
                <w:color w:val="000000" w:themeColor="text1"/>
                <w:lang w:eastAsia="ru-RU"/>
              </w:rPr>
              <w:t>120 мг/кг: снижение скорости прироста массы тела (31%) и потребления пищи</w:t>
            </w:r>
          </w:p>
          <w:p w14:paraId="5455953E" w14:textId="77777777" w:rsidR="002E5152" w:rsidRPr="00767F2A" w:rsidRDefault="002E5152" w:rsidP="002E5152">
            <w:pPr>
              <w:rPr>
                <w:rFonts w:eastAsia="Times New Roman"/>
                <w:b/>
                <w:bCs/>
                <w:iCs/>
                <w:color w:val="000000" w:themeColor="text1"/>
                <w:lang w:eastAsia="ru-RU"/>
              </w:rPr>
            </w:pPr>
            <w:r w:rsidRPr="00767F2A">
              <w:rPr>
                <w:rFonts w:eastAsia="Times New Roman"/>
                <w:b/>
                <w:bCs/>
                <w:iCs/>
                <w:color w:val="000000" w:themeColor="text1"/>
                <w:lang w:eastAsia="ru-RU"/>
              </w:rPr>
              <w:t>Эмбриофетальные эффекты:</w:t>
            </w:r>
          </w:p>
          <w:p w14:paraId="50120B87" w14:textId="216383D8" w:rsidR="002E5152" w:rsidRPr="00767F2A" w:rsidRDefault="002E5152" w:rsidP="002E5152">
            <w:pPr>
              <w:rPr>
                <w:rFonts w:eastAsia="Times New Roman"/>
                <w:bCs/>
                <w:iCs/>
                <w:color w:val="000000" w:themeColor="text1"/>
                <w:lang w:eastAsia="ru-RU"/>
              </w:rPr>
            </w:pPr>
            <w:r w:rsidRPr="00767F2A">
              <w:rPr>
                <w:rFonts w:eastAsia="Times New Roman"/>
                <w:bCs/>
                <w:iCs/>
                <w:color w:val="000000" w:themeColor="text1"/>
                <w:lang w:eastAsia="ru-RU"/>
              </w:rPr>
              <w:t>120 мг/кг: более высокая частота поражения левой пупочной артерии и шейного ребра,</w:t>
            </w:r>
          </w:p>
          <w:p w14:paraId="5F512D0E" w14:textId="77777777" w:rsidR="002E5152" w:rsidRPr="00767F2A" w:rsidRDefault="002E5152" w:rsidP="002E5152">
            <w:pPr>
              <w:rPr>
                <w:rFonts w:eastAsia="Times New Roman"/>
                <w:bCs/>
                <w:iCs/>
                <w:color w:val="000000" w:themeColor="text1"/>
                <w:lang w:eastAsia="ru-RU"/>
              </w:rPr>
            </w:pPr>
            <w:r w:rsidRPr="00767F2A">
              <w:rPr>
                <w:rFonts w:eastAsia="Times New Roman"/>
                <w:bCs/>
                <w:iCs/>
                <w:color w:val="000000" w:themeColor="text1"/>
                <w:lang w:eastAsia="ru-RU"/>
              </w:rPr>
              <w:t>≥60 мг/кг: преждевременная оссификация</w:t>
            </w:r>
          </w:p>
          <w:p w14:paraId="748B588B" w14:textId="77777777" w:rsidR="002E5152" w:rsidRPr="00767F2A" w:rsidRDefault="002E5152" w:rsidP="002E5152">
            <w:pPr>
              <w:rPr>
                <w:rFonts w:eastAsia="Times New Roman"/>
                <w:bCs/>
                <w:iCs/>
                <w:color w:val="000000" w:themeColor="text1"/>
                <w:lang w:eastAsia="ru-RU"/>
              </w:rPr>
            </w:pPr>
            <w:r w:rsidRPr="00767F2A">
              <w:rPr>
                <w:rFonts w:eastAsia="Times New Roman"/>
                <w:b/>
                <w:bCs/>
                <w:iCs/>
                <w:color w:val="000000" w:themeColor="text1"/>
                <w:lang w:eastAsia="ru-RU"/>
              </w:rPr>
              <w:t>NOAEL:</w:t>
            </w:r>
            <w:r w:rsidRPr="00767F2A">
              <w:rPr>
                <w:rFonts w:eastAsia="Times New Roman"/>
                <w:bCs/>
                <w:iCs/>
                <w:color w:val="000000" w:themeColor="text1"/>
                <w:lang w:eastAsia="ru-RU"/>
              </w:rPr>
              <w:t xml:space="preserve"> </w:t>
            </w:r>
          </w:p>
          <w:p w14:paraId="483A6B52" w14:textId="5FEBCFAF" w:rsidR="002E5152" w:rsidRPr="00767F2A" w:rsidRDefault="002E5152" w:rsidP="002E5152">
            <w:pPr>
              <w:rPr>
                <w:rFonts w:eastAsia="Times New Roman"/>
                <w:bCs/>
                <w:iCs/>
                <w:color w:val="000000" w:themeColor="text1"/>
                <w:lang w:eastAsia="ru-RU"/>
              </w:rPr>
            </w:pPr>
            <w:r w:rsidRPr="00767F2A">
              <w:rPr>
                <w:rFonts w:eastAsia="Times New Roman"/>
                <w:bCs/>
                <w:iCs/>
                <w:color w:val="000000" w:themeColor="text1"/>
                <w:lang w:eastAsia="ru-RU"/>
              </w:rPr>
              <w:t>Материнская функция: 60 мг/кг</w:t>
            </w:r>
          </w:p>
          <w:p w14:paraId="02CAAFDD" w14:textId="1A3607B9" w:rsidR="002E5152" w:rsidRPr="00767F2A" w:rsidRDefault="002E5152" w:rsidP="002E5152">
            <w:pPr>
              <w:rPr>
                <w:rFonts w:eastAsia="Times New Roman"/>
                <w:bCs/>
                <w:iCs/>
                <w:color w:val="000000" w:themeColor="text1"/>
                <w:lang w:eastAsia="ru-RU"/>
              </w:rPr>
            </w:pPr>
            <w:r w:rsidRPr="00767F2A">
              <w:rPr>
                <w:rFonts w:eastAsia="Times New Roman"/>
                <w:bCs/>
                <w:iCs/>
                <w:color w:val="000000" w:themeColor="text1"/>
                <w:lang w:eastAsia="ru-RU"/>
              </w:rPr>
              <w:t xml:space="preserve">Развитие потомства: 120 мг/кг </w:t>
            </w:r>
          </w:p>
        </w:tc>
      </w:tr>
      <w:tr w:rsidR="009703EF" w:rsidRPr="00767F2A" w14:paraId="0693F019" w14:textId="06D58DF7" w:rsidTr="00767F2A">
        <w:tc>
          <w:tcPr>
            <w:tcW w:w="1129" w:type="dxa"/>
            <w:vAlign w:val="center"/>
          </w:tcPr>
          <w:p w14:paraId="451E62D2" w14:textId="77777777" w:rsidR="009703EF" w:rsidRPr="00767F2A" w:rsidRDefault="009703EF" w:rsidP="009703EF">
            <w:pPr>
              <w:jc w:val="center"/>
              <w:rPr>
                <w:rFonts w:eastAsia="Times New Roman"/>
                <w:bCs/>
                <w:iCs/>
                <w:color w:val="000000" w:themeColor="text1"/>
                <w:lang w:eastAsia="ru-RU"/>
              </w:rPr>
            </w:pPr>
            <w:r w:rsidRPr="00767F2A">
              <w:rPr>
                <w:rFonts w:eastAsia="Times New Roman"/>
                <w:bCs/>
                <w:iCs/>
                <w:color w:val="000000" w:themeColor="text1"/>
                <w:lang w:eastAsia="ru-RU"/>
              </w:rPr>
              <w:t>Эмбрио-фетальн</w:t>
            </w:r>
            <w:r w:rsidRPr="00767F2A">
              <w:rPr>
                <w:rFonts w:eastAsia="Times New Roman"/>
                <w:bCs/>
                <w:iCs/>
                <w:color w:val="000000" w:themeColor="text1"/>
                <w:lang w:eastAsia="ru-RU"/>
              </w:rPr>
              <w:lastRenderedPageBreak/>
              <w:t>ое развитие</w:t>
            </w:r>
          </w:p>
          <w:p w14:paraId="512050C6" w14:textId="6DF76DED" w:rsidR="009703EF" w:rsidRPr="00767F2A" w:rsidRDefault="009703EF" w:rsidP="009703EF">
            <w:pPr>
              <w:jc w:val="center"/>
              <w:rPr>
                <w:rFonts w:eastAsia="Times New Roman"/>
                <w:bCs/>
                <w:iCs/>
                <w:color w:val="000000" w:themeColor="text1"/>
                <w:lang w:eastAsia="ru-RU"/>
              </w:rPr>
            </w:pPr>
            <w:r w:rsidRPr="00767F2A">
              <w:rPr>
                <w:rFonts w:eastAsia="Times New Roman"/>
                <w:bCs/>
                <w:iCs/>
                <w:color w:val="000000" w:themeColor="text1"/>
                <w:lang w:eastAsia="ru-RU"/>
              </w:rPr>
              <w:t>Кролики</w:t>
            </w:r>
          </w:p>
        </w:tc>
        <w:tc>
          <w:tcPr>
            <w:tcW w:w="1276" w:type="dxa"/>
            <w:vAlign w:val="center"/>
          </w:tcPr>
          <w:p w14:paraId="51BC0863" w14:textId="5722CBC3" w:rsidR="009703EF" w:rsidRPr="00767F2A" w:rsidRDefault="009703EF" w:rsidP="009703EF">
            <w:pPr>
              <w:jc w:val="center"/>
              <w:rPr>
                <w:rFonts w:eastAsia="Times New Roman"/>
                <w:bCs/>
                <w:iCs/>
                <w:color w:val="000000" w:themeColor="text1"/>
                <w:lang w:val="en-US" w:eastAsia="ru-RU"/>
              </w:rPr>
            </w:pPr>
            <w:r w:rsidRPr="00767F2A">
              <w:rPr>
                <w:rFonts w:eastAsia="Times New Roman"/>
                <w:bCs/>
                <w:iCs/>
                <w:color w:val="000000" w:themeColor="text1"/>
                <w:lang w:val="en-US" w:eastAsia="ru-RU"/>
              </w:rPr>
              <w:lastRenderedPageBreak/>
              <w:t>20 F</w:t>
            </w:r>
          </w:p>
        </w:tc>
        <w:tc>
          <w:tcPr>
            <w:tcW w:w="851" w:type="dxa"/>
            <w:vAlign w:val="center"/>
          </w:tcPr>
          <w:p w14:paraId="5A6669C7" w14:textId="77777777" w:rsidR="009703EF" w:rsidRPr="00767F2A" w:rsidRDefault="009703EF" w:rsidP="009703EF">
            <w:pPr>
              <w:jc w:val="center"/>
              <w:rPr>
                <w:rFonts w:eastAsia="Times New Roman"/>
                <w:bCs/>
                <w:iCs/>
                <w:color w:val="000000" w:themeColor="text1"/>
                <w:lang w:val="en-US" w:eastAsia="ru-RU"/>
              </w:rPr>
            </w:pPr>
            <w:r w:rsidRPr="00767F2A">
              <w:rPr>
                <w:rFonts w:eastAsia="Times New Roman"/>
                <w:bCs/>
                <w:iCs/>
                <w:color w:val="000000" w:themeColor="text1"/>
                <w:lang w:val="en-US" w:eastAsia="ru-RU"/>
              </w:rPr>
              <w:t>30</w:t>
            </w:r>
          </w:p>
          <w:p w14:paraId="2CE8A49C" w14:textId="77777777" w:rsidR="009703EF" w:rsidRPr="00767F2A" w:rsidRDefault="009703EF" w:rsidP="009703EF">
            <w:pPr>
              <w:jc w:val="center"/>
              <w:rPr>
                <w:rFonts w:eastAsia="Times New Roman"/>
                <w:bCs/>
                <w:iCs/>
                <w:color w:val="000000" w:themeColor="text1"/>
                <w:lang w:val="en-US" w:eastAsia="ru-RU"/>
              </w:rPr>
            </w:pPr>
            <w:r w:rsidRPr="00767F2A">
              <w:rPr>
                <w:rFonts w:eastAsia="Times New Roman"/>
                <w:bCs/>
                <w:iCs/>
                <w:color w:val="000000" w:themeColor="text1"/>
                <w:lang w:val="en-US" w:eastAsia="ru-RU"/>
              </w:rPr>
              <w:t>60</w:t>
            </w:r>
          </w:p>
          <w:p w14:paraId="4620B877" w14:textId="377E7DD9" w:rsidR="009703EF" w:rsidRPr="00767F2A" w:rsidRDefault="009703EF" w:rsidP="009703EF">
            <w:pPr>
              <w:jc w:val="center"/>
              <w:rPr>
                <w:rFonts w:eastAsia="Times New Roman"/>
                <w:bCs/>
                <w:iCs/>
                <w:color w:val="000000" w:themeColor="text1"/>
                <w:lang w:val="en-US" w:eastAsia="ru-RU"/>
              </w:rPr>
            </w:pPr>
            <w:r w:rsidRPr="00767F2A">
              <w:rPr>
                <w:rFonts w:eastAsia="Times New Roman"/>
                <w:bCs/>
                <w:iCs/>
                <w:color w:val="000000" w:themeColor="text1"/>
                <w:lang w:val="en-US" w:eastAsia="ru-RU"/>
              </w:rPr>
              <w:lastRenderedPageBreak/>
              <w:t>120</w:t>
            </w:r>
          </w:p>
        </w:tc>
        <w:tc>
          <w:tcPr>
            <w:tcW w:w="2409" w:type="dxa"/>
            <w:vAlign w:val="center"/>
          </w:tcPr>
          <w:p w14:paraId="6DF80513" w14:textId="1C4C8BC6" w:rsidR="009703EF" w:rsidRPr="00767F2A" w:rsidRDefault="009703EF" w:rsidP="009703EF">
            <w:pPr>
              <w:jc w:val="center"/>
              <w:rPr>
                <w:rFonts w:eastAsia="Times New Roman"/>
                <w:bCs/>
                <w:iCs/>
                <w:color w:val="000000" w:themeColor="text1"/>
                <w:lang w:eastAsia="ru-RU"/>
              </w:rPr>
            </w:pPr>
            <w:r w:rsidRPr="00767F2A">
              <w:rPr>
                <w:rFonts w:eastAsia="Times New Roman"/>
                <w:bCs/>
                <w:iCs/>
                <w:color w:val="000000" w:themeColor="text1"/>
                <w:lang w:eastAsia="ru-RU"/>
              </w:rPr>
              <w:lastRenderedPageBreak/>
              <w:t>с 7 по 20 день</w:t>
            </w:r>
          </w:p>
          <w:p w14:paraId="03D46784" w14:textId="5EE7A1A3" w:rsidR="009703EF" w:rsidRPr="00767F2A" w:rsidRDefault="009703EF" w:rsidP="009703EF">
            <w:pPr>
              <w:jc w:val="center"/>
              <w:rPr>
                <w:rFonts w:eastAsia="Times New Roman"/>
                <w:bCs/>
                <w:iCs/>
                <w:color w:val="000000" w:themeColor="text1"/>
                <w:lang w:eastAsia="ru-RU"/>
              </w:rPr>
            </w:pPr>
            <w:r w:rsidRPr="00767F2A">
              <w:rPr>
                <w:rFonts w:eastAsia="Times New Roman"/>
                <w:bCs/>
                <w:iCs/>
                <w:color w:val="000000" w:themeColor="text1"/>
                <w:lang w:eastAsia="ru-RU"/>
              </w:rPr>
              <w:t>беременности</w:t>
            </w:r>
          </w:p>
        </w:tc>
        <w:tc>
          <w:tcPr>
            <w:tcW w:w="3681" w:type="dxa"/>
            <w:vAlign w:val="center"/>
          </w:tcPr>
          <w:p w14:paraId="2237B42E" w14:textId="77777777" w:rsidR="002E5152" w:rsidRPr="00767F2A" w:rsidRDefault="002E5152" w:rsidP="002E5152">
            <w:pPr>
              <w:rPr>
                <w:rFonts w:eastAsia="Times New Roman"/>
                <w:b/>
                <w:bCs/>
                <w:iCs/>
                <w:color w:val="000000" w:themeColor="text1"/>
                <w:lang w:eastAsia="ru-RU"/>
              </w:rPr>
            </w:pPr>
            <w:r w:rsidRPr="00767F2A">
              <w:rPr>
                <w:rFonts w:eastAsia="Times New Roman"/>
                <w:b/>
                <w:bCs/>
                <w:iCs/>
                <w:color w:val="000000" w:themeColor="text1"/>
                <w:lang w:eastAsia="ru-RU"/>
              </w:rPr>
              <w:t>Материнские эффекты:</w:t>
            </w:r>
          </w:p>
          <w:p w14:paraId="4E07FA63" w14:textId="77777777" w:rsidR="002E5152" w:rsidRPr="00767F2A" w:rsidRDefault="002E5152" w:rsidP="002E5152">
            <w:pPr>
              <w:rPr>
                <w:rFonts w:eastAsia="Times New Roman"/>
                <w:bCs/>
                <w:iCs/>
                <w:color w:val="000000" w:themeColor="text1"/>
                <w:lang w:eastAsia="ru-RU"/>
              </w:rPr>
            </w:pPr>
            <w:r w:rsidRPr="00767F2A">
              <w:rPr>
                <w:rFonts w:eastAsia="Times New Roman"/>
                <w:bCs/>
                <w:iCs/>
                <w:color w:val="000000" w:themeColor="text1"/>
                <w:lang w:eastAsia="ru-RU"/>
              </w:rPr>
              <w:lastRenderedPageBreak/>
              <w:t>120 мг: одна смерть, четыре аборта</w:t>
            </w:r>
          </w:p>
          <w:p w14:paraId="231D9237" w14:textId="77777777" w:rsidR="002E5152" w:rsidRPr="00767F2A" w:rsidRDefault="002E5152" w:rsidP="002E5152">
            <w:pPr>
              <w:rPr>
                <w:rFonts w:eastAsia="Times New Roman"/>
                <w:bCs/>
                <w:iCs/>
                <w:color w:val="000000" w:themeColor="text1"/>
                <w:lang w:eastAsia="ru-RU"/>
              </w:rPr>
            </w:pPr>
            <w:r w:rsidRPr="00767F2A">
              <w:rPr>
                <w:rFonts w:eastAsia="Times New Roman"/>
                <w:bCs/>
                <w:iCs/>
                <w:color w:val="000000" w:themeColor="text1"/>
                <w:lang w:eastAsia="ru-RU"/>
              </w:rPr>
              <w:t>≥60 мг/кг: снижение массы тела</w:t>
            </w:r>
          </w:p>
          <w:p w14:paraId="407F1130" w14:textId="65BD30B0" w:rsidR="002E5152" w:rsidRPr="00767F2A" w:rsidRDefault="002E5152" w:rsidP="002E5152">
            <w:pPr>
              <w:rPr>
                <w:rFonts w:eastAsia="Times New Roman"/>
                <w:bCs/>
                <w:iCs/>
                <w:color w:val="000000" w:themeColor="text1"/>
                <w:lang w:eastAsia="ru-RU"/>
              </w:rPr>
            </w:pPr>
            <w:r w:rsidRPr="00767F2A">
              <w:rPr>
                <w:rFonts w:eastAsia="Times New Roman"/>
                <w:bCs/>
                <w:iCs/>
                <w:color w:val="000000" w:themeColor="text1"/>
                <w:lang w:eastAsia="ru-RU"/>
              </w:rPr>
              <w:t>и потребления пищи</w:t>
            </w:r>
          </w:p>
          <w:p w14:paraId="65C323AB" w14:textId="77777777" w:rsidR="002E5152" w:rsidRPr="00767F2A" w:rsidRDefault="002E5152" w:rsidP="002E5152">
            <w:pPr>
              <w:rPr>
                <w:rFonts w:eastAsia="Times New Roman"/>
                <w:b/>
                <w:bCs/>
                <w:iCs/>
                <w:color w:val="000000" w:themeColor="text1"/>
                <w:lang w:eastAsia="ru-RU"/>
              </w:rPr>
            </w:pPr>
            <w:r w:rsidRPr="00767F2A">
              <w:rPr>
                <w:rFonts w:eastAsia="Times New Roman"/>
                <w:b/>
                <w:bCs/>
                <w:iCs/>
                <w:color w:val="000000" w:themeColor="text1"/>
                <w:lang w:eastAsia="ru-RU"/>
              </w:rPr>
              <w:t>Влияние на плод:</w:t>
            </w:r>
          </w:p>
          <w:p w14:paraId="46FD67B0" w14:textId="060BD6EF" w:rsidR="002E5152" w:rsidRPr="00767F2A" w:rsidRDefault="002E5152" w:rsidP="002E5152">
            <w:pPr>
              <w:rPr>
                <w:rFonts w:eastAsia="Times New Roman"/>
                <w:bCs/>
                <w:iCs/>
                <w:color w:val="000000" w:themeColor="text1"/>
                <w:lang w:eastAsia="ru-RU"/>
              </w:rPr>
            </w:pPr>
            <w:r w:rsidRPr="00767F2A">
              <w:rPr>
                <w:rFonts w:eastAsia="Times New Roman"/>
                <w:bCs/>
                <w:iCs/>
                <w:color w:val="000000" w:themeColor="text1"/>
                <w:lang w:eastAsia="ru-RU"/>
              </w:rPr>
              <w:t>≥60 мг/кг: уменьшение массы тела плода (5-10%) и увеличение</w:t>
            </w:r>
          </w:p>
          <w:p w14:paraId="027FA53B" w14:textId="2078B9EC" w:rsidR="002E5152" w:rsidRPr="00767F2A" w:rsidRDefault="002E5152" w:rsidP="002E5152">
            <w:pPr>
              <w:rPr>
                <w:rFonts w:eastAsia="Times New Roman"/>
                <w:bCs/>
                <w:iCs/>
                <w:color w:val="000000" w:themeColor="text1"/>
                <w:lang w:eastAsia="ru-RU"/>
              </w:rPr>
            </w:pPr>
            <w:r w:rsidRPr="00767F2A">
              <w:rPr>
                <w:rFonts w:eastAsia="Times New Roman"/>
                <w:bCs/>
                <w:iCs/>
                <w:color w:val="000000" w:themeColor="text1"/>
                <w:lang w:eastAsia="ru-RU"/>
              </w:rPr>
              <w:t>количества плодов с изменениями,</w:t>
            </w:r>
          </w:p>
          <w:p w14:paraId="5335E3B5" w14:textId="10E19CA1" w:rsidR="002E5152" w:rsidRPr="00767F2A" w:rsidRDefault="002E5152" w:rsidP="002E5152">
            <w:pPr>
              <w:rPr>
                <w:rFonts w:eastAsia="Times New Roman"/>
                <w:bCs/>
                <w:iCs/>
                <w:color w:val="000000" w:themeColor="text1"/>
                <w:lang w:eastAsia="ru-RU"/>
              </w:rPr>
            </w:pPr>
            <w:r w:rsidRPr="00767F2A">
              <w:rPr>
                <w:rFonts w:eastAsia="Times New Roman"/>
                <w:bCs/>
                <w:iCs/>
                <w:color w:val="000000" w:themeColor="text1"/>
                <w:lang w:eastAsia="ru-RU"/>
              </w:rPr>
              <w:t>преимущественно незначительные скелетные вариации (нарушения окостенения черепа, угловатые крылья подъязычной кости)</w:t>
            </w:r>
          </w:p>
          <w:p w14:paraId="3D1B9F99" w14:textId="77777777" w:rsidR="002E5152" w:rsidRPr="00767F2A" w:rsidRDefault="002E5152" w:rsidP="002E5152">
            <w:pPr>
              <w:rPr>
                <w:rFonts w:eastAsia="Times New Roman"/>
                <w:bCs/>
                <w:iCs/>
                <w:color w:val="000000" w:themeColor="text1"/>
                <w:lang w:eastAsia="ru-RU"/>
              </w:rPr>
            </w:pPr>
            <w:r w:rsidRPr="00767F2A">
              <w:rPr>
                <w:rFonts w:eastAsia="Times New Roman"/>
                <w:b/>
                <w:bCs/>
                <w:iCs/>
                <w:color w:val="000000" w:themeColor="text1"/>
                <w:lang w:eastAsia="ru-RU"/>
              </w:rPr>
              <w:t>NOAEL:</w:t>
            </w:r>
            <w:r w:rsidRPr="00767F2A">
              <w:rPr>
                <w:rFonts w:eastAsia="Times New Roman"/>
                <w:bCs/>
                <w:iCs/>
                <w:color w:val="000000" w:themeColor="text1"/>
                <w:lang w:eastAsia="ru-RU"/>
              </w:rPr>
              <w:t xml:space="preserve"> </w:t>
            </w:r>
          </w:p>
          <w:p w14:paraId="556D6ABF" w14:textId="20DF7F50" w:rsidR="002E5152" w:rsidRPr="00767F2A" w:rsidRDefault="002E5152" w:rsidP="002E5152">
            <w:pPr>
              <w:rPr>
                <w:rFonts w:eastAsia="Times New Roman"/>
                <w:bCs/>
                <w:iCs/>
                <w:color w:val="000000" w:themeColor="text1"/>
                <w:lang w:eastAsia="ru-RU"/>
              </w:rPr>
            </w:pPr>
            <w:r w:rsidRPr="00767F2A">
              <w:rPr>
                <w:rFonts w:eastAsia="Times New Roman"/>
                <w:bCs/>
                <w:iCs/>
                <w:color w:val="000000" w:themeColor="text1"/>
                <w:lang w:eastAsia="ru-RU"/>
              </w:rPr>
              <w:t>Материнская функция: 30 мг/кг</w:t>
            </w:r>
          </w:p>
          <w:p w14:paraId="49B3E830" w14:textId="7A69AD66" w:rsidR="009703EF" w:rsidRPr="00767F2A" w:rsidRDefault="002E5152" w:rsidP="002E5152">
            <w:pPr>
              <w:rPr>
                <w:rFonts w:eastAsia="Times New Roman"/>
                <w:bCs/>
                <w:iCs/>
                <w:color w:val="000000" w:themeColor="text1"/>
                <w:lang w:eastAsia="ru-RU"/>
              </w:rPr>
            </w:pPr>
            <w:r w:rsidRPr="00767F2A">
              <w:rPr>
                <w:rFonts w:eastAsia="Times New Roman"/>
                <w:bCs/>
                <w:iCs/>
                <w:color w:val="000000" w:themeColor="text1"/>
                <w:lang w:eastAsia="ru-RU"/>
              </w:rPr>
              <w:t>Развитие потомства: 30 мг/кг</w:t>
            </w:r>
          </w:p>
        </w:tc>
      </w:tr>
      <w:tr w:rsidR="009703EF" w:rsidRPr="00767F2A" w14:paraId="610144AB" w14:textId="619C6341" w:rsidTr="00767F2A">
        <w:tc>
          <w:tcPr>
            <w:tcW w:w="1129" w:type="dxa"/>
            <w:vAlign w:val="center"/>
          </w:tcPr>
          <w:p w14:paraId="3B1B2866" w14:textId="273FEAE9" w:rsidR="009703EF" w:rsidRPr="00767F2A" w:rsidRDefault="009703EF" w:rsidP="009703EF">
            <w:pPr>
              <w:jc w:val="center"/>
              <w:rPr>
                <w:rFonts w:eastAsia="Times New Roman"/>
                <w:bCs/>
                <w:iCs/>
                <w:color w:val="000000" w:themeColor="text1"/>
                <w:lang w:eastAsia="ru-RU"/>
              </w:rPr>
            </w:pPr>
            <w:r w:rsidRPr="00767F2A">
              <w:rPr>
                <w:rFonts w:eastAsia="Times New Roman"/>
                <w:bCs/>
                <w:iCs/>
                <w:color w:val="000000" w:themeColor="text1"/>
                <w:lang w:eastAsia="ru-RU"/>
              </w:rPr>
              <w:t>Пери- и постнатальное развитие</w:t>
            </w:r>
          </w:p>
          <w:p w14:paraId="54A10B23" w14:textId="1BE99E29" w:rsidR="009703EF" w:rsidRPr="00767F2A" w:rsidRDefault="009703EF" w:rsidP="009703EF">
            <w:pPr>
              <w:jc w:val="center"/>
              <w:rPr>
                <w:rFonts w:eastAsia="Times New Roman"/>
                <w:bCs/>
                <w:iCs/>
                <w:color w:val="000000" w:themeColor="text1"/>
                <w:lang w:eastAsia="ru-RU"/>
              </w:rPr>
            </w:pPr>
            <w:r w:rsidRPr="00767F2A">
              <w:rPr>
                <w:rFonts w:eastAsia="Times New Roman"/>
                <w:bCs/>
                <w:iCs/>
                <w:color w:val="000000" w:themeColor="text1"/>
                <w:lang w:eastAsia="ru-RU"/>
              </w:rPr>
              <w:t>Кролики</w:t>
            </w:r>
          </w:p>
        </w:tc>
        <w:tc>
          <w:tcPr>
            <w:tcW w:w="1276" w:type="dxa"/>
            <w:vAlign w:val="center"/>
          </w:tcPr>
          <w:p w14:paraId="3D55D840" w14:textId="5911AFB0" w:rsidR="009703EF" w:rsidRPr="00767F2A" w:rsidRDefault="009703EF" w:rsidP="009703EF">
            <w:pPr>
              <w:jc w:val="center"/>
              <w:rPr>
                <w:lang w:val="en-US"/>
              </w:rPr>
            </w:pPr>
            <w:r w:rsidRPr="00767F2A">
              <w:rPr>
                <w:lang w:val="en-US"/>
              </w:rPr>
              <w:t>24 F</w:t>
            </w:r>
          </w:p>
        </w:tc>
        <w:tc>
          <w:tcPr>
            <w:tcW w:w="851" w:type="dxa"/>
            <w:vAlign w:val="center"/>
          </w:tcPr>
          <w:p w14:paraId="0DD2EA9E" w14:textId="77777777" w:rsidR="009703EF" w:rsidRPr="00767F2A" w:rsidRDefault="009703EF" w:rsidP="009703EF">
            <w:pPr>
              <w:jc w:val="center"/>
              <w:rPr>
                <w:lang w:val="en-US"/>
              </w:rPr>
            </w:pPr>
            <w:r w:rsidRPr="00767F2A">
              <w:rPr>
                <w:lang w:val="en-US"/>
              </w:rPr>
              <w:t>20</w:t>
            </w:r>
          </w:p>
          <w:p w14:paraId="59FC0880" w14:textId="77777777" w:rsidR="009703EF" w:rsidRPr="00767F2A" w:rsidRDefault="009703EF" w:rsidP="009703EF">
            <w:pPr>
              <w:jc w:val="center"/>
              <w:rPr>
                <w:lang w:val="en-US"/>
              </w:rPr>
            </w:pPr>
            <w:r w:rsidRPr="00767F2A">
              <w:rPr>
                <w:lang w:val="en-US"/>
              </w:rPr>
              <w:t>60</w:t>
            </w:r>
          </w:p>
          <w:p w14:paraId="2155D157" w14:textId="0727ECCD" w:rsidR="009703EF" w:rsidRPr="00767F2A" w:rsidRDefault="009703EF" w:rsidP="009703EF">
            <w:pPr>
              <w:jc w:val="center"/>
              <w:rPr>
                <w:lang w:val="en-US"/>
              </w:rPr>
            </w:pPr>
            <w:r w:rsidRPr="00767F2A">
              <w:rPr>
                <w:lang w:val="en-US"/>
              </w:rPr>
              <w:t>120</w:t>
            </w:r>
          </w:p>
        </w:tc>
        <w:tc>
          <w:tcPr>
            <w:tcW w:w="2409" w:type="dxa"/>
            <w:vAlign w:val="center"/>
          </w:tcPr>
          <w:p w14:paraId="3EDA8A87" w14:textId="4310757E" w:rsidR="009703EF" w:rsidRPr="00767F2A" w:rsidRDefault="009703EF" w:rsidP="009703EF">
            <w:pPr>
              <w:jc w:val="center"/>
              <w:rPr>
                <w:rFonts w:eastAsia="Times New Roman"/>
                <w:bCs/>
                <w:iCs/>
                <w:color w:val="000000" w:themeColor="text1"/>
                <w:lang w:eastAsia="ru-RU"/>
              </w:rPr>
            </w:pPr>
            <w:r w:rsidRPr="00767F2A">
              <w:rPr>
                <w:rFonts w:eastAsia="Times New Roman"/>
                <w:bCs/>
                <w:iCs/>
                <w:color w:val="000000" w:themeColor="text1"/>
                <w:lang w:eastAsia="ru-RU"/>
              </w:rPr>
              <w:t>с 6 дня беременности до 20 дня лактации</w:t>
            </w:r>
          </w:p>
        </w:tc>
        <w:tc>
          <w:tcPr>
            <w:tcW w:w="3681" w:type="dxa"/>
            <w:vAlign w:val="center"/>
          </w:tcPr>
          <w:p w14:paraId="16222274" w14:textId="77777777" w:rsidR="002E5152" w:rsidRPr="00767F2A" w:rsidRDefault="002E5152" w:rsidP="002E5152">
            <w:pPr>
              <w:jc w:val="left"/>
              <w:rPr>
                <w:rFonts w:eastAsia="Times New Roman"/>
                <w:b/>
                <w:bCs/>
                <w:iCs/>
                <w:color w:val="000000" w:themeColor="text1"/>
                <w:lang w:eastAsia="ru-RU"/>
              </w:rPr>
            </w:pPr>
            <w:r w:rsidRPr="00767F2A">
              <w:rPr>
                <w:rFonts w:eastAsia="Times New Roman"/>
                <w:b/>
                <w:bCs/>
                <w:iCs/>
                <w:color w:val="000000" w:themeColor="text1"/>
                <w:lang w:eastAsia="ru-RU"/>
              </w:rPr>
              <w:t>Материнские эффекты:</w:t>
            </w:r>
          </w:p>
          <w:p w14:paraId="369066ED" w14:textId="72633ADD" w:rsidR="002E5152" w:rsidRPr="00767F2A" w:rsidRDefault="002E5152" w:rsidP="002E5152">
            <w:pPr>
              <w:jc w:val="left"/>
              <w:rPr>
                <w:rFonts w:eastAsia="Times New Roman"/>
                <w:bCs/>
                <w:iCs/>
                <w:color w:val="000000" w:themeColor="text1"/>
                <w:lang w:eastAsia="ru-RU"/>
              </w:rPr>
            </w:pPr>
            <w:r w:rsidRPr="00767F2A">
              <w:rPr>
                <w:rFonts w:eastAsia="Times New Roman"/>
                <w:bCs/>
                <w:iCs/>
                <w:color w:val="000000" w:themeColor="text1"/>
                <w:lang w:eastAsia="ru-RU"/>
              </w:rPr>
              <w:t>120 мг/кг: снижение скорости прироста массы тела</w:t>
            </w:r>
          </w:p>
          <w:p w14:paraId="349DDA9D" w14:textId="77777777" w:rsidR="002E5152" w:rsidRPr="00767F2A" w:rsidRDefault="002E5152" w:rsidP="002E5152">
            <w:pPr>
              <w:jc w:val="left"/>
              <w:rPr>
                <w:rFonts w:eastAsia="Times New Roman"/>
                <w:bCs/>
                <w:iCs/>
                <w:color w:val="000000" w:themeColor="text1"/>
                <w:lang w:eastAsia="ru-RU"/>
              </w:rPr>
            </w:pPr>
            <w:r w:rsidRPr="00767F2A">
              <w:rPr>
                <w:rFonts w:eastAsia="Times New Roman"/>
                <w:bCs/>
                <w:iCs/>
                <w:color w:val="000000" w:themeColor="text1"/>
                <w:lang w:eastAsia="ru-RU"/>
              </w:rPr>
              <w:t>≥60 мг/кг: снижение потребления пищи</w:t>
            </w:r>
          </w:p>
          <w:p w14:paraId="26D8822B" w14:textId="77777777" w:rsidR="002E5152" w:rsidRPr="00767F2A" w:rsidRDefault="002E5152" w:rsidP="002E5152">
            <w:pPr>
              <w:jc w:val="left"/>
              <w:rPr>
                <w:rFonts w:eastAsia="Times New Roman"/>
                <w:b/>
                <w:bCs/>
                <w:iCs/>
                <w:color w:val="000000" w:themeColor="text1"/>
                <w:lang w:eastAsia="ru-RU"/>
              </w:rPr>
            </w:pPr>
            <w:r w:rsidRPr="00767F2A">
              <w:rPr>
                <w:rFonts w:eastAsia="Times New Roman"/>
                <w:b/>
                <w:bCs/>
                <w:iCs/>
                <w:color w:val="000000" w:themeColor="text1"/>
                <w:lang w:eastAsia="ru-RU"/>
              </w:rPr>
              <w:t>Эффекты F1:</w:t>
            </w:r>
          </w:p>
          <w:p w14:paraId="5B0669E3" w14:textId="12BB1196" w:rsidR="002E5152" w:rsidRPr="00767F2A" w:rsidRDefault="002E5152" w:rsidP="002E5152">
            <w:pPr>
              <w:jc w:val="left"/>
              <w:rPr>
                <w:rFonts w:eastAsia="Times New Roman"/>
                <w:bCs/>
                <w:iCs/>
                <w:color w:val="000000" w:themeColor="text1"/>
                <w:lang w:eastAsia="ru-RU"/>
              </w:rPr>
            </w:pPr>
            <w:r w:rsidRPr="00767F2A">
              <w:rPr>
                <w:rFonts w:eastAsia="Times New Roman"/>
                <w:bCs/>
                <w:iCs/>
                <w:color w:val="000000" w:themeColor="text1"/>
                <w:lang w:eastAsia="ru-RU"/>
              </w:rPr>
              <w:t>≥60 мг/кг: снижение послеродовой</w:t>
            </w:r>
          </w:p>
          <w:p w14:paraId="7A4D3CC1" w14:textId="54B28809" w:rsidR="002E5152" w:rsidRPr="00767F2A" w:rsidRDefault="002E5152" w:rsidP="002E5152">
            <w:pPr>
              <w:jc w:val="left"/>
              <w:rPr>
                <w:rFonts w:eastAsia="Times New Roman"/>
                <w:bCs/>
                <w:iCs/>
                <w:color w:val="000000" w:themeColor="text1"/>
                <w:lang w:eastAsia="ru-RU"/>
              </w:rPr>
            </w:pPr>
            <w:r w:rsidRPr="00767F2A">
              <w:rPr>
                <w:rFonts w:eastAsia="Times New Roman"/>
                <w:bCs/>
                <w:iCs/>
                <w:color w:val="000000" w:themeColor="text1"/>
                <w:lang w:eastAsia="ru-RU"/>
              </w:rPr>
              <w:t>выживаемости, снижение массы тела и увеличение массы тела</w:t>
            </w:r>
          </w:p>
          <w:p w14:paraId="0020BC4A" w14:textId="64C0FD11" w:rsidR="002E5152" w:rsidRPr="00767F2A" w:rsidRDefault="002E5152" w:rsidP="002E5152">
            <w:pPr>
              <w:jc w:val="left"/>
              <w:rPr>
                <w:rFonts w:eastAsia="Times New Roman"/>
                <w:bCs/>
                <w:iCs/>
                <w:color w:val="000000" w:themeColor="text1"/>
                <w:lang w:eastAsia="ru-RU"/>
              </w:rPr>
            </w:pPr>
            <w:r w:rsidRPr="00767F2A">
              <w:rPr>
                <w:rFonts w:eastAsia="Times New Roman"/>
                <w:bCs/>
                <w:iCs/>
                <w:color w:val="000000" w:themeColor="text1"/>
                <w:lang w:eastAsia="ru-RU"/>
              </w:rPr>
              <w:t>Не отмечено влияния на репродуктивную функцию поколения F1, родительскую функцию поколения F1</w:t>
            </w:r>
          </w:p>
          <w:p w14:paraId="02E4263F" w14:textId="08AF2410" w:rsidR="002E5152" w:rsidRPr="00767F2A" w:rsidRDefault="002E5152" w:rsidP="002E5152">
            <w:pPr>
              <w:jc w:val="left"/>
              <w:rPr>
                <w:rFonts w:eastAsia="Times New Roman"/>
                <w:bCs/>
                <w:iCs/>
                <w:color w:val="000000" w:themeColor="text1"/>
                <w:lang w:eastAsia="ru-RU"/>
              </w:rPr>
            </w:pPr>
            <w:r w:rsidRPr="00767F2A">
              <w:rPr>
                <w:rFonts w:eastAsia="Times New Roman"/>
                <w:bCs/>
                <w:iCs/>
                <w:color w:val="000000" w:themeColor="text1"/>
                <w:lang w:eastAsia="ru-RU"/>
              </w:rPr>
              <w:t>и развитие поколения F2</w:t>
            </w:r>
          </w:p>
          <w:p w14:paraId="479897BE" w14:textId="12C9587E" w:rsidR="009703EF" w:rsidRPr="00767F2A" w:rsidRDefault="002E5152" w:rsidP="002E5152">
            <w:pPr>
              <w:jc w:val="left"/>
              <w:rPr>
                <w:rFonts w:eastAsia="Times New Roman"/>
                <w:bCs/>
                <w:iCs/>
                <w:color w:val="000000" w:themeColor="text1"/>
                <w:lang w:eastAsia="ru-RU"/>
              </w:rPr>
            </w:pPr>
            <w:r w:rsidRPr="00767F2A">
              <w:rPr>
                <w:rFonts w:eastAsia="Times New Roman"/>
                <w:bCs/>
                <w:iCs/>
                <w:color w:val="000000" w:themeColor="text1"/>
                <w:lang w:eastAsia="ru-RU"/>
              </w:rPr>
              <w:t>при дозвх лапатиниба 20 и 60 мг/кг Оценка при дозе 120 мг/кг отсутсвует из-за потери помета</w:t>
            </w:r>
          </w:p>
        </w:tc>
      </w:tr>
      <w:tr w:rsidR="00C03FFD" w:rsidRPr="00767F2A" w14:paraId="04572D09" w14:textId="77777777" w:rsidTr="00C03FFD">
        <w:tc>
          <w:tcPr>
            <w:tcW w:w="9346" w:type="dxa"/>
            <w:gridSpan w:val="5"/>
          </w:tcPr>
          <w:p w14:paraId="080E6EE5" w14:textId="77777777" w:rsidR="00C03FFD" w:rsidRPr="00767F2A" w:rsidRDefault="00C03FFD" w:rsidP="00C03FFD">
            <w:pPr>
              <w:rPr>
                <w:rFonts w:eastAsia="Times New Roman"/>
                <w:b/>
                <w:bCs/>
                <w:iCs/>
                <w:color w:val="000000" w:themeColor="text1"/>
                <w:sz w:val="20"/>
                <w:szCs w:val="20"/>
                <w:lang w:eastAsia="ru-RU"/>
              </w:rPr>
            </w:pPr>
            <w:r w:rsidRPr="00767F2A">
              <w:rPr>
                <w:rFonts w:eastAsia="Times New Roman"/>
                <w:b/>
                <w:bCs/>
                <w:iCs/>
                <w:color w:val="000000" w:themeColor="text1"/>
                <w:sz w:val="20"/>
                <w:szCs w:val="20"/>
                <w:lang w:eastAsia="ru-RU"/>
              </w:rPr>
              <w:t>Примечание:</w:t>
            </w:r>
          </w:p>
          <w:p w14:paraId="2CC107DB" w14:textId="77777777" w:rsidR="00C03FFD" w:rsidRPr="00767F2A" w:rsidRDefault="00C03FFD" w:rsidP="00C03FFD">
            <w:pPr>
              <w:rPr>
                <w:rFonts w:eastAsia="Times New Roman"/>
                <w:bCs/>
                <w:iCs/>
                <w:color w:val="000000" w:themeColor="text1"/>
                <w:lang w:eastAsia="ru-RU"/>
              </w:rPr>
            </w:pPr>
            <w:r w:rsidRPr="00767F2A">
              <w:rPr>
                <w:rFonts w:eastAsia="Times New Roman"/>
                <w:bCs/>
                <w:iCs/>
                <w:color w:val="000000" w:themeColor="text1"/>
                <w:sz w:val="20"/>
                <w:szCs w:val="20"/>
                <w:lang w:eastAsia="ru-RU"/>
              </w:rPr>
              <w:t xml:space="preserve">М-самцы, </w:t>
            </w:r>
            <w:r w:rsidRPr="00767F2A">
              <w:rPr>
                <w:rFonts w:eastAsia="Times New Roman"/>
                <w:bCs/>
                <w:iCs/>
                <w:color w:val="000000" w:themeColor="text1"/>
                <w:sz w:val="20"/>
                <w:szCs w:val="20"/>
                <w:lang w:val="en-US" w:eastAsia="ru-RU"/>
              </w:rPr>
              <w:t>F</w:t>
            </w:r>
            <w:r w:rsidRPr="00767F2A">
              <w:rPr>
                <w:rFonts w:eastAsia="Times New Roman"/>
                <w:bCs/>
                <w:iCs/>
                <w:color w:val="000000" w:themeColor="text1"/>
                <w:sz w:val="20"/>
                <w:szCs w:val="20"/>
                <w:lang w:eastAsia="ru-RU"/>
              </w:rPr>
              <w:t>- самки.</w:t>
            </w:r>
          </w:p>
        </w:tc>
      </w:tr>
    </w:tbl>
    <w:p w14:paraId="79883173" w14:textId="77777777" w:rsidR="00C03FFD" w:rsidRDefault="00C03FFD" w:rsidP="00C03FFD">
      <w:pPr>
        <w:spacing w:after="0" w:line="240" w:lineRule="auto"/>
        <w:ind w:firstLine="709"/>
        <w:rPr>
          <w:rFonts w:eastAsia="Times New Roman"/>
          <w:bCs/>
          <w:iCs/>
          <w:color w:val="000000" w:themeColor="text1"/>
          <w:lang w:eastAsia="ru-RU"/>
        </w:rPr>
      </w:pPr>
    </w:p>
    <w:p w14:paraId="7B9A6D58" w14:textId="77777777" w:rsidR="00C27B74" w:rsidRDefault="00C27B74" w:rsidP="00C27B74">
      <w:pPr>
        <w:spacing w:after="0" w:line="240" w:lineRule="auto"/>
        <w:ind w:firstLine="709"/>
        <w:rPr>
          <w:rFonts w:eastAsia="Times New Roman"/>
          <w:bCs/>
          <w:iCs/>
          <w:color w:val="000000" w:themeColor="text1"/>
          <w:lang w:eastAsia="ru-RU"/>
        </w:rPr>
      </w:pPr>
      <w:r>
        <w:rPr>
          <w:rFonts w:eastAsia="Times New Roman"/>
          <w:bCs/>
          <w:iCs/>
          <w:color w:val="000000" w:themeColor="text1"/>
          <w:lang w:eastAsia="ru-RU"/>
        </w:rPr>
        <w:t>Результаты токсокинетических исследований представлены в таблице ниже.</w:t>
      </w:r>
    </w:p>
    <w:p w14:paraId="6E61B959" w14:textId="77777777" w:rsidR="00C27B74" w:rsidRDefault="00C27B74" w:rsidP="00C27B74">
      <w:pPr>
        <w:spacing w:after="0" w:line="240" w:lineRule="auto"/>
        <w:rPr>
          <w:rFonts w:eastAsia="Times New Roman"/>
          <w:b/>
          <w:bCs/>
          <w:iCs/>
          <w:color w:val="000000" w:themeColor="text1"/>
          <w:lang w:eastAsia="ru-RU"/>
        </w:rPr>
      </w:pPr>
    </w:p>
    <w:p w14:paraId="0F0D1B6E" w14:textId="77777777" w:rsidR="00767F2A" w:rsidRDefault="00767F2A" w:rsidP="00C27B74">
      <w:pPr>
        <w:spacing w:after="0" w:line="240" w:lineRule="auto"/>
        <w:rPr>
          <w:rFonts w:eastAsia="Times New Roman"/>
          <w:b/>
          <w:bCs/>
          <w:iCs/>
          <w:color w:val="000000" w:themeColor="text1"/>
          <w:lang w:eastAsia="ru-RU"/>
        </w:rPr>
        <w:sectPr w:rsidR="00767F2A" w:rsidSect="00A3626B">
          <w:pgSz w:w="11906" w:h="16838"/>
          <w:pgMar w:top="1134" w:right="849" w:bottom="1134" w:left="1701" w:header="708" w:footer="709" w:gutter="0"/>
          <w:cols w:space="708"/>
          <w:docGrid w:linePitch="360"/>
        </w:sectPr>
      </w:pPr>
    </w:p>
    <w:p w14:paraId="36108E15" w14:textId="26AE7D64" w:rsidR="00C27B74" w:rsidRDefault="00C27B74" w:rsidP="00C27B74">
      <w:pPr>
        <w:spacing w:after="0" w:line="240" w:lineRule="auto"/>
        <w:rPr>
          <w:rFonts w:eastAsia="Times New Roman"/>
          <w:bCs/>
          <w:iCs/>
          <w:color w:val="000000" w:themeColor="text1"/>
          <w:lang w:eastAsia="ru-RU"/>
        </w:rPr>
      </w:pPr>
      <w:r w:rsidRPr="00914F10">
        <w:rPr>
          <w:rFonts w:eastAsia="Times New Roman"/>
          <w:b/>
          <w:bCs/>
          <w:iCs/>
          <w:color w:val="000000" w:themeColor="text1"/>
          <w:lang w:eastAsia="ru-RU"/>
        </w:rPr>
        <w:lastRenderedPageBreak/>
        <w:t>Таблица 3-</w:t>
      </w:r>
      <w:r>
        <w:rPr>
          <w:rFonts w:eastAsia="Times New Roman"/>
          <w:b/>
          <w:bCs/>
          <w:iCs/>
          <w:color w:val="000000" w:themeColor="text1"/>
          <w:lang w:eastAsia="ru-RU"/>
        </w:rPr>
        <w:t>7</w:t>
      </w:r>
      <w:r w:rsidRPr="00914F10">
        <w:rPr>
          <w:rFonts w:eastAsia="Times New Roman"/>
          <w:b/>
          <w:bCs/>
          <w:iCs/>
          <w:color w:val="000000" w:themeColor="text1"/>
          <w:lang w:eastAsia="ru-RU"/>
        </w:rPr>
        <w:t>.</w:t>
      </w:r>
      <w:r>
        <w:rPr>
          <w:rFonts w:eastAsia="Times New Roman"/>
          <w:bCs/>
          <w:iCs/>
          <w:color w:val="000000" w:themeColor="text1"/>
          <w:lang w:eastAsia="ru-RU"/>
        </w:rPr>
        <w:t xml:space="preserve"> Токсокинетические данные в исследованиях репродуктивной и онтогенетической токсичности </w:t>
      </w:r>
      <w:r w:rsidRPr="00914F10">
        <w:rPr>
          <w:rFonts w:eastAsia="Times New Roman"/>
          <w:bCs/>
          <w:iCs/>
          <w:color w:val="000000" w:themeColor="text1"/>
          <w:lang w:eastAsia="ru-RU"/>
        </w:rPr>
        <w:t>[</w:t>
      </w:r>
      <w:r>
        <w:rPr>
          <w:rFonts w:eastAsia="Times New Roman"/>
          <w:bCs/>
          <w:iCs/>
          <w:color w:val="000000" w:themeColor="text1"/>
          <w:lang w:eastAsia="ru-RU"/>
        </w:rPr>
        <w:t>2</w:t>
      </w:r>
      <w:r w:rsidRPr="00914F10">
        <w:rPr>
          <w:rFonts w:eastAsia="Times New Roman"/>
          <w:bCs/>
          <w:iCs/>
          <w:color w:val="000000" w:themeColor="text1"/>
          <w:lang w:eastAsia="ru-RU"/>
        </w:rPr>
        <w:t>].</w:t>
      </w:r>
    </w:p>
    <w:tbl>
      <w:tblPr>
        <w:tblStyle w:val="a8"/>
        <w:tblW w:w="0" w:type="auto"/>
        <w:tblLook w:val="04A0" w:firstRow="1" w:lastRow="0" w:firstColumn="1" w:lastColumn="0" w:noHBand="0" w:noVBand="1"/>
      </w:tblPr>
      <w:tblGrid>
        <w:gridCol w:w="1869"/>
        <w:gridCol w:w="1869"/>
        <w:gridCol w:w="1869"/>
        <w:gridCol w:w="1869"/>
        <w:gridCol w:w="1870"/>
      </w:tblGrid>
      <w:tr w:rsidR="00C27B74" w14:paraId="4121E354" w14:textId="77777777" w:rsidTr="00C27B74">
        <w:trPr>
          <w:tblHeader/>
        </w:trPr>
        <w:tc>
          <w:tcPr>
            <w:tcW w:w="1869" w:type="dxa"/>
            <w:shd w:val="clear" w:color="auto" w:fill="D9D9D9" w:themeFill="background1" w:themeFillShade="D9"/>
            <w:vAlign w:val="center"/>
          </w:tcPr>
          <w:p w14:paraId="26E79A14" w14:textId="0DFE46B1" w:rsidR="00C27B74" w:rsidRPr="00C27B74" w:rsidRDefault="00C27B74" w:rsidP="00C27B74">
            <w:pPr>
              <w:jc w:val="center"/>
              <w:rPr>
                <w:rFonts w:eastAsia="Times New Roman"/>
                <w:b/>
                <w:bCs/>
                <w:iCs/>
                <w:color w:val="000000" w:themeColor="text1"/>
                <w:lang w:eastAsia="ru-RU"/>
              </w:rPr>
            </w:pPr>
            <w:r w:rsidRPr="00C27B74">
              <w:rPr>
                <w:rFonts w:eastAsia="Times New Roman"/>
                <w:b/>
                <w:bCs/>
                <w:iCs/>
                <w:color w:val="000000" w:themeColor="text1"/>
                <w:lang w:eastAsia="ru-RU"/>
              </w:rPr>
              <w:t>Исследование</w:t>
            </w:r>
          </w:p>
        </w:tc>
        <w:tc>
          <w:tcPr>
            <w:tcW w:w="1869" w:type="dxa"/>
            <w:shd w:val="clear" w:color="auto" w:fill="D9D9D9" w:themeFill="background1" w:themeFillShade="D9"/>
            <w:vAlign w:val="center"/>
          </w:tcPr>
          <w:p w14:paraId="1E0EB753" w14:textId="4366CC9E" w:rsidR="00C27B74" w:rsidRPr="00C27B74" w:rsidRDefault="00C27B74" w:rsidP="00C27B74">
            <w:pPr>
              <w:jc w:val="center"/>
              <w:rPr>
                <w:rFonts w:eastAsia="Times New Roman"/>
                <w:b/>
                <w:bCs/>
                <w:iCs/>
                <w:color w:val="000000" w:themeColor="text1"/>
                <w:lang w:eastAsia="ru-RU"/>
              </w:rPr>
            </w:pPr>
            <w:r w:rsidRPr="00C27B74">
              <w:rPr>
                <w:rFonts w:eastAsia="Times New Roman"/>
                <w:b/>
                <w:bCs/>
                <w:iCs/>
                <w:color w:val="000000" w:themeColor="text1"/>
                <w:lang w:eastAsia="ru-RU"/>
              </w:rPr>
              <w:t>Доза (мг</w:t>
            </w:r>
            <w:r w:rsidRPr="00C27B74">
              <w:rPr>
                <w:rFonts w:eastAsia="Times New Roman"/>
                <w:b/>
                <w:bCs/>
                <w:iCs/>
                <w:color w:val="000000" w:themeColor="text1"/>
                <w:lang w:val="en-US" w:eastAsia="ru-RU"/>
              </w:rPr>
              <w:t>/</w:t>
            </w:r>
            <w:r w:rsidRPr="00C27B74">
              <w:rPr>
                <w:rFonts w:eastAsia="Times New Roman"/>
                <w:b/>
                <w:bCs/>
                <w:iCs/>
                <w:color w:val="000000" w:themeColor="text1"/>
                <w:lang w:eastAsia="ru-RU"/>
              </w:rPr>
              <w:t>кг</w:t>
            </w:r>
            <w:r w:rsidRPr="00C27B74">
              <w:rPr>
                <w:rFonts w:eastAsia="Times New Roman"/>
                <w:b/>
                <w:bCs/>
                <w:iCs/>
                <w:color w:val="000000" w:themeColor="text1"/>
                <w:lang w:val="en-US" w:eastAsia="ru-RU"/>
              </w:rPr>
              <w:t>/</w:t>
            </w:r>
            <w:r w:rsidRPr="00C27B74">
              <w:rPr>
                <w:rFonts w:eastAsia="Times New Roman"/>
                <w:b/>
                <w:bCs/>
                <w:iCs/>
                <w:color w:val="000000" w:themeColor="text1"/>
                <w:lang w:eastAsia="ru-RU"/>
              </w:rPr>
              <w:t>день)</w:t>
            </w:r>
          </w:p>
        </w:tc>
        <w:tc>
          <w:tcPr>
            <w:tcW w:w="1869" w:type="dxa"/>
            <w:shd w:val="clear" w:color="auto" w:fill="D9D9D9" w:themeFill="background1" w:themeFillShade="D9"/>
            <w:vAlign w:val="center"/>
          </w:tcPr>
          <w:p w14:paraId="359BBEA0" w14:textId="5EBA6022" w:rsidR="00C27B74" w:rsidRPr="00C27B74" w:rsidRDefault="00C27B74" w:rsidP="00C27B74">
            <w:pPr>
              <w:jc w:val="center"/>
              <w:rPr>
                <w:rFonts w:eastAsia="Times New Roman"/>
                <w:b/>
                <w:bCs/>
                <w:iCs/>
                <w:color w:val="000000" w:themeColor="text1"/>
                <w:lang w:eastAsia="ru-RU"/>
              </w:rPr>
            </w:pPr>
            <w:r w:rsidRPr="00C27B74">
              <w:rPr>
                <w:rFonts w:eastAsia="Times New Roman"/>
                <w:b/>
                <w:bCs/>
                <w:iCs/>
                <w:color w:val="000000" w:themeColor="text1"/>
                <w:lang w:val="en-US" w:eastAsia="ru-RU"/>
              </w:rPr>
              <w:t>AUC (</w:t>
            </w:r>
            <w:r w:rsidRPr="00C27B74">
              <w:rPr>
                <w:rFonts w:eastAsia="Times New Roman"/>
                <w:b/>
                <w:bCs/>
                <w:iCs/>
                <w:color w:val="000000" w:themeColor="text1"/>
                <w:lang w:eastAsia="ru-RU"/>
              </w:rPr>
              <w:t>нг*ч</w:t>
            </w:r>
            <w:r w:rsidRPr="00C27B74">
              <w:rPr>
                <w:rFonts w:eastAsia="Times New Roman"/>
                <w:b/>
                <w:bCs/>
                <w:iCs/>
                <w:color w:val="000000" w:themeColor="text1"/>
                <w:lang w:val="en-US" w:eastAsia="ru-RU"/>
              </w:rPr>
              <w:t>/</w:t>
            </w:r>
            <w:r w:rsidRPr="00C27B74">
              <w:rPr>
                <w:rFonts w:eastAsia="Times New Roman"/>
                <w:b/>
                <w:bCs/>
                <w:iCs/>
                <w:color w:val="000000" w:themeColor="text1"/>
                <w:lang w:eastAsia="ru-RU"/>
              </w:rPr>
              <w:t>мл)</w:t>
            </w:r>
          </w:p>
        </w:tc>
        <w:tc>
          <w:tcPr>
            <w:tcW w:w="1869" w:type="dxa"/>
            <w:shd w:val="clear" w:color="auto" w:fill="D9D9D9" w:themeFill="background1" w:themeFillShade="D9"/>
            <w:vAlign w:val="center"/>
          </w:tcPr>
          <w:p w14:paraId="32ECC0F0" w14:textId="2F06DA36" w:rsidR="00C27B74" w:rsidRPr="00C27B74" w:rsidRDefault="00C27B74" w:rsidP="00C27B74">
            <w:pPr>
              <w:jc w:val="center"/>
              <w:rPr>
                <w:rFonts w:eastAsia="Times New Roman"/>
                <w:b/>
                <w:bCs/>
                <w:iCs/>
                <w:color w:val="000000" w:themeColor="text1"/>
                <w:lang w:eastAsia="ru-RU"/>
              </w:rPr>
            </w:pPr>
            <w:r w:rsidRPr="00C27B74">
              <w:rPr>
                <w:rFonts w:eastAsia="Times New Roman"/>
                <w:b/>
                <w:bCs/>
                <w:iCs/>
                <w:color w:val="000000" w:themeColor="text1"/>
                <w:lang w:val="en-US" w:eastAsia="ru-RU"/>
              </w:rPr>
              <w:t>C</w:t>
            </w:r>
            <w:r w:rsidRPr="00C27B74">
              <w:rPr>
                <w:rFonts w:eastAsia="Times New Roman"/>
                <w:b/>
                <w:bCs/>
                <w:iCs/>
                <w:color w:val="000000" w:themeColor="text1"/>
                <w:vertAlign w:val="subscript"/>
                <w:lang w:val="en-US" w:eastAsia="ru-RU"/>
              </w:rPr>
              <w:t>max</w:t>
            </w:r>
            <w:r w:rsidRPr="00C27B74">
              <w:rPr>
                <w:rFonts w:eastAsia="Times New Roman"/>
                <w:b/>
                <w:bCs/>
                <w:iCs/>
                <w:color w:val="000000" w:themeColor="text1"/>
                <w:lang w:val="en-US" w:eastAsia="ru-RU"/>
              </w:rPr>
              <w:t xml:space="preserve"> (</w:t>
            </w:r>
            <w:r w:rsidRPr="00C27B74">
              <w:rPr>
                <w:rFonts w:eastAsia="Times New Roman"/>
                <w:b/>
                <w:bCs/>
                <w:iCs/>
                <w:color w:val="000000" w:themeColor="text1"/>
                <w:lang w:eastAsia="ru-RU"/>
              </w:rPr>
              <w:t>нг</w:t>
            </w:r>
            <w:r w:rsidRPr="00C27B74">
              <w:rPr>
                <w:rFonts w:eastAsia="Times New Roman"/>
                <w:b/>
                <w:bCs/>
                <w:iCs/>
                <w:color w:val="000000" w:themeColor="text1"/>
                <w:lang w:val="en-US" w:eastAsia="ru-RU"/>
              </w:rPr>
              <w:t>/</w:t>
            </w:r>
            <w:r w:rsidRPr="00C27B74">
              <w:rPr>
                <w:rFonts w:eastAsia="Times New Roman"/>
                <w:b/>
                <w:bCs/>
                <w:iCs/>
                <w:color w:val="000000" w:themeColor="text1"/>
                <w:lang w:eastAsia="ru-RU"/>
              </w:rPr>
              <w:t>мл)</w:t>
            </w:r>
          </w:p>
        </w:tc>
        <w:tc>
          <w:tcPr>
            <w:tcW w:w="1870" w:type="dxa"/>
            <w:shd w:val="clear" w:color="auto" w:fill="D9D9D9" w:themeFill="background1" w:themeFillShade="D9"/>
            <w:vAlign w:val="center"/>
          </w:tcPr>
          <w:p w14:paraId="3FB29599" w14:textId="00AB6EC1" w:rsidR="00C27B74" w:rsidRPr="00C27B74" w:rsidRDefault="00C27B74" w:rsidP="00C27B74">
            <w:pPr>
              <w:jc w:val="center"/>
              <w:rPr>
                <w:rFonts w:eastAsia="Times New Roman"/>
                <w:b/>
                <w:bCs/>
                <w:iCs/>
                <w:color w:val="000000" w:themeColor="text1"/>
                <w:lang w:eastAsia="ru-RU"/>
              </w:rPr>
            </w:pPr>
            <w:r w:rsidRPr="00C27B74">
              <w:rPr>
                <w:rFonts w:eastAsia="Times New Roman"/>
                <w:b/>
                <w:bCs/>
                <w:iCs/>
                <w:color w:val="000000" w:themeColor="text1"/>
                <w:lang w:eastAsia="ru-RU"/>
              </w:rPr>
              <w:t>Кратность экспозиции</w:t>
            </w:r>
            <w:r w:rsidRPr="00C27B74">
              <w:rPr>
                <w:rFonts w:eastAsia="Times New Roman"/>
                <w:b/>
                <w:bCs/>
                <w:iCs/>
                <w:color w:val="000000" w:themeColor="text1"/>
                <w:vertAlign w:val="superscript"/>
                <w:lang w:val="en-US" w:eastAsia="ru-RU"/>
              </w:rPr>
              <w:t>a</w:t>
            </w:r>
            <w:r w:rsidRPr="00C27B74">
              <w:rPr>
                <w:rFonts w:eastAsia="Times New Roman"/>
                <w:b/>
                <w:bCs/>
                <w:iCs/>
                <w:color w:val="000000" w:themeColor="text1"/>
                <w:lang w:val="en-US" w:eastAsia="ru-RU"/>
              </w:rPr>
              <w:t xml:space="preserve"> (</w:t>
            </w:r>
            <w:r w:rsidRPr="00C27B74">
              <w:rPr>
                <w:rFonts w:eastAsia="Times New Roman"/>
                <w:b/>
                <w:bCs/>
                <w:iCs/>
                <w:color w:val="000000" w:themeColor="text1"/>
                <w:lang w:eastAsia="ru-RU"/>
              </w:rPr>
              <w:t xml:space="preserve">по </w:t>
            </w:r>
            <w:r w:rsidRPr="00C27B74">
              <w:rPr>
                <w:rFonts w:eastAsia="Times New Roman"/>
                <w:b/>
                <w:bCs/>
                <w:iCs/>
                <w:color w:val="000000" w:themeColor="text1"/>
                <w:lang w:val="en-US" w:eastAsia="ru-RU"/>
              </w:rPr>
              <w:t>AUC)</w:t>
            </w:r>
          </w:p>
        </w:tc>
      </w:tr>
      <w:tr w:rsidR="00C27B74" w14:paraId="3393704A" w14:textId="77777777" w:rsidTr="00C27B74">
        <w:tc>
          <w:tcPr>
            <w:tcW w:w="1869" w:type="dxa"/>
            <w:vAlign w:val="center"/>
          </w:tcPr>
          <w:p w14:paraId="7B7268B2" w14:textId="77777777" w:rsidR="00C27B74" w:rsidRPr="00C27B74" w:rsidRDefault="00C27B74" w:rsidP="00C27B74">
            <w:pPr>
              <w:jc w:val="center"/>
              <w:rPr>
                <w:rFonts w:eastAsia="Times New Roman"/>
                <w:bCs/>
                <w:iCs/>
                <w:color w:val="000000" w:themeColor="text1"/>
                <w:lang w:eastAsia="ru-RU"/>
              </w:rPr>
            </w:pPr>
            <w:r w:rsidRPr="00C27B74">
              <w:rPr>
                <w:rFonts w:eastAsia="Times New Roman"/>
                <w:bCs/>
                <w:iCs/>
                <w:color w:val="000000" w:themeColor="text1"/>
                <w:lang w:eastAsia="ru-RU"/>
              </w:rPr>
              <w:t>Эмбрио-фетальное развитие</w:t>
            </w:r>
          </w:p>
          <w:p w14:paraId="4C1AD1B3" w14:textId="6F277EAE" w:rsidR="00C27B74" w:rsidRPr="00C27B74" w:rsidRDefault="00C27B74" w:rsidP="00C27B74">
            <w:pPr>
              <w:jc w:val="center"/>
              <w:rPr>
                <w:rFonts w:eastAsia="Times New Roman"/>
                <w:bCs/>
                <w:iCs/>
                <w:color w:val="000000" w:themeColor="text1"/>
                <w:lang w:eastAsia="ru-RU"/>
              </w:rPr>
            </w:pPr>
            <w:r w:rsidRPr="00C27B74">
              <w:rPr>
                <w:rFonts w:eastAsia="Times New Roman"/>
                <w:bCs/>
                <w:iCs/>
                <w:color w:val="000000" w:themeColor="text1"/>
                <w:lang w:eastAsia="ru-RU"/>
              </w:rPr>
              <w:t>Крысы</w:t>
            </w:r>
          </w:p>
        </w:tc>
        <w:tc>
          <w:tcPr>
            <w:tcW w:w="1869" w:type="dxa"/>
            <w:vAlign w:val="center"/>
          </w:tcPr>
          <w:p w14:paraId="7F2E0D36" w14:textId="77777777" w:rsidR="00C27B74" w:rsidRPr="00C27B74" w:rsidRDefault="00C27B74" w:rsidP="00C27B74">
            <w:pPr>
              <w:jc w:val="center"/>
              <w:rPr>
                <w:rFonts w:eastAsia="Times New Roman"/>
                <w:bCs/>
                <w:iCs/>
                <w:color w:val="000000" w:themeColor="text1"/>
                <w:lang w:eastAsia="ru-RU"/>
              </w:rPr>
            </w:pPr>
            <w:r w:rsidRPr="00C27B74">
              <w:rPr>
                <w:rFonts w:eastAsia="Times New Roman"/>
                <w:bCs/>
                <w:iCs/>
                <w:color w:val="000000" w:themeColor="text1"/>
                <w:lang w:eastAsia="ru-RU"/>
              </w:rPr>
              <w:t>30</w:t>
            </w:r>
          </w:p>
          <w:p w14:paraId="6D13919A" w14:textId="77777777" w:rsidR="00C27B74" w:rsidRPr="00C27B74" w:rsidRDefault="00C27B74" w:rsidP="00C27B74">
            <w:pPr>
              <w:jc w:val="center"/>
              <w:rPr>
                <w:rFonts w:eastAsia="Times New Roman"/>
                <w:bCs/>
                <w:iCs/>
                <w:color w:val="000000" w:themeColor="text1"/>
                <w:lang w:eastAsia="ru-RU"/>
              </w:rPr>
            </w:pPr>
            <w:r w:rsidRPr="00C27B74">
              <w:rPr>
                <w:rFonts w:eastAsia="Times New Roman"/>
                <w:bCs/>
                <w:iCs/>
                <w:color w:val="000000" w:themeColor="text1"/>
                <w:lang w:eastAsia="ru-RU"/>
              </w:rPr>
              <w:t>60</w:t>
            </w:r>
          </w:p>
          <w:p w14:paraId="3BEBA51B" w14:textId="63D951D5" w:rsidR="00C27B74" w:rsidRPr="00C27B74" w:rsidRDefault="00C27B74" w:rsidP="00C27B74">
            <w:pPr>
              <w:jc w:val="center"/>
              <w:rPr>
                <w:rFonts w:eastAsia="Times New Roman"/>
                <w:bCs/>
                <w:iCs/>
                <w:color w:val="000000" w:themeColor="text1"/>
                <w:lang w:eastAsia="ru-RU"/>
              </w:rPr>
            </w:pPr>
            <w:r w:rsidRPr="00C27B74">
              <w:rPr>
                <w:rFonts w:eastAsia="Times New Roman"/>
                <w:bCs/>
                <w:iCs/>
                <w:color w:val="000000" w:themeColor="text1"/>
                <w:lang w:eastAsia="ru-RU"/>
              </w:rPr>
              <w:t>120</w:t>
            </w:r>
          </w:p>
        </w:tc>
        <w:tc>
          <w:tcPr>
            <w:tcW w:w="1869" w:type="dxa"/>
            <w:vAlign w:val="center"/>
          </w:tcPr>
          <w:p w14:paraId="3051938F" w14:textId="6D35FFBE" w:rsidR="00C27B74" w:rsidRDefault="00C27B74" w:rsidP="00C27B74">
            <w:pPr>
              <w:jc w:val="center"/>
            </w:pPr>
            <w:r w:rsidRPr="00C27B74">
              <w:t>48941</w:t>
            </w:r>
          </w:p>
          <w:p w14:paraId="5043E862" w14:textId="4BA11DE0" w:rsidR="00C27B74" w:rsidRDefault="00C27B74" w:rsidP="00C27B74">
            <w:pPr>
              <w:jc w:val="center"/>
            </w:pPr>
            <w:r w:rsidRPr="00C27B74">
              <w:t>149729</w:t>
            </w:r>
          </w:p>
          <w:p w14:paraId="5A29D7EC" w14:textId="058EBF0C" w:rsidR="00C27B74" w:rsidRPr="00C27B74" w:rsidRDefault="00C27B74" w:rsidP="00C27B74">
            <w:pPr>
              <w:jc w:val="center"/>
              <w:rPr>
                <w:rFonts w:eastAsia="Times New Roman"/>
                <w:bCs/>
                <w:iCs/>
                <w:color w:val="000000" w:themeColor="text1"/>
                <w:lang w:eastAsia="ru-RU"/>
              </w:rPr>
            </w:pPr>
            <w:r w:rsidRPr="00C27B74">
              <w:t>294641</w:t>
            </w:r>
          </w:p>
        </w:tc>
        <w:tc>
          <w:tcPr>
            <w:tcW w:w="1869" w:type="dxa"/>
            <w:vAlign w:val="center"/>
          </w:tcPr>
          <w:p w14:paraId="3A728239" w14:textId="7F03EBF8" w:rsidR="00C27B74" w:rsidRDefault="00C27B74" w:rsidP="00C27B74">
            <w:pPr>
              <w:jc w:val="center"/>
            </w:pPr>
            <w:r w:rsidRPr="00C27B74">
              <w:t>5540</w:t>
            </w:r>
          </w:p>
          <w:p w14:paraId="30005664" w14:textId="548081E1" w:rsidR="00C27B74" w:rsidRDefault="00C27B74" w:rsidP="00C27B74">
            <w:pPr>
              <w:jc w:val="center"/>
            </w:pPr>
            <w:r w:rsidRPr="00C27B74">
              <w:t>17423</w:t>
            </w:r>
          </w:p>
          <w:p w14:paraId="124D4DC8" w14:textId="1B94A165" w:rsidR="00C27B74" w:rsidRPr="00C27B74" w:rsidRDefault="00C27B74" w:rsidP="00C27B74">
            <w:pPr>
              <w:jc w:val="center"/>
              <w:rPr>
                <w:rFonts w:eastAsia="Times New Roman"/>
                <w:bCs/>
                <w:iCs/>
                <w:color w:val="000000" w:themeColor="text1"/>
                <w:lang w:eastAsia="ru-RU"/>
              </w:rPr>
            </w:pPr>
            <w:r w:rsidRPr="00C27B74">
              <w:t>21401</w:t>
            </w:r>
          </w:p>
        </w:tc>
        <w:tc>
          <w:tcPr>
            <w:tcW w:w="1870" w:type="dxa"/>
            <w:vAlign w:val="center"/>
          </w:tcPr>
          <w:p w14:paraId="10810CE6" w14:textId="61036715" w:rsidR="00C27B74" w:rsidRDefault="00C27B74" w:rsidP="00C27B74">
            <w:pPr>
              <w:jc w:val="center"/>
            </w:pPr>
            <w:r w:rsidRPr="00C27B74">
              <w:t>1</w:t>
            </w:r>
            <w:r>
              <w:t>,</w:t>
            </w:r>
            <w:r w:rsidRPr="00C27B74">
              <w:t>4</w:t>
            </w:r>
          </w:p>
          <w:p w14:paraId="3C3C3B94" w14:textId="5A96825E" w:rsidR="00C27B74" w:rsidRDefault="00C27B74" w:rsidP="00C27B74">
            <w:pPr>
              <w:jc w:val="center"/>
            </w:pPr>
            <w:r w:rsidRPr="00C27B74">
              <w:t>4</w:t>
            </w:r>
            <w:r>
              <w:t>,</w:t>
            </w:r>
            <w:r w:rsidRPr="00C27B74">
              <w:t>1</w:t>
            </w:r>
          </w:p>
          <w:p w14:paraId="3AADAB5A" w14:textId="20455E82" w:rsidR="00C27B74" w:rsidRPr="00C27B74" w:rsidRDefault="00C27B74" w:rsidP="00C27B74">
            <w:pPr>
              <w:jc w:val="center"/>
              <w:rPr>
                <w:rFonts w:eastAsia="Times New Roman"/>
                <w:bCs/>
                <w:iCs/>
                <w:color w:val="000000" w:themeColor="text1"/>
                <w:lang w:eastAsia="ru-RU"/>
              </w:rPr>
            </w:pPr>
            <w:r w:rsidRPr="00C27B74">
              <w:t>8</w:t>
            </w:r>
            <w:r>
              <w:t>,</w:t>
            </w:r>
            <w:r w:rsidRPr="00C27B74">
              <w:t>1</w:t>
            </w:r>
          </w:p>
        </w:tc>
      </w:tr>
      <w:tr w:rsidR="00C27B74" w14:paraId="193C27B0" w14:textId="77777777" w:rsidTr="00C27B74">
        <w:tc>
          <w:tcPr>
            <w:tcW w:w="1869" w:type="dxa"/>
            <w:vAlign w:val="center"/>
          </w:tcPr>
          <w:p w14:paraId="5933C987" w14:textId="77777777" w:rsidR="00C27B74" w:rsidRPr="00C27B74" w:rsidRDefault="00C27B74" w:rsidP="00C27B74">
            <w:pPr>
              <w:jc w:val="center"/>
              <w:rPr>
                <w:rFonts w:eastAsia="Times New Roman"/>
                <w:bCs/>
                <w:iCs/>
                <w:color w:val="000000" w:themeColor="text1"/>
                <w:lang w:eastAsia="ru-RU"/>
              </w:rPr>
            </w:pPr>
            <w:r w:rsidRPr="00C27B74">
              <w:rPr>
                <w:rFonts w:eastAsia="Times New Roman"/>
                <w:bCs/>
                <w:iCs/>
                <w:color w:val="000000" w:themeColor="text1"/>
                <w:lang w:eastAsia="ru-RU"/>
              </w:rPr>
              <w:t>Эмбрио-фетальное развитие</w:t>
            </w:r>
          </w:p>
          <w:p w14:paraId="3A47A37F" w14:textId="32C724AC" w:rsidR="00C27B74" w:rsidRPr="00C27B74" w:rsidRDefault="00C27B74" w:rsidP="00C27B74">
            <w:pPr>
              <w:jc w:val="center"/>
              <w:rPr>
                <w:rFonts w:eastAsia="Times New Roman"/>
                <w:bCs/>
                <w:iCs/>
                <w:color w:val="000000" w:themeColor="text1"/>
                <w:lang w:eastAsia="ru-RU"/>
              </w:rPr>
            </w:pPr>
            <w:r w:rsidRPr="00C27B74">
              <w:rPr>
                <w:rFonts w:eastAsia="Times New Roman"/>
                <w:bCs/>
                <w:iCs/>
                <w:color w:val="000000" w:themeColor="text1"/>
                <w:lang w:eastAsia="ru-RU"/>
              </w:rPr>
              <w:t>Кролики</w:t>
            </w:r>
          </w:p>
        </w:tc>
        <w:tc>
          <w:tcPr>
            <w:tcW w:w="1869" w:type="dxa"/>
            <w:vAlign w:val="center"/>
          </w:tcPr>
          <w:p w14:paraId="790E3105" w14:textId="77777777" w:rsidR="00C27B74" w:rsidRPr="00C27B74" w:rsidRDefault="00C27B74" w:rsidP="00C27B74">
            <w:pPr>
              <w:jc w:val="center"/>
              <w:rPr>
                <w:rFonts w:eastAsia="Times New Roman"/>
                <w:bCs/>
                <w:iCs/>
                <w:color w:val="000000" w:themeColor="text1"/>
                <w:lang w:eastAsia="ru-RU"/>
              </w:rPr>
            </w:pPr>
            <w:r w:rsidRPr="00C27B74">
              <w:rPr>
                <w:rFonts w:eastAsia="Times New Roman"/>
                <w:bCs/>
                <w:iCs/>
                <w:color w:val="000000" w:themeColor="text1"/>
                <w:lang w:eastAsia="ru-RU"/>
              </w:rPr>
              <w:t>30</w:t>
            </w:r>
          </w:p>
          <w:p w14:paraId="307B7EC9" w14:textId="77777777" w:rsidR="00C27B74" w:rsidRPr="00C27B74" w:rsidRDefault="00C27B74" w:rsidP="00C27B74">
            <w:pPr>
              <w:jc w:val="center"/>
              <w:rPr>
                <w:rFonts w:eastAsia="Times New Roman"/>
                <w:bCs/>
                <w:iCs/>
                <w:color w:val="000000" w:themeColor="text1"/>
                <w:lang w:eastAsia="ru-RU"/>
              </w:rPr>
            </w:pPr>
            <w:r w:rsidRPr="00C27B74">
              <w:rPr>
                <w:rFonts w:eastAsia="Times New Roman"/>
                <w:bCs/>
                <w:iCs/>
                <w:color w:val="000000" w:themeColor="text1"/>
                <w:lang w:eastAsia="ru-RU"/>
              </w:rPr>
              <w:t>60</w:t>
            </w:r>
          </w:p>
          <w:p w14:paraId="69580617" w14:textId="0CBBA323" w:rsidR="00C27B74" w:rsidRPr="00C27B74" w:rsidRDefault="00C27B74" w:rsidP="00C27B74">
            <w:pPr>
              <w:jc w:val="center"/>
              <w:rPr>
                <w:rFonts w:eastAsia="Times New Roman"/>
                <w:bCs/>
                <w:iCs/>
                <w:color w:val="000000" w:themeColor="text1"/>
                <w:lang w:eastAsia="ru-RU"/>
              </w:rPr>
            </w:pPr>
            <w:r w:rsidRPr="00C27B74">
              <w:rPr>
                <w:rFonts w:eastAsia="Times New Roman"/>
                <w:bCs/>
                <w:iCs/>
                <w:color w:val="000000" w:themeColor="text1"/>
                <w:lang w:eastAsia="ru-RU"/>
              </w:rPr>
              <w:t>120</w:t>
            </w:r>
          </w:p>
        </w:tc>
        <w:tc>
          <w:tcPr>
            <w:tcW w:w="1869" w:type="dxa"/>
            <w:vAlign w:val="center"/>
          </w:tcPr>
          <w:p w14:paraId="5481B5C7" w14:textId="5B144602" w:rsidR="00C27B74" w:rsidRDefault="00C27B74" w:rsidP="00C27B74">
            <w:pPr>
              <w:jc w:val="center"/>
            </w:pPr>
            <w:r w:rsidRPr="00C27B74">
              <w:t>1032</w:t>
            </w:r>
          </w:p>
          <w:p w14:paraId="516264C1" w14:textId="33CEB037" w:rsidR="00C27B74" w:rsidRDefault="00C27B74" w:rsidP="00C27B74">
            <w:pPr>
              <w:jc w:val="center"/>
            </w:pPr>
            <w:r w:rsidRPr="00C27B74">
              <w:t>2943</w:t>
            </w:r>
          </w:p>
          <w:p w14:paraId="70EEA114" w14:textId="0E0ADA39" w:rsidR="00C27B74" w:rsidRPr="00C27B74" w:rsidRDefault="00C27B74" w:rsidP="00C27B74">
            <w:pPr>
              <w:jc w:val="center"/>
              <w:rPr>
                <w:rFonts w:eastAsia="Times New Roman"/>
                <w:bCs/>
                <w:iCs/>
                <w:color w:val="000000" w:themeColor="text1"/>
                <w:lang w:eastAsia="ru-RU"/>
              </w:rPr>
            </w:pPr>
            <w:r w:rsidRPr="00C27B74">
              <w:t>8453</w:t>
            </w:r>
          </w:p>
        </w:tc>
        <w:tc>
          <w:tcPr>
            <w:tcW w:w="1869" w:type="dxa"/>
            <w:vAlign w:val="center"/>
          </w:tcPr>
          <w:p w14:paraId="5EAD4815" w14:textId="1B4B00A1" w:rsidR="00C27B74" w:rsidRDefault="00C27B74" w:rsidP="00C27B74">
            <w:pPr>
              <w:jc w:val="center"/>
            </w:pPr>
            <w:r w:rsidRPr="00C27B74">
              <w:t>144</w:t>
            </w:r>
          </w:p>
          <w:p w14:paraId="2B9EC120" w14:textId="2763E161" w:rsidR="00C27B74" w:rsidRDefault="00C27B74" w:rsidP="00C27B74">
            <w:pPr>
              <w:jc w:val="center"/>
            </w:pPr>
            <w:r w:rsidRPr="00C27B74">
              <w:t>418</w:t>
            </w:r>
          </w:p>
          <w:p w14:paraId="0DA67EB8" w14:textId="47F8B75A" w:rsidR="00C27B74" w:rsidRPr="00C27B74" w:rsidRDefault="00C27B74" w:rsidP="00C27B74">
            <w:pPr>
              <w:jc w:val="center"/>
              <w:rPr>
                <w:rFonts w:eastAsia="Times New Roman"/>
                <w:bCs/>
                <w:iCs/>
                <w:color w:val="000000" w:themeColor="text1"/>
                <w:lang w:eastAsia="ru-RU"/>
              </w:rPr>
            </w:pPr>
            <w:r w:rsidRPr="00C27B74">
              <w:t>667</w:t>
            </w:r>
          </w:p>
        </w:tc>
        <w:tc>
          <w:tcPr>
            <w:tcW w:w="1870" w:type="dxa"/>
            <w:vAlign w:val="center"/>
          </w:tcPr>
          <w:p w14:paraId="078A84AB" w14:textId="3DCA0541" w:rsidR="00C27B74" w:rsidRDefault="00C27B74" w:rsidP="00C27B74">
            <w:pPr>
              <w:jc w:val="center"/>
            </w:pPr>
            <w:r w:rsidRPr="00C27B74">
              <w:t>0</w:t>
            </w:r>
            <w:r>
              <w:t>,</w:t>
            </w:r>
            <w:r w:rsidRPr="00C27B74">
              <w:t>03</w:t>
            </w:r>
          </w:p>
          <w:p w14:paraId="68189869" w14:textId="0A385F3D" w:rsidR="00C27B74" w:rsidRDefault="00C27B74" w:rsidP="00C27B74">
            <w:pPr>
              <w:jc w:val="center"/>
            </w:pPr>
            <w:r w:rsidRPr="00C27B74">
              <w:t>0</w:t>
            </w:r>
            <w:r>
              <w:t>,</w:t>
            </w:r>
            <w:r w:rsidRPr="00C27B74">
              <w:t>08</w:t>
            </w:r>
          </w:p>
          <w:p w14:paraId="47581576" w14:textId="2892737E" w:rsidR="00C27B74" w:rsidRPr="00C27B74" w:rsidRDefault="00C27B74" w:rsidP="00C27B74">
            <w:pPr>
              <w:jc w:val="center"/>
              <w:rPr>
                <w:rFonts w:eastAsia="Times New Roman"/>
                <w:bCs/>
                <w:iCs/>
                <w:color w:val="000000" w:themeColor="text1"/>
                <w:lang w:eastAsia="ru-RU"/>
              </w:rPr>
            </w:pPr>
            <w:r w:rsidRPr="00C27B74">
              <w:t>0</w:t>
            </w:r>
            <w:r>
              <w:t>,</w:t>
            </w:r>
            <w:r w:rsidRPr="00C27B74">
              <w:t>2</w:t>
            </w:r>
          </w:p>
        </w:tc>
      </w:tr>
      <w:tr w:rsidR="00C27B74" w14:paraId="1D70EBAA" w14:textId="77777777" w:rsidTr="006220B2">
        <w:tc>
          <w:tcPr>
            <w:tcW w:w="9346" w:type="dxa"/>
            <w:gridSpan w:val="5"/>
            <w:vAlign w:val="center"/>
          </w:tcPr>
          <w:p w14:paraId="5B1B097F" w14:textId="77777777" w:rsidR="00C27B74" w:rsidRPr="00C27B74" w:rsidRDefault="00C27B74" w:rsidP="00C27B74">
            <w:pPr>
              <w:rPr>
                <w:rFonts w:eastAsia="Times New Roman"/>
                <w:b/>
                <w:bCs/>
                <w:iCs/>
                <w:color w:val="000000" w:themeColor="text1"/>
                <w:sz w:val="20"/>
                <w:szCs w:val="20"/>
                <w:lang w:eastAsia="ru-RU"/>
              </w:rPr>
            </w:pPr>
            <w:r w:rsidRPr="00C27B74">
              <w:rPr>
                <w:rFonts w:eastAsia="Times New Roman"/>
                <w:b/>
                <w:bCs/>
                <w:iCs/>
                <w:color w:val="000000" w:themeColor="text1"/>
                <w:sz w:val="20"/>
                <w:szCs w:val="20"/>
                <w:lang w:eastAsia="ru-RU"/>
              </w:rPr>
              <w:t>Примечание:</w:t>
            </w:r>
          </w:p>
          <w:p w14:paraId="0878CD84" w14:textId="153C9D57" w:rsidR="00C27B74" w:rsidRPr="00C27B74" w:rsidRDefault="00C27B74" w:rsidP="00C27B74">
            <w:pPr>
              <w:rPr>
                <w:rFonts w:eastAsia="Times New Roman"/>
                <w:bCs/>
                <w:iCs/>
                <w:color w:val="000000" w:themeColor="text1"/>
                <w:lang w:eastAsia="ru-RU"/>
              </w:rPr>
            </w:pPr>
            <w:r w:rsidRPr="00C27B74">
              <w:rPr>
                <w:rFonts w:eastAsia="Times New Roman"/>
                <w:bCs/>
                <w:iCs/>
                <w:color w:val="000000" w:themeColor="text1"/>
                <w:sz w:val="20"/>
                <w:szCs w:val="20"/>
                <w:lang w:val="en-US" w:eastAsia="ru-RU"/>
              </w:rPr>
              <w:t>a</w:t>
            </w:r>
            <w:r w:rsidRPr="00C27B74">
              <w:rPr>
                <w:rFonts w:eastAsia="Times New Roman"/>
                <w:bCs/>
                <w:iCs/>
                <w:color w:val="000000" w:themeColor="text1"/>
                <w:sz w:val="20"/>
                <w:szCs w:val="20"/>
                <w:lang w:eastAsia="ru-RU"/>
              </w:rPr>
              <w:t xml:space="preserve"> – из расчета значения показателя </w:t>
            </w:r>
            <w:r w:rsidRPr="00C27B74">
              <w:rPr>
                <w:rFonts w:eastAsia="Times New Roman"/>
                <w:bCs/>
                <w:iCs/>
                <w:color w:val="000000" w:themeColor="text1"/>
                <w:sz w:val="20"/>
                <w:szCs w:val="20"/>
                <w:lang w:val="en-US" w:eastAsia="ru-RU"/>
              </w:rPr>
              <w:t>AUC</w:t>
            </w:r>
            <w:r w:rsidRPr="00C27B74">
              <w:rPr>
                <w:rFonts w:eastAsia="Times New Roman"/>
                <w:bCs/>
                <w:iCs/>
                <w:color w:val="000000" w:themeColor="text1"/>
                <w:sz w:val="20"/>
                <w:szCs w:val="20"/>
                <w:lang w:eastAsia="ru-RU"/>
              </w:rPr>
              <w:t xml:space="preserve"> 36200 нг*ч/мл на 14 день после приема лапатиниба в дозе 1250 мг/день</w:t>
            </w:r>
          </w:p>
        </w:tc>
      </w:tr>
    </w:tbl>
    <w:p w14:paraId="1CD3125B" w14:textId="692615A9" w:rsidR="00C27B74" w:rsidRDefault="00C27B74" w:rsidP="00C27B74">
      <w:pPr>
        <w:spacing w:after="0" w:line="240" w:lineRule="auto"/>
        <w:rPr>
          <w:rFonts w:eastAsia="Times New Roman"/>
          <w:bCs/>
          <w:iCs/>
          <w:color w:val="000000" w:themeColor="text1"/>
          <w:lang w:eastAsia="ru-RU"/>
        </w:rPr>
      </w:pPr>
    </w:p>
    <w:p w14:paraId="0B88262A" w14:textId="2FA9A439" w:rsidR="00C27B74" w:rsidRPr="00C27B74" w:rsidRDefault="00F80CC1" w:rsidP="00C27B74">
      <w:pPr>
        <w:spacing w:after="0" w:line="240" w:lineRule="auto"/>
        <w:ind w:firstLine="709"/>
        <w:rPr>
          <w:rFonts w:eastAsia="Times New Roman"/>
          <w:bCs/>
          <w:iCs/>
          <w:color w:val="000000" w:themeColor="text1"/>
          <w:lang w:eastAsia="ru-RU"/>
        </w:rPr>
      </w:pPr>
      <w:r w:rsidRPr="00C27B74">
        <w:rPr>
          <w:rFonts w:eastAsia="Times New Roman"/>
          <w:bCs/>
          <w:iCs/>
          <w:color w:val="000000" w:themeColor="text1"/>
          <w:lang w:eastAsia="ru-RU"/>
        </w:rPr>
        <w:t>Лапатиниб</w:t>
      </w:r>
      <w:r w:rsidR="00C27B74" w:rsidRPr="00C27B74">
        <w:rPr>
          <w:rFonts w:eastAsia="Times New Roman"/>
          <w:bCs/>
          <w:iCs/>
          <w:color w:val="000000" w:themeColor="text1"/>
          <w:lang w:eastAsia="ru-RU"/>
        </w:rPr>
        <w:t xml:space="preserve"> не оказал влияния на спаривание, фертильность или функцию </w:t>
      </w:r>
      <w:r w:rsidR="00C27B74">
        <w:rPr>
          <w:rFonts w:eastAsia="Times New Roman"/>
          <w:bCs/>
          <w:iCs/>
          <w:color w:val="000000" w:themeColor="text1"/>
          <w:lang w:eastAsia="ru-RU"/>
        </w:rPr>
        <w:t>половых желез</w:t>
      </w:r>
      <w:r w:rsidR="00C27B74" w:rsidRPr="00C27B74">
        <w:rPr>
          <w:rFonts w:eastAsia="Times New Roman"/>
          <w:bCs/>
          <w:iCs/>
          <w:color w:val="000000" w:themeColor="text1"/>
          <w:lang w:eastAsia="ru-RU"/>
        </w:rPr>
        <w:t xml:space="preserve"> у самцов и самок крыс. </w:t>
      </w:r>
      <w:r w:rsidR="00C27B74">
        <w:rPr>
          <w:rFonts w:eastAsia="Times New Roman"/>
          <w:bCs/>
          <w:iCs/>
          <w:color w:val="000000" w:themeColor="text1"/>
          <w:lang w:eastAsia="ru-RU"/>
        </w:rPr>
        <w:t xml:space="preserve">Наблюдались </w:t>
      </w:r>
      <w:r w:rsidR="00C27B74" w:rsidRPr="00C27B74">
        <w:rPr>
          <w:rFonts w:eastAsia="Times New Roman"/>
          <w:bCs/>
          <w:iCs/>
          <w:color w:val="000000" w:themeColor="text1"/>
          <w:lang w:eastAsia="ru-RU"/>
        </w:rPr>
        <w:t xml:space="preserve">снижение массы тела плода и повышенная летальность </w:t>
      </w:r>
      <w:r>
        <w:rPr>
          <w:rFonts w:eastAsia="Times New Roman"/>
          <w:bCs/>
          <w:iCs/>
          <w:color w:val="000000" w:themeColor="text1"/>
          <w:lang w:eastAsia="ru-RU"/>
        </w:rPr>
        <w:t xml:space="preserve">эмбрионов </w:t>
      </w:r>
      <w:r w:rsidR="00C27B74" w:rsidRPr="00C27B74">
        <w:rPr>
          <w:rFonts w:eastAsia="Times New Roman"/>
          <w:bCs/>
          <w:iCs/>
          <w:color w:val="000000" w:themeColor="text1"/>
          <w:lang w:eastAsia="ru-RU"/>
        </w:rPr>
        <w:t>у крыс, получавших лапатиниб на ранних сроках</w:t>
      </w:r>
      <w:r w:rsidR="00C27B74">
        <w:rPr>
          <w:rFonts w:eastAsia="Times New Roman"/>
          <w:bCs/>
          <w:iCs/>
          <w:color w:val="000000" w:themeColor="text1"/>
          <w:lang w:eastAsia="ru-RU"/>
        </w:rPr>
        <w:t xml:space="preserve"> </w:t>
      </w:r>
      <w:r w:rsidR="00C27B74" w:rsidRPr="00C27B74">
        <w:rPr>
          <w:rFonts w:eastAsia="Times New Roman"/>
          <w:bCs/>
          <w:iCs/>
          <w:color w:val="000000" w:themeColor="text1"/>
          <w:lang w:eastAsia="ru-RU"/>
        </w:rPr>
        <w:t>эмбрионально</w:t>
      </w:r>
      <w:r w:rsidR="00C27B74">
        <w:rPr>
          <w:rFonts w:eastAsia="Times New Roman"/>
          <w:bCs/>
          <w:iCs/>
          <w:color w:val="000000" w:themeColor="text1"/>
          <w:lang w:eastAsia="ru-RU"/>
        </w:rPr>
        <w:t>го</w:t>
      </w:r>
      <w:r w:rsidR="00C27B74" w:rsidRPr="00C27B74">
        <w:rPr>
          <w:rFonts w:eastAsia="Times New Roman"/>
          <w:bCs/>
          <w:iCs/>
          <w:color w:val="000000" w:themeColor="text1"/>
          <w:lang w:eastAsia="ru-RU"/>
        </w:rPr>
        <w:t xml:space="preserve"> развити</w:t>
      </w:r>
      <w:r w:rsidR="00C27B74">
        <w:rPr>
          <w:rFonts w:eastAsia="Times New Roman"/>
          <w:bCs/>
          <w:iCs/>
          <w:color w:val="000000" w:themeColor="text1"/>
          <w:lang w:eastAsia="ru-RU"/>
        </w:rPr>
        <w:t>я</w:t>
      </w:r>
      <w:r w:rsidR="00C27B74" w:rsidRPr="00C27B74">
        <w:rPr>
          <w:rFonts w:eastAsia="Times New Roman"/>
          <w:bCs/>
          <w:iCs/>
          <w:color w:val="000000" w:themeColor="text1"/>
          <w:lang w:eastAsia="ru-RU"/>
        </w:rPr>
        <w:t>.</w:t>
      </w:r>
    </w:p>
    <w:p w14:paraId="2E21A0B2" w14:textId="4504B8CF" w:rsidR="00C27B74" w:rsidRPr="00C27B74" w:rsidRDefault="00C27B74" w:rsidP="00C27B74">
      <w:pPr>
        <w:spacing w:after="0" w:line="240" w:lineRule="auto"/>
        <w:ind w:firstLine="709"/>
        <w:rPr>
          <w:rFonts w:eastAsia="Times New Roman"/>
          <w:bCs/>
          <w:iCs/>
          <w:color w:val="000000" w:themeColor="text1"/>
          <w:lang w:eastAsia="ru-RU"/>
        </w:rPr>
      </w:pPr>
      <w:r w:rsidRPr="00C27B74">
        <w:rPr>
          <w:rFonts w:eastAsia="Times New Roman"/>
          <w:bCs/>
          <w:iCs/>
          <w:color w:val="000000" w:themeColor="text1"/>
          <w:lang w:eastAsia="ru-RU"/>
        </w:rPr>
        <w:t xml:space="preserve">В исследованиях на крысах и кроликах не было </w:t>
      </w:r>
      <w:r>
        <w:rPr>
          <w:rFonts w:eastAsia="Times New Roman"/>
          <w:bCs/>
          <w:iCs/>
          <w:color w:val="000000" w:themeColor="text1"/>
          <w:lang w:eastAsia="ru-RU"/>
        </w:rPr>
        <w:t xml:space="preserve">выявлено тератогенного действия </w:t>
      </w:r>
      <w:r w:rsidRPr="00C27B74">
        <w:rPr>
          <w:rFonts w:eastAsia="Times New Roman"/>
          <w:bCs/>
          <w:iCs/>
          <w:color w:val="000000" w:themeColor="text1"/>
          <w:lang w:eastAsia="ru-RU"/>
        </w:rPr>
        <w:t>лапатиниб</w:t>
      </w:r>
      <w:r>
        <w:rPr>
          <w:rFonts w:eastAsia="Times New Roman"/>
          <w:bCs/>
          <w:iCs/>
          <w:color w:val="000000" w:themeColor="text1"/>
          <w:lang w:eastAsia="ru-RU"/>
        </w:rPr>
        <w:t>а. Тем не менее,</w:t>
      </w:r>
      <w:r w:rsidRPr="00C27B74">
        <w:rPr>
          <w:rFonts w:eastAsia="Times New Roman"/>
          <w:bCs/>
          <w:iCs/>
          <w:color w:val="000000" w:themeColor="text1"/>
          <w:lang w:eastAsia="ru-RU"/>
        </w:rPr>
        <w:t xml:space="preserve"> </w:t>
      </w:r>
      <w:r>
        <w:rPr>
          <w:rFonts w:eastAsia="Times New Roman"/>
          <w:bCs/>
          <w:iCs/>
          <w:color w:val="000000" w:themeColor="text1"/>
          <w:lang w:eastAsia="ru-RU"/>
        </w:rPr>
        <w:t xml:space="preserve">применение лапатиниба было связано </w:t>
      </w:r>
      <w:r w:rsidRPr="00C27B74">
        <w:rPr>
          <w:rFonts w:eastAsia="Times New Roman"/>
          <w:bCs/>
          <w:iCs/>
          <w:color w:val="000000" w:themeColor="text1"/>
          <w:lang w:eastAsia="ru-RU"/>
        </w:rPr>
        <w:t xml:space="preserve">с задержкой роста и отклонениями в развитии при 4-кратном клиническом воздействии у крыс и </w:t>
      </w:r>
      <w:r>
        <w:rPr>
          <w:rFonts w:eastAsia="Times New Roman"/>
          <w:bCs/>
          <w:iCs/>
          <w:color w:val="000000" w:themeColor="text1"/>
          <w:lang w:eastAsia="ru-RU"/>
        </w:rPr>
        <w:t xml:space="preserve">при экспозиции от </w:t>
      </w:r>
      <w:r w:rsidRPr="00C27B74">
        <w:rPr>
          <w:rFonts w:eastAsia="Times New Roman"/>
          <w:bCs/>
          <w:iCs/>
          <w:color w:val="000000" w:themeColor="text1"/>
          <w:lang w:eastAsia="ru-RU"/>
        </w:rPr>
        <w:t xml:space="preserve">8 до 23% </w:t>
      </w:r>
      <w:r>
        <w:rPr>
          <w:rFonts w:eastAsia="Times New Roman"/>
          <w:bCs/>
          <w:iCs/>
          <w:color w:val="000000" w:themeColor="text1"/>
          <w:lang w:eastAsia="ru-RU"/>
        </w:rPr>
        <w:t xml:space="preserve">от </w:t>
      </w:r>
      <w:r w:rsidRPr="00C27B74">
        <w:rPr>
          <w:rFonts w:eastAsia="Times New Roman"/>
          <w:bCs/>
          <w:iCs/>
          <w:color w:val="000000" w:themeColor="text1"/>
          <w:lang w:eastAsia="ru-RU"/>
        </w:rPr>
        <w:t>клиническо</w:t>
      </w:r>
      <w:r>
        <w:rPr>
          <w:rFonts w:eastAsia="Times New Roman"/>
          <w:bCs/>
          <w:iCs/>
          <w:color w:val="000000" w:themeColor="text1"/>
          <w:lang w:eastAsia="ru-RU"/>
        </w:rPr>
        <w:t xml:space="preserve">й </w:t>
      </w:r>
      <w:r w:rsidRPr="00C27B74">
        <w:rPr>
          <w:rFonts w:eastAsia="Times New Roman"/>
          <w:bCs/>
          <w:iCs/>
          <w:color w:val="000000" w:themeColor="text1"/>
          <w:lang w:eastAsia="ru-RU"/>
        </w:rPr>
        <w:t>у кроликов</w:t>
      </w:r>
      <w:r>
        <w:rPr>
          <w:rFonts w:eastAsia="Times New Roman"/>
          <w:bCs/>
          <w:iCs/>
          <w:color w:val="000000" w:themeColor="text1"/>
          <w:lang w:eastAsia="ru-RU"/>
        </w:rPr>
        <w:t>.</w:t>
      </w:r>
    </w:p>
    <w:p w14:paraId="485C8B3D" w14:textId="264F05EE" w:rsidR="00B011FB" w:rsidRPr="00F80CC1" w:rsidRDefault="00C27B74" w:rsidP="00F80CC1">
      <w:pPr>
        <w:spacing w:after="0" w:line="240" w:lineRule="auto"/>
        <w:ind w:firstLine="709"/>
        <w:rPr>
          <w:rFonts w:eastAsia="Times New Roman"/>
          <w:bCs/>
          <w:iCs/>
          <w:color w:val="000000" w:themeColor="text1"/>
          <w:lang w:eastAsia="ru-RU"/>
        </w:rPr>
      </w:pPr>
      <w:r w:rsidRPr="00C27B74">
        <w:rPr>
          <w:rFonts w:eastAsia="Times New Roman"/>
          <w:bCs/>
          <w:iCs/>
          <w:color w:val="000000" w:themeColor="text1"/>
          <w:lang w:eastAsia="ru-RU"/>
        </w:rPr>
        <w:t>В исследовании перинатальной и постнатальной токсичности у крыс наблюдалось снижение постнатал</w:t>
      </w:r>
      <w:r>
        <w:rPr>
          <w:rFonts w:eastAsia="Times New Roman"/>
          <w:bCs/>
          <w:iCs/>
          <w:color w:val="000000" w:themeColor="text1"/>
          <w:lang w:eastAsia="ru-RU"/>
        </w:rPr>
        <w:t xml:space="preserve">ьной выживаемости и массы тела </w:t>
      </w:r>
      <w:r w:rsidRPr="00C27B74">
        <w:rPr>
          <w:rFonts w:eastAsia="Times New Roman"/>
          <w:bCs/>
          <w:iCs/>
          <w:color w:val="000000" w:themeColor="text1"/>
          <w:lang w:eastAsia="ru-RU"/>
        </w:rPr>
        <w:t>потомств</w:t>
      </w:r>
      <w:r>
        <w:rPr>
          <w:rFonts w:eastAsia="Times New Roman"/>
          <w:bCs/>
          <w:iCs/>
          <w:color w:val="000000" w:themeColor="text1"/>
          <w:lang w:eastAsia="ru-RU"/>
        </w:rPr>
        <w:t>а</w:t>
      </w:r>
      <w:r w:rsidRPr="00C27B74">
        <w:rPr>
          <w:rFonts w:eastAsia="Times New Roman"/>
          <w:bCs/>
          <w:iCs/>
          <w:color w:val="000000" w:themeColor="text1"/>
          <w:lang w:eastAsia="ru-RU"/>
        </w:rPr>
        <w:t xml:space="preserve">. Исследование перекрестного </w:t>
      </w:r>
      <w:r w:rsidR="00434660">
        <w:rPr>
          <w:rFonts w:eastAsia="Times New Roman"/>
          <w:bCs/>
          <w:iCs/>
          <w:color w:val="000000" w:themeColor="text1"/>
          <w:lang w:eastAsia="ru-RU"/>
        </w:rPr>
        <w:t>вскармливания</w:t>
      </w:r>
      <w:r w:rsidRPr="00C27B74">
        <w:rPr>
          <w:rFonts w:eastAsia="Times New Roman"/>
          <w:bCs/>
          <w:iCs/>
          <w:color w:val="000000" w:themeColor="text1"/>
          <w:lang w:eastAsia="ru-RU"/>
        </w:rPr>
        <w:t xml:space="preserve">, </w:t>
      </w:r>
      <w:r w:rsidR="00434660">
        <w:rPr>
          <w:rFonts w:eastAsia="Times New Roman"/>
          <w:bCs/>
          <w:iCs/>
          <w:color w:val="000000" w:themeColor="text1"/>
          <w:lang w:eastAsia="ru-RU"/>
        </w:rPr>
        <w:t>проведенное не в соответствии с требованиями</w:t>
      </w:r>
      <w:r w:rsidRPr="00C27B74">
        <w:rPr>
          <w:rFonts w:eastAsia="Times New Roman"/>
          <w:bCs/>
          <w:iCs/>
          <w:color w:val="000000" w:themeColor="text1"/>
          <w:lang w:eastAsia="ru-RU"/>
        </w:rPr>
        <w:t xml:space="preserve"> GLP, показало, что </w:t>
      </w:r>
      <w:r w:rsidR="00434660">
        <w:rPr>
          <w:rFonts w:eastAsia="Times New Roman"/>
          <w:bCs/>
          <w:iCs/>
          <w:color w:val="000000" w:themeColor="text1"/>
          <w:lang w:eastAsia="ru-RU"/>
        </w:rPr>
        <w:t xml:space="preserve">повышенная </w:t>
      </w:r>
      <w:r w:rsidRPr="00C27B74">
        <w:rPr>
          <w:rFonts w:eastAsia="Times New Roman"/>
          <w:bCs/>
          <w:iCs/>
          <w:color w:val="000000" w:themeColor="text1"/>
          <w:lang w:eastAsia="ru-RU"/>
        </w:rPr>
        <w:t xml:space="preserve">смертность </w:t>
      </w:r>
      <w:r w:rsidR="00434660">
        <w:rPr>
          <w:rFonts w:eastAsia="Times New Roman"/>
          <w:bCs/>
          <w:iCs/>
          <w:color w:val="000000" w:themeColor="text1"/>
          <w:lang w:eastAsia="ru-RU"/>
        </w:rPr>
        <w:t xml:space="preserve">потомства </w:t>
      </w:r>
      <w:r w:rsidRPr="00C27B74">
        <w:rPr>
          <w:rFonts w:eastAsia="Times New Roman"/>
          <w:bCs/>
          <w:iCs/>
          <w:color w:val="000000" w:themeColor="text1"/>
          <w:lang w:eastAsia="ru-RU"/>
        </w:rPr>
        <w:t>была вызвана воздействием</w:t>
      </w:r>
      <w:r w:rsidR="00434660">
        <w:rPr>
          <w:rFonts w:eastAsia="Times New Roman"/>
          <w:bCs/>
          <w:iCs/>
          <w:color w:val="000000" w:themeColor="text1"/>
          <w:lang w:eastAsia="ru-RU"/>
        </w:rPr>
        <w:t xml:space="preserve"> на организм </w:t>
      </w:r>
      <w:r w:rsidRPr="00C27B74">
        <w:rPr>
          <w:rFonts w:eastAsia="Times New Roman"/>
          <w:bCs/>
          <w:iCs/>
          <w:color w:val="000000" w:themeColor="text1"/>
          <w:lang w:eastAsia="ru-RU"/>
        </w:rPr>
        <w:t>матери, в то время как у детенышей, подвергшихся воздействию молока</w:t>
      </w:r>
      <w:r w:rsidR="00434660">
        <w:rPr>
          <w:rFonts w:eastAsia="Times New Roman"/>
          <w:bCs/>
          <w:iCs/>
          <w:color w:val="000000" w:themeColor="text1"/>
          <w:lang w:eastAsia="ru-RU"/>
        </w:rPr>
        <w:t xml:space="preserve"> самок, получавших лапатиниб</w:t>
      </w:r>
      <w:r w:rsidRPr="00C27B74">
        <w:rPr>
          <w:rFonts w:eastAsia="Times New Roman"/>
          <w:bCs/>
          <w:iCs/>
          <w:color w:val="000000" w:themeColor="text1"/>
          <w:lang w:eastAsia="ru-RU"/>
        </w:rPr>
        <w:t>, наблюдалась задержка роста</w:t>
      </w:r>
      <w:r w:rsidR="00434660">
        <w:rPr>
          <w:rFonts w:eastAsia="Times New Roman"/>
          <w:bCs/>
          <w:iCs/>
          <w:color w:val="000000" w:themeColor="text1"/>
          <w:lang w:eastAsia="ru-RU"/>
        </w:rPr>
        <w:t xml:space="preserve"> </w:t>
      </w:r>
      <w:r w:rsidR="00434660" w:rsidRPr="00434660">
        <w:rPr>
          <w:rFonts w:eastAsia="Times New Roman"/>
          <w:bCs/>
          <w:iCs/>
          <w:color w:val="000000" w:themeColor="text1"/>
          <w:lang w:eastAsia="ru-RU"/>
        </w:rPr>
        <w:t>[2]</w:t>
      </w:r>
      <w:r w:rsidRPr="00C27B74">
        <w:rPr>
          <w:rFonts w:eastAsia="Times New Roman"/>
          <w:bCs/>
          <w:iCs/>
          <w:color w:val="000000" w:themeColor="text1"/>
          <w:lang w:eastAsia="ru-RU"/>
        </w:rPr>
        <w:t>.</w:t>
      </w:r>
    </w:p>
    <w:p w14:paraId="40CD5A3D" w14:textId="479F29DB" w:rsidR="007E7E52" w:rsidRPr="00284823" w:rsidRDefault="006148AF">
      <w:pPr>
        <w:pStyle w:val="3"/>
        <w:spacing w:after="240" w:line="240" w:lineRule="auto"/>
        <w:rPr>
          <w:rFonts w:ascii="Times New Roman" w:hAnsi="Times New Roman"/>
          <w:color w:val="000000" w:themeColor="text1"/>
          <w:szCs w:val="24"/>
        </w:rPr>
      </w:pPr>
      <w:bookmarkStart w:id="107" w:name="_Toc477355754"/>
      <w:bookmarkStart w:id="108" w:name="_Toc112014974"/>
      <w:r w:rsidRPr="00284823">
        <w:rPr>
          <w:rFonts w:ascii="Times New Roman" w:hAnsi="Times New Roman"/>
          <w:color w:val="000000" w:themeColor="text1"/>
          <w:szCs w:val="24"/>
        </w:rPr>
        <w:t>3.3.</w:t>
      </w:r>
      <w:r w:rsidR="00374F32" w:rsidRPr="00284823">
        <w:rPr>
          <w:rFonts w:ascii="Times New Roman" w:hAnsi="Times New Roman"/>
          <w:color w:val="000000" w:themeColor="text1"/>
          <w:szCs w:val="24"/>
        </w:rPr>
        <w:t>6</w:t>
      </w:r>
      <w:r w:rsidRPr="00284823">
        <w:rPr>
          <w:rFonts w:ascii="Times New Roman" w:hAnsi="Times New Roman"/>
          <w:color w:val="000000" w:themeColor="text1"/>
          <w:szCs w:val="24"/>
        </w:rPr>
        <w:t>.</w:t>
      </w:r>
      <w:r w:rsidR="007E7E52" w:rsidRPr="00284823">
        <w:rPr>
          <w:rFonts w:ascii="Times New Roman" w:hAnsi="Times New Roman"/>
          <w:color w:val="000000" w:themeColor="text1"/>
          <w:szCs w:val="24"/>
        </w:rPr>
        <w:t xml:space="preserve"> Мест</w:t>
      </w:r>
      <w:r w:rsidR="002B336C" w:rsidRPr="00284823">
        <w:rPr>
          <w:rFonts w:ascii="Times New Roman" w:hAnsi="Times New Roman"/>
          <w:color w:val="000000" w:themeColor="text1"/>
          <w:szCs w:val="24"/>
        </w:rPr>
        <w:t>ная переносимость</w:t>
      </w:r>
      <w:bookmarkEnd w:id="107"/>
      <w:bookmarkEnd w:id="108"/>
    </w:p>
    <w:p w14:paraId="747045F9" w14:textId="02192854" w:rsidR="00B011FB" w:rsidRPr="00284823" w:rsidRDefault="00434660" w:rsidP="00434660">
      <w:pPr>
        <w:spacing w:after="0" w:line="240" w:lineRule="auto"/>
        <w:ind w:firstLine="709"/>
        <w:rPr>
          <w:bCs/>
          <w:color w:val="000000" w:themeColor="text1"/>
        </w:rPr>
      </w:pPr>
      <w:bookmarkStart w:id="109" w:name="_Hlk521884805"/>
      <w:r w:rsidRPr="00434660">
        <w:rPr>
          <w:bCs/>
          <w:color w:val="000000" w:themeColor="text1"/>
        </w:rPr>
        <w:t xml:space="preserve">Исследования раздражения </w:t>
      </w:r>
      <w:r>
        <w:rPr>
          <w:bCs/>
          <w:color w:val="000000" w:themeColor="text1"/>
        </w:rPr>
        <w:t xml:space="preserve">кожи и глаз под действием лапатиниба </w:t>
      </w:r>
      <w:r w:rsidRPr="00434660">
        <w:rPr>
          <w:bCs/>
          <w:color w:val="000000" w:themeColor="text1"/>
        </w:rPr>
        <w:t>проводились на</w:t>
      </w:r>
      <w:r>
        <w:rPr>
          <w:bCs/>
          <w:color w:val="000000" w:themeColor="text1"/>
        </w:rPr>
        <w:t xml:space="preserve"> новозеландских белых кроликах. </w:t>
      </w:r>
      <w:r w:rsidRPr="00434660">
        <w:rPr>
          <w:bCs/>
          <w:color w:val="000000" w:themeColor="text1"/>
        </w:rPr>
        <w:t xml:space="preserve">Исследования сенсибилизации проводились на морских свинках Hartley. Все исследования проводились с использованием лапатиниба </w:t>
      </w:r>
      <w:r>
        <w:rPr>
          <w:bCs/>
          <w:color w:val="000000" w:themeColor="text1"/>
        </w:rPr>
        <w:t xml:space="preserve">дитозилата </w:t>
      </w:r>
      <w:r w:rsidRPr="00434660">
        <w:rPr>
          <w:bCs/>
          <w:color w:val="000000" w:themeColor="text1"/>
        </w:rPr>
        <w:t>моногидрат</w:t>
      </w:r>
      <w:r>
        <w:rPr>
          <w:bCs/>
          <w:color w:val="000000" w:themeColor="text1"/>
        </w:rPr>
        <w:t>а</w:t>
      </w:r>
      <w:r w:rsidRPr="00434660">
        <w:rPr>
          <w:bCs/>
          <w:color w:val="000000" w:themeColor="text1"/>
        </w:rPr>
        <w:t xml:space="preserve">. </w:t>
      </w:r>
      <w:r>
        <w:rPr>
          <w:bCs/>
          <w:color w:val="000000" w:themeColor="text1"/>
        </w:rPr>
        <w:t>Согласно полученным результатам, л</w:t>
      </w:r>
      <w:r w:rsidRPr="00434660">
        <w:rPr>
          <w:bCs/>
          <w:color w:val="000000" w:themeColor="text1"/>
        </w:rPr>
        <w:t>апатиниб не оказывает местного разд</w:t>
      </w:r>
      <w:r>
        <w:rPr>
          <w:bCs/>
          <w:color w:val="000000" w:themeColor="text1"/>
        </w:rPr>
        <w:t xml:space="preserve">ражающего действия на кожу или </w:t>
      </w:r>
      <w:r w:rsidRPr="00434660">
        <w:rPr>
          <w:bCs/>
          <w:color w:val="000000" w:themeColor="text1"/>
        </w:rPr>
        <w:t xml:space="preserve">глаза, а также не </w:t>
      </w:r>
      <w:r>
        <w:rPr>
          <w:bCs/>
          <w:color w:val="000000" w:themeColor="text1"/>
        </w:rPr>
        <w:t xml:space="preserve">является кожным сенсибилизатором </w:t>
      </w:r>
      <w:r w:rsidR="004F5F6A" w:rsidRPr="004F5F6A">
        <w:rPr>
          <w:bCs/>
          <w:color w:val="000000" w:themeColor="text1"/>
        </w:rPr>
        <w:t>[</w:t>
      </w:r>
      <w:r>
        <w:rPr>
          <w:bCs/>
          <w:color w:val="000000" w:themeColor="text1"/>
        </w:rPr>
        <w:t>2</w:t>
      </w:r>
      <w:r w:rsidR="004F5F6A" w:rsidRPr="004F5F6A">
        <w:rPr>
          <w:bCs/>
          <w:color w:val="000000" w:themeColor="text1"/>
        </w:rPr>
        <w:t>].</w:t>
      </w:r>
    </w:p>
    <w:p w14:paraId="405E67F3" w14:textId="029CBE89" w:rsidR="00E30437" w:rsidRPr="00F43021" w:rsidRDefault="00E30437" w:rsidP="004C505D">
      <w:pPr>
        <w:pStyle w:val="2"/>
        <w:spacing w:line="240" w:lineRule="auto"/>
        <w:rPr>
          <w:color w:val="000000" w:themeColor="text1"/>
          <w:szCs w:val="24"/>
          <w:lang w:val="en-US"/>
        </w:rPr>
      </w:pPr>
      <w:bookmarkStart w:id="110" w:name="_Toc298775550"/>
      <w:bookmarkStart w:id="111" w:name="_Toc112014975"/>
      <w:bookmarkEnd w:id="109"/>
      <w:r w:rsidRPr="00284823">
        <w:rPr>
          <w:color w:val="000000" w:themeColor="text1"/>
          <w:szCs w:val="24"/>
        </w:rPr>
        <w:t>Список</w:t>
      </w:r>
      <w:r w:rsidRPr="00F43021">
        <w:rPr>
          <w:color w:val="000000" w:themeColor="text1"/>
          <w:szCs w:val="24"/>
          <w:lang w:val="en-US"/>
        </w:rPr>
        <w:t xml:space="preserve"> </w:t>
      </w:r>
      <w:r w:rsidRPr="00284823">
        <w:rPr>
          <w:color w:val="000000" w:themeColor="text1"/>
          <w:szCs w:val="24"/>
        </w:rPr>
        <w:t>литературы</w:t>
      </w:r>
      <w:bookmarkEnd w:id="110"/>
      <w:bookmarkEnd w:id="111"/>
    </w:p>
    <w:p w14:paraId="7DD0D632" w14:textId="77777777" w:rsidR="00237367" w:rsidRPr="00237367" w:rsidRDefault="00F43021" w:rsidP="00237367">
      <w:pPr>
        <w:pStyle w:val="af3"/>
        <w:numPr>
          <w:ilvl w:val="0"/>
          <w:numId w:val="22"/>
        </w:numPr>
        <w:spacing w:after="0" w:line="240" w:lineRule="auto"/>
        <w:rPr>
          <w:lang w:val="en-US" w:eastAsia="ru-RU"/>
        </w:rPr>
      </w:pPr>
      <w:r w:rsidRPr="00F43021">
        <w:rPr>
          <w:color w:val="000000"/>
          <w:shd w:val="clear" w:color="auto" w:fill="FFFFFF"/>
          <w:lang w:val="en-US"/>
        </w:rPr>
        <w:t>Slingerland J, Lee, Gallas, Pegram, Slingerland J. Lapatinib: new opportunities for management of breast cancer. </w:t>
      </w:r>
      <w:r w:rsidRPr="00F43021">
        <w:rPr>
          <w:i/>
          <w:iCs/>
          <w:color w:val="000000"/>
          <w:shd w:val="clear" w:color="auto" w:fill="FFFFFF"/>
          <w:lang w:val="en-US"/>
        </w:rPr>
        <w:t>Breast Cancer: Targets and Therapy</w:t>
      </w:r>
      <w:r w:rsidRPr="00F43021">
        <w:rPr>
          <w:color w:val="000000"/>
          <w:shd w:val="clear" w:color="auto" w:fill="FFFFFF"/>
          <w:lang w:val="en-US"/>
        </w:rPr>
        <w:t>. 2010:79. doi:10.2147/bctt.s5929</w:t>
      </w:r>
    </w:p>
    <w:p w14:paraId="4421705A" w14:textId="78828A03" w:rsidR="00237367" w:rsidRDefault="00237367" w:rsidP="00237367">
      <w:pPr>
        <w:pStyle w:val="af3"/>
        <w:numPr>
          <w:ilvl w:val="0"/>
          <w:numId w:val="22"/>
        </w:numPr>
        <w:spacing w:after="0" w:line="240" w:lineRule="auto"/>
        <w:rPr>
          <w:lang w:val="en-US" w:eastAsia="ru-RU"/>
        </w:rPr>
      </w:pPr>
      <w:r w:rsidRPr="00237367">
        <w:rPr>
          <w:rFonts w:eastAsia="Calibri"/>
          <w:bCs/>
          <w:color w:val="000000" w:themeColor="text1"/>
          <w:lang w:val="en-US" w:bidi="ru-RU"/>
        </w:rPr>
        <w:t xml:space="preserve">EMA. Assesment report for Tyverb. </w:t>
      </w:r>
      <w:r w:rsidRPr="00237367">
        <w:rPr>
          <w:lang w:val="en-US"/>
        </w:rPr>
        <w:t xml:space="preserve">EMEA/302222/2008. </w:t>
      </w:r>
      <w:r w:rsidR="00A70E21" w:rsidRPr="00A3626B">
        <w:rPr>
          <w:lang w:val="en-US"/>
        </w:rPr>
        <w:t>https://www.ema.europa.eu/en/documents/assessment-report/tyverb-epar-public-assessment-report_en.pdf</w:t>
      </w:r>
    </w:p>
    <w:p w14:paraId="40DAF03C" w14:textId="2EF913D1" w:rsidR="00A70E21" w:rsidRPr="00237367" w:rsidRDefault="00A70E21" w:rsidP="00A70E21">
      <w:pPr>
        <w:pStyle w:val="af3"/>
        <w:numPr>
          <w:ilvl w:val="0"/>
          <w:numId w:val="22"/>
        </w:numPr>
        <w:spacing w:after="0" w:line="240" w:lineRule="auto"/>
        <w:rPr>
          <w:lang w:val="en-US" w:eastAsia="ru-RU"/>
        </w:rPr>
      </w:pPr>
      <w:r>
        <w:rPr>
          <w:lang w:val="en-US" w:eastAsia="ru-RU"/>
        </w:rPr>
        <w:lastRenderedPageBreak/>
        <w:t>FDA. Tykerb</w:t>
      </w:r>
      <w:r w:rsidRPr="00A3626B">
        <w:rPr>
          <w:vertAlign w:val="superscript"/>
          <w:lang w:val="en-US" w:eastAsia="ru-RU"/>
        </w:rPr>
        <w:t>®</w:t>
      </w:r>
      <w:r>
        <w:rPr>
          <w:lang w:val="en-US" w:eastAsia="ru-RU"/>
        </w:rPr>
        <w:t xml:space="preserve"> (lapatinib) tablets for oral use. Highlights of prescribing information. </w:t>
      </w:r>
      <w:r w:rsidRPr="00A70E21">
        <w:rPr>
          <w:lang w:val="en-US" w:eastAsia="ru-RU"/>
        </w:rPr>
        <w:t>https://www.accessdata.fda.gov/drugsatfda_docs/label/2022/022059s031lbl.pdf</w:t>
      </w:r>
    </w:p>
    <w:p w14:paraId="731054A1" w14:textId="3002E78C" w:rsidR="00237367" w:rsidRDefault="00237367" w:rsidP="00237367">
      <w:pPr>
        <w:rPr>
          <w:lang w:val="en-US"/>
        </w:rPr>
      </w:pPr>
    </w:p>
    <w:p w14:paraId="7A79A35F" w14:textId="77777777" w:rsidR="00A70E21" w:rsidRPr="00237367" w:rsidRDefault="00A70E21" w:rsidP="00237367">
      <w:pPr>
        <w:rPr>
          <w:lang w:val="en-US"/>
        </w:rPr>
        <w:sectPr w:rsidR="00A70E21" w:rsidRPr="00237367" w:rsidSect="00A3626B">
          <w:pgSz w:w="11906" w:h="16838"/>
          <w:pgMar w:top="1134" w:right="849" w:bottom="1134" w:left="1701" w:header="708" w:footer="709" w:gutter="0"/>
          <w:cols w:space="708"/>
          <w:docGrid w:linePitch="360"/>
        </w:sectPr>
      </w:pPr>
    </w:p>
    <w:p w14:paraId="1C363E79" w14:textId="7B9C0324" w:rsidR="00E30437" w:rsidRPr="006220B2" w:rsidRDefault="00E30437" w:rsidP="004C505D">
      <w:pPr>
        <w:pStyle w:val="12"/>
        <w:spacing w:line="240" w:lineRule="auto"/>
        <w:rPr>
          <w:rFonts w:cs="Times New Roman"/>
          <w:color w:val="000000" w:themeColor="text1"/>
          <w:szCs w:val="24"/>
        </w:rPr>
      </w:pPr>
      <w:bookmarkStart w:id="112" w:name="_Toc112014976"/>
      <w:r w:rsidRPr="006220B2">
        <w:rPr>
          <w:rFonts w:cs="Times New Roman"/>
          <w:color w:val="000000" w:themeColor="text1"/>
          <w:szCs w:val="24"/>
        </w:rPr>
        <w:lastRenderedPageBreak/>
        <w:t xml:space="preserve">4. </w:t>
      </w:r>
      <w:r w:rsidRPr="00284823">
        <w:rPr>
          <w:rFonts w:cs="Times New Roman"/>
          <w:color w:val="000000" w:themeColor="text1"/>
          <w:szCs w:val="24"/>
        </w:rPr>
        <w:t>ДЕЙСТВИЕ</w:t>
      </w:r>
      <w:r w:rsidRPr="006220B2">
        <w:rPr>
          <w:rFonts w:cs="Times New Roman"/>
          <w:color w:val="000000" w:themeColor="text1"/>
          <w:szCs w:val="24"/>
        </w:rPr>
        <w:t xml:space="preserve"> </w:t>
      </w:r>
      <w:r w:rsidRPr="00284823">
        <w:rPr>
          <w:rFonts w:cs="Times New Roman"/>
          <w:color w:val="000000" w:themeColor="text1"/>
          <w:szCs w:val="24"/>
        </w:rPr>
        <w:t>У</w:t>
      </w:r>
      <w:r w:rsidRPr="006220B2">
        <w:rPr>
          <w:rFonts w:cs="Times New Roman"/>
          <w:color w:val="000000" w:themeColor="text1"/>
          <w:szCs w:val="24"/>
        </w:rPr>
        <w:t xml:space="preserve"> </w:t>
      </w:r>
      <w:r w:rsidRPr="00284823">
        <w:rPr>
          <w:rFonts w:cs="Times New Roman"/>
          <w:color w:val="000000" w:themeColor="text1"/>
          <w:szCs w:val="24"/>
        </w:rPr>
        <w:t>ЧЕЛОВЕКА</w:t>
      </w:r>
      <w:bookmarkEnd w:id="112"/>
    </w:p>
    <w:p w14:paraId="68076266" w14:textId="77777777" w:rsidR="00E30437" w:rsidRPr="006220B2" w:rsidRDefault="00E30437" w:rsidP="004C505D">
      <w:pPr>
        <w:pStyle w:val="2"/>
        <w:spacing w:line="240" w:lineRule="auto"/>
        <w:rPr>
          <w:color w:val="000000" w:themeColor="text1"/>
          <w:szCs w:val="24"/>
        </w:rPr>
      </w:pPr>
      <w:bookmarkStart w:id="113" w:name="_Toc112014977"/>
      <w:r w:rsidRPr="00284823">
        <w:rPr>
          <w:color w:val="000000" w:themeColor="text1"/>
          <w:szCs w:val="24"/>
        </w:rPr>
        <w:t>Введение</w:t>
      </w:r>
      <w:r w:rsidRPr="006220B2">
        <w:rPr>
          <w:color w:val="000000" w:themeColor="text1"/>
          <w:szCs w:val="24"/>
        </w:rPr>
        <w:t xml:space="preserve"> </w:t>
      </w:r>
      <w:r w:rsidRPr="00284823">
        <w:rPr>
          <w:color w:val="000000" w:themeColor="text1"/>
          <w:szCs w:val="24"/>
        </w:rPr>
        <w:t>и</w:t>
      </w:r>
      <w:r w:rsidRPr="006220B2">
        <w:rPr>
          <w:color w:val="000000" w:themeColor="text1"/>
          <w:szCs w:val="24"/>
        </w:rPr>
        <w:t xml:space="preserve"> </w:t>
      </w:r>
      <w:r w:rsidRPr="00284823">
        <w:rPr>
          <w:color w:val="000000" w:themeColor="text1"/>
          <w:szCs w:val="24"/>
        </w:rPr>
        <w:t>резюме</w:t>
      </w:r>
      <w:bookmarkEnd w:id="113"/>
    </w:p>
    <w:p w14:paraId="0FA5AD33" w14:textId="18ED9C22" w:rsidR="00F80CC1" w:rsidRDefault="00841FCA" w:rsidP="00F80CC1">
      <w:pPr>
        <w:spacing w:after="0" w:line="240" w:lineRule="auto"/>
        <w:ind w:firstLine="709"/>
      </w:pPr>
      <w:r w:rsidRPr="004E49A4">
        <w:rPr>
          <w:rFonts w:eastAsia="Calibri"/>
          <w:color w:val="000000" w:themeColor="text1"/>
        </w:rPr>
        <w:t xml:space="preserve">Так как препарат </w:t>
      </w:r>
      <w:r w:rsidR="00001C80">
        <w:rPr>
          <w:color w:val="000000" w:themeColor="text1"/>
          <w:lang w:val="en-US"/>
        </w:rPr>
        <w:t>DT</w:t>
      </w:r>
      <w:r w:rsidR="00001C80" w:rsidRPr="00001C80">
        <w:rPr>
          <w:color w:val="000000" w:themeColor="text1"/>
        </w:rPr>
        <w:t>-</w:t>
      </w:r>
      <w:r w:rsidR="00001C80">
        <w:rPr>
          <w:color w:val="000000" w:themeColor="text1"/>
          <w:lang w:val="en-US"/>
        </w:rPr>
        <w:t>LPT</w:t>
      </w:r>
      <w:r w:rsidR="00F80CC1">
        <w:rPr>
          <w:color w:val="000000" w:themeColor="text1"/>
        </w:rPr>
        <w:t xml:space="preserve"> (</w:t>
      </w:r>
      <w:r w:rsidR="00317044">
        <w:rPr>
          <w:rFonts w:eastAsia="Calibri"/>
          <w:color w:val="000000" w:themeColor="text1"/>
        </w:rPr>
        <w:t>АО «Р-Фарм»</w:t>
      </w:r>
      <w:r w:rsidR="006F1B09" w:rsidRPr="004E49A4">
        <w:rPr>
          <w:rFonts w:eastAsia="Calibri"/>
          <w:color w:val="000000" w:themeColor="text1"/>
        </w:rPr>
        <w:t>,</w:t>
      </w:r>
      <w:r w:rsidR="00F80CC1">
        <w:rPr>
          <w:rFonts w:eastAsia="Calibri"/>
          <w:color w:val="000000" w:themeColor="text1"/>
        </w:rPr>
        <w:t xml:space="preserve"> Россия)</w:t>
      </w:r>
      <w:r w:rsidRPr="004E49A4">
        <w:rPr>
          <w:rFonts w:eastAsia="Calibri"/>
          <w:color w:val="000000" w:themeColor="text1"/>
        </w:rPr>
        <w:t xml:space="preserve"> представляет собой воспроизведенный препарат </w:t>
      </w:r>
      <w:r w:rsidR="00001C80">
        <w:rPr>
          <w:rFonts w:eastAsia="Calibri"/>
          <w:color w:val="000000" w:themeColor="text1"/>
        </w:rPr>
        <w:t>лапатиниб</w:t>
      </w:r>
      <w:r w:rsidR="004E49A4" w:rsidRPr="004E49A4">
        <w:rPr>
          <w:rFonts w:eastAsia="Calibri"/>
          <w:color w:val="000000" w:themeColor="text1"/>
        </w:rPr>
        <w:t>а</w:t>
      </w:r>
      <w:r w:rsidRPr="004E49A4">
        <w:rPr>
          <w:rFonts w:eastAsia="Calibri"/>
          <w:color w:val="000000" w:themeColor="text1"/>
        </w:rPr>
        <w:t>, ожидается, что его</w:t>
      </w:r>
      <w:r w:rsidR="00F80CC1">
        <w:rPr>
          <w:rFonts w:eastAsia="Calibri"/>
          <w:color w:val="000000" w:themeColor="text1"/>
        </w:rPr>
        <w:t xml:space="preserve"> клинические</w:t>
      </w:r>
      <w:r w:rsidRPr="004E49A4">
        <w:rPr>
          <w:rFonts w:eastAsia="Calibri"/>
          <w:color w:val="000000" w:themeColor="text1"/>
        </w:rPr>
        <w:t xml:space="preserve"> свойства будут идентичны свойствам</w:t>
      </w:r>
      <w:r w:rsidR="006D618A" w:rsidRPr="004E49A4">
        <w:rPr>
          <w:rFonts w:eastAsia="Calibri"/>
          <w:color w:val="000000" w:themeColor="text1"/>
        </w:rPr>
        <w:t xml:space="preserve"> оригинального препарата </w:t>
      </w:r>
      <w:r w:rsidR="00D7602F">
        <w:rPr>
          <w:rFonts w:eastAsia="Calibri"/>
          <w:color w:val="000000" w:themeColor="text1"/>
        </w:rPr>
        <w:t>Тайверб</w:t>
      </w:r>
      <w:r w:rsidR="002B1A87" w:rsidRPr="004E49A4">
        <w:rPr>
          <w:rFonts w:eastAsia="Calibri"/>
          <w:color w:val="000000" w:themeColor="text1"/>
          <w:vertAlign w:val="superscript"/>
        </w:rPr>
        <w:t>®</w:t>
      </w:r>
      <w:r w:rsidR="002B1A87" w:rsidRPr="004E49A4">
        <w:rPr>
          <w:rFonts w:eastAsia="Calibri"/>
          <w:color w:val="000000" w:themeColor="text1"/>
        </w:rPr>
        <w:t xml:space="preserve">, </w:t>
      </w:r>
      <w:r w:rsidR="00943A7C" w:rsidRPr="004E49A4">
        <w:rPr>
          <w:color w:val="000000" w:themeColor="text1"/>
        </w:rPr>
        <w:t>таблетки, покрытые пленочной оболочкой</w:t>
      </w:r>
      <w:r w:rsidR="002B1A87" w:rsidRPr="004E49A4">
        <w:rPr>
          <w:rFonts w:eastAsia="Calibri"/>
          <w:color w:val="000000" w:themeColor="text1"/>
        </w:rPr>
        <w:t xml:space="preserve"> (</w:t>
      </w:r>
      <w:r w:rsidR="0060078A">
        <w:rPr>
          <w:rFonts w:eastAsia="Calibri"/>
          <w:color w:val="000000" w:themeColor="text1"/>
        </w:rPr>
        <w:t>Новартис Фарма АГ, Швейцария</w:t>
      </w:r>
      <w:r w:rsidR="002B1A87" w:rsidRPr="004E49A4">
        <w:rPr>
          <w:rFonts w:eastAsia="Calibri"/>
          <w:color w:val="000000" w:themeColor="text1"/>
        </w:rPr>
        <w:t>)</w:t>
      </w:r>
      <w:r w:rsidR="006D618A" w:rsidRPr="004E49A4">
        <w:rPr>
          <w:rFonts w:eastAsia="Calibri"/>
          <w:color w:val="000000" w:themeColor="text1"/>
        </w:rPr>
        <w:t xml:space="preserve">, которому </w:t>
      </w:r>
      <w:r w:rsidR="00001C80">
        <w:rPr>
          <w:color w:val="000000" w:themeColor="text1"/>
          <w:lang w:val="en-US"/>
        </w:rPr>
        <w:t>DT</w:t>
      </w:r>
      <w:r w:rsidR="00001C80" w:rsidRPr="00001C80">
        <w:rPr>
          <w:color w:val="000000" w:themeColor="text1"/>
        </w:rPr>
        <w:t>-</w:t>
      </w:r>
      <w:r w:rsidR="00001C80">
        <w:rPr>
          <w:color w:val="000000" w:themeColor="text1"/>
          <w:lang w:val="en-US"/>
        </w:rPr>
        <w:t>LPT</w:t>
      </w:r>
      <w:r w:rsidR="004017DE" w:rsidRPr="004E49A4">
        <w:rPr>
          <w:rFonts w:eastAsia="Calibri"/>
          <w:color w:val="000000" w:themeColor="text1"/>
        </w:rPr>
        <w:t xml:space="preserve"> </w:t>
      </w:r>
      <w:r w:rsidR="006D618A" w:rsidRPr="004E49A4">
        <w:rPr>
          <w:rFonts w:eastAsia="Calibri"/>
          <w:color w:val="000000" w:themeColor="text1"/>
        </w:rPr>
        <w:t xml:space="preserve">полностью соответствует по </w:t>
      </w:r>
      <w:r w:rsidR="000054E2" w:rsidRPr="004E49A4">
        <w:rPr>
          <w:rFonts w:eastAsia="Calibri"/>
          <w:color w:val="000000" w:themeColor="text1"/>
        </w:rPr>
        <w:t>лекарственной форме</w:t>
      </w:r>
      <w:r w:rsidR="00A13D87" w:rsidRPr="004E49A4">
        <w:rPr>
          <w:rFonts w:eastAsia="Calibri"/>
          <w:color w:val="000000" w:themeColor="text1"/>
        </w:rPr>
        <w:t xml:space="preserve"> и дозировке</w:t>
      </w:r>
      <w:r w:rsidR="006D618A" w:rsidRPr="004E49A4">
        <w:rPr>
          <w:rFonts w:eastAsia="Calibri"/>
          <w:color w:val="000000" w:themeColor="text1"/>
        </w:rPr>
        <w:t>.</w:t>
      </w:r>
      <w:r w:rsidRPr="004E49A4">
        <w:rPr>
          <w:rFonts w:eastAsia="Calibri"/>
          <w:color w:val="000000" w:themeColor="text1"/>
        </w:rPr>
        <w:t xml:space="preserve"> В связи с этим ниже приводятся данные об эффектах </w:t>
      </w:r>
      <w:r w:rsidR="00001C80">
        <w:rPr>
          <w:rFonts w:eastAsia="Calibri"/>
          <w:color w:val="000000" w:themeColor="text1"/>
        </w:rPr>
        <w:t>лапатиниб</w:t>
      </w:r>
      <w:r w:rsidR="004E49A4" w:rsidRPr="004E49A4">
        <w:rPr>
          <w:rFonts w:eastAsia="Calibri"/>
          <w:color w:val="000000" w:themeColor="text1"/>
        </w:rPr>
        <w:t>а</w:t>
      </w:r>
      <w:r w:rsidRPr="004E49A4">
        <w:rPr>
          <w:rFonts w:eastAsia="Calibri"/>
          <w:color w:val="000000" w:themeColor="text1"/>
        </w:rPr>
        <w:t xml:space="preserve"> у человека, полученные в исследованиях препарата </w:t>
      </w:r>
      <w:r w:rsidR="00D7602F">
        <w:rPr>
          <w:rFonts w:eastAsia="Calibri"/>
          <w:color w:val="000000" w:themeColor="text1"/>
        </w:rPr>
        <w:t>Тайверб</w:t>
      </w:r>
      <w:r w:rsidR="00034136" w:rsidRPr="004E49A4">
        <w:rPr>
          <w:bCs/>
          <w:color w:val="000000" w:themeColor="text1"/>
          <w:vertAlign w:val="superscript"/>
        </w:rPr>
        <w:t>®</w:t>
      </w:r>
      <w:r w:rsidRPr="004E49A4">
        <w:rPr>
          <w:rFonts w:eastAsia="Calibri"/>
          <w:color w:val="000000" w:themeColor="text1"/>
        </w:rPr>
        <w:t>.</w:t>
      </w:r>
      <w:r w:rsidRPr="004E49A4">
        <w:rPr>
          <w:rFonts w:eastAsiaTheme="minorEastAsia"/>
          <w:color w:val="000000" w:themeColor="text1"/>
          <w:lang w:eastAsia="ru-RU"/>
        </w:rPr>
        <w:t xml:space="preserve"> </w:t>
      </w:r>
      <w:r w:rsidR="00F80CC1">
        <w:rPr>
          <w:rFonts w:eastAsiaTheme="minorEastAsia"/>
          <w:color w:val="000000" w:themeColor="text1"/>
          <w:lang w:eastAsia="ru-RU"/>
        </w:rPr>
        <w:t>К</w:t>
      </w:r>
      <w:r w:rsidR="00F80CC1">
        <w:t>линических исследований лекарственного</w:t>
      </w:r>
      <w:r w:rsidR="00F80CC1">
        <w:t xml:space="preserve"> препарат</w:t>
      </w:r>
      <w:r w:rsidR="00F80CC1">
        <w:t>а</w:t>
      </w:r>
      <w:r w:rsidR="00F80CC1">
        <w:t xml:space="preserve"> </w:t>
      </w:r>
      <w:r w:rsidR="00F80CC1">
        <w:rPr>
          <w:color w:val="000000" w:themeColor="text1"/>
          <w:lang w:val="en-US"/>
        </w:rPr>
        <w:t>DT</w:t>
      </w:r>
      <w:r w:rsidR="00F80CC1">
        <w:rPr>
          <w:color w:val="000000" w:themeColor="text1"/>
        </w:rPr>
        <w:t>-</w:t>
      </w:r>
      <w:r w:rsidR="00F80CC1">
        <w:rPr>
          <w:color w:val="000000" w:themeColor="text1"/>
          <w:lang w:val="en-US"/>
        </w:rPr>
        <w:t>LPT</w:t>
      </w:r>
      <w:r w:rsidR="00F80CC1">
        <w:t xml:space="preserve"> </w:t>
      </w:r>
      <w:r w:rsidR="00F80CC1">
        <w:t>пока</w:t>
      </w:r>
      <w:r w:rsidR="00F80CC1">
        <w:t xml:space="preserve"> не проводились.</w:t>
      </w:r>
    </w:p>
    <w:p w14:paraId="5962C7F1" w14:textId="1FB41E8A" w:rsidR="00FE286A" w:rsidRDefault="00FE286A" w:rsidP="00561F93">
      <w:pPr>
        <w:widowControl w:val="0"/>
        <w:tabs>
          <w:tab w:val="left" w:pos="4320"/>
        </w:tabs>
        <w:spacing w:after="0" w:line="240" w:lineRule="auto"/>
        <w:ind w:firstLine="709"/>
        <w:rPr>
          <w:bCs/>
          <w:color w:val="000000" w:themeColor="text1"/>
          <w:lang w:eastAsia="ru-RU" w:bidi="ru-RU"/>
        </w:rPr>
      </w:pPr>
      <w:r w:rsidRPr="00FE286A">
        <w:rPr>
          <w:bCs/>
          <w:color w:val="000000" w:themeColor="text1"/>
          <w:lang w:eastAsia="ru-RU" w:bidi="ru-RU"/>
        </w:rPr>
        <w:t xml:space="preserve">Клиническая разработка лапатиниба включает клинические </w:t>
      </w:r>
      <w:r w:rsidR="00F21C0A">
        <w:rPr>
          <w:bCs/>
          <w:color w:val="000000" w:themeColor="text1"/>
          <w:lang w:eastAsia="ru-RU" w:bidi="ru-RU"/>
        </w:rPr>
        <w:t>исследования</w:t>
      </w:r>
      <w:r w:rsidRPr="00FE286A">
        <w:rPr>
          <w:bCs/>
          <w:color w:val="000000" w:themeColor="text1"/>
          <w:lang w:eastAsia="ru-RU" w:bidi="ru-RU"/>
        </w:rPr>
        <w:t xml:space="preserve"> I </w:t>
      </w:r>
      <w:r w:rsidR="00F21C0A" w:rsidRPr="00FE286A">
        <w:rPr>
          <w:bCs/>
          <w:color w:val="000000" w:themeColor="text1"/>
          <w:lang w:eastAsia="ru-RU" w:bidi="ru-RU"/>
        </w:rPr>
        <w:t xml:space="preserve">фазы </w:t>
      </w:r>
      <w:r w:rsidRPr="00FE286A">
        <w:rPr>
          <w:bCs/>
          <w:color w:val="000000" w:themeColor="text1"/>
          <w:lang w:eastAsia="ru-RU" w:bidi="ru-RU"/>
        </w:rPr>
        <w:t xml:space="preserve">у </w:t>
      </w:r>
      <w:r w:rsidR="00F21C0A">
        <w:rPr>
          <w:bCs/>
          <w:color w:val="000000" w:themeColor="text1"/>
          <w:lang w:eastAsia="ru-RU" w:bidi="ru-RU"/>
        </w:rPr>
        <w:t xml:space="preserve">пациентов с раком молочной железы, в которых </w:t>
      </w:r>
      <w:r w:rsidRPr="00FE286A">
        <w:rPr>
          <w:bCs/>
          <w:color w:val="000000" w:themeColor="text1"/>
          <w:lang w:eastAsia="ru-RU" w:bidi="ru-RU"/>
        </w:rPr>
        <w:t xml:space="preserve">была определена «оптимально переносимая схема» (OTR) лапатиниба </w:t>
      </w:r>
      <w:r w:rsidR="00F21C0A">
        <w:rPr>
          <w:bCs/>
          <w:color w:val="000000" w:themeColor="text1"/>
          <w:lang w:eastAsia="ru-RU" w:bidi="ru-RU"/>
        </w:rPr>
        <w:t>в комбинации с</w:t>
      </w:r>
      <w:r w:rsidRPr="00FE286A">
        <w:rPr>
          <w:bCs/>
          <w:color w:val="000000" w:themeColor="text1"/>
          <w:lang w:eastAsia="ru-RU" w:bidi="ru-RU"/>
        </w:rPr>
        <w:t xml:space="preserve"> капецитабин</w:t>
      </w:r>
      <w:r w:rsidR="00F21C0A">
        <w:rPr>
          <w:bCs/>
          <w:color w:val="000000" w:themeColor="text1"/>
          <w:lang w:eastAsia="ru-RU" w:bidi="ru-RU"/>
        </w:rPr>
        <w:t>ом</w:t>
      </w:r>
      <w:r w:rsidRPr="00FE286A">
        <w:rPr>
          <w:bCs/>
          <w:color w:val="000000" w:themeColor="text1"/>
          <w:lang w:eastAsia="ru-RU" w:bidi="ru-RU"/>
        </w:rPr>
        <w:t>, дв</w:t>
      </w:r>
      <w:r w:rsidR="00F21C0A">
        <w:rPr>
          <w:bCs/>
          <w:color w:val="000000" w:themeColor="text1"/>
          <w:lang w:eastAsia="ru-RU" w:bidi="ru-RU"/>
        </w:rPr>
        <w:t xml:space="preserve">а исследования </w:t>
      </w:r>
      <w:r w:rsidR="00F21C0A" w:rsidRPr="00FE286A">
        <w:rPr>
          <w:bCs/>
          <w:color w:val="000000" w:themeColor="text1"/>
          <w:lang w:eastAsia="ru-RU" w:bidi="ru-RU"/>
        </w:rPr>
        <w:t xml:space="preserve">II </w:t>
      </w:r>
      <w:r w:rsidR="00F21C0A">
        <w:rPr>
          <w:bCs/>
          <w:color w:val="000000" w:themeColor="text1"/>
          <w:lang w:eastAsia="ru-RU" w:bidi="ru-RU"/>
        </w:rPr>
        <w:t xml:space="preserve">фазы </w:t>
      </w:r>
      <w:r w:rsidRPr="00FE286A">
        <w:rPr>
          <w:bCs/>
          <w:color w:val="000000" w:themeColor="text1"/>
          <w:lang w:eastAsia="ru-RU" w:bidi="ru-RU"/>
        </w:rPr>
        <w:t xml:space="preserve">монотерапии рака молочной железы и одно ключевое исследование </w:t>
      </w:r>
      <w:r w:rsidR="00F21C0A" w:rsidRPr="00FE286A">
        <w:rPr>
          <w:bCs/>
          <w:color w:val="000000" w:themeColor="text1"/>
          <w:lang w:eastAsia="ru-RU" w:bidi="ru-RU"/>
        </w:rPr>
        <w:t xml:space="preserve">III </w:t>
      </w:r>
      <w:r w:rsidRPr="00FE286A">
        <w:rPr>
          <w:bCs/>
          <w:color w:val="000000" w:themeColor="text1"/>
          <w:lang w:eastAsia="ru-RU" w:bidi="ru-RU"/>
        </w:rPr>
        <w:t xml:space="preserve">фазы у пациентов с </w:t>
      </w:r>
      <w:r w:rsidR="00F21C0A">
        <w:rPr>
          <w:bCs/>
          <w:color w:val="000000" w:themeColor="text1"/>
          <w:lang w:eastAsia="ru-RU" w:bidi="ru-RU"/>
        </w:rPr>
        <w:t xml:space="preserve">местно-распространенным или метастатическим раком молочной железы с гиперэкспрессией </w:t>
      </w:r>
      <w:r w:rsidRPr="00FE286A">
        <w:rPr>
          <w:bCs/>
          <w:color w:val="000000" w:themeColor="text1"/>
          <w:lang w:eastAsia="ru-RU" w:bidi="ru-RU"/>
        </w:rPr>
        <w:t>рецептор</w:t>
      </w:r>
      <w:r w:rsidR="00F21C0A">
        <w:rPr>
          <w:bCs/>
          <w:color w:val="000000" w:themeColor="text1"/>
          <w:lang w:eastAsia="ru-RU" w:bidi="ru-RU"/>
        </w:rPr>
        <w:t xml:space="preserve">а ErbB2 в </w:t>
      </w:r>
      <w:r w:rsidRPr="00FE286A">
        <w:rPr>
          <w:bCs/>
          <w:color w:val="000000" w:themeColor="text1"/>
          <w:lang w:eastAsia="ru-RU" w:bidi="ru-RU"/>
        </w:rPr>
        <w:t xml:space="preserve">комбинации </w:t>
      </w:r>
      <w:r w:rsidR="00F21C0A">
        <w:rPr>
          <w:bCs/>
          <w:color w:val="000000" w:themeColor="text1"/>
          <w:lang w:eastAsia="ru-RU" w:bidi="ru-RU"/>
        </w:rPr>
        <w:t>с капецитабином</w:t>
      </w:r>
      <w:r w:rsidR="00561F93">
        <w:rPr>
          <w:bCs/>
          <w:color w:val="000000" w:themeColor="text1"/>
          <w:lang w:eastAsia="ru-RU" w:bidi="ru-RU"/>
        </w:rPr>
        <w:t>. Позже были проведены</w:t>
      </w:r>
      <w:r w:rsidR="00561F93" w:rsidRPr="00561F93">
        <w:rPr>
          <w:bCs/>
          <w:color w:val="000000" w:themeColor="text1"/>
          <w:lang w:eastAsia="ru-RU" w:bidi="ru-RU"/>
        </w:rPr>
        <w:t xml:space="preserve"> </w:t>
      </w:r>
      <w:r w:rsidR="00561F93" w:rsidRPr="00FE286A">
        <w:rPr>
          <w:bCs/>
          <w:color w:val="000000" w:themeColor="text1"/>
          <w:lang w:eastAsia="ru-RU" w:bidi="ru-RU"/>
        </w:rPr>
        <w:t xml:space="preserve">исследование </w:t>
      </w:r>
      <w:r w:rsidR="00561F93">
        <w:rPr>
          <w:bCs/>
          <w:color w:val="000000" w:themeColor="text1"/>
          <w:lang w:eastAsia="ru-RU" w:bidi="ru-RU"/>
        </w:rPr>
        <w:t xml:space="preserve">лапатиниба </w:t>
      </w:r>
      <w:r w:rsidR="00561F93" w:rsidRPr="00FE286A">
        <w:rPr>
          <w:bCs/>
          <w:color w:val="000000" w:themeColor="text1"/>
          <w:lang w:eastAsia="ru-RU" w:bidi="ru-RU"/>
        </w:rPr>
        <w:t xml:space="preserve">III фазы у пациентов с </w:t>
      </w:r>
      <w:r w:rsidR="00561F93">
        <w:rPr>
          <w:bCs/>
          <w:color w:val="000000" w:themeColor="text1"/>
          <w:lang w:eastAsia="ru-RU" w:bidi="ru-RU"/>
        </w:rPr>
        <w:t xml:space="preserve">местно-распространенным или метастатическим раком молочной железы с гиперэкспрессией </w:t>
      </w:r>
      <w:r w:rsidR="00561F93" w:rsidRPr="00FE286A">
        <w:rPr>
          <w:bCs/>
          <w:color w:val="000000" w:themeColor="text1"/>
          <w:lang w:eastAsia="ru-RU" w:bidi="ru-RU"/>
        </w:rPr>
        <w:t>рецептор</w:t>
      </w:r>
      <w:r w:rsidR="00561F93">
        <w:rPr>
          <w:bCs/>
          <w:color w:val="000000" w:themeColor="text1"/>
          <w:lang w:eastAsia="ru-RU" w:bidi="ru-RU"/>
        </w:rPr>
        <w:t xml:space="preserve">а ErbB2 в </w:t>
      </w:r>
      <w:r w:rsidR="00561F93" w:rsidRPr="00FE286A">
        <w:rPr>
          <w:bCs/>
          <w:color w:val="000000" w:themeColor="text1"/>
          <w:lang w:eastAsia="ru-RU" w:bidi="ru-RU"/>
        </w:rPr>
        <w:t xml:space="preserve">комбинации </w:t>
      </w:r>
      <w:r w:rsidR="00561F93">
        <w:rPr>
          <w:bCs/>
          <w:color w:val="000000" w:themeColor="text1"/>
          <w:lang w:eastAsia="ru-RU" w:bidi="ru-RU"/>
        </w:rPr>
        <w:t>с трастузумабом и и</w:t>
      </w:r>
      <w:r w:rsidR="00561F93" w:rsidRPr="00FE286A">
        <w:rPr>
          <w:bCs/>
          <w:color w:val="000000" w:themeColor="text1"/>
          <w:lang w:eastAsia="ru-RU" w:bidi="ru-RU"/>
        </w:rPr>
        <w:t xml:space="preserve">сследование </w:t>
      </w:r>
      <w:r w:rsidR="00561F93">
        <w:rPr>
          <w:bCs/>
          <w:color w:val="000000" w:themeColor="text1"/>
          <w:lang w:eastAsia="ru-RU" w:bidi="ru-RU"/>
        </w:rPr>
        <w:t xml:space="preserve">лапатиниба </w:t>
      </w:r>
      <w:r w:rsidR="00561F93" w:rsidRPr="00FE286A">
        <w:rPr>
          <w:bCs/>
          <w:color w:val="000000" w:themeColor="text1"/>
          <w:lang w:eastAsia="ru-RU" w:bidi="ru-RU"/>
        </w:rPr>
        <w:t xml:space="preserve">III фазы </w:t>
      </w:r>
      <w:r w:rsidR="00561F93">
        <w:rPr>
          <w:bCs/>
          <w:color w:val="000000" w:themeColor="text1"/>
          <w:lang w:eastAsia="ru-RU" w:bidi="ru-RU"/>
        </w:rPr>
        <w:t xml:space="preserve">у пациентов с </w:t>
      </w:r>
      <w:r w:rsidR="00561F93" w:rsidRPr="004463D8">
        <w:t>гормонозависимы</w:t>
      </w:r>
      <w:r w:rsidR="00561F93">
        <w:t>м</w:t>
      </w:r>
      <w:r w:rsidR="00561F93" w:rsidRPr="004463D8">
        <w:t xml:space="preserve"> </w:t>
      </w:r>
      <w:r w:rsidR="00561F93">
        <w:t xml:space="preserve">раком молочной железы и </w:t>
      </w:r>
      <w:r w:rsidR="00561F93">
        <w:rPr>
          <w:bCs/>
          <w:color w:val="000000" w:themeColor="text1"/>
          <w:lang w:eastAsia="ru-RU" w:bidi="ru-RU"/>
        </w:rPr>
        <w:t xml:space="preserve">гиперэкспрессией </w:t>
      </w:r>
      <w:r w:rsidR="00561F93" w:rsidRPr="00FE286A">
        <w:rPr>
          <w:bCs/>
          <w:color w:val="000000" w:themeColor="text1"/>
          <w:lang w:eastAsia="ru-RU" w:bidi="ru-RU"/>
        </w:rPr>
        <w:t>рецептор</w:t>
      </w:r>
      <w:r w:rsidR="00561F93">
        <w:rPr>
          <w:bCs/>
          <w:color w:val="000000" w:themeColor="text1"/>
          <w:lang w:eastAsia="ru-RU" w:bidi="ru-RU"/>
        </w:rPr>
        <w:t>а ErbB2</w:t>
      </w:r>
      <w:r w:rsidR="00561F93">
        <w:t xml:space="preserve"> в комбинации с летрозолем.</w:t>
      </w:r>
      <w:r w:rsidR="00561F93">
        <w:rPr>
          <w:bCs/>
          <w:color w:val="000000" w:themeColor="text1"/>
          <w:lang w:eastAsia="ru-RU" w:bidi="ru-RU"/>
        </w:rPr>
        <w:t xml:space="preserve"> </w:t>
      </w:r>
      <w:r w:rsidRPr="00FE286A">
        <w:rPr>
          <w:bCs/>
          <w:color w:val="000000" w:themeColor="text1"/>
          <w:lang w:eastAsia="ru-RU" w:bidi="ru-RU"/>
        </w:rPr>
        <w:t xml:space="preserve">Кроме того, профиль безопасности лапатиниба в качестве монотерапии или в комбинации с другими </w:t>
      </w:r>
      <w:r w:rsidR="00F21C0A">
        <w:rPr>
          <w:bCs/>
          <w:color w:val="000000" w:themeColor="text1"/>
          <w:lang w:eastAsia="ru-RU" w:bidi="ru-RU"/>
        </w:rPr>
        <w:t>препаратами</w:t>
      </w:r>
      <w:r w:rsidRPr="00FE286A">
        <w:rPr>
          <w:bCs/>
          <w:color w:val="000000" w:themeColor="text1"/>
          <w:lang w:eastAsia="ru-RU" w:bidi="ru-RU"/>
        </w:rPr>
        <w:t xml:space="preserve"> </w:t>
      </w:r>
      <w:r w:rsidR="00F21C0A">
        <w:rPr>
          <w:bCs/>
          <w:color w:val="000000" w:themeColor="text1"/>
          <w:lang w:eastAsia="ru-RU" w:bidi="ru-RU"/>
        </w:rPr>
        <w:t>был оценен</w:t>
      </w:r>
      <w:r w:rsidRPr="00FE286A">
        <w:rPr>
          <w:bCs/>
          <w:color w:val="000000" w:themeColor="text1"/>
          <w:lang w:eastAsia="ru-RU" w:bidi="ru-RU"/>
        </w:rPr>
        <w:t xml:space="preserve"> в нескольких исследованиях I и II </w:t>
      </w:r>
      <w:r w:rsidR="00F21C0A" w:rsidRPr="00FE286A">
        <w:rPr>
          <w:bCs/>
          <w:color w:val="000000" w:themeColor="text1"/>
          <w:lang w:eastAsia="ru-RU" w:bidi="ru-RU"/>
        </w:rPr>
        <w:t xml:space="preserve">фазы </w:t>
      </w:r>
      <w:r w:rsidRPr="00FE286A">
        <w:rPr>
          <w:bCs/>
          <w:color w:val="000000" w:themeColor="text1"/>
          <w:lang w:eastAsia="ru-RU" w:bidi="ru-RU"/>
        </w:rPr>
        <w:t>у пациентов и у здоровых добровольцев.</w:t>
      </w:r>
    </w:p>
    <w:p w14:paraId="364A8724" w14:textId="77777777" w:rsidR="00561F93" w:rsidRDefault="00561F93" w:rsidP="00561F93">
      <w:pPr>
        <w:autoSpaceDE w:val="0"/>
        <w:autoSpaceDN w:val="0"/>
        <w:adjustRightInd w:val="0"/>
        <w:spacing w:after="0" w:line="240" w:lineRule="auto"/>
        <w:ind w:firstLine="709"/>
        <w:rPr>
          <w:rFonts w:eastAsia="TimesNewRomanPS-BoldMT"/>
          <w:bCs/>
          <w:color w:val="000000" w:themeColor="text1"/>
        </w:rPr>
      </w:pPr>
      <w:r w:rsidRPr="00530B28">
        <w:rPr>
          <w:rFonts w:eastAsia="TimesNewRomanPS-BoldMT"/>
          <w:bCs/>
          <w:color w:val="000000" w:themeColor="text1"/>
        </w:rPr>
        <w:t>Сам</w:t>
      </w:r>
      <w:r>
        <w:rPr>
          <w:rFonts w:eastAsia="TimesNewRomanPS-BoldMT"/>
          <w:bCs/>
          <w:color w:val="000000" w:themeColor="text1"/>
        </w:rPr>
        <w:t>ая</w:t>
      </w:r>
      <w:r w:rsidRPr="00530B28">
        <w:rPr>
          <w:rFonts w:eastAsia="TimesNewRomanPS-BoldMT"/>
          <w:bCs/>
          <w:color w:val="000000" w:themeColor="text1"/>
        </w:rPr>
        <w:t xml:space="preserve"> высок</w:t>
      </w:r>
      <w:r>
        <w:rPr>
          <w:rFonts w:eastAsia="TimesNewRomanPS-BoldMT"/>
          <w:bCs/>
          <w:color w:val="000000" w:themeColor="text1"/>
        </w:rPr>
        <w:t xml:space="preserve">ая разовая </w:t>
      </w:r>
      <w:r w:rsidRPr="00530B28">
        <w:rPr>
          <w:rFonts w:eastAsia="TimesNewRomanPS-BoldMT"/>
          <w:bCs/>
          <w:color w:val="000000" w:themeColor="text1"/>
        </w:rPr>
        <w:t>доз</w:t>
      </w:r>
      <w:r>
        <w:rPr>
          <w:rFonts w:eastAsia="TimesNewRomanPS-BoldMT"/>
          <w:bCs/>
          <w:color w:val="000000" w:themeColor="text1"/>
        </w:rPr>
        <w:t xml:space="preserve">а для </w:t>
      </w:r>
      <w:r w:rsidRPr="00530B28">
        <w:rPr>
          <w:rFonts w:eastAsia="TimesNewRomanPS-BoldMT"/>
          <w:bCs/>
          <w:color w:val="000000" w:themeColor="text1"/>
        </w:rPr>
        <w:t>здоровы</w:t>
      </w:r>
      <w:r>
        <w:rPr>
          <w:rFonts w:eastAsia="TimesNewRomanPS-BoldMT"/>
          <w:bCs/>
          <w:color w:val="000000" w:themeColor="text1"/>
        </w:rPr>
        <w:t>х</w:t>
      </w:r>
      <w:r w:rsidRPr="00530B28">
        <w:rPr>
          <w:rFonts w:eastAsia="TimesNewRomanPS-BoldMT"/>
          <w:bCs/>
          <w:color w:val="000000" w:themeColor="text1"/>
        </w:rPr>
        <w:t xml:space="preserve"> добровольц</w:t>
      </w:r>
      <w:r>
        <w:rPr>
          <w:rFonts w:eastAsia="TimesNewRomanPS-BoldMT"/>
          <w:bCs/>
          <w:color w:val="000000" w:themeColor="text1"/>
        </w:rPr>
        <w:t>ев составляла</w:t>
      </w:r>
      <w:r w:rsidRPr="00530B28">
        <w:rPr>
          <w:rFonts w:eastAsia="TimesNewRomanPS-BoldMT"/>
          <w:bCs/>
          <w:color w:val="000000" w:themeColor="text1"/>
        </w:rPr>
        <w:t xml:space="preserve"> 250 мг</w:t>
      </w:r>
      <w:r>
        <w:rPr>
          <w:rFonts w:eastAsia="TimesNewRomanPS-BoldMT"/>
          <w:bCs/>
          <w:color w:val="000000" w:themeColor="text1"/>
        </w:rPr>
        <w:t>, а наивысшая изученная повторная</w:t>
      </w:r>
      <w:r w:rsidRPr="00530B28">
        <w:rPr>
          <w:rFonts w:eastAsia="TimesNewRomanPS-BoldMT"/>
          <w:bCs/>
          <w:color w:val="000000" w:themeColor="text1"/>
        </w:rPr>
        <w:t xml:space="preserve"> доз</w:t>
      </w:r>
      <w:r>
        <w:rPr>
          <w:rFonts w:eastAsia="TimesNewRomanPS-BoldMT"/>
          <w:bCs/>
          <w:color w:val="000000" w:themeColor="text1"/>
        </w:rPr>
        <w:t>а, применявшаяся в течении 8 дней, составила</w:t>
      </w:r>
      <w:r w:rsidRPr="00530B28">
        <w:rPr>
          <w:rFonts w:eastAsia="TimesNewRomanPS-BoldMT"/>
          <w:bCs/>
          <w:color w:val="000000" w:themeColor="text1"/>
        </w:rPr>
        <w:t xml:space="preserve"> 175 мг</w:t>
      </w:r>
      <w:r>
        <w:rPr>
          <w:rFonts w:eastAsia="TimesNewRomanPS-BoldMT"/>
          <w:bCs/>
          <w:color w:val="000000" w:themeColor="text1"/>
        </w:rPr>
        <w:t>.</w:t>
      </w:r>
      <w:r w:rsidRPr="00530B28">
        <w:rPr>
          <w:rFonts w:eastAsia="TimesNewRomanPS-BoldMT"/>
          <w:bCs/>
          <w:color w:val="000000" w:themeColor="text1"/>
        </w:rPr>
        <w:t xml:space="preserve"> </w:t>
      </w:r>
      <w:r>
        <w:rPr>
          <w:rFonts w:eastAsia="TimesNewRomanPS-BoldMT"/>
          <w:bCs/>
          <w:color w:val="000000" w:themeColor="text1"/>
        </w:rPr>
        <w:t>В исследованиях у пациентов применялись</w:t>
      </w:r>
      <w:r w:rsidRPr="00530B28">
        <w:rPr>
          <w:rFonts w:eastAsia="TimesNewRomanPS-BoldMT"/>
          <w:bCs/>
          <w:color w:val="000000" w:themeColor="text1"/>
        </w:rPr>
        <w:t xml:space="preserve"> многократные дозы до 1800 мг в день. </w:t>
      </w:r>
      <w:r>
        <w:rPr>
          <w:rFonts w:eastAsia="TimesNewRomanPSMT"/>
          <w:color w:val="000000" w:themeColor="text1"/>
        </w:rPr>
        <w:t>Д</w:t>
      </w:r>
      <w:r w:rsidRPr="000350BE">
        <w:rPr>
          <w:rFonts w:eastAsia="TimesNewRomanPSMT"/>
          <w:color w:val="000000" w:themeColor="text1"/>
        </w:rPr>
        <w:t xml:space="preserve">иарея </w:t>
      </w:r>
      <w:r>
        <w:rPr>
          <w:rFonts w:eastAsia="TimesNewRomanPSMT"/>
          <w:color w:val="000000" w:themeColor="text1"/>
        </w:rPr>
        <w:t>являлась</w:t>
      </w:r>
      <w:r w:rsidRPr="000350BE">
        <w:rPr>
          <w:rFonts w:eastAsia="TimesNewRomanPSMT"/>
          <w:color w:val="000000" w:themeColor="text1"/>
        </w:rPr>
        <w:t xml:space="preserve"> </w:t>
      </w:r>
      <w:r>
        <w:rPr>
          <w:rFonts w:eastAsia="TimesNewRomanPSMT"/>
          <w:color w:val="000000" w:themeColor="text1"/>
        </w:rPr>
        <w:t xml:space="preserve">значимым </w:t>
      </w:r>
      <w:r w:rsidRPr="000350BE">
        <w:rPr>
          <w:rFonts w:eastAsia="TimesNewRomanPSMT"/>
          <w:color w:val="000000" w:themeColor="text1"/>
        </w:rPr>
        <w:t>дозолимитирующ</w:t>
      </w:r>
      <w:r>
        <w:rPr>
          <w:rFonts w:eastAsia="TimesNewRomanPSMT"/>
          <w:color w:val="000000" w:themeColor="text1"/>
        </w:rPr>
        <w:t>им</w:t>
      </w:r>
      <w:r w:rsidRPr="000350BE">
        <w:rPr>
          <w:rFonts w:eastAsia="TimesNewRomanPSMT"/>
          <w:color w:val="000000" w:themeColor="text1"/>
        </w:rPr>
        <w:t xml:space="preserve"> фактор</w:t>
      </w:r>
      <w:r>
        <w:rPr>
          <w:rFonts w:eastAsia="TimesNewRomanPSMT"/>
          <w:color w:val="000000" w:themeColor="text1"/>
        </w:rPr>
        <w:t>ом</w:t>
      </w:r>
      <w:r w:rsidRPr="000350BE">
        <w:rPr>
          <w:rFonts w:eastAsia="TimesNewRomanPSMT"/>
          <w:color w:val="000000" w:themeColor="text1"/>
        </w:rPr>
        <w:t xml:space="preserve"> в исследованиях подбор</w:t>
      </w:r>
      <w:r>
        <w:rPr>
          <w:rFonts w:eastAsia="TimesNewRomanPSMT"/>
          <w:color w:val="000000" w:themeColor="text1"/>
        </w:rPr>
        <w:t>а</w:t>
      </w:r>
      <w:r w:rsidRPr="000350BE">
        <w:rPr>
          <w:rFonts w:eastAsia="TimesNewRomanPSMT"/>
          <w:color w:val="000000" w:themeColor="text1"/>
        </w:rPr>
        <w:t xml:space="preserve"> дозы</w:t>
      </w:r>
      <w:r>
        <w:rPr>
          <w:rFonts w:eastAsia="TimesNewRomanPSMT"/>
          <w:color w:val="000000" w:themeColor="text1"/>
        </w:rPr>
        <w:t xml:space="preserve"> </w:t>
      </w:r>
      <w:r w:rsidRPr="00530B28">
        <w:rPr>
          <w:rFonts w:eastAsia="TimesNewRomanPS-BoldMT"/>
          <w:bCs/>
          <w:color w:val="000000" w:themeColor="text1"/>
        </w:rPr>
        <w:t xml:space="preserve">Явных отличий в фармакокинетике </w:t>
      </w:r>
      <w:r>
        <w:rPr>
          <w:rFonts w:eastAsia="TimesNewRomanPS-BoldMT"/>
          <w:bCs/>
          <w:color w:val="000000" w:themeColor="text1"/>
        </w:rPr>
        <w:t xml:space="preserve">лапатиниба </w:t>
      </w:r>
      <w:r w:rsidRPr="00530B28">
        <w:rPr>
          <w:rFonts w:eastAsia="TimesNewRomanPS-BoldMT"/>
          <w:bCs/>
          <w:color w:val="000000" w:themeColor="text1"/>
        </w:rPr>
        <w:t xml:space="preserve">между здоровыми субъектами и </w:t>
      </w:r>
      <w:r>
        <w:rPr>
          <w:rFonts w:eastAsia="TimesNewRomanPS-BoldMT"/>
          <w:bCs/>
          <w:color w:val="000000" w:themeColor="text1"/>
        </w:rPr>
        <w:t>пациентами с раком молочной железы не выявлено.</w:t>
      </w:r>
    </w:p>
    <w:p w14:paraId="4EFED1FF" w14:textId="505B601F" w:rsidR="00B83064" w:rsidRDefault="00343AC2" w:rsidP="00561F93">
      <w:pPr>
        <w:widowControl w:val="0"/>
        <w:tabs>
          <w:tab w:val="left" w:pos="4320"/>
        </w:tabs>
        <w:spacing w:after="0" w:line="240" w:lineRule="auto"/>
        <w:ind w:firstLine="709"/>
        <w:rPr>
          <w:rFonts w:eastAsia="TimesNewRomanPS-BoldMT"/>
          <w:bCs/>
          <w:color w:val="000000" w:themeColor="text1"/>
        </w:rPr>
      </w:pPr>
      <w:r w:rsidRPr="00343AC2">
        <w:rPr>
          <w:bCs/>
          <w:color w:val="000000" w:themeColor="text1"/>
          <w:lang w:eastAsia="ru-RU" w:bidi="ru-RU"/>
        </w:rPr>
        <w:t>Как было показано в исследованиях с участием зд</w:t>
      </w:r>
      <w:r w:rsidR="0060078A">
        <w:rPr>
          <w:bCs/>
          <w:color w:val="000000" w:themeColor="text1"/>
          <w:lang w:eastAsia="ru-RU" w:bidi="ru-RU"/>
        </w:rPr>
        <w:t>оровых добровольцев и пациентов с раком молочной железы,</w:t>
      </w:r>
      <w:r w:rsidRPr="00343AC2">
        <w:rPr>
          <w:bCs/>
          <w:color w:val="000000" w:themeColor="text1"/>
          <w:lang w:eastAsia="ru-RU" w:bidi="ru-RU"/>
        </w:rPr>
        <w:t xml:space="preserve"> </w:t>
      </w:r>
      <w:r w:rsidR="00001C80">
        <w:rPr>
          <w:bCs/>
          <w:color w:val="000000" w:themeColor="text1"/>
          <w:lang w:eastAsia="ru-RU" w:bidi="ru-RU"/>
        </w:rPr>
        <w:t>лапатиниб</w:t>
      </w:r>
      <w:r w:rsidRPr="00343AC2">
        <w:rPr>
          <w:bCs/>
          <w:color w:val="000000" w:themeColor="text1"/>
          <w:lang w:eastAsia="ru-RU" w:bidi="ru-RU"/>
        </w:rPr>
        <w:t xml:space="preserve"> </w:t>
      </w:r>
      <w:r w:rsidR="0060078A">
        <w:rPr>
          <w:bCs/>
          <w:color w:val="000000" w:themeColor="text1"/>
          <w:lang w:eastAsia="ru-RU" w:bidi="ru-RU"/>
        </w:rPr>
        <w:t>довольно</w:t>
      </w:r>
      <w:r w:rsidRPr="00343AC2">
        <w:rPr>
          <w:bCs/>
          <w:color w:val="000000" w:themeColor="text1"/>
          <w:lang w:eastAsia="ru-RU" w:bidi="ru-RU"/>
        </w:rPr>
        <w:t xml:space="preserve"> быстро абсорбируется после введения внутрь, С</w:t>
      </w:r>
      <w:r w:rsidRPr="008E75C6">
        <w:rPr>
          <w:bCs/>
          <w:color w:val="000000" w:themeColor="text1"/>
          <w:vertAlign w:val="subscript"/>
          <w:lang w:eastAsia="ru-RU" w:bidi="ru-RU"/>
        </w:rPr>
        <w:t>mах</w:t>
      </w:r>
      <w:r w:rsidRPr="00343AC2">
        <w:rPr>
          <w:bCs/>
          <w:color w:val="000000" w:themeColor="text1"/>
          <w:lang w:eastAsia="ru-RU" w:bidi="ru-RU"/>
        </w:rPr>
        <w:t xml:space="preserve"> достигается через </w:t>
      </w:r>
      <w:r w:rsidR="0060078A">
        <w:rPr>
          <w:bCs/>
          <w:color w:val="000000" w:themeColor="text1"/>
          <w:lang w:eastAsia="ru-RU" w:bidi="ru-RU"/>
        </w:rPr>
        <w:t>4 ч</w:t>
      </w:r>
      <w:r w:rsidRPr="00343AC2">
        <w:rPr>
          <w:bCs/>
          <w:color w:val="000000" w:themeColor="text1"/>
          <w:lang w:eastAsia="ru-RU" w:bidi="ru-RU"/>
        </w:rPr>
        <w:t xml:space="preserve">. Абсолютная биодоступность </w:t>
      </w:r>
      <w:r w:rsidR="00001C80">
        <w:rPr>
          <w:bCs/>
          <w:color w:val="000000" w:themeColor="text1"/>
          <w:lang w:eastAsia="ru-RU" w:bidi="ru-RU"/>
        </w:rPr>
        <w:t>лапатиниб</w:t>
      </w:r>
      <w:r w:rsidRPr="00343AC2">
        <w:rPr>
          <w:bCs/>
          <w:color w:val="000000" w:themeColor="text1"/>
          <w:lang w:eastAsia="ru-RU" w:bidi="ru-RU"/>
        </w:rPr>
        <w:t xml:space="preserve">а после приема </w:t>
      </w:r>
      <w:r w:rsidR="0060078A" w:rsidRPr="00530B28">
        <w:rPr>
          <w:bCs/>
          <w:color w:val="000000" w:themeColor="text1"/>
          <w:lang w:eastAsia="ru-RU" w:bidi="ru-RU"/>
        </w:rPr>
        <w:t xml:space="preserve">не была определена из-за сложности </w:t>
      </w:r>
      <w:r w:rsidR="0060078A">
        <w:rPr>
          <w:bCs/>
          <w:color w:val="000000" w:themeColor="text1"/>
          <w:lang w:eastAsia="ru-RU" w:bidi="ru-RU"/>
        </w:rPr>
        <w:t>приготовления лекарственной формы для внутривенного введения.</w:t>
      </w:r>
      <w:r w:rsidR="00655A8F">
        <w:rPr>
          <w:bCs/>
          <w:color w:val="000000" w:themeColor="text1"/>
          <w:lang w:eastAsia="ru-RU" w:bidi="ru-RU"/>
        </w:rPr>
        <w:t xml:space="preserve"> Предполагается, что биодоступность составляет не более 25%.</w:t>
      </w:r>
      <w:r w:rsidRPr="00343AC2">
        <w:rPr>
          <w:bCs/>
          <w:color w:val="000000" w:themeColor="text1"/>
          <w:lang w:eastAsia="ru-RU" w:bidi="ru-RU"/>
        </w:rPr>
        <w:t xml:space="preserve"> </w:t>
      </w:r>
      <w:r w:rsidR="00FE286A" w:rsidRPr="00530B28">
        <w:rPr>
          <w:bCs/>
          <w:color w:val="000000" w:themeColor="text1"/>
          <w:lang w:eastAsia="ru-RU" w:bidi="ru-RU"/>
        </w:rPr>
        <w:t xml:space="preserve">Всасывание лапатиниба </w:t>
      </w:r>
      <w:r w:rsidR="00FE286A">
        <w:rPr>
          <w:bCs/>
          <w:color w:val="000000" w:themeColor="text1"/>
          <w:lang w:eastAsia="ru-RU" w:bidi="ru-RU"/>
        </w:rPr>
        <w:t>зависит от условий приема – натощак или с пищей, значение показателей AUC</w:t>
      </w:r>
      <w:r w:rsidRPr="00343AC2">
        <w:rPr>
          <w:bCs/>
          <w:color w:val="000000" w:themeColor="text1"/>
          <w:lang w:eastAsia="ru-RU" w:bidi="ru-RU"/>
        </w:rPr>
        <w:t xml:space="preserve"> и C</w:t>
      </w:r>
      <w:r w:rsidRPr="008E75C6">
        <w:rPr>
          <w:bCs/>
          <w:color w:val="000000" w:themeColor="text1"/>
          <w:vertAlign w:val="subscript"/>
          <w:lang w:eastAsia="ru-RU" w:bidi="ru-RU"/>
        </w:rPr>
        <w:t>max</w:t>
      </w:r>
      <w:r w:rsidR="00FE286A">
        <w:rPr>
          <w:bCs/>
          <w:color w:val="000000" w:themeColor="text1"/>
          <w:vertAlign w:val="subscript"/>
          <w:lang w:eastAsia="ru-RU" w:bidi="ru-RU"/>
        </w:rPr>
        <w:t xml:space="preserve"> </w:t>
      </w:r>
      <w:r w:rsidR="00FE286A">
        <w:rPr>
          <w:bCs/>
          <w:color w:val="000000" w:themeColor="text1"/>
          <w:lang w:eastAsia="ru-RU" w:bidi="ru-RU"/>
        </w:rPr>
        <w:t>значительно увеличивается при приеме с пищей с высоким содержанием жиров</w:t>
      </w:r>
      <w:r w:rsidRPr="00343AC2">
        <w:rPr>
          <w:bCs/>
          <w:color w:val="000000" w:themeColor="text1"/>
          <w:lang w:eastAsia="ru-RU" w:bidi="ru-RU"/>
        </w:rPr>
        <w:t xml:space="preserve">. </w:t>
      </w:r>
      <w:r w:rsidR="00FE286A">
        <w:rPr>
          <w:rFonts w:eastAsia="TimesNewRomanPS-BoldMT"/>
          <w:bCs/>
          <w:color w:val="000000" w:themeColor="text1"/>
        </w:rPr>
        <w:t>Л</w:t>
      </w:r>
      <w:r w:rsidR="00FE286A" w:rsidRPr="00530B28">
        <w:rPr>
          <w:rFonts w:eastAsia="TimesNewRomanPS-BoldMT"/>
          <w:bCs/>
          <w:color w:val="000000" w:themeColor="text1"/>
        </w:rPr>
        <w:t xml:space="preserve">апатиниб в высокой степени связывается (более 99%) с альбумином и кислым гликопротеином альфа-1. </w:t>
      </w:r>
      <w:r w:rsidR="00561F93">
        <w:rPr>
          <w:rFonts w:eastAsia="TimesNewRomanPS-BoldMT"/>
          <w:bCs/>
          <w:color w:val="000000" w:themeColor="text1"/>
        </w:rPr>
        <w:t>Препарат</w:t>
      </w:r>
      <w:r w:rsidR="00FE286A" w:rsidRPr="00530B28">
        <w:rPr>
          <w:rFonts w:eastAsia="TimesNewRomanPS-BoldMT"/>
          <w:bCs/>
          <w:color w:val="000000" w:themeColor="text1"/>
        </w:rPr>
        <w:t xml:space="preserve"> также</w:t>
      </w:r>
      <w:r w:rsidR="00FE286A">
        <w:rPr>
          <w:rFonts w:eastAsia="TimesNewRomanPS-BoldMT"/>
          <w:bCs/>
          <w:color w:val="000000" w:themeColor="text1"/>
        </w:rPr>
        <w:t xml:space="preserve"> является </w:t>
      </w:r>
      <w:r w:rsidR="00FE286A" w:rsidRPr="00530B28">
        <w:rPr>
          <w:rFonts w:eastAsia="TimesNewRomanPS-BoldMT"/>
          <w:bCs/>
          <w:color w:val="000000" w:themeColor="text1"/>
        </w:rPr>
        <w:t>субстрат</w:t>
      </w:r>
      <w:r w:rsidR="00FE286A">
        <w:rPr>
          <w:rFonts w:eastAsia="TimesNewRomanPS-BoldMT"/>
          <w:bCs/>
          <w:color w:val="000000" w:themeColor="text1"/>
        </w:rPr>
        <w:t>ом</w:t>
      </w:r>
      <w:r w:rsidR="00FE286A" w:rsidRPr="00530B28">
        <w:rPr>
          <w:rFonts w:eastAsia="TimesNewRomanPS-BoldMT"/>
          <w:bCs/>
          <w:color w:val="000000" w:themeColor="text1"/>
        </w:rPr>
        <w:t xml:space="preserve"> и ингибитор</w:t>
      </w:r>
      <w:r w:rsidR="00FE286A">
        <w:rPr>
          <w:rFonts w:eastAsia="TimesNewRomanPS-BoldMT"/>
          <w:bCs/>
          <w:color w:val="000000" w:themeColor="text1"/>
        </w:rPr>
        <w:t>ом</w:t>
      </w:r>
      <w:r w:rsidR="00FE286A" w:rsidRPr="00530B28">
        <w:rPr>
          <w:rFonts w:eastAsia="TimesNewRomanPS-BoldMT"/>
          <w:bCs/>
          <w:color w:val="000000" w:themeColor="text1"/>
        </w:rPr>
        <w:t xml:space="preserve"> транспортеров P-гликопротеина (Pgp, ABCB1) и бел</w:t>
      </w:r>
      <w:r w:rsidR="00FE286A">
        <w:rPr>
          <w:rFonts w:eastAsia="TimesNewRomanPS-BoldMT"/>
          <w:bCs/>
          <w:color w:val="000000" w:themeColor="text1"/>
        </w:rPr>
        <w:t>ка</w:t>
      </w:r>
      <w:r w:rsidR="00FE286A" w:rsidRPr="00530B28">
        <w:rPr>
          <w:rFonts w:eastAsia="TimesNewRomanPS-BoldMT"/>
          <w:bCs/>
          <w:color w:val="000000" w:themeColor="text1"/>
        </w:rPr>
        <w:t xml:space="preserve"> </w:t>
      </w:r>
      <w:r w:rsidR="00FE286A">
        <w:rPr>
          <w:rFonts w:eastAsia="TimesNewRomanPS-BoldMT"/>
          <w:bCs/>
          <w:color w:val="000000" w:themeColor="text1"/>
        </w:rPr>
        <w:t>устойчивости</w:t>
      </w:r>
      <w:r w:rsidR="00FE286A" w:rsidRPr="00530B28">
        <w:rPr>
          <w:rFonts w:eastAsia="TimesNewRomanPS-BoldMT"/>
          <w:bCs/>
          <w:color w:val="000000" w:themeColor="text1"/>
        </w:rPr>
        <w:t xml:space="preserve"> рак</w:t>
      </w:r>
      <w:r w:rsidR="00FE286A">
        <w:rPr>
          <w:rFonts w:eastAsia="TimesNewRomanPS-BoldMT"/>
          <w:bCs/>
          <w:color w:val="000000" w:themeColor="text1"/>
        </w:rPr>
        <w:t>а</w:t>
      </w:r>
      <w:r w:rsidR="00FE286A" w:rsidRPr="00530B28">
        <w:rPr>
          <w:rFonts w:eastAsia="TimesNewRomanPS-BoldMT"/>
          <w:bCs/>
          <w:color w:val="000000" w:themeColor="text1"/>
        </w:rPr>
        <w:t xml:space="preserve"> молочной </w:t>
      </w:r>
      <w:r w:rsidR="00FE286A">
        <w:rPr>
          <w:rFonts w:eastAsia="TimesNewRomanPS-BoldMT"/>
          <w:bCs/>
          <w:color w:val="000000" w:themeColor="text1"/>
        </w:rPr>
        <w:t xml:space="preserve">железы </w:t>
      </w:r>
      <w:r w:rsidR="00FE286A" w:rsidRPr="00530B28">
        <w:rPr>
          <w:rFonts w:eastAsia="TimesNewRomanPS-BoldMT"/>
          <w:bCs/>
          <w:color w:val="000000" w:themeColor="text1"/>
        </w:rPr>
        <w:t>(BCRP, ABCG2)</w:t>
      </w:r>
      <w:r w:rsidR="00FE286A">
        <w:rPr>
          <w:rFonts w:eastAsia="TimesNewRomanPS-BoldMT"/>
          <w:bCs/>
          <w:color w:val="000000" w:themeColor="text1"/>
        </w:rPr>
        <w:t>.</w:t>
      </w:r>
      <w:r w:rsidR="00561F93">
        <w:rPr>
          <w:rFonts w:eastAsia="TimesNewRomanPS-BoldMT"/>
          <w:bCs/>
          <w:color w:val="000000" w:themeColor="text1"/>
        </w:rPr>
        <w:t xml:space="preserve"> </w:t>
      </w:r>
      <w:r w:rsidR="00FE286A" w:rsidRPr="00530B28">
        <w:rPr>
          <w:rFonts w:eastAsia="TimesNewRomanPS-BoldMT"/>
          <w:bCs/>
          <w:color w:val="000000" w:themeColor="text1"/>
        </w:rPr>
        <w:t xml:space="preserve">Лапатиниб подвергается экстенсивному метаболизму в организме человека </w:t>
      </w:r>
      <w:r w:rsidR="00FE286A">
        <w:rPr>
          <w:rFonts w:eastAsia="TimesNewRomanPS-BoldMT"/>
          <w:bCs/>
          <w:color w:val="000000" w:themeColor="text1"/>
          <w:lang w:val="en-US"/>
        </w:rPr>
        <w:t>c</w:t>
      </w:r>
      <w:r w:rsidR="00FE286A" w:rsidRPr="00116726">
        <w:rPr>
          <w:rFonts w:eastAsia="TimesNewRomanPS-BoldMT"/>
          <w:bCs/>
          <w:color w:val="000000" w:themeColor="text1"/>
        </w:rPr>
        <w:t xml:space="preserve"> </w:t>
      </w:r>
      <w:r w:rsidR="00FE286A">
        <w:rPr>
          <w:rFonts w:eastAsia="TimesNewRomanPS-BoldMT"/>
          <w:bCs/>
          <w:color w:val="000000" w:themeColor="text1"/>
        </w:rPr>
        <w:t>образованием</w:t>
      </w:r>
      <w:r w:rsidR="00FE286A" w:rsidRPr="00530B28">
        <w:rPr>
          <w:rFonts w:eastAsia="TimesNewRomanPS-BoldMT"/>
          <w:bCs/>
          <w:color w:val="000000" w:themeColor="text1"/>
        </w:rPr>
        <w:t xml:space="preserve"> многочисленных окисле</w:t>
      </w:r>
      <w:r w:rsidR="00FE286A">
        <w:rPr>
          <w:rFonts w:eastAsia="TimesNewRomanPS-BoldMT"/>
          <w:bCs/>
          <w:color w:val="000000" w:themeColor="text1"/>
        </w:rPr>
        <w:t>нных и N- и O-дезалкилированных метаболитов</w:t>
      </w:r>
      <w:r w:rsidR="00561F93">
        <w:rPr>
          <w:rFonts w:eastAsia="TimesNewRomanPS-BoldMT"/>
          <w:bCs/>
          <w:color w:val="000000" w:themeColor="text1"/>
        </w:rPr>
        <w:t xml:space="preserve">. </w:t>
      </w:r>
      <w:r w:rsidR="00FE286A">
        <w:rPr>
          <w:rFonts w:eastAsia="TimesNewRomanPS-BoldMT"/>
          <w:bCs/>
          <w:color w:val="000000" w:themeColor="text1"/>
        </w:rPr>
        <w:t>Предполагается, что ни один из метаболитов не обладает значимой фармакологической активностью.</w:t>
      </w:r>
      <w:r w:rsidR="00561F93">
        <w:rPr>
          <w:rFonts w:eastAsia="TimesNewRomanPS-BoldMT"/>
          <w:bCs/>
          <w:color w:val="000000" w:themeColor="text1"/>
        </w:rPr>
        <w:t xml:space="preserve"> </w:t>
      </w:r>
      <w:r w:rsidR="00FE286A" w:rsidRPr="00530B28">
        <w:rPr>
          <w:rFonts w:eastAsia="TimesNewRomanPS-BoldMT"/>
          <w:bCs/>
          <w:color w:val="000000" w:themeColor="text1"/>
        </w:rPr>
        <w:t>Плазменные концентрации лапатиниба снижаются с периодом пол</w:t>
      </w:r>
      <w:r w:rsidR="00FE286A">
        <w:rPr>
          <w:rFonts w:eastAsia="TimesNewRomanPS-BoldMT"/>
          <w:bCs/>
          <w:color w:val="000000" w:themeColor="text1"/>
        </w:rPr>
        <w:t xml:space="preserve">увыведения до 14 часов. Однако, </w:t>
      </w:r>
      <w:r w:rsidR="00FE286A" w:rsidRPr="00530B28">
        <w:rPr>
          <w:rFonts w:eastAsia="TimesNewRomanPS-BoldMT"/>
          <w:bCs/>
          <w:color w:val="000000" w:themeColor="text1"/>
        </w:rPr>
        <w:t xml:space="preserve">при ежедневном приеме </w:t>
      </w:r>
      <w:r w:rsidR="00FE286A">
        <w:rPr>
          <w:rFonts w:eastAsia="TimesNewRomanPS-BoldMT"/>
          <w:bCs/>
          <w:color w:val="000000" w:themeColor="text1"/>
        </w:rPr>
        <w:t xml:space="preserve">происходит накопление препарата, </w:t>
      </w:r>
      <w:r w:rsidR="00FE286A" w:rsidRPr="00530B28">
        <w:rPr>
          <w:rFonts w:eastAsia="TimesNewRomanPS-BoldMT"/>
          <w:bCs/>
          <w:color w:val="000000" w:themeColor="text1"/>
        </w:rPr>
        <w:t>равновесно</w:t>
      </w:r>
      <w:r w:rsidR="00FE286A">
        <w:rPr>
          <w:rFonts w:eastAsia="TimesNewRomanPS-BoldMT"/>
          <w:bCs/>
          <w:color w:val="000000" w:themeColor="text1"/>
        </w:rPr>
        <w:t xml:space="preserve">е </w:t>
      </w:r>
      <w:r w:rsidR="00FE286A" w:rsidRPr="00530B28">
        <w:rPr>
          <w:rFonts w:eastAsia="TimesNewRomanPS-BoldMT"/>
          <w:bCs/>
          <w:color w:val="000000" w:themeColor="text1"/>
        </w:rPr>
        <w:t>состояни</w:t>
      </w:r>
      <w:r w:rsidR="00FE286A">
        <w:rPr>
          <w:rFonts w:eastAsia="TimesNewRomanPS-BoldMT"/>
          <w:bCs/>
          <w:color w:val="000000" w:themeColor="text1"/>
        </w:rPr>
        <w:t>е достигается</w:t>
      </w:r>
      <w:r w:rsidR="00FE286A" w:rsidRPr="00530B28">
        <w:rPr>
          <w:rFonts w:eastAsia="TimesNewRomanPS-BoldMT"/>
          <w:bCs/>
          <w:color w:val="000000" w:themeColor="text1"/>
        </w:rPr>
        <w:t xml:space="preserve"> через 6-7 дней, </w:t>
      </w:r>
      <w:r w:rsidR="00FE286A">
        <w:rPr>
          <w:rFonts w:eastAsia="TimesNewRomanPS-BoldMT"/>
          <w:bCs/>
          <w:color w:val="000000" w:themeColor="text1"/>
        </w:rPr>
        <w:t>при этом</w:t>
      </w:r>
      <w:r w:rsidR="00FE286A" w:rsidRPr="00530B28">
        <w:rPr>
          <w:rFonts w:eastAsia="TimesNewRomanPS-BoldMT"/>
          <w:bCs/>
          <w:color w:val="000000" w:themeColor="text1"/>
        </w:rPr>
        <w:t xml:space="preserve"> эффективн</w:t>
      </w:r>
      <w:r w:rsidR="00FE286A">
        <w:rPr>
          <w:rFonts w:eastAsia="TimesNewRomanPS-BoldMT"/>
          <w:bCs/>
          <w:color w:val="000000" w:themeColor="text1"/>
        </w:rPr>
        <w:t>ый период</w:t>
      </w:r>
      <w:r w:rsidR="00FE286A" w:rsidRPr="00530B28">
        <w:rPr>
          <w:rFonts w:eastAsia="TimesNewRomanPS-BoldMT"/>
          <w:bCs/>
          <w:color w:val="000000" w:themeColor="text1"/>
        </w:rPr>
        <w:t xml:space="preserve"> полувыведения</w:t>
      </w:r>
      <w:r w:rsidR="00FE286A">
        <w:rPr>
          <w:rFonts w:eastAsia="TimesNewRomanPS-BoldMT"/>
          <w:bCs/>
          <w:color w:val="000000" w:themeColor="text1"/>
        </w:rPr>
        <w:t xml:space="preserve"> составляет </w:t>
      </w:r>
      <w:r w:rsidR="00FE286A" w:rsidRPr="00530B28">
        <w:rPr>
          <w:rFonts w:eastAsia="TimesNewRomanPS-BoldMT"/>
          <w:bCs/>
          <w:color w:val="000000" w:themeColor="text1"/>
        </w:rPr>
        <w:t xml:space="preserve">24 часа. </w:t>
      </w:r>
      <w:r w:rsidR="00001C80">
        <w:rPr>
          <w:rFonts w:eastAsia="TimesNewRomanPS-BoldMT"/>
          <w:bCs/>
          <w:color w:val="000000" w:themeColor="text1"/>
        </w:rPr>
        <w:t>Лапатиниб</w:t>
      </w:r>
      <w:r w:rsidR="00B83064" w:rsidRPr="00AA61DF">
        <w:rPr>
          <w:rFonts w:eastAsia="TimesNewRomanPS-BoldMT"/>
          <w:bCs/>
          <w:color w:val="000000" w:themeColor="text1"/>
        </w:rPr>
        <w:t xml:space="preserve"> </w:t>
      </w:r>
      <w:r w:rsidR="00FE286A">
        <w:rPr>
          <w:rFonts w:eastAsia="TimesNewRomanPS-BoldMT"/>
          <w:bCs/>
          <w:color w:val="000000" w:themeColor="text1"/>
        </w:rPr>
        <w:t xml:space="preserve">и его метаболиты </w:t>
      </w:r>
      <w:r w:rsidR="00B83064" w:rsidRPr="00AA61DF">
        <w:rPr>
          <w:rFonts w:eastAsia="TimesNewRomanPS-BoldMT"/>
          <w:bCs/>
          <w:color w:val="000000" w:themeColor="text1"/>
        </w:rPr>
        <w:t>вывод</w:t>
      </w:r>
      <w:r w:rsidR="00FE286A">
        <w:rPr>
          <w:rFonts w:eastAsia="TimesNewRomanPS-BoldMT"/>
          <w:bCs/>
          <w:color w:val="000000" w:themeColor="text1"/>
        </w:rPr>
        <w:t>я</w:t>
      </w:r>
      <w:r w:rsidR="00B83064" w:rsidRPr="00AA61DF">
        <w:rPr>
          <w:rFonts w:eastAsia="TimesNewRomanPS-BoldMT"/>
          <w:bCs/>
          <w:color w:val="000000" w:themeColor="text1"/>
        </w:rPr>
        <w:t xml:space="preserve">тся </w:t>
      </w:r>
      <w:r w:rsidR="00FE286A">
        <w:rPr>
          <w:rFonts w:eastAsia="TimesNewRomanPS-BoldMT"/>
          <w:bCs/>
          <w:color w:val="000000" w:themeColor="text1"/>
        </w:rPr>
        <w:t xml:space="preserve">преимущественно с калом. </w:t>
      </w:r>
    </w:p>
    <w:p w14:paraId="66B19527" w14:textId="7498CEB8" w:rsidR="00C65A2B" w:rsidRPr="00B83064" w:rsidRDefault="00C65A2B" w:rsidP="00561F93">
      <w:pPr>
        <w:autoSpaceDE w:val="0"/>
        <w:autoSpaceDN w:val="0"/>
        <w:adjustRightInd w:val="0"/>
        <w:spacing w:after="0" w:line="240" w:lineRule="auto"/>
        <w:ind w:firstLine="743"/>
        <w:rPr>
          <w:rFonts w:eastAsia="Times New Roman"/>
          <w:color w:val="000000" w:themeColor="text1"/>
          <w:lang w:eastAsia="ru-RU"/>
        </w:rPr>
      </w:pPr>
      <w:r w:rsidRPr="00B83064">
        <w:rPr>
          <w:rFonts w:eastAsia="Times New Roman"/>
          <w:color w:val="000000" w:themeColor="text1"/>
          <w:lang w:eastAsia="ru-RU"/>
        </w:rPr>
        <w:lastRenderedPageBreak/>
        <w:t xml:space="preserve">Регистрационные исследования эффективности и безопасности </w:t>
      </w:r>
      <w:r w:rsidR="00001C80">
        <w:rPr>
          <w:rFonts w:eastAsia="Times New Roman"/>
          <w:color w:val="000000" w:themeColor="text1"/>
          <w:lang w:eastAsia="ru-RU"/>
        </w:rPr>
        <w:t>лапатиниб</w:t>
      </w:r>
      <w:r w:rsidR="00B83064" w:rsidRPr="00B83064">
        <w:rPr>
          <w:rFonts w:eastAsia="Times New Roman"/>
          <w:color w:val="000000" w:themeColor="text1"/>
          <w:lang w:eastAsia="ru-RU"/>
        </w:rPr>
        <w:t>а</w:t>
      </w:r>
      <w:r w:rsidRPr="00B83064">
        <w:rPr>
          <w:rFonts w:eastAsia="Times New Roman"/>
          <w:color w:val="000000" w:themeColor="text1"/>
          <w:lang w:eastAsia="ru-RU"/>
        </w:rPr>
        <w:t xml:space="preserve"> (</w:t>
      </w:r>
      <w:r w:rsidR="00D7602F">
        <w:rPr>
          <w:rFonts w:eastAsia="Calibri"/>
          <w:color w:val="000000" w:themeColor="text1"/>
          <w:lang w:eastAsia="ru-RU"/>
        </w:rPr>
        <w:t>Тайверб</w:t>
      </w:r>
      <w:r w:rsidRPr="00B83064">
        <w:rPr>
          <w:rFonts w:eastAsia="Times New Roman"/>
          <w:bCs/>
          <w:color w:val="000000" w:themeColor="text1"/>
          <w:vertAlign w:val="superscript"/>
          <w:lang w:eastAsia="ru-RU"/>
        </w:rPr>
        <w:t>®</w:t>
      </w:r>
      <w:r w:rsidRPr="00B83064">
        <w:rPr>
          <w:rFonts w:eastAsia="Calibri"/>
          <w:color w:val="000000" w:themeColor="text1"/>
          <w:lang w:eastAsia="ru-RU"/>
        </w:rPr>
        <w:t xml:space="preserve">) </w:t>
      </w:r>
      <w:r w:rsidRPr="00B83064">
        <w:rPr>
          <w:rFonts w:eastAsia="Times New Roman"/>
          <w:color w:val="000000" w:themeColor="text1"/>
          <w:lang w:eastAsia="ru-RU"/>
        </w:rPr>
        <w:t>были проведены у пациентов</w:t>
      </w:r>
      <w:r w:rsidR="00B83064" w:rsidRPr="00B83064">
        <w:rPr>
          <w:rFonts w:eastAsia="Times New Roman"/>
          <w:color w:val="000000" w:themeColor="text1"/>
          <w:lang w:eastAsia="ru-RU"/>
        </w:rPr>
        <w:t xml:space="preserve"> с </w:t>
      </w:r>
      <w:r w:rsidR="00561F93">
        <w:rPr>
          <w:bCs/>
          <w:color w:val="000000" w:themeColor="text1"/>
          <w:lang w:eastAsia="ru-RU" w:bidi="ru-RU"/>
        </w:rPr>
        <w:t xml:space="preserve">местно-распространенным или метастатическим раком молочной железы с гиперэкспрессией </w:t>
      </w:r>
      <w:r w:rsidR="00561F93" w:rsidRPr="00FE286A">
        <w:rPr>
          <w:bCs/>
          <w:color w:val="000000" w:themeColor="text1"/>
          <w:lang w:eastAsia="ru-RU" w:bidi="ru-RU"/>
        </w:rPr>
        <w:t>рецептор</w:t>
      </w:r>
      <w:r w:rsidR="00561F93">
        <w:rPr>
          <w:bCs/>
          <w:color w:val="000000" w:themeColor="text1"/>
          <w:lang w:eastAsia="ru-RU" w:bidi="ru-RU"/>
        </w:rPr>
        <w:t>а ErbB2</w:t>
      </w:r>
      <w:r w:rsidR="00561F93">
        <w:rPr>
          <w:rFonts w:eastAsia="Times New Roman"/>
          <w:color w:val="000000" w:themeColor="text1"/>
          <w:lang w:eastAsia="ru-RU"/>
        </w:rPr>
        <w:t xml:space="preserve"> и у пациентов </w:t>
      </w:r>
      <w:r w:rsidR="00561F93" w:rsidRPr="00B83064">
        <w:rPr>
          <w:rFonts w:eastAsia="Times New Roman"/>
          <w:color w:val="000000" w:themeColor="text1"/>
          <w:lang w:eastAsia="ru-RU"/>
        </w:rPr>
        <w:t xml:space="preserve">с </w:t>
      </w:r>
      <w:r w:rsidR="00561F93">
        <w:rPr>
          <w:bCs/>
          <w:color w:val="000000" w:themeColor="text1"/>
          <w:lang w:eastAsia="ru-RU" w:bidi="ru-RU"/>
        </w:rPr>
        <w:t xml:space="preserve">местно-распространенным или метастатическим раком молочной железы с гиперэкспрессией </w:t>
      </w:r>
      <w:r w:rsidR="00561F93" w:rsidRPr="00FE286A">
        <w:rPr>
          <w:bCs/>
          <w:color w:val="000000" w:themeColor="text1"/>
          <w:lang w:eastAsia="ru-RU" w:bidi="ru-RU"/>
        </w:rPr>
        <w:t>рецептор</w:t>
      </w:r>
      <w:r w:rsidR="00561F93">
        <w:rPr>
          <w:bCs/>
          <w:color w:val="000000" w:themeColor="text1"/>
          <w:lang w:eastAsia="ru-RU" w:bidi="ru-RU"/>
        </w:rPr>
        <w:t>а ErbB2 и гормоночувствительными рецепторами на раковых клетках.</w:t>
      </w:r>
    </w:p>
    <w:p w14:paraId="0A5960AA" w14:textId="285944D3" w:rsidR="00981331" w:rsidRDefault="00981331" w:rsidP="00981331">
      <w:pPr>
        <w:spacing w:after="0" w:line="240" w:lineRule="auto"/>
        <w:ind w:firstLine="851"/>
      </w:pPr>
      <w:r>
        <w:t xml:space="preserve">Эффективность лапатиниба в комбинации с другими лекарственными препаратами была оценена в 3 исследованиях </w:t>
      </w:r>
      <w:r>
        <w:rPr>
          <w:lang w:val="en-US"/>
        </w:rPr>
        <w:t>III</w:t>
      </w:r>
      <w:r w:rsidRPr="00D627D5">
        <w:t xml:space="preserve"> </w:t>
      </w:r>
      <w:r>
        <w:t xml:space="preserve">фазы, включавшими в общей сложности 1866 </w:t>
      </w:r>
      <w:r w:rsidRPr="00EB1CAC">
        <w:rPr>
          <w:rFonts w:eastAsia="Calibri"/>
          <w:lang w:eastAsia="en-US"/>
        </w:rPr>
        <w:t>взрослых пациентов</w:t>
      </w:r>
      <w:r>
        <w:rPr>
          <w:rFonts w:eastAsia="Calibri"/>
          <w:lang w:eastAsia="en-US"/>
        </w:rPr>
        <w:t xml:space="preserve"> с местно-распространенным или метастатическим раком молочной железы </w:t>
      </w:r>
      <w:r>
        <w:rPr>
          <w:rFonts w:eastAsia="Times New Roman"/>
          <w:color w:val="000000" w:themeColor="text1"/>
          <w:lang w:eastAsia="ru-RU"/>
        </w:rPr>
        <w:t xml:space="preserve">с гиперэкспрессией </w:t>
      </w:r>
      <w:r>
        <w:rPr>
          <w:rFonts w:eastAsia="Times New Roman"/>
          <w:color w:val="000000" w:themeColor="text1"/>
          <w:lang w:val="en-US" w:eastAsia="ru-RU"/>
        </w:rPr>
        <w:t>HER</w:t>
      </w:r>
      <w:r w:rsidRPr="001C2C3C">
        <w:rPr>
          <w:rFonts w:eastAsia="Times New Roman"/>
          <w:color w:val="000000" w:themeColor="text1"/>
          <w:lang w:eastAsia="ru-RU"/>
        </w:rPr>
        <w:t>2</w:t>
      </w:r>
      <w:r>
        <w:rPr>
          <w:rFonts w:eastAsia="Calibri"/>
          <w:lang w:eastAsia="en-US"/>
        </w:rPr>
        <w:t xml:space="preserve">. Из них лапатиниб был применен у </w:t>
      </w:r>
      <w:r>
        <w:rPr>
          <w:rFonts w:eastAsia="Times New Roman"/>
          <w:color w:val="000000" w:themeColor="text1"/>
          <w:lang w:eastAsia="ru-RU"/>
        </w:rPr>
        <w:t xml:space="preserve">1148 пациентов, а именно для лечения местно-распространенного или метастатического рака молочной железы с гиперэкспрессией </w:t>
      </w:r>
      <w:r>
        <w:rPr>
          <w:rFonts w:eastAsia="Times New Roman"/>
          <w:color w:val="000000" w:themeColor="text1"/>
          <w:lang w:val="en-US" w:eastAsia="ru-RU"/>
        </w:rPr>
        <w:t>HER</w:t>
      </w:r>
      <w:r w:rsidRPr="001C2C3C">
        <w:rPr>
          <w:rFonts w:eastAsia="Times New Roman"/>
          <w:color w:val="000000" w:themeColor="text1"/>
          <w:lang w:eastAsia="ru-RU"/>
        </w:rPr>
        <w:t>2</w:t>
      </w:r>
      <w:r>
        <w:rPr>
          <w:rFonts w:eastAsia="Times New Roman"/>
          <w:color w:val="000000" w:themeColor="text1"/>
          <w:lang w:eastAsia="ru-RU"/>
        </w:rPr>
        <w:t xml:space="preserve"> в комбинации с </w:t>
      </w:r>
      <w:r w:rsidRPr="001C2C3C">
        <w:rPr>
          <w:rFonts w:eastAsia="Times New Roman"/>
          <w:color w:val="000000" w:themeColor="text1"/>
          <w:lang w:eastAsia="ru-RU"/>
        </w:rPr>
        <w:t>капецитабин</w:t>
      </w:r>
      <w:r>
        <w:rPr>
          <w:rFonts w:eastAsia="Times New Roman"/>
          <w:color w:val="000000" w:themeColor="text1"/>
          <w:lang w:eastAsia="ru-RU"/>
        </w:rPr>
        <w:t>ом</w:t>
      </w:r>
      <w:r w:rsidRPr="001C2C3C">
        <w:rPr>
          <w:rFonts w:eastAsia="Times New Roman"/>
          <w:color w:val="000000" w:themeColor="text1"/>
          <w:lang w:eastAsia="ru-RU"/>
        </w:rPr>
        <w:t xml:space="preserve"> </w:t>
      </w:r>
      <w:r>
        <w:rPr>
          <w:rFonts w:eastAsia="Times New Roman"/>
          <w:color w:val="000000" w:themeColor="text1"/>
          <w:lang w:eastAsia="ru-RU"/>
        </w:rPr>
        <w:t xml:space="preserve">у 198 пациентов,  для лечения местно-распространенного или метастатического рака молочной железы с гиперэкспрессией </w:t>
      </w:r>
      <w:r>
        <w:rPr>
          <w:rFonts w:eastAsia="Times New Roman"/>
          <w:color w:val="000000" w:themeColor="text1"/>
          <w:lang w:val="en-US" w:eastAsia="ru-RU"/>
        </w:rPr>
        <w:t>HER</w:t>
      </w:r>
      <w:r w:rsidRPr="001C2C3C">
        <w:rPr>
          <w:rFonts w:eastAsia="Times New Roman"/>
          <w:color w:val="000000" w:themeColor="text1"/>
          <w:lang w:eastAsia="ru-RU"/>
        </w:rPr>
        <w:t>2</w:t>
      </w:r>
      <w:r>
        <w:rPr>
          <w:rFonts w:eastAsia="Times New Roman"/>
          <w:color w:val="000000" w:themeColor="text1"/>
          <w:lang w:eastAsia="ru-RU"/>
        </w:rPr>
        <w:t xml:space="preserve"> в комбинации с </w:t>
      </w:r>
      <w:r w:rsidRPr="001C2C3C">
        <w:rPr>
          <w:rFonts w:eastAsia="Times New Roman"/>
          <w:color w:val="000000" w:themeColor="text1"/>
          <w:lang w:eastAsia="ru-RU"/>
        </w:rPr>
        <w:t>трастузумаб</w:t>
      </w:r>
      <w:r>
        <w:rPr>
          <w:rFonts w:eastAsia="Times New Roman"/>
          <w:color w:val="000000" w:themeColor="text1"/>
          <w:lang w:eastAsia="ru-RU"/>
        </w:rPr>
        <w:t>ом</w:t>
      </w:r>
      <w:r w:rsidRPr="001C2C3C">
        <w:rPr>
          <w:rFonts w:eastAsia="Times New Roman"/>
          <w:color w:val="000000" w:themeColor="text1"/>
          <w:lang w:eastAsia="ru-RU"/>
        </w:rPr>
        <w:t xml:space="preserve"> </w:t>
      </w:r>
      <w:r>
        <w:rPr>
          <w:rFonts w:eastAsia="Times New Roman"/>
          <w:color w:val="000000" w:themeColor="text1"/>
          <w:lang w:eastAsia="ru-RU"/>
        </w:rPr>
        <w:t xml:space="preserve">у 148 пациентов, для лечения местно-распространенного или метастатического рака молочной железы с гиперэкспрессией </w:t>
      </w:r>
      <w:r>
        <w:rPr>
          <w:rFonts w:eastAsia="Times New Roman"/>
          <w:color w:val="000000" w:themeColor="text1"/>
          <w:lang w:val="en-US" w:eastAsia="ru-RU"/>
        </w:rPr>
        <w:t>HER</w:t>
      </w:r>
      <w:r w:rsidRPr="001C2C3C">
        <w:rPr>
          <w:rFonts w:eastAsia="Times New Roman"/>
          <w:color w:val="000000" w:themeColor="text1"/>
          <w:lang w:eastAsia="ru-RU"/>
        </w:rPr>
        <w:t>2</w:t>
      </w:r>
      <w:r>
        <w:rPr>
          <w:rFonts w:eastAsia="Times New Roman"/>
          <w:color w:val="000000" w:themeColor="text1"/>
          <w:lang w:eastAsia="ru-RU"/>
        </w:rPr>
        <w:t xml:space="preserve">  в качестве монотерапии у 148 пациентов и для лечения  </w:t>
      </w:r>
      <w:r>
        <w:t xml:space="preserve">местно-распространенного или метастатического рака молочной железы с </w:t>
      </w:r>
      <w:r w:rsidRPr="004463D8">
        <w:t>гормонозависимы</w:t>
      </w:r>
      <w:r>
        <w:t>ми</w:t>
      </w:r>
      <w:r w:rsidRPr="004463D8">
        <w:t xml:space="preserve"> рецептор</w:t>
      </w:r>
      <w:r>
        <w:t>ами</w:t>
      </w:r>
      <w:r w:rsidRPr="004463D8">
        <w:t xml:space="preserve"> </w:t>
      </w:r>
      <w:r>
        <w:t>на раковых клетках</w:t>
      </w:r>
      <w:r>
        <w:rPr>
          <w:rFonts w:eastAsia="Times New Roman"/>
          <w:color w:val="000000" w:themeColor="text1"/>
          <w:lang w:eastAsia="ru-RU"/>
        </w:rPr>
        <w:t xml:space="preserve"> в комбинации с </w:t>
      </w:r>
      <w:r w:rsidRPr="004463D8">
        <w:t>летрозол</w:t>
      </w:r>
      <w:r>
        <w:t xml:space="preserve">ом у </w:t>
      </w:r>
      <w:r>
        <w:rPr>
          <w:rFonts w:eastAsia="Times New Roman"/>
          <w:color w:val="000000" w:themeColor="text1"/>
          <w:lang w:eastAsia="ru-RU"/>
        </w:rPr>
        <w:t>654 пациентов</w:t>
      </w:r>
      <w:r>
        <w:t xml:space="preserve">. </w:t>
      </w:r>
    </w:p>
    <w:p w14:paraId="21DE09F0" w14:textId="213CB4BE" w:rsidR="00981331" w:rsidRDefault="00981331" w:rsidP="00981331">
      <w:pPr>
        <w:spacing w:after="0" w:line="240" w:lineRule="auto"/>
        <w:ind w:firstLine="851"/>
      </w:pPr>
      <w:r>
        <w:t xml:space="preserve">Критерии оценки эффективности несколько различались в проведенных исследованиях. Так, первичной конечной точкой в исследовании комбинированной терапии с </w:t>
      </w:r>
      <w:r w:rsidRPr="001C2C3C">
        <w:rPr>
          <w:rFonts w:eastAsia="Times New Roman"/>
          <w:color w:val="000000" w:themeColor="text1"/>
          <w:lang w:eastAsia="ru-RU"/>
        </w:rPr>
        <w:t>капецитабин</w:t>
      </w:r>
      <w:r>
        <w:rPr>
          <w:rFonts w:eastAsia="Times New Roman"/>
          <w:color w:val="000000" w:themeColor="text1"/>
          <w:lang w:eastAsia="ru-RU"/>
        </w:rPr>
        <w:t>ом</w:t>
      </w:r>
      <w:r w:rsidRPr="001C2C3C">
        <w:rPr>
          <w:rFonts w:eastAsia="Times New Roman"/>
          <w:color w:val="000000" w:themeColor="text1"/>
          <w:lang w:eastAsia="ru-RU"/>
        </w:rPr>
        <w:t xml:space="preserve"> </w:t>
      </w:r>
      <w:r>
        <w:t>было время до прогрессирования заболевания (ВДПЗ). В исследовании комбинированной терапии с</w:t>
      </w:r>
      <w:r w:rsidRPr="00D627D5">
        <w:rPr>
          <w:rFonts w:eastAsia="Times New Roman"/>
          <w:color w:val="000000" w:themeColor="text1"/>
          <w:lang w:eastAsia="ru-RU"/>
        </w:rPr>
        <w:t xml:space="preserve"> </w:t>
      </w:r>
      <w:r w:rsidRPr="001C2C3C">
        <w:rPr>
          <w:rFonts w:eastAsia="Times New Roman"/>
          <w:color w:val="000000" w:themeColor="text1"/>
          <w:lang w:eastAsia="ru-RU"/>
        </w:rPr>
        <w:t>трастузумаб</w:t>
      </w:r>
      <w:r>
        <w:rPr>
          <w:rFonts w:eastAsia="Times New Roman"/>
          <w:color w:val="000000" w:themeColor="text1"/>
          <w:lang w:eastAsia="ru-RU"/>
        </w:rPr>
        <w:t>ом</w:t>
      </w:r>
      <w:r>
        <w:t xml:space="preserve"> и в исследовании комбинированной терапии с </w:t>
      </w:r>
      <w:r w:rsidRPr="004463D8">
        <w:t>летрозол</w:t>
      </w:r>
      <w:r>
        <w:t>ом первичной конечной точкой эффективности была выживаемость без прогрессирования (ВБП). Ч</w:t>
      </w:r>
      <w:r w:rsidRPr="000B722B">
        <w:t>астота ответа и общая выживаемость (ОВ) были вторичными конечн</w:t>
      </w:r>
      <w:r>
        <w:t>ыми</w:t>
      </w:r>
      <w:r w:rsidRPr="000B722B">
        <w:t xml:space="preserve"> точками</w:t>
      </w:r>
      <w:r>
        <w:t xml:space="preserve"> в исследовании комбинации с </w:t>
      </w:r>
      <w:r w:rsidRPr="001C2C3C">
        <w:rPr>
          <w:rFonts w:eastAsia="Times New Roman"/>
          <w:color w:val="000000" w:themeColor="text1"/>
          <w:lang w:eastAsia="ru-RU"/>
        </w:rPr>
        <w:t>трастузумаб</w:t>
      </w:r>
      <w:r>
        <w:rPr>
          <w:rFonts w:eastAsia="Times New Roman"/>
          <w:color w:val="000000" w:themeColor="text1"/>
          <w:lang w:eastAsia="ru-RU"/>
        </w:rPr>
        <w:t>ом</w:t>
      </w:r>
      <w:r>
        <w:t xml:space="preserve">, в исследовани комбинации с </w:t>
      </w:r>
      <w:r w:rsidRPr="001C2C3C">
        <w:rPr>
          <w:rFonts w:eastAsia="Times New Roman"/>
          <w:color w:val="000000" w:themeColor="text1"/>
          <w:lang w:eastAsia="ru-RU"/>
        </w:rPr>
        <w:t>капецитабин</w:t>
      </w:r>
      <w:r>
        <w:rPr>
          <w:rFonts w:eastAsia="Times New Roman"/>
          <w:color w:val="000000" w:themeColor="text1"/>
          <w:lang w:eastAsia="ru-RU"/>
        </w:rPr>
        <w:t>ом</w:t>
      </w:r>
      <w:r w:rsidRPr="001C2C3C">
        <w:rPr>
          <w:rFonts w:eastAsia="Times New Roman"/>
          <w:color w:val="000000" w:themeColor="text1"/>
          <w:lang w:eastAsia="ru-RU"/>
        </w:rPr>
        <w:t xml:space="preserve"> </w:t>
      </w:r>
      <w:r>
        <w:t xml:space="preserve">в качестве вторичной конечной точки использовалась ОВ. В исследовании комбинации с </w:t>
      </w:r>
      <w:r w:rsidRPr="004463D8">
        <w:t>летрозол</w:t>
      </w:r>
      <w:r>
        <w:t>ом вторичными конечными точками эффективности были частота ответа, ОВ и процент пациентов с УКП. Также проводился анализ постфактум с анализом ОВ через 5 лет после проведения изначально запланированного анализа выживаемости.</w:t>
      </w:r>
    </w:p>
    <w:p w14:paraId="098E8C11" w14:textId="72783B22" w:rsidR="00B40CA6" w:rsidRDefault="00981331" w:rsidP="007A340D">
      <w:pPr>
        <w:widowControl w:val="0"/>
        <w:spacing w:after="0" w:line="240" w:lineRule="auto"/>
        <w:ind w:firstLine="709"/>
      </w:pPr>
      <w:r>
        <w:t xml:space="preserve">Согласно полученным данным, при комбинированной терапии лапатинибом с </w:t>
      </w:r>
      <w:r w:rsidRPr="001C2C3C">
        <w:rPr>
          <w:rFonts w:eastAsia="Times New Roman"/>
          <w:color w:val="000000" w:themeColor="text1"/>
          <w:lang w:eastAsia="ru-RU"/>
        </w:rPr>
        <w:t>капецитабин</w:t>
      </w:r>
      <w:r>
        <w:rPr>
          <w:rFonts w:eastAsia="Times New Roman"/>
          <w:color w:val="000000" w:themeColor="text1"/>
          <w:lang w:eastAsia="ru-RU"/>
        </w:rPr>
        <w:t xml:space="preserve">ом у пациентов с </w:t>
      </w:r>
      <w:r>
        <w:rPr>
          <w:rFonts w:eastAsia="Calibri"/>
          <w:lang w:eastAsia="en-US"/>
        </w:rPr>
        <w:t xml:space="preserve">местно-распространенным или метастатическим раком молочной железы </w:t>
      </w:r>
      <w:r>
        <w:rPr>
          <w:rFonts w:eastAsia="Times New Roman"/>
          <w:color w:val="000000" w:themeColor="text1"/>
          <w:lang w:eastAsia="ru-RU"/>
        </w:rPr>
        <w:t xml:space="preserve">с гиперэкспрессией </w:t>
      </w:r>
      <w:r>
        <w:rPr>
          <w:rFonts w:eastAsia="Times New Roman"/>
          <w:color w:val="000000" w:themeColor="text1"/>
          <w:lang w:val="en-US" w:eastAsia="ru-RU"/>
        </w:rPr>
        <w:t>HER</w:t>
      </w:r>
      <w:r w:rsidRPr="001C2C3C">
        <w:rPr>
          <w:rFonts w:eastAsia="Times New Roman"/>
          <w:color w:val="000000" w:themeColor="text1"/>
          <w:lang w:eastAsia="ru-RU"/>
        </w:rPr>
        <w:t>2</w:t>
      </w:r>
      <w:r>
        <w:rPr>
          <w:rFonts w:eastAsia="Times New Roman"/>
          <w:color w:val="000000" w:themeColor="text1"/>
          <w:lang w:eastAsia="ru-RU"/>
        </w:rPr>
        <w:t xml:space="preserve">, медиана </w:t>
      </w:r>
      <w:r>
        <w:t xml:space="preserve">ВДПЗ составляет 23,9 недель, что статистически значимо выше 18,3 недель </w:t>
      </w:r>
      <w:r w:rsidRPr="00307DF0">
        <w:t xml:space="preserve">(отношение рисков 0,57 [95% ДИ: 0,43, 0,77] </w:t>
      </w:r>
      <w:r w:rsidRPr="00307DF0">
        <w:rPr>
          <w:lang w:val="en-US"/>
        </w:rPr>
        <w:t>p</w:t>
      </w:r>
      <w:r w:rsidRPr="00307DF0">
        <w:t xml:space="preserve"> = 0,0001) по сравнению с монотерапией капецитабином</w:t>
      </w:r>
      <w:r>
        <w:t xml:space="preserve">. Медиана общей выживаемости для пациентов в группе комбинированной терапии с </w:t>
      </w:r>
      <w:r w:rsidRPr="00307DF0">
        <w:t>капецитабином</w:t>
      </w:r>
      <w:r>
        <w:t xml:space="preserve"> составила 74 недели. При комбинированной терапии лапатинибом в с </w:t>
      </w:r>
      <w:r w:rsidRPr="001C2C3C">
        <w:rPr>
          <w:rFonts w:eastAsia="Times New Roman"/>
          <w:color w:val="000000" w:themeColor="text1"/>
          <w:lang w:eastAsia="ru-RU"/>
        </w:rPr>
        <w:t>трастузумаб</w:t>
      </w:r>
      <w:r>
        <w:rPr>
          <w:rFonts w:eastAsia="Times New Roman"/>
          <w:color w:val="000000" w:themeColor="text1"/>
          <w:lang w:eastAsia="ru-RU"/>
        </w:rPr>
        <w:t xml:space="preserve">ом у пациентов с </w:t>
      </w:r>
      <w:r>
        <w:rPr>
          <w:rFonts w:eastAsia="Calibri"/>
          <w:lang w:eastAsia="en-US"/>
        </w:rPr>
        <w:t xml:space="preserve">местно-распространенным или метастатическим раком молочной железы </w:t>
      </w:r>
      <w:r>
        <w:rPr>
          <w:rFonts w:eastAsia="Times New Roman"/>
          <w:color w:val="000000" w:themeColor="text1"/>
          <w:lang w:eastAsia="ru-RU"/>
        </w:rPr>
        <w:t xml:space="preserve">с гиперэкспрессией </w:t>
      </w:r>
      <w:r>
        <w:rPr>
          <w:rFonts w:eastAsia="Times New Roman"/>
          <w:color w:val="000000" w:themeColor="text1"/>
          <w:lang w:val="en-US" w:eastAsia="ru-RU"/>
        </w:rPr>
        <w:t>HER</w:t>
      </w:r>
      <w:r w:rsidRPr="001C2C3C">
        <w:rPr>
          <w:rFonts w:eastAsia="Times New Roman"/>
          <w:color w:val="000000" w:themeColor="text1"/>
          <w:lang w:eastAsia="ru-RU"/>
        </w:rPr>
        <w:t>2</w:t>
      </w:r>
      <w:r>
        <w:rPr>
          <w:rFonts w:eastAsia="Times New Roman"/>
          <w:color w:val="000000" w:themeColor="text1"/>
          <w:lang w:eastAsia="ru-RU"/>
        </w:rPr>
        <w:t xml:space="preserve"> медиана ВБП</w:t>
      </w:r>
      <w:r w:rsidR="00826D7B">
        <w:rPr>
          <w:rFonts w:eastAsia="Times New Roman"/>
          <w:color w:val="000000" w:themeColor="text1"/>
          <w:lang w:eastAsia="ru-RU"/>
        </w:rPr>
        <w:t xml:space="preserve"> составила 12 недель, что статистически значимо выше 8,1 недель </w:t>
      </w:r>
      <w:r w:rsidR="00826D7B" w:rsidRPr="00307DF0">
        <w:t>(отношение рисков 0,</w:t>
      </w:r>
      <w:r w:rsidR="00826D7B">
        <w:t>73</w:t>
      </w:r>
      <w:r w:rsidR="00826D7B" w:rsidRPr="00307DF0">
        <w:t xml:space="preserve"> [95% ДИ: 0,</w:t>
      </w:r>
      <w:r w:rsidR="00826D7B">
        <w:t>57</w:t>
      </w:r>
      <w:r w:rsidR="00826D7B" w:rsidRPr="00307DF0">
        <w:t>, 0,</w:t>
      </w:r>
      <w:r w:rsidR="00826D7B">
        <w:t>93</w:t>
      </w:r>
      <w:r w:rsidR="00826D7B" w:rsidRPr="00307DF0">
        <w:t xml:space="preserve">] </w:t>
      </w:r>
      <w:r w:rsidR="00826D7B" w:rsidRPr="00307DF0">
        <w:rPr>
          <w:lang w:val="en-US"/>
        </w:rPr>
        <w:t>p</w:t>
      </w:r>
      <w:r w:rsidR="00826D7B" w:rsidRPr="00307DF0">
        <w:t xml:space="preserve"> = 0,00</w:t>
      </w:r>
      <w:r w:rsidR="00826D7B">
        <w:t>8</w:t>
      </w:r>
      <w:r w:rsidR="00826D7B" w:rsidRPr="00307DF0">
        <w:t>)</w:t>
      </w:r>
      <w:r w:rsidR="00826D7B">
        <w:t xml:space="preserve"> </w:t>
      </w:r>
      <w:r w:rsidR="00826D7B" w:rsidRPr="00307DF0">
        <w:t>по сравнению с монотерапией</w:t>
      </w:r>
      <w:r w:rsidR="00826D7B">
        <w:t xml:space="preserve"> лапатинибом, частота ответа составила 10,3% против 6,9%, медиана ОВ – 14 недель </w:t>
      </w:r>
      <w:r w:rsidR="007A340D">
        <w:t xml:space="preserve">в комбинированной терапии </w:t>
      </w:r>
      <w:r w:rsidR="00826D7B">
        <w:t>против 9,5</w:t>
      </w:r>
      <w:r w:rsidR="007A340D">
        <w:t xml:space="preserve"> недель монотерапии </w:t>
      </w:r>
      <w:r w:rsidR="007A340D" w:rsidRPr="00307DF0">
        <w:t>(отношение рисков 0,</w:t>
      </w:r>
      <w:r w:rsidR="007A340D">
        <w:t>74</w:t>
      </w:r>
      <w:r w:rsidR="007A340D" w:rsidRPr="00307DF0">
        <w:t xml:space="preserve"> [95% ДИ: 0,</w:t>
      </w:r>
      <w:r w:rsidR="007A340D">
        <w:t>57</w:t>
      </w:r>
      <w:r w:rsidR="007A340D" w:rsidRPr="00307DF0">
        <w:t>, 0,</w:t>
      </w:r>
      <w:r w:rsidR="007A340D">
        <w:t>96</w:t>
      </w:r>
      <w:r w:rsidR="007A340D" w:rsidRPr="00307DF0">
        <w:t xml:space="preserve">] </w:t>
      </w:r>
      <w:r w:rsidR="007A340D" w:rsidRPr="00307DF0">
        <w:rPr>
          <w:lang w:val="en-US"/>
        </w:rPr>
        <w:t>p</w:t>
      </w:r>
      <w:r w:rsidR="007A340D" w:rsidRPr="00307DF0">
        <w:t xml:space="preserve"> = 0,0</w:t>
      </w:r>
      <w:r w:rsidR="007A340D">
        <w:t>26</w:t>
      </w:r>
      <w:r w:rsidR="007A340D" w:rsidRPr="00307DF0">
        <w:t>)</w:t>
      </w:r>
      <w:r w:rsidR="007A340D">
        <w:t>. При комбинированной терапии лапатинибом и летрозолом</w:t>
      </w:r>
      <w:r w:rsidR="007A340D">
        <w:rPr>
          <w:rFonts w:eastAsia="Times New Roman"/>
          <w:color w:val="000000" w:themeColor="text1"/>
          <w:lang w:eastAsia="ru-RU"/>
        </w:rPr>
        <w:t xml:space="preserve"> у пациентов с </w:t>
      </w:r>
      <w:r w:rsidR="007A340D">
        <w:rPr>
          <w:rFonts w:eastAsia="Calibri"/>
          <w:lang w:eastAsia="en-US"/>
        </w:rPr>
        <w:t xml:space="preserve">местно-распространенным или метастатическим раком молочной железы </w:t>
      </w:r>
      <w:r w:rsidR="007A340D">
        <w:rPr>
          <w:rFonts w:eastAsia="Times New Roman"/>
          <w:color w:val="000000" w:themeColor="text1"/>
          <w:lang w:eastAsia="ru-RU"/>
        </w:rPr>
        <w:t xml:space="preserve">с гиперэкспрессией </w:t>
      </w:r>
      <w:r w:rsidR="007A340D">
        <w:rPr>
          <w:rFonts w:eastAsia="Times New Roman"/>
          <w:color w:val="000000" w:themeColor="text1"/>
          <w:lang w:val="en-US" w:eastAsia="ru-RU"/>
        </w:rPr>
        <w:t>HER</w:t>
      </w:r>
      <w:r w:rsidR="007A340D" w:rsidRPr="001C2C3C">
        <w:rPr>
          <w:rFonts w:eastAsia="Times New Roman"/>
          <w:color w:val="000000" w:themeColor="text1"/>
          <w:lang w:eastAsia="ru-RU"/>
        </w:rPr>
        <w:t>2</w:t>
      </w:r>
      <w:r w:rsidR="007A340D">
        <w:rPr>
          <w:rFonts w:eastAsia="Times New Roman"/>
          <w:color w:val="000000" w:themeColor="text1"/>
          <w:lang w:eastAsia="ru-RU"/>
        </w:rPr>
        <w:t xml:space="preserve"> </w:t>
      </w:r>
      <w:r w:rsidR="007A340D">
        <w:t xml:space="preserve">и </w:t>
      </w:r>
      <w:r w:rsidR="007A340D" w:rsidRPr="004463D8">
        <w:t>гормонозависимы</w:t>
      </w:r>
      <w:r w:rsidR="007A340D">
        <w:t>ми</w:t>
      </w:r>
      <w:r w:rsidR="007A340D" w:rsidRPr="004463D8">
        <w:t xml:space="preserve"> рецептор</w:t>
      </w:r>
      <w:r w:rsidR="007A340D">
        <w:t>ами медиана ВБП составила 35,4 недель</w:t>
      </w:r>
      <w:r w:rsidR="00CF51C3">
        <w:t xml:space="preserve">, частота объективного ответа (ЧОО) – 27,9%, УКП – 47,7%, что статистически значимо выше, чем при монотерапии летрозолом. При анализе постфактум медиана ОВ при комбинированной терапии составила 7,78 лет. </w:t>
      </w:r>
    </w:p>
    <w:p w14:paraId="3531CEDD" w14:textId="18C87A81" w:rsidR="00CF51C3" w:rsidRPr="00CF51C3" w:rsidRDefault="00CF51C3" w:rsidP="00CF51C3">
      <w:pPr>
        <w:spacing w:after="0" w:line="240" w:lineRule="auto"/>
        <w:ind w:firstLine="709"/>
        <w:rPr>
          <w:rFonts w:eastAsia="Calibri"/>
          <w:bCs/>
          <w:color w:val="000000" w:themeColor="text1"/>
          <w:lang w:bidi="ru-RU"/>
        </w:rPr>
      </w:pPr>
      <w:r w:rsidRPr="00F21C0A">
        <w:rPr>
          <w:rFonts w:eastAsia="Times New Roman"/>
          <w:color w:val="000000" w:themeColor="text1"/>
          <w:lang w:eastAsia="ru-RU"/>
        </w:rPr>
        <w:lastRenderedPageBreak/>
        <w:t xml:space="preserve">Наиболее частыми побочными реакциями (&gt;25%) на фоне терапии лапатинибом были желудочно-кишечные </w:t>
      </w:r>
      <w:r>
        <w:rPr>
          <w:rFonts w:eastAsia="Times New Roman"/>
          <w:color w:val="000000" w:themeColor="text1"/>
          <w:lang w:eastAsia="ru-RU"/>
        </w:rPr>
        <w:t xml:space="preserve">нарушения </w:t>
      </w:r>
      <w:r w:rsidRPr="00F21C0A">
        <w:rPr>
          <w:rFonts w:eastAsia="Times New Roman"/>
          <w:color w:val="000000" w:themeColor="text1"/>
          <w:lang w:eastAsia="ru-RU"/>
        </w:rPr>
        <w:t xml:space="preserve">(например, диарея, тошнота и рвота) и сыпь. Также при применении лапатиниба в комбинации с капецитабином </w:t>
      </w:r>
      <w:r>
        <w:rPr>
          <w:rFonts w:eastAsia="Times New Roman"/>
          <w:color w:val="000000" w:themeColor="text1"/>
          <w:lang w:eastAsia="ru-RU"/>
        </w:rPr>
        <w:t xml:space="preserve">часто </w:t>
      </w:r>
      <w:r w:rsidRPr="00F21C0A">
        <w:rPr>
          <w:rFonts w:eastAsia="Times New Roman"/>
          <w:color w:val="000000" w:themeColor="text1"/>
          <w:lang w:eastAsia="ru-RU"/>
        </w:rPr>
        <w:t>(&gt; 25%)</w:t>
      </w:r>
      <w:r>
        <w:rPr>
          <w:rFonts w:eastAsia="Times New Roman"/>
          <w:color w:val="000000" w:themeColor="text1"/>
          <w:lang w:eastAsia="ru-RU"/>
        </w:rPr>
        <w:t xml:space="preserve"> наблюдался </w:t>
      </w:r>
      <w:r w:rsidRPr="00F21C0A">
        <w:rPr>
          <w:rFonts w:eastAsia="Times New Roman"/>
          <w:color w:val="000000" w:themeColor="text1"/>
          <w:lang w:eastAsia="ru-RU"/>
        </w:rPr>
        <w:t>​​</w:t>
      </w:r>
      <w:r w:rsidRPr="00A24F5E">
        <w:rPr>
          <w:rFonts w:eastAsia="Calibri"/>
          <w:bCs/>
          <w:color w:val="000000" w:themeColor="text1"/>
          <w:lang w:bidi="ru-RU"/>
        </w:rPr>
        <w:t xml:space="preserve"> </w:t>
      </w:r>
      <w:r>
        <w:rPr>
          <w:rFonts w:eastAsia="Calibri"/>
          <w:bCs/>
          <w:color w:val="000000" w:themeColor="text1"/>
          <w:lang w:bidi="ru-RU"/>
        </w:rPr>
        <w:t>синдром ладонно-</w:t>
      </w:r>
      <w:r w:rsidRPr="00044A30">
        <w:rPr>
          <w:rFonts w:eastAsia="Calibri"/>
          <w:bCs/>
          <w:color w:val="000000" w:themeColor="text1"/>
          <w:lang w:bidi="ru-RU"/>
        </w:rPr>
        <w:t>подошвенн</w:t>
      </w:r>
      <w:r>
        <w:rPr>
          <w:rFonts w:eastAsia="Calibri"/>
          <w:bCs/>
          <w:color w:val="000000" w:themeColor="text1"/>
          <w:lang w:bidi="ru-RU"/>
        </w:rPr>
        <w:t>ой</w:t>
      </w:r>
      <w:r w:rsidRPr="00044A30">
        <w:rPr>
          <w:rFonts w:eastAsia="Calibri"/>
          <w:bCs/>
          <w:color w:val="000000" w:themeColor="text1"/>
          <w:lang w:bidi="ru-RU"/>
        </w:rPr>
        <w:t xml:space="preserve"> эритродизестези</w:t>
      </w:r>
      <w:r>
        <w:rPr>
          <w:rFonts w:eastAsia="Calibri"/>
          <w:bCs/>
          <w:color w:val="000000" w:themeColor="text1"/>
          <w:lang w:bidi="ru-RU"/>
        </w:rPr>
        <w:t>и</w:t>
      </w:r>
      <w:r>
        <w:rPr>
          <w:rFonts w:eastAsia="Times New Roman"/>
          <w:color w:val="000000" w:themeColor="text1"/>
          <w:lang w:eastAsia="ru-RU"/>
        </w:rPr>
        <w:t xml:space="preserve">. Частота развития </w:t>
      </w:r>
      <w:r>
        <w:rPr>
          <w:rFonts w:eastAsia="Calibri"/>
          <w:bCs/>
          <w:color w:val="000000" w:themeColor="text1"/>
          <w:lang w:bidi="ru-RU"/>
        </w:rPr>
        <w:t>синдрома ладонно-</w:t>
      </w:r>
      <w:r w:rsidRPr="00044A30">
        <w:rPr>
          <w:rFonts w:eastAsia="Calibri"/>
          <w:bCs/>
          <w:color w:val="000000" w:themeColor="text1"/>
          <w:lang w:bidi="ru-RU"/>
        </w:rPr>
        <w:t>подошвенн</w:t>
      </w:r>
      <w:r>
        <w:rPr>
          <w:rFonts w:eastAsia="Calibri"/>
          <w:bCs/>
          <w:color w:val="000000" w:themeColor="text1"/>
          <w:lang w:bidi="ru-RU"/>
        </w:rPr>
        <w:t>ой</w:t>
      </w:r>
      <w:r w:rsidRPr="00044A30">
        <w:rPr>
          <w:rFonts w:eastAsia="Calibri"/>
          <w:bCs/>
          <w:color w:val="000000" w:themeColor="text1"/>
          <w:lang w:bidi="ru-RU"/>
        </w:rPr>
        <w:t xml:space="preserve"> эритродизестези</w:t>
      </w:r>
      <w:r>
        <w:rPr>
          <w:rFonts w:eastAsia="Calibri"/>
          <w:bCs/>
          <w:color w:val="000000" w:themeColor="text1"/>
          <w:lang w:bidi="ru-RU"/>
        </w:rPr>
        <w:t>и</w:t>
      </w:r>
      <w:r>
        <w:rPr>
          <w:rFonts w:eastAsia="Times New Roman"/>
          <w:color w:val="000000" w:themeColor="text1"/>
          <w:lang w:eastAsia="ru-RU"/>
        </w:rPr>
        <w:t xml:space="preserve"> </w:t>
      </w:r>
      <w:r w:rsidRPr="00F21C0A">
        <w:rPr>
          <w:rFonts w:eastAsia="Times New Roman"/>
          <w:color w:val="000000" w:themeColor="text1"/>
          <w:lang w:eastAsia="ru-RU"/>
        </w:rPr>
        <w:t>был</w:t>
      </w:r>
      <w:r>
        <w:rPr>
          <w:rFonts w:eastAsia="Times New Roman"/>
          <w:color w:val="000000" w:themeColor="text1"/>
          <w:lang w:eastAsia="ru-RU"/>
        </w:rPr>
        <w:t>а</w:t>
      </w:r>
      <w:r w:rsidRPr="00F21C0A">
        <w:rPr>
          <w:rFonts w:eastAsia="Times New Roman"/>
          <w:color w:val="000000" w:themeColor="text1"/>
          <w:lang w:eastAsia="ru-RU"/>
        </w:rPr>
        <w:t xml:space="preserve"> одинаков</w:t>
      </w:r>
      <w:r>
        <w:rPr>
          <w:rFonts w:eastAsia="Times New Roman"/>
          <w:color w:val="000000" w:themeColor="text1"/>
          <w:lang w:eastAsia="ru-RU"/>
        </w:rPr>
        <w:t>ой</w:t>
      </w:r>
      <w:r w:rsidRPr="00F21C0A">
        <w:rPr>
          <w:rFonts w:eastAsia="Times New Roman"/>
          <w:color w:val="000000" w:themeColor="text1"/>
          <w:lang w:eastAsia="ru-RU"/>
        </w:rPr>
        <w:t xml:space="preserve"> в группах лечения лапатинибом в сочетании с капецитабином и только капецитабином. Диарея</w:t>
      </w:r>
      <w:r>
        <w:rPr>
          <w:rFonts w:eastAsia="Times New Roman"/>
          <w:color w:val="000000" w:themeColor="text1"/>
          <w:lang w:eastAsia="ru-RU"/>
        </w:rPr>
        <w:t xml:space="preserve"> </w:t>
      </w:r>
      <w:r w:rsidRPr="00F21C0A">
        <w:rPr>
          <w:rFonts w:eastAsia="Times New Roman"/>
          <w:color w:val="000000" w:themeColor="text1"/>
          <w:lang w:eastAsia="ru-RU"/>
        </w:rPr>
        <w:t xml:space="preserve">была наиболее частой побочной реакцией, приводившей к прекращению лечения, </w:t>
      </w:r>
      <w:r>
        <w:rPr>
          <w:rFonts w:eastAsia="Times New Roman"/>
          <w:color w:val="000000" w:themeColor="text1"/>
          <w:lang w:eastAsia="ru-RU"/>
        </w:rPr>
        <w:t>при назначении</w:t>
      </w:r>
      <w:r w:rsidRPr="00F21C0A">
        <w:rPr>
          <w:rFonts w:eastAsia="Times New Roman"/>
          <w:color w:val="000000" w:themeColor="text1"/>
          <w:lang w:eastAsia="ru-RU"/>
        </w:rPr>
        <w:t xml:space="preserve"> лапатиниб</w:t>
      </w:r>
      <w:r>
        <w:rPr>
          <w:rFonts w:eastAsia="Times New Roman"/>
          <w:color w:val="000000" w:themeColor="text1"/>
          <w:lang w:eastAsia="ru-RU"/>
        </w:rPr>
        <w:t xml:space="preserve">а </w:t>
      </w:r>
      <w:r w:rsidRPr="00F21C0A">
        <w:rPr>
          <w:rFonts w:eastAsia="Times New Roman"/>
          <w:color w:val="000000" w:themeColor="text1"/>
          <w:lang w:eastAsia="ru-RU"/>
        </w:rPr>
        <w:t xml:space="preserve">в комбинации </w:t>
      </w:r>
      <w:r>
        <w:rPr>
          <w:rFonts w:eastAsia="Times New Roman"/>
          <w:color w:val="000000" w:themeColor="text1"/>
          <w:lang w:eastAsia="ru-RU"/>
        </w:rPr>
        <w:t xml:space="preserve">с капецитабином или летрозолом. </w:t>
      </w:r>
      <w:r w:rsidRPr="00F21C0A">
        <w:rPr>
          <w:rFonts w:eastAsia="Times New Roman"/>
          <w:color w:val="000000" w:themeColor="text1"/>
          <w:lang w:eastAsia="ru-RU"/>
        </w:rPr>
        <w:t>Не сообщалось о дополнительных побочных реакциях, связанных с применением лапатиниба в комбинации с</w:t>
      </w:r>
      <w:r>
        <w:rPr>
          <w:rFonts w:eastAsia="Times New Roman"/>
          <w:color w:val="000000" w:themeColor="text1"/>
          <w:lang w:eastAsia="ru-RU"/>
        </w:rPr>
        <w:t xml:space="preserve"> </w:t>
      </w:r>
      <w:r w:rsidRPr="00F21C0A">
        <w:rPr>
          <w:rFonts w:eastAsia="Times New Roman"/>
          <w:color w:val="000000" w:themeColor="text1"/>
          <w:lang w:eastAsia="ru-RU"/>
        </w:rPr>
        <w:t>трастузумаб</w:t>
      </w:r>
      <w:r>
        <w:rPr>
          <w:rFonts w:eastAsia="Times New Roman"/>
          <w:color w:val="000000" w:themeColor="text1"/>
          <w:lang w:eastAsia="ru-RU"/>
        </w:rPr>
        <w:t>ом</w:t>
      </w:r>
      <w:r w:rsidRPr="00F21C0A">
        <w:rPr>
          <w:rFonts w:eastAsia="Times New Roman"/>
          <w:color w:val="000000" w:themeColor="text1"/>
          <w:lang w:eastAsia="ru-RU"/>
        </w:rPr>
        <w:t xml:space="preserve">. </w:t>
      </w:r>
      <w:r>
        <w:rPr>
          <w:rFonts w:eastAsia="Times New Roman"/>
          <w:color w:val="000000" w:themeColor="text1"/>
          <w:lang w:eastAsia="ru-RU"/>
        </w:rPr>
        <w:t>В ходе постмаркетингового наблюдения отмечалась</w:t>
      </w:r>
      <w:r w:rsidRPr="00F21C0A">
        <w:rPr>
          <w:rFonts w:eastAsia="Times New Roman"/>
          <w:color w:val="000000" w:themeColor="text1"/>
          <w:lang w:eastAsia="ru-RU"/>
        </w:rPr>
        <w:t xml:space="preserve"> повышенная частота </w:t>
      </w:r>
      <w:r>
        <w:rPr>
          <w:rFonts w:eastAsia="Times New Roman"/>
          <w:color w:val="000000" w:themeColor="text1"/>
          <w:lang w:eastAsia="ru-RU"/>
        </w:rPr>
        <w:t xml:space="preserve">развития </w:t>
      </w:r>
      <w:r w:rsidRPr="00F21C0A">
        <w:rPr>
          <w:rFonts w:eastAsia="Times New Roman"/>
          <w:color w:val="000000" w:themeColor="text1"/>
          <w:lang w:eastAsia="ru-RU"/>
        </w:rPr>
        <w:t xml:space="preserve">сердечной токсичности, </w:t>
      </w:r>
      <w:r>
        <w:rPr>
          <w:rFonts w:eastAsia="Times New Roman"/>
          <w:color w:val="000000" w:themeColor="text1"/>
          <w:lang w:eastAsia="ru-RU"/>
        </w:rPr>
        <w:t xml:space="preserve">но эти явления были сопоставимы </w:t>
      </w:r>
      <w:r w:rsidRPr="00F21C0A">
        <w:rPr>
          <w:rFonts w:eastAsia="Times New Roman"/>
          <w:color w:val="000000" w:themeColor="text1"/>
          <w:lang w:eastAsia="ru-RU"/>
        </w:rPr>
        <w:t xml:space="preserve">по характеру и степени тяжести </w:t>
      </w:r>
      <w:r>
        <w:rPr>
          <w:rFonts w:eastAsia="Times New Roman"/>
          <w:color w:val="000000" w:themeColor="text1"/>
          <w:lang w:eastAsia="ru-RU"/>
        </w:rPr>
        <w:t>с теми</w:t>
      </w:r>
      <w:r w:rsidRPr="00F21C0A">
        <w:rPr>
          <w:rFonts w:eastAsia="Times New Roman"/>
          <w:color w:val="000000" w:themeColor="text1"/>
          <w:lang w:eastAsia="ru-RU"/>
        </w:rPr>
        <w:t xml:space="preserve">, </w:t>
      </w:r>
      <w:r>
        <w:rPr>
          <w:rFonts w:eastAsia="Times New Roman"/>
          <w:color w:val="000000" w:themeColor="text1"/>
          <w:lang w:eastAsia="ru-RU"/>
        </w:rPr>
        <w:t>что наблюдались в ходе</w:t>
      </w:r>
      <w:r w:rsidRPr="00F21C0A">
        <w:rPr>
          <w:rFonts w:eastAsia="Times New Roman"/>
          <w:color w:val="000000" w:themeColor="text1"/>
          <w:lang w:eastAsia="ru-RU"/>
        </w:rPr>
        <w:t xml:space="preserve"> клиническ</w:t>
      </w:r>
      <w:r>
        <w:rPr>
          <w:rFonts w:eastAsia="Times New Roman"/>
          <w:color w:val="000000" w:themeColor="text1"/>
          <w:lang w:eastAsia="ru-RU"/>
        </w:rPr>
        <w:t>их</w:t>
      </w:r>
      <w:r w:rsidRPr="00F21C0A">
        <w:rPr>
          <w:rFonts w:eastAsia="Times New Roman"/>
          <w:color w:val="000000" w:themeColor="text1"/>
          <w:lang w:eastAsia="ru-RU"/>
        </w:rPr>
        <w:t xml:space="preserve"> </w:t>
      </w:r>
      <w:r>
        <w:rPr>
          <w:rFonts w:eastAsia="Times New Roman"/>
          <w:color w:val="000000" w:themeColor="text1"/>
          <w:lang w:eastAsia="ru-RU"/>
        </w:rPr>
        <w:t>исследований лапатиниба.</w:t>
      </w:r>
    </w:p>
    <w:p w14:paraId="79F39A60" w14:textId="1A4B2285" w:rsidR="00E30437" w:rsidRPr="00284823" w:rsidRDefault="00E30437" w:rsidP="004C505D">
      <w:pPr>
        <w:pStyle w:val="2"/>
        <w:spacing w:line="240" w:lineRule="auto"/>
        <w:rPr>
          <w:color w:val="000000" w:themeColor="text1"/>
          <w:szCs w:val="24"/>
        </w:rPr>
      </w:pPr>
      <w:bookmarkStart w:id="114" w:name="_Toc112014978"/>
      <w:r w:rsidRPr="00284823">
        <w:rPr>
          <w:color w:val="000000" w:themeColor="text1"/>
          <w:szCs w:val="24"/>
        </w:rPr>
        <w:t>4.1</w:t>
      </w:r>
      <w:r w:rsidR="000D5549" w:rsidRPr="00284823">
        <w:rPr>
          <w:color w:val="000000" w:themeColor="text1"/>
          <w:szCs w:val="24"/>
        </w:rPr>
        <w:t>.</w:t>
      </w:r>
      <w:r w:rsidRPr="00284823">
        <w:rPr>
          <w:color w:val="000000" w:themeColor="text1"/>
          <w:szCs w:val="24"/>
        </w:rPr>
        <w:t xml:space="preserve"> Фармакокинетика и </w:t>
      </w:r>
      <w:r w:rsidR="00465B00" w:rsidRPr="00284823">
        <w:rPr>
          <w:color w:val="000000" w:themeColor="text1"/>
          <w:szCs w:val="24"/>
        </w:rPr>
        <w:t>фармакодинамика</w:t>
      </w:r>
      <w:r w:rsidRPr="00284823">
        <w:rPr>
          <w:color w:val="000000" w:themeColor="text1"/>
          <w:szCs w:val="24"/>
        </w:rPr>
        <w:t xml:space="preserve"> у человека</w:t>
      </w:r>
      <w:bookmarkEnd w:id="114"/>
    </w:p>
    <w:p w14:paraId="00A294EF" w14:textId="4D274588" w:rsidR="00544CC6" w:rsidRPr="00284823" w:rsidRDefault="00E82F18" w:rsidP="00AA61DF">
      <w:pPr>
        <w:spacing w:before="240" w:after="240" w:line="240" w:lineRule="auto"/>
        <w:outlineLvl w:val="2"/>
        <w:rPr>
          <w:b/>
          <w:color w:val="000000" w:themeColor="text1"/>
        </w:rPr>
      </w:pPr>
      <w:bookmarkStart w:id="115" w:name="_Toc112014979"/>
      <w:r w:rsidRPr="00284823">
        <w:rPr>
          <w:b/>
          <w:color w:val="000000" w:themeColor="text1"/>
        </w:rPr>
        <w:t xml:space="preserve">4.1.1. </w:t>
      </w:r>
      <w:r w:rsidR="00841FCA" w:rsidRPr="00284823">
        <w:rPr>
          <w:b/>
          <w:color w:val="000000" w:themeColor="text1"/>
        </w:rPr>
        <w:t>Фармакокинетика</w:t>
      </w:r>
      <w:bookmarkEnd w:id="115"/>
    </w:p>
    <w:p w14:paraId="7D656F30" w14:textId="6E6CE935" w:rsidR="00530B28" w:rsidRPr="00530B28" w:rsidRDefault="006A2678" w:rsidP="00110C2D">
      <w:pPr>
        <w:autoSpaceDE w:val="0"/>
        <w:autoSpaceDN w:val="0"/>
        <w:adjustRightInd w:val="0"/>
        <w:spacing w:after="0" w:line="240" w:lineRule="auto"/>
        <w:ind w:firstLine="709"/>
        <w:rPr>
          <w:rFonts w:eastAsia="TimesNewRomanPS-BoldMT"/>
          <w:bCs/>
          <w:color w:val="000000" w:themeColor="text1"/>
        </w:rPr>
      </w:pPr>
      <w:bookmarkStart w:id="116" w:name="_Hlk521885012"/>
      <w:r w:rsidRPr="00284823">
        <w:rPr>
          <w:rFonts w:eastAsia="TimesNewRomanPS-BoldMT"/>
          <w:bCs/>
          <w:color w:val="000000" w:themeColor="text1"/>
        </w:rPr>
        <w:t xml:space="preserve">Фармакокинетика </w:t>
      </w:r>
      <w:r w:rsidR="00001C80">
        <w:rPr>
          <w:rFonts w:eastAsia="TimesNewRomanPS-BoldMT"/>
          <w:bCs/>
          <w:color w:val="000000" w:themeColor="text1"/>
        </w:rPr>
        <w:t>лапатиниб</w:t>
      </w:r>
      <w:r w:rsidR="004839E4">
        <w:rPr>
          <w:rFonts w:eastAsia="TimesNewRomanPS-BoldMT"/>
          <w:bCs/>
          <w:color w:val="000000" w:themeColor="text1"/>
        </w:rPr>
        <w:t>а</w:t>
      </w:r>
      <w:r w:rsidRPr="00284823">
        <w:rPr>
          <w:rFonts w:eastAsia="TimesNewRomanPS-BoldMT"/>
          <w:bCs/>
          <w:color w:val="000000" w:themeColor="text1"/>
        </w:rPr>
        <w:t xml:space="preserve"> была изучена у здоровых добровольцев и у пациентов. </w:t>
      </w:r>
      <w:r w:rsidR="00110C2D">
        <w:rPr>
          <w:rFonts w:eastAsia="TimesNewRomanPS-BoldMT"/>
          <w:bCs/>
          <w:color w:val="000000" w:themeColor="text1"/>
        </w:rPr>
        <w:t>Ф</w:t>
      </w:r>
      <w:r w:rsidR="00530B28" w:rsidRPr="00530B28">
        <w:rPr>
          <w:rFonts w:eastAsia="TimesNewRomanPS-BoldMT"/>
          <w:bCs/>
          <w:color w:val="000000" w:themeColor="text1"/>
        </w:rPr>
        <w:t xml:space="preserve">армакологические исследования лапатиниба включают восемь исследований </w:t>
      </w:r>
      <w:r w:rsidR="00110C2D">
        <w:rPr>
          <w:rFonts w:eastAsia="TimesNewRomanPS-BoldMT"/>
          <w:bCs/>
          <w:color w:val="000000" w:themeColor="text1"/>
        </w:rPr>
        <w:t xml:space="preserve">с участием здоровых добровольцах, пять </w:t>
      </w:r>
      <w:r w:rsidR="00530B28" w:rsidRPr="00530B28">
        <w:rPr>
          <w:rFonts w:eastAsia="TimesNewRomanPS-BoldMT"/>
          <w:bCs/>
          <w:color w:val="000000" w:themeColor="text1"/>
        </w:rPr>
        <w:t>исследовани</w:t>
      </w:r>
      <w:r w:rsidR="00110C2D">
        <w:rPr>
          <w:rFonts w:eastAsia="TimesNewRomanPS-BoldMT"/>
          <w:bCs/>
          <w:color w:val="000000" w:themeColor="text1"/>
        </w:rPr>
        <w:t>й</w:t>
      </w:r>
      <w:r w:rsidR="00530B28" w:rsidRPr="00530B28">
        <w:rPr>
          <w:rFonts w:eastAsia="TimesNewRomanPS-BoldMT"/>
          <w:bCs/>
          <w:color w:val="000000" w:themeColor="text1"/>
        </w:rPr>
        <w:t xml:space="preserve"> у </w:t>
      </w:r>
      <w:r w:rsidR="00110C2D">
        <w:rPr>
          <w:rFonts w:eastAsia="TimesNewRomanPS-BoldMT"/>
          <w:bCs/>
          <w:color w:val="000000" w:themeColor="text1"/>
        </w:rPr>
        <w:t>пациентов</w:t>
      </w:r>
      <w:r w:rsidR="00530B28" w:rsidRPr="00530B28">
        <w:rPr>
          <w:rFonts w:eastAsia="TimesNewRomanPS-BoldMT"/>
          <w:bCs/>
          <w:color w:val="000000" w:themeColor="text1"/>
        </w:rPr>
        <w:t xml:space="preserve"> с солидными опухолями и одно исследование у субъектов с печеночной недостаточностью. Сам</w:t>
      </w:r>
      <w:r w:rsidR="00110C2D">
        <w:rPr>
          <w:rFonts w:eastAsia="TimesNewRomanPS-BoldMT"/>
          <w:bCs/>
          <w:color w:val="000000" w:themeColor="text1"/>
        </w:rPr>
        <w:t>ая</w:t>
      </w:r>
      <w:r w:rsidR="00530B28" w:rsidRPr="00530B28">
        <w:rPr>
          <w:rFonts w:eastAsia="TimesNewRomanPS-BoldMT"/>
          <w:bCs/>
          <w:color w:val="000000" w:themeColor="text1"/>
        </w:rPr>
        <w:t xml:space="preserve"> высок</w:t>
      </w:r>
      <w:r w:rsidR="00110C2D">
        <w:rPr>
          <w:rFonts w:eastAsia="TimesNewRomanPS-BoldMT"/>
          <w:bCs/>
          <w:color w:val="000000" w:themeColor="text1"/>
        </w:rPr>
        <w:t xml:space="preserve">ая разовая </w:t>
      </w:r>
      <w:r w:rsidR="00530B28" w:rsidRPr="00530B28">
        <w:rPr>
          <w:rFonts w:eastAsia="TimesNewRomanPS-BoldMT"/>
          <w:bCs/>
          <w:color w:val="000000" w:themeColor="text1"/>
        </w:rPr>
        <w:t>доз</w:t>
      </w:r>
      <w:r w:rsidR="00110C2D">
        <w:rPr>
          <w:rFonts w:eastAsia="TimesNewRomanPS-BoldMT"/>
          <w:bCs/>
          <w:color w:val="000000" w:themeColor="text1"/>
        </w:rPr>
        <w:t xml:space="preserve">а для </w:t>
      </w:r>
      <w:r w:rsidR="00530B28" w:rsidRPr="00530B28">
        <w:rPr>
          <w:rFonts w:eastAsia="TimesNewRomanPS-BoldMT"/>
          <w:bCs/>
          <w:color w:val="000000" w:themeColor="text1"/>
        </w:rPr>
        <w:t>здоровы</w:t>
      </w:r>
      <w:r w:rsidR="00110C2D">
        <w:rPr>
          <w:rFonts w:eastAsia="TimesNewRomanPS-BoldMT"/>
          <w:bCs/>
          <w:color w:val="000000" w:themeColor="text1"/>
        </w:rPr>
        <w:t>х</w:t>
      </w:r>
      <w:r w:rsidR="00530B28" w:rsidRPr="00530B28">
        <w:rPr>
          <w:rFonts w:eastAsia="TimesNewRomanPS-BoldMT"/>
          <w:bCs/>
          <w:color w:val="000000" w:themeColor="text1"/>
        </w:rPr>
        <w:t xml:space="preserve"> добровольц</w:t>
      </w:r>
      <w:r w:rsidR="00110C2D">
        <w:rPr>
          <w:rFonts w:eastAsia="TimesNewRomanPS-BoldMT"/>
          <w:bCs/>
          <w:color w:val="000000" w:themeColor="text1"/>
        </w:rPr>
        <w:t>ев составляла</w:t>
      </w:r>
      <w:r w:rsidR="00530B28" w:rsidRPr="00530B28">
        <w:rPr>
          <w:rFonts w:eastAsia="TimesNewRomanPS-BoldMT"/>
          <w:bCs/>
          <w:color w:val="000000" w:themeColor="text1"/>
        </w:rPr>
        <w:t xml:space="preserve"> 250 мг</w:t>
      </w:r>
      <w:r w:rsidR="00110C2D">
        <w:rPr>
          <w:rFonts w:eastAsia="TimesNewRomanPS-BoldMT"/>
          <w:bCs/>
          <w:color w:val="000000" w:themeColor="text1"/>
        </w:rPr>
        <w:t>, а наивысшая изученная повторная</w:t>
      </w:r>
      <w:r w:rsidR="00530B28" w:rsidRPr="00530B28">
        <w:rPr>
          <w:rFonts w:eastAsia="TimesNewRomanPS-BoldMT"/>
          <w:bCs/>
          <w:color w:val="000000" w:themeColor="text1"/>
        </w:rPr>
        <w:t xml:space="preserve"> доз</w:t>
      </w:r>
      <w:r w:rsidR="00110C2D">
        <w:rPr>
          <w:rFonts w:eastAsia="TimesNewRomanPS-BoldMT"/>
          <w:bCs/>
          <w:color w:val="000000" w:themeColor="text1"/>
        </w:rPr>
        <w:t>а, применявшаяся в течении 8 дней, составила</w:t>
      </w:r>
      <w:r w:rsidR="00530B28" w:rsidRPr="00530B28">
        <w:rPr>
          <w:rFonts w:eastAsia="TimesNewRomanPS-BoldMT"/>
          <w:bCs/>
          <w:color w:val="000000" w:themeColor="text1"/>
        </w:rPr>
        <w:t xml:space="preserve"> 175 мг</w:t>
      </w:r>
      <w:r w:rsidR="00110C2D">
        <w:rPr>
          <w:rFonts w:eastAsia="TimesNewRomanPS-BoldMT"/>
          <w:bCs/>
          <w:color w:val="000000" w:themeColor="text1"/>
        </w:rPr>
        <w:t>.</w:t>
      </w:r>
      <w:r w:rsidR="00530B28" w:rsidRPr="00530B28">
        <w:rPr>
          <w:rFonts w:eastAsia="TimesNewRomanPS-BoldMT"/>
          <w:bCs/>
          <w:color w:val="000000" w:themeColor="text1"/>
        </w:rPr>
        <w:t xml:space="preserve"> </w:t>
      </w:r>
      <w:r w:rsidR="00110C2D">
        <w:rPr>
          <w:rFonts w:eastAsia="TimesNewRomanPS-BoldMT"/>
          <w:bCs/>
          <w:color w:val="000000" w:themeColor="text1"/>
        </w:rPr>
        <w:t>В исследованиях у пациентов применялись</w:t>
      </w:r>
      <w:r w:rsidR="00530B28" w:rsidRPr="00530B28">
        <w:rPr>
          <w:rFonts w:eastAsia="TimesNewRomanPS-BoldMT"/>
          <w:bCs/>
          <w:color w:val="000000" w:themeColor="text1"/>
        </w:rPr>
        <w:t xml:space="preserve"> многократные дозы до 1800 мг в день. Явных отличий в фармакокинетике </w:t>
      </w:r>
      <w:r w:rsidR="00110C2D">
        <w:rPr>
          <w:rFonts w:eastAsia="TimesNewRomanPS-BoldMT"/>
          <w:bCs/>
          <w:color w:val="000000" w:themeColor="text1"/>
        </w:rPr>
        <w:t xml:space="preserve">лапатиниба </w:t>
      </w:r>
      <w:r w:rsidR="00530B28" w:rsidRPr="00530B28">
        <w:rPr>
          <w:rFonts w:eastAsia="TimesNewRomanPS-BoldMT"/>
          <w:bCs/>
          <w:color w:val="000000" w:themeColor="text1"/>
        </w:rPr>
        <w:t xml:space="preserve">между здоровыми субъектами и </w:t>
      </w:r>
      <w:r w:rsidR="00110C2D">
        <w:rPr>
          <w:rFonts w:eastAsia="TimesNewRomanPS-BoldMT"/>
          <w:bCs/>
          <w:color w:val="000000" w:themeColor="text1"/>
        </w:rPr>
        <w:t>пациентами с раком молочной железы не выявлено</w:t>
      </w:r>
      <w:r w:rsidR="00116726" w:rsidRPr="00116726">
        <w:rPr>
          <w:rFonts w:eastAsia="TimesNewRomanPS-BoldMT"/>
          <w:bCs/>
          <w:color w:val="000000" w:themeColor="text1"/>
        </w:rPr>
        <w:t xml:space="preserve"> [1]</w:t>
      </w:r>
      <w:r w:rsidR="00530B28" w:rsidRPr="00530B28">
        <w:rPr>
          <w:rFonts w:eastAsia="TimesNewRomanPS-BoldMT"/>
          <w:bCs/>
          <w:color w:val="000000" w:themeColor="text1"/>
        </w:rPr>
        <w:t>.</w:t>
      </w:r>
    </w:p>
    <w:p w14:paraId="3E4DCBFC" w14:textId="20FE9C64" w:rsidR="006A2678" w:rsidRDefault="00530B28" w:rsidP="00110C2D">
      <w:pPr>
        <w:autoSpaceDE w:val="0"/>
        <w:autoSpaceDN w:val="0"/>
        <w:adjustRightInd w:val="0"/>
        <w:spacing w:after="0" w:line="240" w:lineRule="auto"/>
        <w:ind w:firstLine="709"/>
        <w:rPr>
          <w:rFonts w:eastAsia="TimesNewRomanPS-BoldMT"/>
          <w:bCs/>
          <w:color w:val="000000" w:themeColor="text1"/>
        </w:rPr>
      </w:pPr>
      <w:r w:rsidRPr="00530B28">
        <w:rPr>
          <w:rFonts w:eastAsia="TimesNewRomanPS-BoldMT"/>
          <w:bCs/>
          <w:color w:val="000000" w:themeColor="text1"/>
        </w:rPr>
        <w:t xml:space="preserve">Были разработаны и валидированы четыре различных </w:t>
      </w:r>
      <w:r w:rsidR="00110C2D">
        <w:rPr>
          <w:rFonts w:eastAsia="TimesNewRomanPS-BoldMT"/>
          <w:bCs/>
          <w:color w:val="000000" w:themeColor="text1"/>
        </w:rPr>
        <w:t xml:space="preserve">метода </w:t>
      </w:r>
      <w:r w:rsidRPr="00530B28">
        <w:rPr>
          <w:rFonts w:eastAsia="TimesNewRomanPS-BoldMT"/>
          <w:bCs/>
          <w:color w:val="000000" w:themeColor="text1"/>
        </w:rPr>
        <w:t>анализа</w:t>
      </w:r>
      <w:r w:rsidR="00110C2D">
        <w:rPr>
          <w:rFonts w:eastAsia="TimesNewRomanPS-BoldMT"/>
          <w:bCs/>
          <w:color w:val="000000" w:themeColor="text1"/>
        </w:rPr>
        <w:t xml:space="preserve"> концентраций лапатиниба с применением</w:t>
      </w:r>
      <w:r w:rsidRPr="00530B28">
        <w:rPr>
          <w:rFonts w:eastAsia="TimesNewRomanPS-BoldMT"/>
          <w:bCs/>
          <w:color w:val="000000" w:themeColor="text1"/>
        </w:rPr>
        <w:t xml:space="preserve"> ВЭЖХ-МС/МС</w:t>
      </w:r>
      <w:r w:rsidR="00110C2D">
        <w:rPr>
          <w:rFonts w:eastAsia="TimesNewRomanPS-BoldMT"/>
          <w:bCs/>
          <w:color w:val="000000" w:themeColor="text1"/>
        </w:rPr>
        <w:t xml:space="preserve">. </w:t>
      </w:r>
      <w:r w:rsidRPr="00530B28">
        <w:rPr>
          <w:rFonts w:eastAsia="TimesNewRomanPS-BoldMT"/>
          <w:bCs/>
          <w:color w:val="000000" w:themeColor="text1"/>
        </w:rPr>
        <w:t>Фармакокинетические параметры рассчитывали с использованием некомпартментных методов.</w:t>
      </w:r>
    </w:p>
    <w:p w14:paraId="3FF89254" w14:textId="77777777" w:rsidR="00AA61DF" w:rsidRPr="00284823" w:rsidRDefault="00AA61DF" w:rsidP="004839E4">
      <w:pPr>
        <w:autoSpaceDE w:val="0"/>
        <w:autoSpaceDN w:val="0"/>
        <w:adjustRightInd w:val="0"/>
        <w:spacing w:after="0" w:line="240" w:lineRule="auto"/>
        <w:ind w:firstLine="709"/>
        <w:rPr>
          <w:rFonts w:eastAsia="TimesNewRomanPS-BoldMT"/>
          <w:b/>
          <w:bCs/>
          <w:i/>
          <w:color w:val="000000" w:themeColor="text1"/>
        </w:rPr>
      </w:pPr>
    </w:p>
    <w:bookmarkEnd w:id="116"/>
    <w:p w14:paraId="092A11BA" w14:textId="22B19285" w:rsidR="00AA61DF" w:rsidRPr="00AA61DF" w:rsidRDefault="00AA61DF" w:rsidP="007A340D">
      <w:pPr>
        <w:spacing w:after="0"/>
        <w:rPr>
          <w:b/>
          <w:i/>
        </w:rPr>
      </w:pPr>
      <w:r w:rsidRPr="00AA61DF">
        <w:rPr>
          <w:b/>
          <w:i/>
        </w:rPr>
        <w:t xml:space="preserve">Всасывание </w:t>
      </w:r>
    </w:p>
    <w:p w14:paraId="732C2565" w14:textId="77777777" w:rsidR="00761FA8" w:rsidRDefault="00110C2D" w:rsidP="007A340D">
      <w:pPr>
        <w:spacing w:after="0" w:line="240" w:lineRule="auto"/>
        <w:ind w:firstLine="709"/>
        <w:rPr>
          <w:bCs/>
          <w:color w:val="000000" w:themeColor="text1"/>
          <w:lang w:eastAsia="ru-RU" w:bidi="ru-RU"/>
        </w:rPr>
      </w:pPr>
      <w:r>
        <w:rPr>
          <w:bCs/>
          <w:color w:val="000000" w:themeColor="text1"/>
          <w:lang w:eastAsia="ru-RU" w:bidi="ru-RU"/>
        </w:rPr>
        <w:t>Абсорбцию лапатиниба</w:t>
      </w:r>
      <w:r w:rsidR="00530B28" w:rsidRPr="00530B28">
        <w:rPr>
          <w:bCs/>
          <w:color w:val="000000" w:themeColor="text1"/>
          <w:lang w:eastAsia="ru-RU" w:bidi="ru-RU"/>
        </w:rPr>
        <w:t xml:space="preserve"> оценивали в 3 исследованиях биодоступности </w:t>
      </w:r>
      <w:r>
        <w:rPr>
          <w:bCs/>
          <w:color w:val="000000" w:themeColor="text1"/>
          <w:lang w:eastAsia="ru-RU" w:bidi="ru-RU"/>
        </w:rPr>
        <w:t>у</w:t>
      </w:r>
      <w:r w:rsidR="00530B28" w:rsidRPr="00530B28">
        <w:rPr>
          <w:bCs/>
          <w:color w:val="000000" w:themeColor="text1"/>
          <w:lang w:eastAsia="ru-RU" w:bidi="ru-RU"/>
        </w:rPr>
        <w:t xml:space="preserve"> здоровых добровольц</w:t>
      </w:r>
      <w:r>
        <w:rPr>
          <w:bCs/>
          <w:color w:val="000000" w:themeColor="text1"/>
          <w:lang w:eastAsia="ru-RU" w:bidi="ru-RU"/>
        </w:rPr>
        <w:t>ев</w:t>
      </w:r>
      <w:r w:rsidR="00530B28" w:rsidRPr="00530B28">
        <w:rPr>
          <w:bCs/>
          <w:color w:val="000000" w:themeColor="text1"/>
          <w:lang w:eastAsia="ru-RU" w:bidi="ru-RU"/>
        </w:rPr>
        <w:t xml:space="preserve"> и в 2 исследованиях у</w:t>
      </w:r>
      <w:r>
        <w:rPr>
          <w:bCs/>
          <w:color w:val="000000" w:themeColor="text1"/>
          <w:lang w:eastAsia="ru-RU" w:bidi="ru-RU"/>
        </w:rPr>
        <w:t xml:space="preserve"> пациентов</w:t>
      </w:r>
      <w:r w:rsidR="00530B28" w:rsidRPr="00530B28">
        <w:rPr>
          <w:bCs/>
          <w:color w:val="000000" w:themeColor="text1"/>
          <w:lang w:eastAsia="ru-RU" w:bidi="ru-RU"/>
        </w:rPr>
        <w:t xml:space="preserve">, в том числе </w:t>
      </w:r>
      <w:r>
        <w:rPr>
          <w:bCs/>
          <w:color w:val="000000" w:themeColor="text1"/>
          <w:lang w:eastAsia="ru-RU" w:bidi="ru-RU"/>
        </w:rPr>
        <w:t xml:space="preserve">в ходе исследованияч </w:t>
      </w:r>
      <w:r w:rsidR="00530B28" w:rsidRPr="00530B28">
        <w:rPr>
          <w:bCs/>
          <w:color w:val="000000" w:themeColor="text1"/>
          <w:lang w:eastAsia="ru-RU" w:bidi="ru-RU"/>
        </w:rPr>
        <w:t>влияни</w:t>
      </w:r>
      <w:r>
        <w:rPr>
          <w:bCs/>
          <w:color w:val="000000" w:themeColor="text1"/>
          <w:lang w:eastAsia="ru-RU" w:bidi="ru-RU"/>
        </w:rPr>
        <w:t>я</w:t>
      </w:r>
      <w:r w:rsidR="00530B28" w:rsidRPr="00530B28">
        <w:rPr>
          <w:bCs/>
          <w:color w:val="000000" w:themeColor="text1"/>
          <w:lang w:eastAsia="ru-RU" w:bidi="ru-RU"/>
        </w:rPr>
        <w:t xml:space="preserve"> пищи. </w:t>
      </w:r>
      <w:r>
        <w:rPr>
          <w:bCs/>
          <w:color w:val="000000" w:themeColor="text1"/>
          <w:lang w:eastAsia="ru-RU" w:bidi="ru-RU"/>
        </w:rPr>
        <w:t>Лапатиниб</w:t>
      </w:r>
      <w:r w:rsidR="00530B28" w:rsidRPr="00530B28">
        <w:rPr>
          <w:bCs/>
          <w:color w:val="000000" w:themeColor="text1"/>
          <w:lang w:eastAsia="ru-RU" w:bidi="ru-RU"/>
        </w:rPr>
        <w:t xml:space="preserve"> характеризуется низкой растворимостью, низкой</w:t>
      </w:r>
      <w:r>
        <w:rPr>
          <w:bCs/>
          <w:color w:val="000000" w:themeColor="text1"/>
          <w:lang w:eastAsia="ru-RU" w:bidi="ru-RU"/>
        </w:rPr>
        <w:t xml:space="preserve"> </w:t>
      </w:r>
      <w:r w:rsidR="00530B28" w:rsidRPr="00530B28">
        <w:rPr>
          <w:bCs/>
          <w:color w:val="000000" w:themeColor="text1"/>
          <w:lang w:eastAsia="ru-RU" w:bidi="ru-RU"/>
        </w:rPr>
        <w:t>проницаемость</w:t>
      </w:r>
      <w:r>
        <w:rPr>
          <w:bCs/>
          <w:color w:val="000000" w:themeColor="text1"/>
          <w:lang w:eastAsia="ru-RU" w:bidi="ru-RU"/>
        </w:rPr>
        <w:t>ю</w:t>
      </w:r>
      <w:r w:rsidR="00530B28" w:rsidRPr="00530B28">
        <w:rPr>
          <w:bCs/>
          <w:color w:val="000000" w:themeColor="text1"/>
          <w:lang w:eastAsia="ru-RU" w:bidi="ru-RU"/>
        </w:rPr>
        <w:t xml:space="preserve"> и сродство</w:t>
      </w:r>
      <w:r>
        <w:rPr>
          <w:bCs/>
          <w:color w:val="000000" w:themeColor="text1"/>
          <w:lang w:eastAsia="ru-RU" w:bidi="ru-RU"/>
        </w:rPr>
        <w:t>м</w:t>
      </w:r>
      <w:r w:rsidR="00530B28" w:rsidRPr="00530B28">
        <w:rPr>
          <w:bCs/>
          <w:color w:val="000000" w:themeColor="text1"/>
          <w:lang w:eastAsia="ru-RU" w:bidi="ru-RU"/>
        </w:rPr>
        <w:t xml:space="preserve"> к </w:t>
      </w:r>
      <w:r>
        <w:rPr>
          <w:bCs/>
          <w:color w:val="000000" w:themeColor="text1"/>
          <w:lang w:eastAsia="ru-RU" w:bidi="ru-RU"/>
        </w:rPr>
        <w:t>белкам-</w:t>
      </w:r>
      <w:r w:rsidR="00530B28" w:rsidRPr="00530B28">
        <w:rPr>
          <w:bCs/>
          <w:color w:val="000000" w:themeColor="text1"/>
          <w:lang w:eastAsia="ru-RU" w:bidi="ru-RU"/>
        </w:rPr>
        <w:t xml:space="preserve">переносчикам кишечного </w:t>
      </w:r>
      <w:r>
        <w:rPr>
          <w:bCs/>
          <w:color w:val="000000" w:themeColor="text1"/>
          <w:lang w:eastAsia="ru-RU" w:bidi="ru-RU"/>
        </w:rPr>
        <w:t>тракта</w:t>
      </w:r>
      <w:r w:rsidR="00530B28" w:rsidRPr="00530B28">
        <w:rPr>
          <w:bCs/>
          <w:color w:val="000000" w:themeColor="text1"/>
          <w:lang w:eastAsia="ru-RU" w:bidi="ru-RU"/>
        </w:rPr>
        <w:t>. Всасывание лапатиниба при перор</w:t>
      </w:r>
      <w:r>
        <w:rPr>
          <w:bCs/>
          <w:color w:val="000000" w:themeColor="text1"/>
          <w:lang w:eastAsia="ru-RU" w:bidi="ru-RU"/>
        </w:rPr>
        <w:t>альном приеме является неполным и варьирует</w:t>
      </w:r>
      <w:r w:rsidR="00530B28" w:rsidRPr="00530B28">
        <w:rPr>
          <w:bCs/>
          <w:color w:val="000000" w:themeColor="text1"/>
          <w:lang w:eastAsia="ru-RU" w:bidi="ru-RU"/>
        </w:rPr>
        <w:t>, вероятно, из-за плохой растворимости в воде</w:t>
      </w:r>
      <w:r>
        <w:rPr>
          <w:bCs/>
          <w:color w:val="000000" w:themeColor="text1"/>
          <w:lang w:eastAsia="ru-RU" w:bidi="ru-RU"/>
        </w:rPr>
        <w:t>.</w:t>
      </w:r>
      <w:r w:rsidR="00530B28" w:rsidRPr="00530B28">
        <w:rPr>
          <w:bCs/>
          <w:color w:val="000000" w:themeColor="text1"/>
          <w:lang w:eastAsia="ru-RU" w:bidi="ru-RU"/>
        </w:rPr>
        <w:t xml:space="preserve"> </w:t>
      </w:r>
      <w:r>
        <w:rPr>
          <w:bCs/>
          <w:color w:val="000000" w:themeColor="text1"/>
          <w:lang w:eastAsia="ru-RU" w:bidi="ru-RU"/>
        </w:rPr>
        <w:t xml:space="preserve">Пиковые концентрации достигаются </w:t>
      </w:r>
      <w:r w:rsidR="00530B28" w:rsidRPr="00530B28">
        <w:rPr>
          <w:bCs/>
          <w:color w:val="000000" w:themeColor="text1"/>
          <w:lang w:eastAsia="ru-RU" w:bidi="ru-RU"/>
        </w:rPr>
        <w:t xml:space="preserve">в среднем </w:t>
      </w:r>
      <w:r>
        <w:rPr>
          <w:bCs/>
          <w:color w:val="000000" w:themeColor="text1"/>
          <w:lang w:eastAsia="ru-RU" w:bidi="ru-RU"/>
        </w:rPr>
        <w:t xml:space="preserve">через </w:t>
      </w:r>
      <w:r w:rsidR="00530B28" w:rsidRPr="00530B28">
        <w:rPr>
          <w:bCs/>
          <w:color w:val="000000" w:themeColor="text1"/>
          <w:lang w:eastAsia="ru-RU" w:bidi="ru-RU"/>
        </w:rPr>
        <w:t>4</w:t>
      </w:r>
      <w:r>
        <w:rPr>
          <w:bCs/>
          <w:color w:val="000000" w:themeColor="text1"/>
          <w:lang w:eastAsia="ru-RU" w:bidi="ru-RU"/>
        </w:rPr>
        <w:t xml:space="preserve"> </w:t>
      </w:r>
      <w:r w:rsidR="00530B28" w:rsidRPr="00530B28">
        <w:rPr>
          <w:bCs/>
          <w:color w:val="000000" w:themeColor="text1"/>
          <w:lang w:eastAsia="ru-RU" w:bidi="ru-RU"/>
        </w:rPr>
        <w:t>час</w:t>
      </w:r>
      <w:r>
        <w:rPr>
          <w:bCs/>
          <w:color w:val="000000" w:themeColor="text1"/>
          <w:lang w:eastAsia="ru-RU" w:bidi="ru-RU"/>
        </w:rPr>
        <w:t>а</w:t>
      </w:r>
      <w:r w:rsidR="00530B28" w:rsidRPr="00530B28">
        <w:rPr>
          <w:bCs/>
          <w:color w:val="000000" w:themeColor="text1"/>
          <w:lang w:eastAsia="ru-RU" w:bidi="ru-RU"/>
        </w:rPr>
        <w:t xml:space="preserve"> после приема. </w:t>
      </w:r>
      <w:r>
        <w:rPr>
          <w:bCs/>
          <w:color w:val="000000" w:themeColor="text1"/>
          <w:lang w:eastAsia="ru-RU" w:bidi="ru-RU"/>
        </w:rPr>
        <w:t>Также, п</w:t>
      </w:r>
      <w:r w:rsidR="00530B28" w:rsidRPr="00530B28">
        <w:rPr>
          <w:bCs/>
          <w:color w:val="000000" w:themeColor="text1"/>
          <w:lang w:eastAsia="ru-RU" w:bidi="ru-RU"/>
        </w:rPr>
        <w:t>осле приема наблюдается задержка всасывания, составляющая в среднем 15 минут.</w:t>
      </w:r>
      <w:r w:rsidR="00761FA8">
        <w:rPr>
          <w:bCs/>
          <w:color w:val="000000" w:themeColor="text1"/>
          <w:lang w:eastAsia="ru-RU" w:bidi="ru-RU"/>
        </w:rPr>
        <w:t xml:space="preserve"> </w:t>
      </w:r>
    </w:p>
    <w:p w14:paraId="59CCF5F1" w14:textId="23908238" w:rsidR="00530B28" w:rsidRPr="00530B28" w:rsidRDefault="00530B28" w:rsidP="00761FA8">
      <w:pPr>
        <w:spacing w:after="0" w:line="240" w:lineRule="auto"/>
        <w:ind w:firstLine="709"/>
        <w:rPr>
          <w:bCs/>
          <w:color w:val="000000" w:themeColor="text1"/>
          <w:lang w:eastAsia="ru-RU" w:bidi="ru-RU"/>
        </w:rPr>
      </w:pPr>
      <w:r w:rsidRPr="00530B28">
        <w:rPr>
          <w:bCs/>
          <w:color w:val="000000" w:themeColor="text1"/>
          <w:lang w:eastAsia="ru-RU" w:bidi="ru-RU"/>
        </w:rPr>
        <w:t xml:space="preserve">Всасывание лапатиниба </w:t>
      </w:r>
      <w:r w:rsidR="00761FA8">
        <w:rPr>
          <w:bCs/>
          <w:color w:val="000000" w:themeColor="text1"/>
          <w:lang w:eastAsia="ru-RU" w:bidi="ru-RU"/>
        </w:rPr>
        <w:t>зависит от условий приема – натощак или с пищей</w:t>
      </w:r>
      <w:r w:rsidRPr="00530B28">
        <w:rPr>
          <w:bCs/>
          <w:color w:val="000000" w:themeColor="text1"/>
          <w:lang w:eastAsia="ru-RU" w:bidi="ru-RU"/>
        </w:rPr>
        <w:t xml:space="preserve">. </w:t>
      </w:r>
      <w:r w:rsidR="00761FA8">
        <w:rPr>
          <w:bCs/>
          <w:color w:val="000000" w:themeColor="text1"/>
          <w:lang w:eastAsia="ru-RU" w:bidi="ru-RU"/>
        </w:rPr>
        <w:t>В и</w:t>
      </w:r>
      <w:r w:rsidRPr="00530B28">
        <w:rPr>
          <w:bCs/>
          <w:color w:val="000000" w:themeColor="text1"/>
          <w:lang w:eastAsia="ru-RU" w:bidi="ru-RU"/>
        </w:rPr>
        <w:t>сследовани</w:t>
      </w:r>
      <w:r w:rsidR="00761FA8">
        <w:rPr>
          <w:bCs/>
          <w:color w:val="000000" w:themeColor="text1"/>
          <w:lang w:eastAsia="ru-RU" w:bidi="ru-RU"/>
        </w:rPr>
        <w:t>и</w:t>
      </w:r>
      <w:r w:rsidRPr="00530B28">
        <w:rPr>
          <w:bCs/>
          <w:color w:val="000000" w:themeColor="text1"/>
          <w:lang w:eastAsia="ru-RU" w:bidi="ru-RU"/>
        </w:rPr>
        <w:t>, проведенно</w:t>
      </w:r>
      <w:r w:rsidR="00761FA8">
        <w:rPr>
          <w:bCs/>
          <w:color w:val="000000" w:themeColor="text1"/>
          <w:lang w:eastAsia="ru-RU" w:bidi="ru-RU"/>
        </w:rPr>
        <w:t>м</w:t>
      </w:r>
      <w:r w:rsidRPr="00530B28">
        <w:rPr>
          <w:bCs/>
          <w:color w:val="000000" w:themeColor="text1"/>
          <w:lang w:eastAsia="ru-RU" w:bidi="ru-RU"/>
        </w:rPr>
        <w:t xml:space="preserve"> </w:t>
      </w:r>
      <w:r w:rsidR="00761FA8">
        <w:rPr>
          <w:bCs/>
          <w:color w:val="000000" w:themeColor="text1"/>
          <w:lang w:eastAsia="ru-RU" w:bidi="ru-RU"/>
        </w:rPr>
        <w:t>с участием</w:t>
      </w:r>
      <w:r w:rsidRPr="00530B28">
        <w:rPr>
          <w:bCs/>
          <w:color w:val="000000" w:themeColor="text1"/>
          <w:lang w:eastAsia="ru-RU" w:bidi="ru-RU"/>
        </w:rPr>
        <w:t xml:space="preserve"> </w:t>
      </w:r>
      <w:r w:rsidR="00761FA8">
        <w:rPr>
          <w:bCs/>
          <w:color w:val="000000" w:themeColor="text1"/>
          <w:lang w:eastAsia="ru-RU" w:bidi="ru-RU"/>
        </w:rPr>
        <w:t>пациентов с</w:t>
      </w:r>
      <w:r w:rsidRPr="00530B28">
        <w:rPr>
          <w:bCs/>
          <w:color w:val="000000" w:themeColor="text1"/>
          <w:lang w:eastAsia="ru-RU" w:bidi="ru-RU"/>
        </w:rPr>
        <w:t xml:space="preserve"> раком</w:t>
      </w:r>
      <w:r w:rsidR="00761FA8">
        <w:rPr>
          <w:bCs/>
          <w:color w:val="000000" w:themeColor="text1"/>
          <w:lang w:eastAsia="ru-RU" w:bidi="ru-RU"/>
        </w:rPr>
        <w:t xml:space="preserve"> молочной железы </w:t>
      </w:r>
      <w:r w:rsidRPr="00530B28">
        <w:rPr>
          <w:bCs/>
          <w:color w:val="000000" w:themeColor="text1"/>
          <w:lang w:eastAsia="ru-RU" w:bidi="ru-RU"/>
        </w:rPr>
        <w:t>(максимальная испытанная доза 1500 мг)</w:t>
      </w:r>
      <w:r w:rsidR="00761FA8">
        <w:rPr>
          <w:bCs/>
          <w:color w:val="000000" w:themeColor="text1"/>
          <w:lang w:eastAsia="ru-RU" w:bidi="ru-RU"/>
        </w:rPr>
        <w:t>,</w:t>
      </w:r>
      <w:r w:rsidRPr="00530B28">
        <w:rPr>
          <w:bCs/>
          <w:color w:val="000000" w:themeColor="text1"/>
          <w:lang w:eastAsia="ru-RU" w:bidi="ru-RU"/>
        </w:rPr>
        <w:t xml:space="preserve"> оценивали влияние </w:t>
      </w:r>
      <w:r w:rsidR="00761FA8">
        <w:rPr>
          <w:bCs/>
          <w:color w:val="000000" w:themeColor="text1"/>
          <w:lang w:eastAsia="ru-RU" w:bidi="ru-RU"/>
        </w:rPr>
        <w:t>пищи как с низким, так и с высоким содержанием жиров</w:t>
      </w:r>
      <w:r w:rsidRPr="00530B28">
        <w:rPr>
          <w:bCs/>
          <w:color w:val="000000" w:themeColor="text1"/>
          <w:lang w:eastAsia="ru-RU" w:bidi="ru-RU"/>
        </w:rPr>
        <w:t xml:space="preserve">. В </w:t>
      </w:r>
      <w:r w:rsidRPr="00761FA8">
        <w:rPr>
          <w:bCs/>
          <w:color w:val="000000" w:themeColor="text1"/>
          <w:lang w:eastAsia="ru-RU" w:bidi="ru-RU"/>
        </w:rPr>
        <w:t>этом</w:t>
      </w:r>
      <w:r w:rsidR="00761FA8">
        <w:rPr>
          <w:bCs/>
          <w:color w:val="000000" w:themeColor="text1"/>
          <w:lang w:eastAsia="ru-RU" w:bidi="ru-RU"/>
        </w:rPr>
        <w:t xml:space="preserve"> </w:t>
      </w:r>
      <w:r w:rsidRPr="00761FA8">
        <w:rPr>
          <w:bCs/>
          <w:color w:val="000000" w:themeColor="text1"/>
          <w:lang w:eastAsia="ru-RU" w:bidi="ru-RU"/>
        </w:rPr>
        <w:t xml:space="preserve">исследовании </w:t>
      </w:r>
      <w:r w:rsidR="00761FA8">
        <w:rPr>
          <w:bCs/>
          <w:color w:val="000000" w:themeColor="text1"/>
          <w:lang w:eastAsia="ru-RU" w:bidi="ru-RU"/>
        </w:rPr>
        <w:t xml:space="preserve">значение </w:t>
      </w:r>
      <w:r w:rsidRPr="00761FA8">
        <w:rPr>
          <w:bCs/>
          <w:color w:val="000000" w:themeColor="text1"/>
          <w:lang w:eastAsia="ru-RU" w:bidi="ru-RU"/>
        </w:rPr>
        <w:t>AUC</w:t>
      </w:r>
      <w:r w:rsidR="00761FA8" w:rsidRPr="00761FA8">
        <w:rPr>
          <w:bCs/>
          <w:color w:val="000000" w:themeColor="text1"/>
          <w:vertAlign w:val="subscript"/>
          <w:lang w:eastAsia="ru-RU" w:bidi="ru-RU"/>
        </w:rPr>
        <w:t>(0-</w:t>
      </w:r>
      <w:r w:rsidRPr="00761FA8">
        <w:rPr>
          <w:bCs/>
          <w:color w:val="000000" w:themeColor="text1"/>
          <w:vertAlign w:val="subscript"/>
          <w:lang w:eastAsia="ru-RU" w:bidi="ru-RU"/>
        </w:rPr>
        <w:t>∞</w:t>
      </w:r>
      <w:r w:rsidR="00761FA8" w:rsidRPr="00761FA8">
        <w:rPr>
          <w:bCs/>
          <w:color w:val="000000" w:themeColor="text1"/>
          <w:vertAlign w:val="subscript"/>
          <w:lang w:eastAsia="ru-RU" w:bidi="ru-RU"/>
        </w:rPr>
        <w:t>)</w:t>
      </w:r>
      <w:r w:rsidRPr="00761FA8">
        <w:rPr>
          <w:bCs/>
          <w:color w:val="000000" w:themeColor="text1"/>
          <w:lang w:eastAsia="ru-RU" w:bidi="ru-RU"/>
        </w:rPr>
        <w:t xml:space="preserve"> был</w:t>
      </w:r>
      <w:r w:rsidR="00761FA8">
        <w:rPr>
          <w:bCs/>
          <w:color w:val="000000" w:themeColor="text1"/>
          <w:lang w:eastAsia="ru-RU" w:bidi="ru-RU"/>
        </w:rPr>
        <w:t>о</w:t>
      </w:r>
      <w:r w:rsidRPr="00761FA8">
        <w:rPr>
          <w:bCs/>
          <w:color w:val="000000" w:themeColor="text1"/>
          <w:lang w:eastAsia="ru-RU" w:bidi="ru-RU"/>
        </w:rPr>
        <w:t xml:space="preserve"> в 2,67 раза выше, когда лапатиниб принимался с пищей с низким содержанием жира, и в 4,25 раза</w:t>
      </w:r>
      <w:r w:rsidR="00761FA8">
        <w:rPr>
          <w:bCs/>
          <w:color w:val="000000" w:themeColor="text1"/>
          <w:lang w:eastAsia="ru-RU" w:bidi="ru-RU"/>
        </w:rPr>
        <w:t xml:space="preserve"> </w:t>
      </w:r>
      <w:r w:rsidRPr="00761FA8">
        <w:rPr>
          <w:bCs/>
          <w:color w:val="000000" w:themeColor="text1"/>
          <w:lang w:eastAsia="ru-RU" w:bidi="ru-RU"/>
        </w:rPr>
        <w:t xml:space="preserve">выше при приеме пищи с высоким содержанием жиров. </w:t>
      </w:r>
      <w:r w:rsidR="00761FA8">
        <w:rPr>
          <w:bCs/>
          <w:color w:val="000000" w:themeColor="text1"/>
          <w:lang w:eastAsia="ru-RU" w:bidi="ru-RU"/>
        </w:rPr>
        <w:t xml:space="preserve">Значение </w:t>
      </w:r>
      <w:r w:rsidRPr="00761FA8">
        <w:rPr>
          <w:bCs/>
          <w:color w:val="000000" w:themeColor="text1"/>
          <w:lang w:eastAsia="ru-RU" w:bidi="ru-RU"/>
        </w:rPr>
        <w:t>C</w:t>
      </w:r>
      <w:r w:rsidRPr="00761FA8">
        <w:rPr>
          <w:bCs/>
          <w:color w:val="000000" w:themeColor="text1"/>
          <w:vertAlign w:val="subscript"/>
          <w:lang w:eastAsia="ru-RU" w:bidi="ru-RU"/>
        </w:rPr>
        <w:t>max</w:t>
      </w:r>
      <w:r w:rsidRPr="00761FA8">
        <w:rPr>
          <w:bCs/>
          <w:color w:val="000000" w:themeColor="text1"/>
          <w:lang w:eastAsia="ru-RU" w:bidi="ru-RU"/>
        </w:rPr>
        <w:t xml:space="preserve"> был</w:t>
      </w:r>
      <w:r w:rsidR="00761FA8">
        <w:rPr>
          <w:bCs/>
          <w:color w:val="000000" w:themeColor="text1"/>
          <w:lang w:eastAsia="ru-RU" w:bidi="ru-RU"/>
        </w:rPr>
        <w:t>о</w:t>
      </w:r>
      <w:r w:rsidRPr="00761FA8">
        <w:rPr>
          <w:bCs/>
          <w:color w:val="000000" w:themeColor="text1"/>
          <w:lang w:eastAsia="ru-RU" w:bidi="ru-RU"/>
        </w:rPr>
        <w:t xml:space="preserve"> выше в 2,42 и 3,03 раза</w:t>
      </w:r>
      <w:r w:rsidR="00761FA8">
        <w:rPr>
          <w:bCs/>
          <w:color w:val="000000" w:themeColor="text1"/>
          <w:lang w:eastAsia="ru-RU" w:bidi="ru-RU"/>
        </w:rPr>
        <w:t>,</w:t>
      </w:r>
      <w:r w:rsidRPr="00761FA8">
        <w:rPr>
          <w:bCs/>
          <w:color w:val="000000" w:themeColor="text1"/>
          <w:lang w:eastAsia="ru-RU" w:bidi="ru-RU"/>
        </w:rPr>
        <w:t xml:space="preserve"> соответственно.</w:t>
      </w:r>
      <w:r w:rsidR="00761FA8">
        <w:rPr>
          <w:bCs/>
          <w:color w:val="000000" w:themeColor="text1"/>
          <w:lang w:eastAsia="ru-RU" w:bidi="ru-RU"/>
        </w:rPr>
        <w:t xml:space="preserve"> Время достижения максимальной концентрации увеличилось на 1,09 часа и</w:t>
      </w:r>
      <w:r w:rsidRPr="00761FA8">
        <w:rPr>
          <w:bCs/>
          <w:color w:val="000000" w:themeColor="text1"/>
          <w:lang w:eastAsia="ru-RU" w:bidi="ru-RU"/>
        </w:rPr>
        <w:t xml:space="preserve"> 2,53 часа</w:t>
      </w:r>
      <w:r w:rsidR="00761FA8">
        <w:rPr>
          <w:bCs/>
          <w:color w:val="000000" w:themeColor="text1"/>
          <w:lang w:eastAsia="ru-RU" w:bidi="ru-RU"/>
        </w:rPr>
        <w:t>,</w:t>
      </w:r>
      <w:r w:rsidRPr="00761FA8">
        <w:rPr>
          <w:bCs/>
          <w:color w:val="000000" w:themeColor="text1"/>
          <w:lang w:eastAsia="ru-RU" w:bidi="ru-RU"/>
        </w:rPr>
        <w:t xml:space="preserve"> соответственно. </w:t>
      </w:r>
      <w:r w:rsidR="00761FA8">
        <w:rPr>
          <w:bCs/>
          <w:color w:val="000000" w:themeColor="text1"/>
          <w:lang w:eastAsia="ru-RU" w:bidi="ru-RU"/>
        </w:rPr>
        <w:t>Низкая б</w:t>
      </w:r>
      <w:r w:rsidRPr="00761FA8">
        <w:rPr>
          <w:bCs/>
          <w:color w:val="000000" w:themeColor="text1"/>
          <w:lang w:eastAsia="ru-RU" w:bidi="ru-RU"/>
        </w:rPr>
        <w:t>иодоступность лапатиниба также от</w:t>
      </w:r>
      <w:r w:rsidR="00761FA8">
        <w:rPr>
          <w:bCs/>
          <w:color w:val="000000" w:themeColor="text1"/>
          <w:lang w:eastAsia="ru-RU" w:bidi="ru-RU"/>
        </w:rPr>
        <w:t xml:space="preserve">ражает </w:t>
      </w:r>
      <w:r w:rsidR="00761FA8">
        <w:rPr>
          <w:bCs/>
          <w:color w:val="000000" w:themeColor="text1"/>
          <w:lang w:eastAsia="ru-RU" w:bidi="ru-RU"/>
        </w:rPr>
        <w:lastRenderedPageBreak/>
        <w:t xml:space="preserve">экстенсивный метаболизм препарата в </w:t>
      </w:r>
      <w:r w:rsidRPr="00530B28">
        <w:rPr>
          <w:bCs/>
          <w:color w:val="000000" w:themeColor="text1"/>
          <w:lang w:eastAsia="ru-RU" w:bidi="ru-RU"/>
        </w:rPr>
        <w:t>кишечник</w:t>
      </w:r>
      <w:r w:rsidR="00761FA8">
        <w:rPr>
          <w:bCs/>
          <w:color w:val="000000" w:themeColor="text1"/>
          <w:lang w:eastAsia="ru-RU" w:bidi="ru-RU"/>
        </w:rPr>
        <w:t>е</w:t>
      </w:r>
      <w:r w:rsidRPr="00530B28">
        <w:rPr>
          <w:bCs/>
          <w:color w:val="000000" w:themeColor="text1"/>
          <w:lang w:eastAsia="ru-RU" w:bidi="ru-RU"/>
        </w:rPr>
        <w:t xml:space="preserve"> и печен</w:t>
      </w:r>
      <w:r w:rsidR="00761FA8">
        <w:rPr>
          <w:bCs/>
          <w:color w:val="000000" w:themeColor="text1"/>
          <w:lang w:eastAsia="ru-RU" w:bidi="ru-RU"/>
        </w:rPr>
        <w:t>и</w:t>
      </w:r>
      <w:r w:rsidRPr="00530B28">
        <w:rPr>
          <w:bCs/>
          <w:color w:val="000000" w:themeColor="text1"/>
          <w:lang w:eastAsia="ru-RU" w:bidi="ru-RU"/>
        </w:rPr>
        <w:t xml:space="preserve"> с </w:t>
      </w:r>
      <w:r w:rsidR="00761FA8">
        <w:rPr>
          <w:bCs/>
          <w:color w:val="000000" w:themeColor="text1"/>
          <w:lang w:eastAsia="ru-RU" w:bidi="ru-RU"/>
        </w:rPr>
        <w:t>участием изоферментов</w:t>
      </w:r>
      <w:r w:rsidRPr="00530B28">
        <w:rPr>
          <w:bCs/>
          <w:color w:val="000000" w:themeColor="text1"/>
          <w:lang w:eastAsia="ru-RU" w:bidi="ru-RU"/>
        </w:rPr>
        <w:t xml:space="preserve"> CYP3A5 и 3A4.</w:t>
      </w:r>
    </w:p>
    <w:p w14:paraId="7CD14DF4" w14:textId="258F8101" w:rsidR="00530B28" w:rsidRPr="00530B28" w:rsidRDefault="00530B28" w:rsidP="00761FA8">
      <w:pPr>
        <w:spacing w:after="0" w:line="240" w:lineRule="auto"/>
        <w:ind w:firstLine="709"/>
        <w:rPr>
          <w:bCs/>
          <w:color w:val="000000" w:themeColor="text1"/>
          <w:lang w:eastAsia="ru-RU" w:bidi="ru-RU"/>
        </w:rPr>
      </w:pPr>
      <w:r w:rsidRPr="00530B28">
        <w:rPr>
          <w:bCs/>
          <w:color w:val="000000" w:themeColor="text1"/>
          <w:lang w:eastAsia="ru-RU" w:bidi="ru-RU"/>
        </w:rPr>
        <w:t xml:space="preserve">Абсолютная биодоступность лапатиниба не была определена из-за сложности </w:t>
      </w:r>
      <w:r w:rsidR="00761FA8">
        <w:rPr>
          <w:bCs/>
          <w:color w:val="000000" w:themeColor="text1"/>
          <w:lang w:eastAsia="ru-RU" w:bidi="ru-RU"/>
        </w:rPr>
        <w:t>приготовления лекарственной формы для внутривенного введения. По результатам исследований фармакокинетики лапатиниба при приеме с пищей предполагается</w:t>
      </w:r>
      <w:r w:rsidRPr="00530B28">
        <w:rPr>
          <w:bCs/>
          <w:color w:val="000000" w:themeColor="text1"/>
          <w:lang w:eastAsia="ru-RU" w:bidi="ru-RU"/>
        </w:rPr>
        <w:t xml:space="preserve">, что среднее </w:t>
      </w:r>
      <w:r w:rsidR="00761FA8">
        <w:rPr>
          <w:bCs/>
          <w:color w:val="000000" w:themeColor="text1"/>
          <w:lang w:eastAsia="ru-RU" w:bidi="ru-RU"/>
        </w:rPr>
        <w:t xml:space="preserve">значение </w:t>
      </w:r>
      <w:r w:rsidRPr="00530B28">
        <w:rPr>
          <w:bCs/>
          <w:color w:val="000000" w:themeColor="text1"/>
          <w:lang w:eastAsia="ru-RU" w:bidi="ru-RU"/>
        </w:rPr>
        <w:t>абсолютно</w:t>
      </w:r>
      <w:r w:rsidR="00761FA8">
        <w:rPr>
          <w:bCs/>
          <w:color w:val="000000" w:themeColor="text1"/>
          <w:lang w:eastAsia="ru-RU" w:bidi="ru-RU"/>
        </w:rPr>
        <w:t xml:space="preserve">й </w:t>
      </w:r>
      <w:r w:rsidRPr="00530B28">
        <w:rPr>
          <w:bCs/>
          <w:color w:val="000000" w:themeColor="text1"/>
          <w:lang w:eastAsia="ru-RU" w:bidi="ru-RU"/>
        </w:rPr>
        <w:t>биодоступност</w:t>
      </w:r>
      <w:r w:rsidR="00761FA8">
        <w:rPr>
          <w:bCs/>
          <w:color w:val="000000" w:themeColor="text1"/>
          <w:lang w:eastAsia="ru-RU" w:bidi="ru-RU"/>
        </w:rPr>
        <w:t>и</w:t>
      </w:r>
      <w:r w:rsidRPr="00530B28">
        <w:rPr>
          <w:bCs/>
          <w:color w:val="000000" w:themeColor="text1"/>
          <w:lang w:eastAsia="ru-RU" w:bidi="ru-RU"/>
        </w:rPr>
        <w:t xml:space="preserve"> натощак </w:t>
      </w:r>
      <w:r w:rsidR="00761FA8">
        <w:rPr>
          <w:bCs/>
          <w:color w:val="000000" w:themeColor="text1"/>
          <w:lang w:eastAsia="ru-RU" w:bidi="ru-RU"/>
        </w:rPr>
        <w:t>должно</w:t>
      </w:r>
      <w:r w:rsidRPr="00530B28">
        <w:rPr>
          <w:bCs/>
          <w:color w:val="000000" w:themeColor="text1"/>
          <w:lang w:eastAsia="ru-RU" w:bidi="ru-RU"/>
        </w:rPr>
        <w:t xml:space="preserve"> быть ниже 25%. Однако </w:t>
      </w:r>
      <w:r w:rsidR="00761FA8">
        <w:rPr>
          <w:bCs/>
          <w:color w:val="000000" w:themeColor="text1"/>
          <w:lang w:eastAsia="ru-RU" w:bidi="ru-RU"/>
        </w:rPr>
        <w:t>вариабельность</w:t>
      </w:r>
      <w:r w:rsidRPr="00530B28">
        <w:rPr>
          <w:bCs/>
          <w:color w:val="000000" w:themeColor="text1"/>
          <w:lang w:eastAsia="ru-RU" w:bidi="ru-RU"/>
        </w:rPr>
        <w:t xml:space="preserve"> была </w:t>
      </w:r>
      <w:r w:rsidR="00761FA8">
        <w:rPr>
          <w:bCs/>
          <w:color w:val="000000" w:themeColor="text1"/>
          <w:lang w:eastAsia="ru-RU" w:bidi="ru-RU"/>
        </w:rPr>
        <w:t>высокой</w:t>
      </w:r>
      <w:r w:rsidRPr="00530B28">
        <w:rPr>
          <w:bCs/>
          <w:color w:val="000000" w:themeColor="text1"/>
          <w:lang w:eastAsia="ru-RU" w:bidi="ru-RU"/>
        </w:rPr>
        <w:t xml:space="preserve">. </w:t>
      </w:r>
      <w:r w:rsidR="00761FA8">
        <w:rPr>
          <w:bCs/>
          <w:color w:val="000000" w:themeColor="text1"/>
          <w:lang w:eastAsia="ru-RU" w:bidi="ru-RU"/>
        </w:rPr>
        <w:t xml:space="preserve">В </w:t>
      </w:r>
      <w:r w:rsidRPr="00530B28">
        <w:rPr>
          <w:bCs/>
          <w:color w:val="000000" w:themeColor="text1"/>
          <w:lang w:eastAsia="ru-RU" w:bidi="ru-RU"/>
        </w:rPr>
        <w:t>исследовани</w:t>
      </w:r>
      <w:r w:rsidR="00761FA8">
        <w:rPr>
          <w:bCs/>
          <w:color w:val="000000" w:themeColor="text1"/>
          <w:lang w:eastAsia="ru-RU" w:bidi="ru-RU"/>
        </w:rPr>
        <w:t>и</w:t>
      </w:r>
      <w:r w:rsidRPr="00530B28">
        <w:rPr>
          <w:bCs/>
          <w:color w:val="000000" w:themeColor="text1"/>
          <w:lang w:eastAsia="ru-RU" w:bidi="ru-RU"/>
        </w:rPr>
        <w:t xml:space="preserve"> </w:t>
      </w:r>
      <w:r w:rsidR="00761FA8">
        <w:rPr>
          <w:bCs/>
          <w:color w:val="000000" w:themeColor="text1"/>
          <w:lang w:eastAsia="ru-RU" w:bidi="ru-RU"/>
        </w:rPr>
        <w:t>подбора</w:t>
      </w:r>
      <w:r w:rsidRPr="00530B28">
        <w:rPr>
          <w:bCs/>
          <w:color w:val="000000" w:themeColor="text1"/>
          <w:lang w:eastAsia="ru-RU" w:bidi="ru-RU"/>
        </w:rPr>
        <w:t xml:space="preserve"> доз, когда лапатиниб вводили натощак, коэффициент вариации (CV)</w:t>
      </w:r>
      <w:r w:rsidR="00761FA8">
        <w:rPr>
          <w:bCs/>
          <w:color w:val="000000" w:themeColor="text1"/>
          <w:lang w:eastAsia="ru-RU" w:bidi="ru-RU"/>
        </w:rPr>
        <w:t xml:space="preserve"> варьировал</w:t>
      </w:r>
      <w:r w:rsidRPr="00530B28">
        <w:rPr>
          <w:bCs/>
          <w:color w:val="000000" w:themeColor="text1"/>
          <w:lang w:eastAsia="ru-RU" w:bidi="ru-RU"/>
        </w:rPr>
        <w:t xml:space="preserve"> от 45% до 99% для AUC (меж</w:t>
      </w:r>
      <w:r w:rsidR="00761FA8">
        <w:rPr>
          <w:bCs/>
          <w:color w:val="000000" w:themeColor="text1"/>
          <w:lang w:eastAsia="ru-RU" w:bidi="ru-RU"/>
        </w:rPr>
        <w:t xml:space="preserve">индивидуальная вариабельность). На основе данных исследования биоэквивалентности, в котором проводилось повторное введение лапатиниба, </w:t>
      </w:r>
      <w:r w:rsidRPr="00530B28">
        <w:rPr>
          <w:bCs/>
          <w:color w:val="000000" w:themeColor="text1"/>
          <w:lang w:eastAsia="ru-RU" w:bidi="ru-RU"/>
        </w:rPr>
        <w:t>внутрииндивидуальн</w:t>
      </w:r>
      <w:r w:rsidR="00761FA8">
        <w:rPr>
          <w:bCs/>
          <w:color w:val="000000" w:themeColor="text1"/>
          <w:lang w:eastAsia="ru-RU" w:bidi="ru-RU"/>
        </w:rPr>
        <w:t xml:space="preserve">ая </w:t>
      </w:r>
      <w:r w:rsidRPr="00530B28">
        <w:rPr>
          <w:bCs/>
          <w:color w:val="000000" w:themeColor="text1"/>
          <w:lang w:eastAsia="ru-RU" w:bidi="ru-RU"/>
        </w:rPr>
        <w:t>вариабел</w:t>
      </w:r>
      <w:r w:rsidR="00761FA8">
        <w:rPr>
          <w:bCs/>
          <w:color w:val="000000" w:themeColor="text1"/>
          <w:lang w:eastAsia="ru-RU" w:bidi="ru-RU"/>
        </w:rPr>
        <w:t>ьность составила 30-36% для AUC.</w:t>
      </w:r>
    </w:p>
    <w:p w14:paraId="7FEA0407" w14:textId="5A2B918A" w:rsidR="00530B28" w:rsidRPr="00530B28" w:rsidRDefault="00530B28" w:rsidP="00B870E1">
      <w:pPr>
        <w:spacing w:after="0" w:line="240" w:lineRule="auto"/>
        <w:ind w:firstLine="709"/>
        <w:rPr>
          <w:bCs/>
          <w:color w:val="000000" w:themeColor="text1"/>
          <w:lang w:eastAsia="ru-RU" w:bidi="ru-RU"/>
        </w:rPr>
      </w:pPr>
      <w:r w:rsidRPr="00530B28">
        <w:rPr>
          <w:bCs/>
          <w:color w:val="000000" w:themeColor="text1"/>
          <w:lang w:eastAsia="ru-RU" w:bidi="ru-RU"/>
        </w:rPr>
        <w:t xml:space="preserve">Растворимость лапатиниба </w:t>
      </w:r>
      <w:r w:rsidRPr="00761FA8">
        <w:rPr>
          <w:bCs/>
          <w:i/>
          <w:color w:val="000000" w:themeColor="text1"/>
          <w:lang w:eastAsia="ru-RU" w:bidi="ru-RU"/>
        </w:rPr>
        <w:t>in vitro</w:t>
      </w:r>
      <w:r w:rsidRPr="00530B28">
        <w:rPr>
          <w:bCs/>
          <w:color w:val="000000" w:themeColor="text1"/>
          <w:lang w:eastAsia="ru-RU" w:bidi="ru-RU"/>
        </w:rPr>
        <w:t xml:space="preserve"> резко снижается при з</w:t>
      </w:r>
      <w:r w:rsidR="00761FA8">
        <w:rPr>
          <w:bCs/>
          <w:color w:val="000000" w:themeColor="text1"/>
          <w:lang w:eastAsia="ru-RU" w:bidi="ru-RU"/>
        </w:rPr>
        <w:t xml:space="preserve">начениях pH выше 4. Возможность </w:t>
      </w:r>
      <w:r w:rsidRPr="00530B28">
        <w:rPr>
          <w:bCs/>
          <w:color w:val="000000" w:themeColor="text1"/>
          <w:lang w:eastAsia="ru-RU" w:bidi="ru-RU"/>
        </w:rPr>
        <w:t>взаимодействи</w:t>
      </w:r>
      <w:r w:rsidR="00761FA8">
        <w:rPr>
          <w:bCs/>
          <w:color w:val="000000" w:themeColor="text1"/>
          <w:lang w:eastAsia="ru-RU" w:bidi="ru-RU"/>
        </w:rPr>
        <w:t xml:space="preserve">я лапатиниба </w:t>
      </w:r>
      <w:r w:rsidRPr="00530B28">
        <w:rPr>
          <w:bCs/>
          <w:color w:val="000000" w:themeColor="text1"/>
          <w:lang w:eastAsia="ru-RU" w:bidi="ru-RU"/>
        </w:rPr>
        <w:t>с ингибиторами протонной помпы (ИПП) или антагонистами гистамин-2-рецепторов (Н2РА) был</w:t>
      </w:r>
      <w:r w:rsidR="00761FA8">
        <w:rPr>
          <w:bCs/>
          <w:color w:val="000000" w:themeColor="text1"/>
          <w:lang w:eastAsia="ru-RU" w:bidi="ru-RU"/>
        </w:rPr>
        <w:t>а изучена</w:t>
      </w:r>
      <w:r w:rsidRPr="00530B28">
        <w:rPr>
          <w:bCs/>
          <w:color w:val="000000" w:themeColor="text1"/>
          <w:lang w:eastAsia="ru-RU" w:bidi="ru-RU"/>
        </w:rPr>
        <w:t xml:space="preserve"> </w:t>
      </w:r>
      <w:r w:rsidR="00761FA8">
        <w:rPr>
          <w:bCs/>
          <w:color w:val="000000" w:themeColor="text1"/>
          <w:lang w:eastAsia="ru-RU" w:bidi="ru-RU"/>
        </w:rPr>
        <w:t>на основе данных 8 пациентов, применявших</w:t>
      </w:r>
      <w:r w:rsidRPr="00530B28">
        <w:rPr>
          <w:bCs/>
          <w:color w:val="000000" w:themeColor="text1"/>
          <w:lang w:eastAsia="ru-RU" w:bidi="ru-RU"/>
        </w:rPr>
        <w:t xml:space="preserve"> сопутствующ</w:t>
      </w:r>
      <w:r w:rsidR="00761FA8">
        <w:rPr>
          <w:bCs/>
          <w:color w:val="000000" w:themeColor="text1"/>
          <w:lang w:eastAsia="ru-RU" w:bidi="ru-RU"/>
        </w:rPr>
        <w:t>ую</w:t>
      </w:r>
      <w:r w:rsidRPr="00530B28">
        <w:rPr>
          <w:bCs/>
          <w:color w:val="000000" w:themeColor="text1"/>
          <w:lang w:eastAsia="ru-RU" w:bidi="ru-RU"/>
        </w:rPr>
        <w:t xml:space="preserve"> </w:t>
      </w:r>
      <w:r w:rsidR="00761FA8">
        <w:rPr>
          <w:bCs/>
          <w:color w:val="000000" w:themeColor="text1"/>
          <w:lang w:eastAsia="ru-RU" w:bidi="ru-RU"/>
        </w:rPr>
        <w:t>терапию</w:t>
      </w:r>
      <w:r w:rsidRPr="00530B28">
        <w:rPr>
          <w:bCs/>
          <w:color w:val="000000" w:themeColor="text1"/>
          <w:lang w:eastAsia="ru-RU" w:bidi="ru-RU"/>
        </w:rPr>
        <w:t xml:space="preserve">, </w:t>
      </w:r>
      <w:r w:rsidR="00B870E1">
        <w:rPr>
          <w:bCs/>
          <w:color w:val="000000" w:themeColor="text1"/>
          <w:lang w:eastAsia="ru-RU" w:bidi="ru-RU"/>
        </w:rPr>
        <w:t>в ходе исследования фармакокинетики</w:t>
      </w:r>
      <w:r w:rsidRPr="00530B28">
        <w:rPr>
          <w:bCs/>
          <w:color w:val="000000" w:themeColor="text1"/>
          <w:lang w:eastAsia="ru-RU" w:bidi="ru-RU"/>
        </w:rPr>
        <w:t xml:space="preserve">. </w:t>
      </w:r>
      <w:r w:rsidR="00B870E1">
        <w:rPr>
          <w:bCs/>
          <w:color w:val="000000" w:themeColor="text1"/>
          <w:lang w:eastAsia="ru-RU" w:bidi="ru-RU"/>
        </w:rPr>
        <w:t>Согласно полученным данным</w:t>
      </w:r>
      <w:r w:rsidRPr="00530B28">
        <w:rPr>
          <w:bCs/>
          <w:color w:val="000000" w:themeColor="text1"/>
          <w:lang w:eastAsia="ru-RU" w:bidi="ru-RU"/>
        </w:rPr>
        <w:t xml:space="preserve">, </w:t>
      </w:r>
      <w:r w:rsidR="00B870E1">
        <w:rPr>
          <w:bCs/>
          <w:color w:val="000000" w:themeColor="text1"/>
          <w:lang w:eastAsia="ru-RU" w:bidi="ru-RU"/>
        </w:rPr>
        <w:t>нельзя</w:t>
      </w:r>
      <w:r w:rsidRPr="00530B28">
        <w:rPr>
          <w:bCs/>
          <w:color w:val="000000" w:themeColor="text1"/>
          <w:lang w:eastAsia="ru-RU" w:bidi="ru-RU"/>
        </w:rPr>
        <w:t xml:space="preserve"> исключить возможность взаимодействия.</w:t>
      </w:r>
    </w:p>
    <w:p w14:paraId="40274A1C" w14:textId="3D3C332E" w:rsidR="00530B28" w:rsidRPr="00530B28" w:rsidRDefault="00530B28" w:rsidP="00B870E1">
      <w:pPr>
        <w:spacing w:after="0" w:line="240" w:lineRule="auto"/>
        <w:ind w:firstLine="709"/>
        <w:rPr>
          <w:bCs/>
          <w:color w:val="000000" w:themeColor="text1"/>
          <w:lang w:eastAsia="ru-RU" w:bidi="ru-RU"/>
        </w:rPr>
      </w:pPr>
      <w:r w:rsidRPr="00530B28">
        <w:rPr>
          <w:bCs/>
          <w:color w:val="000000" w:themeColor="text1"/>
          <w:lang w:eastAsia="ru-RU" w:bidi="ru-RU"/>
        </w:rPr>
        <w:t xml:space="preserve">В исследовании баланса массы разовая доза 250 мг </w:t>
      </w:r>
      <w:r w:rsidRPr="00B870E1">
        <w:rPr>
          <w:bCs/>
          <w:color w:val="000000" w:themeColor="text1"/>
          <w:vertAlign w:val="superscript"/>
          <w:lang w:eastAsia="ru-RU" w:bidi="ru-RU"/>
        </w:rPr>
        <w:t>14</w:t>
      </w:r>
      <w:r w:rsidRPr="00530B28">
        <w:rPr>
          <w:bCs/>
          <w:color w:val="000000" w:themeColor="text1"/>
          <w:lang w:eastAsia="ru-RU" w:bidi="ru-RU"/>
        </w:rPr>
        <w:t xml:space="preserve">C-меченого лапатиниба вводилась 6 здоровым </w:t>
      </w:r>
      <w:r w:rsidR="00B870E1">
        <w:rPr>
          <w:bCs/>
          <w:color w:val="000000" w:themeColor="text1"/>
          <w:lang w:eastAsia="ru-RU" w:bidi="ru-RU"/>
        </w:rPr>
        <w:t>добровольцам. Радиоактивность</w:t>
      </w:r>
      <w:r w:rsidRPr="00530B28">
        <w:rPr>
          <w:bCs/>
          <w:color w:val="000000" w:themeColor="text1"/>
          <w:lang w:eastAsia="ru-RU" w:bidi="ru-RU"/>
        </w:rPr>
        <w:t>, представля</w:t>
      </w:r>
      <w:r w:rsidR="00B870E1">
        <w:rPr>
          <w:bCs/>
          <w:color w:val="000000" w:themeColor="text1"/>
          <w:lang w:eastAsia="ru-RU" w:bidi="ru-RU"/>
        </w:rPr>
        <w:t>вшая собой</w:t>
      </w:r>
      <w:r w:rsidRPr="00530B28">
        <w:rPr>
          <w:bCs/>
          <w:color w:val="000000" w:themeColor="text1"/>
          <w:lang w:eastAsia="ru-RU" w:bidi="ru-RU"/>
        </w:rPr>
        <w:t xml:space="preserve"> исходное </w:t>
      </w:r>
      <w:r w:rsidR="00B870E1">
        <w:rPr>
          <w:bCs/>
          <w:color w:val="000000" w:themeColor="text1"/>
          <w:lang w:eastAsia="ru-RU" w:bidi="ru-RU"/>
        </w:rPr>
        <w:t>соединение</w:t>
      </w:r>
      <w:r w:rsidRPr="00530B28">
        <w:rPr>
          <w:bCs/>
          <w:color w:val="000000" w:themeColor="text1"/>
          <w:lang w:eastAsia="ru-RU" w:bidi="ru-RU"/>
        </w:rPr>
        <w:t xml:space="preserve"> и</w:t>
      </w:r>
      <w:r w:rsidR="00B870E1">
        <w:rPr>
          <w:bCs/>
          <w:color w:val="000000" w:themeColor="text1"/>
          <w:lang w:eastAsia="ru-RU" w:bidi="ru-RU"/>
        </w:rPr>
        <w:t xml:space="preserve"> </w:t>
      </w:r>
      <w:r w:rsidRPr="00530B28">
        <w:rPr>
          <w:bCs/>
          <w:color w:val="000000" w:themeColor="text1"/>
          <w:lang w:eastAsia="ru-RU" w:bidi="ru-RU"/>
        </w:rPr>
        <w:t>метаболит</w:t>
      </w:r>
      <w:r w:rsidR="00B870E1">
        <w:rPr>
          <w:bCs/>
          <w:color w:val="000000" w:themeColor="text1"/>
          <w:lang w:eastAsia="ru-RU" w:bidi="ru-RU"/>
        </w:rPr>
        <w:t>ы</w:t>
      </w:r>
      <w:r w:rsidRPr="00530B28">
        <w:rPr>
          <w:bCs/>
          <w:color w:val="000000" w:themeColor="text1"/>
          <w:lang w:eastAsia="ru-RU" w:bidi="ru-RU"/>
        </w:rPr>
        <w:t>, достигл</w:t>
      </w:r>
      <w:r w:rsidR="00B870E1">
        <w:rPr>
          <w:bCs/>
          <w:color w:val="000000" w:themeColor="text1"/>
          <w:lang w:eastAsia="ru-RU" w:bidi="ru-RU"/>
        </w:rPr>
        <w:t>а</w:t>
      </w:r>
      <w:r w:rsidRPr="00530B28">
        <w:rPr>
          <w:bCs/>
          <w:color w:val="000000" w:themeColor="text1"/>
          <w:lang w:eastAsia="ru-RU" w:bidi="ru-RU"/>
        </w:rPr>
        <w:t xml:space="preserve"> пика через 4 часа после приема </w:t>
      </w:r>
      <w:r w:rsidR="00B870E1" w:rsidRPr="00B870E1">
        <w:rPr>
          <w:bCs/>
          <w:color w:val="000000" w:themeColor="text1"/>
          <w:vertAlign w:val="superscript"/>
          <w:lang w:eastAsia="ru-RU" w:bidi="ru-RU"/>
        </w:rPr>
        <w:t>14</w:t>
      </w:r>
      <w:r w:rsidR="00B870E1">
        <w:rPr>
          <w:bCs/>
          <w:color w:val="000000" w:themeColor="text1"/>
          <w:lang w:eastAsia="ru-RU" w:bidi="ru-RU"/>
        </w:rPr>
        <w:t>C-</w:t>
      </w:r>
      <w:r w:rsidR="00B870E1" w:rsidRPr="00530B28">
        <w:rPr>
          <w:bCs/>
          <w:color w:val="000000" w:themeColor="text1"/>
          <w:lang w:eastAsia="ru-RU" w:bidi="ru-RU"/>
        </w:rPr>
        <w:t xml:space="preserve">лапатиниба </w:t>
      </w:r>
      <w:r w:rsidRPr="00530B28">
        <w:rPr>
          <w:bCs/>
          <w:color w:val="000000" w:themeColor="text1"/>
          <w:lang w:eastAsia="ru-RU" w:bidi="ru-RU"/>
        </w:rPr>
        <w:t xml:space="preserve">и </w:t>
      </w:r>
      <w:r w:rsidR="00B870E1">
        <w:rPr>
          <w:bCs/>
          <w:color w:val="000000" w:themeColor="text1"/>
          <w:lang w:eastAsia="ru-RU" w:bidi="ru-RU"/>
        </w:rPr>
        <w:t>снижалась</w:t>
      </w:r>
      <w:r w:rsidRPr="00530B28">
        <w:rPr>
          <w:bCs/>
          <w:color w:val="000000" w:themeColor="text1"/>
          <w:lang w:eastAsia="ru-RU" w:bidi="ru-RU"/>
        </w:rPr>
        <w:t xml:space="preserve"> со средним периодом полувыведения 6 часов. Плазм</w:t>
      </w:r>
      <w:r w:rsidR="00B870E1">
        <w:rPr>
          <w:bCs/>
          <w:color w:val="000000" w:themeColor="text1"/>
          <w:lang w:eastAsia="ru-RU" w:bidi="ru-RU"/>
        </w:rPr>
        <w:t xml:space="preserve">енные </w:t>
      </w:r>
      <w:r w:rsidRPr="00530B28">
        <w:rPr>
          <w:bCs/>
          <w:color w:val="000000" w:themeColor="text1"/>
          <w:lang w:eastAsia="ru-RU" w:bidi="ru-RU"/>
        </w:rPr>
        <w:t xml:space="preserve">концентрации лапатиниба снижались с периодом полувыведения 14 часов. </w:t>
      </w:r>
      <w:r w:rsidR="00B870E1">
        <w:rPr>
          <w:bCs/>
          <w:color w:val="000000" w:themeColor="text1"/>
          <w:lang w:eastAsia="ru-RU" w:bidi="ru-RU"/>
        </w:rPr>
        <w:t xml:space="preserve">Из общей радиоактивности на долю </w:t>
      </w:r>
      <w:r w:rsidRPr="00530B28">
        <w:rPr>
          <w:bCs/>
          <w:color w:val="000000" w:themeColor="text1"/>
          <w:lang w:eastAsia="ru-RU" w:bidi="ru-RU"/>
        </w:rPr>
        <w:t>лапатиниб</w:t>
      </w:r>
      <w:r w:rsidR="00B870E1">
        <w:rPr>
          <w:bCs/>
          <w:color w:val="000000" w:themeColor="text1"/>
          <w:lang w:eastAsia="ru-RU" w:bidi="ru-RU"/>
        </w:rPr>
        <w:t>а</w:t>
      </w:r>
      <w:r w:rsidRPr="00530B28">
        <w:rPr>
          <w:bCs/>
          <w:color w:val="000000" w:themeColor="text1"/>
          <w:lang w:eastAsia="ru-RU" w:bidi="ru-RU"/>
        </w:rPr>
        <w:t xml:space="preserve"> </w:t>
      </w:r>
      <w:r w:rsidR="00B870E1">
        <w:rPr>
          <w:bCs/>
          <w:color w:val="000000" w:themeColor="text1"/>
          <w:lang w:eastAsia="ru-RU" w:bidi="ru-RU"/>
        </w:rPr>
        <w:t xml:space="preserve">приходилось </w:t>
      </w:r>
      <w:r w:rsidRPr="00530B28">
        <w:rPr>
          <w:bCs/>
          <w:color w:val="000000" w:themeColor="text1"/>
          <w:lang w:eastAsia="ru-RU" w:bidi="ru-RU"/>
        </w:rPr>
        <w:t>примерно 50% материала с радиоактивной меткой, остальн</w:t>
      </w:r>
      <w:r w:rsidR="00B870E1">
        <w:rPr>
          <w:bCs/>
          <w:color w:val="000000" w:themeColor="text1"/>
          <w:lang w:eastAsia="ru-RU" w:bidi="ru-RU"/>
        </w:rPr>
        <w:t>ая радиоактивность обусловлена</w:t>
      </w:r>
      <w:r w:rsidRPr="00530B28">
        <w:rPr>
          <w:bCs/>
          <w:color w:val="000000" w:themeColor="text1"/>
          <w:lang w:eastAsia="ru-RU" w:bidi="ru-RU"/>
        </w:rPr>
        <w:t xml:space="preserve"> метаболит</w:t>
      </w:r>
      <w:r w:rsidR="00B870E1">
        <w:rPr>
          <w:bCs/>
          <w:color w:val="000000" w:themeColor="text1"/>
          <w:lang w:eastAsia="ru-RU" w:bidi="ru-RU"/>
        </w:rPr>
        <w:t>ами</w:t>
      </w:r>
      <w:r w:rsidRPr="00530B28">
        <w:rPr>
          <w:bCs/>
          <w:color w:val="000000" w:themeColor="text1"/>
          <w:lang w:eastAsia="ru-RU" w:bidi="ru-RU"/>
        </w:rPr>
        <w:t>, ни один из</w:t>
      </w:r>
      <w:r w:rsidR="00B870E1">
        <w:rPr>
          <w:bCs/>
          <w:color w:val="000000" w:themeColor="text1"/>
          <w:lang w:eastAsia="ru-RU" w:bidi="ru-RU"/>
        </w:rPr>
        <w:t xml:space="preserve"> </w:t>
      </w:r>
      <w:r w:rsidRPr="00530B28">
        <w:rPr>
          <w:bCs/>
          <w:color w:val="000000" w:themeColor="text1"/>
          <w:lang w:eastAsia="ru-RU" w:bidi="ru-RU"/>
        </w:rPr>
        <w:t>которы</w:t>
      </w:r>
      <w:r w:rsidR="00B870E1">
        <w:rPr>
          <w:bCs/>
          <w:color w:val="000000" w:themeColor="text1"/>
          <w:lang w:eastAsia="ru-RU" w:bidi="ru-RU"/>
        </w:rPr>
        <w:t>х</w:t>
      </w:r>
      <w:r w:rsidRPr="00530B28">
        <w:rPr>
          <w:bCs/>
          <w:color w:val="000000" w:themeColor="text1"/>
          <w:lang w:eastAsia="ru-RU" w:bidi="ru-RU"/>
        </w:rPr>
        <w:t xml:space="preserve"> </w:t>
      </w:r>
      <w:r w:rsidR="00B870E1">
        <w:rPr>
          <w:bCs/>
          <w:color w:val="000000" w:themeColor="text1"/>
          <w:lang w:eastAsia="ru-RU" w:bidi="ru-RU"/>
        </w:rPr>
        <w:t xml:space="preserve">не достиг </w:t>
      </w:r>
      <w:r w:rsidRPr="00530B28">
        <w:rPr>
          <w:bCs/>
          <w:color w:val="000000" w:themeColor="text1"/>
          <w:lang w:eastAsia="ru-RU" w:bidi="ru-RU"/>
        </w:rPr>
        <w:t xml:space="preserve">концентрации в </w:t>
      </w:r>
      <w:r w:rsidR="00B870E1">
        <w:rPr>
          <w:bCs/>
          <w:color w:val="000000" w:themeColor="text1"/>
          <w:lang w:eastAsia="ru-RU" w:bidi="ru-RU"/>
        </w:rPr>
        <w:t>плазме более чем 10% от исходной дозы</w:t>
      </w:r>
      <w:r w:rsidRPr="00530B28">
        <w:rPr>
          <w:bCs/>
          <w:color w:val="000000" w:themeColor="text1"/>
          <w:lang w:eastAsia="ru-RU" w:bidi="ru-RU"/>
        </w:rPr>
        <w:t xml:space="preserve"> препарата.</w:t>
      </w:r>
    </w:p>
    <w:p w14:paraId="6F449234" w14:textId="485369E7" w:rsidR="00530B28" w:rsidRDefault="00530B28" w:rsidP="00561F93">
      <w:pPr>
        <w:spacing w:after="0" w:line="240" w:lineRule="auto"/>
        <w:ind w:firstLine="709"/>
        <w:rPr>
          <w:bCs/>
          <w:color w:val="000000" w:themeColor="text1"/>
          <w:lang w:eastAsia="ru-RU" w:bidi="ru-RU"/>
        </w:rPr>
      </w:pPr>
      <w:r w:rsidRPr="00530B28">
        <w:rPr>
          <w:bCs/>
          <w:color w:val="000000" w:themeColor="text1"/>
          <w:lang w:eastAsia="ru-RU" w:bidi="ru-RU"/>
        </w:rPr>
        <w:t xml:space="preserve">Моногидрат дитозилатной соли обладает лучшей растворимостью, чем свободное </w:t>
      </w:r>
      <w:r w:rsidR="00B870E1">
        <w:rPr>
          <w:bCs/>
          <w:color w:val="000000" w:themeColor="text1"/>
          <w:lang w:eastAsia="ru-RU" w:bidi="ru-RU"/>
        </w:rPr>
        <w:t>соединение</w:t>
      </w:r>
      <w:r w:rsidRPr="00530B28">
        <w:rPr>
          <w:bCs/>
          <w:color w:val="000000" w:themeColor="text1"/>
          <w:lang w:eastAsia="ru-RU" w:bidi="ru-RU"/>
        </w:rPr>
        <w:t xml:space="preserve"> лапатиниба. В раннем исследо</w:t>
      </w:r>
      <w:r w:rsidR="00B870E1">
        <w:rPr>
          <w:bCs/>
          <w:color w:val="000000" w:themeColor="text1"/>
          <w:lang w:eastAsia="ru-RU" w:bidi="ru-RU"/>
        </w:rPr>
        <w:t xml:space="preserve">вании </w:t>
      </w:r>
      <w:r w:rsidRPr="00530B28">
        <w:rPr>
          <w:bCs/>
          <w:color w:val="000000" w:themeColor="text1"/>
          <w:lang w:eastAsia="ru-RU" w:bidi="ru-RU"/>
        </w:rPr>
        <w:t xml:space="preserve">у здоровых добровольцев было показано, что биодоступность свободного </w:t>
      </w:r>
      <w:r w:rsidR="00B870E1">
        <w:rPr>
          <w:bCs/>
          <w:color w:val="000000" w:themeColor="text1"/>
          <w:lang w:eastAsia="ru-RU" w:bidi="ru-RU"/>
        </w:rPr>
        <w:t>лапатиниба</w:t>
      </w:r>
      <w:r w:rsidRPr="00530B28">
        <w:rPr>
          <w:bCs/>
          <w:color w:val="000000" w:themeColor="text1"/>
          <w:lang w:eastAsia="ru-RU" w:bidi="ru-RU"/>
        </w:rPr>
        <w:t xml:space="preserve"> на 33</w:t>
      </w:r>
      <w:r w:rsidR="00B870E1">
        <w:rPr>
          <w:bCs/>
          <w:color w:val="000000" w:themeColor="text1"/>
          <w:lang w:eastAsia="ru-RU" w:bidi="ru-RU"/>
        </w:rPr>
        <w:t>% ниже, чем у дитозилатной соли при приеме натощак</w:t>
      </w:r>
      <w:r w:rsidRPr="00530B28">
        <w:rPr>
          <w:bCs/>
          <w:color w:val="000000" w:themeColor="text1"/>
          <w:lang w:eastAsia="ru-RU" w:bidi="ru-RU"/>
        </w:rPr>
        <w:t xml:space="preserve">. Однако </w:t>
      </w:r>
      <w:r w:rsidR="00B870E1">
        <w:rPr>
          <w:bCs/>
          <w:color w:val="000000" w:themeColor="text1"/>
          <w:lang w:eastAsia="ru-RU" w:bidi="ru-RU"/>
        </w:rPr>
        <w:t>при приеме препарата после еды</w:t>
      </w:r>
      <w:r w:rsidRPr="00530B28">
        <w:rPr>
          <w:bCs/>
          <w:color w:val="000000" w:themeColor="text1"/>
          <w:lang w:eastAsia="ru-RU" w:bidi="ru-RU"/>
        </w:rPr>
        <w:t xml:space="preserve"> не было существ</w:t>
      </w:r>
      <w:r w:rsidR="00B870E1">
        <w:rPr>
          <w:bCs/>
          <w:color w:val="000000" w:themeColor="text1"/>
          <w:lang w:eastAsia="ru-RU" w:bidi="ru-RU"/>
        </w:rPr>
        <w:t xml:space="preserve">енной разницы в биодоступности </w:t>
      </w:r>
      <w:r w:rsidRPr="00530B28">
        <w:rPr>
          <w:bCs/>
          <w:color w:val="000000" w:themeColor="text1"/>
          <w:lang w:eastAsia="ru-RU" w:bidi="ru-RU"/>
        </w:rPr>
        <w:t xml:space="preserve">между солью и свободным </w:t>
      </w:r>
      <w:r w:rsidR="00B870E1">
        <w:rPr>
          <w:bCs/>
          <w:color w:val="000000" w:themeColor="text1"/>
          <w:lang w:eastAsia="ru-RU" w:bidi="ru-RU"/>
        </w:rPr>
        <w:t>соединением</w:t>
      </w:r>
      <w:r w:rsidRPr="00530B28">
        <w:rPr>
          <w:bCs/>
          <w:color w:val="000000" w:themeColor="text1"/>
          <w:lang w:eastAsia="ru-RU" w:bidi="ru-RU"/>
        </w:rPr>
        <w:t xml:space="preserve">. </w:t>
      </w:r>
      <w:r w:rsidR="00B870E1">
        <w:rPr>
          <w:bCs/>
          <w:color w:val="000000" w:themeColor="text1"/>
          <w:lang w:eastAsia="ru-RU" w:bidi="ru-RU"/>
        </w:rPr>
        <w:t xml:space="preserve">Лапатиниб дитозилат моногидрат использовался </w:t>
      </w:r>
      <w:r w:rsidRPr="00530B28">
        <w:rPr>
          <w:bCs/>
          <w:color w:val="000000" w:themeColor="text1"/>
          <w:lang w:eastAsia="ru-RU" w:bidi="ru-RU"/>
        </w:rPr>
        <w:t>во всех клинических исследованиях</w:t>
      </w:r>
      <w:r w:rsidR="00B870E1">
        <w:rPr>
          <w:bCs/>
          <w:color w:val="000000" w:themeColor="text1"/>
          <w:lang w:eastAsia="ru-RU" w:bidi="ru-RU"/>
        </w:rPr>
        <w:t xml:space="preserve"> и входит в состав готовой лекарственной формы (ГЛФ)</w:t>
      </w:r>
      <w:r w:rsidR="00116726" w:rsidRPr="00116726">
        <w:rPr>
          <w:bCs/>
          <w:color w:val="000000" w:themeColor="text1"/>
          <w:lang w:eastAsia="ru-RU" w:bidi="ru-RU"/>
        </w:rPr>
        <w:t xml:space="preserve"> [1]</w:t>
      </w:r>
      <w:r w:rsidRPr="00530B28">
        <w:rPr>
          <w:bCs/>
          <w:color w:val="000000" w:themeColor="text1"/>
          <w:lang w:eastAsia="ru-RU" w:bidi="ru-RU"/>
        </w:rPr>
        <w:t xml:space="preserve">. </w:t>
      </w:r>
    </w:p>
    <w:p w14:paraId="43129989" w14:textId="77777777" w:rsidR="000350BE" w:rsidRDefault="000350BE" w:rsidP="00561F93">
      <w:pPr>
        <w:spacing w:after="0" w:line="240" w:lineRule="auto"/>
        <w:ind w:firstLine="709"/>
        <w:rPr>
          <w:bCs/>
          <w:color w:val="000000" w:themeColor="text1"/>
          <w:lang w:eastAsia="ru-RU" w:bidi="ru-RU"/>
        </w:rPr>
      </w:pPr>
    </w:p>
    <w:p w14:paraId="29DE52A8" w14:textId="1335ABEB" w:rsidR="00530B28" w:rsidRPr="00AA61DF" w:rsidRDefault="00530B28" w:rsidP="00561F93">
      <w:pPr>
        <w:spacing w:after="0" w:line="240" w:lineRule="auto"/>
        <w:rPr>
          <w:b/>
          <w:i/>
        </w:rPr>
      </w:pPr>
      <w:r>
        <w:rPr>
          <w:b/>
          <w:i/>
        </w:rPr>
        <w:t>Распределение</w:t>
      </w:r>
    </w:p>
    <w:p w14:paraId="5B7E36F2" w14:textId="228F764D" w:rsidR="00116726" w:rsidRPr="00530B28" w:rsidRDefault="00530B28" w:rsidP="00561F93">
      <w:pPr>
        <w:autoSpaceDE w:val="0"/>
        <w:autoSpaceDN w:val="0"/>
        <w:adjustRightInd w:val="0"/>
        <w:spacing w:after="0" w:line="240" w:lineRule="auto"/>
        <w:ind w:firstLine="709"/>
        <w:rPr>
          <w:rFonts w:eastAsia="TimesNewRomanPS-BoldMT"/>
          <w:bCs/>
          <w:color w:val="000000" w:themeColor="text1"/>
        </w:rPr>
      </w:pPr>
      <w:r w:rsidRPr="00530B28">
        <w:rPr>
          <w:rFonts w:eastAsia="TimesNewRomanPS-BoldMT"/>
          <w:bCs/>
          <w:color w:val="000000" w:themeColor="text1"/>
        </w:rPr>
        <w:t xml:space="preserve">На распределение лапатиниба влияют взаимодействия с несколькими белками. </w:t>
      </w:r>
      <w:r w:rsidR="00B870E1">
        <w:rPr>
          <w:rFonts w:eastAsia="TimesNewRomanPS-BoldMT"/>
          <w:bCs/>
          <w:color w:val="000000" w:themeColor="text1"/>
        </w:rPr>
        <w:t xml:space="preserve">В условиях </w:t>
      </w:r>
      <w:r w:rsidR="00B870E1" w:rsidRPr="00B870E1">
        <w:rPr>
          <w:rFonts w:eastAsia="TimesNewRomanPS-BoldMT"/>
          <w:bCs/>
          <w:i/>
          <w:color w:val="000000" w:themeColor="text1"/>
          <w:lang w:val="en-US"/>
        </w:rPr>
        <w:t>in</w:t>
      </w:r>
      <w:r w:rsidR="00B870E1" w:rsidRPr="00B870E1">
        <w:rPr>
          <w:rFonts w:eastAsia="TimesNewRomanPS-BoldMT"/>
          <w:bCs/>
          <w:i/>
          <w:color w:val="000000" w:themeColor="text1"/>
        </w:rPr>
        <w:t xml:space="preserve"> </w:t>
      </w:r>
      <w:r w:rsidR="00B870E1" w:rsidRPr="00B870E1">
        <w:rPr>
          <w:rFonts w:eastAsia="TimesNewRomanPS-BoldMT"/>
          <w:bCs/>
          <w:i/>
          <w:color w:val="000000" w:themeColor="text1"/>
          <w:lang w:val="en-US"/>
        </w:rPr>
        <w:t>vitro</w:t>
      </w:r>
      <w:r w:rsidR="00B870E1" w:rsidRPr="00B870E1">
        <w:rPr>
          <w:rFonts w:eastAsia="TimesNewRomanPS-BoldMT"/>
          <w:bCs/>
          <w:color w:val="000000" w:themeColor="text1"/>
        </w:rPr>
        <w:t xml:space="preserve"> </w:t>
      </w:r>
      <w:r w:rsidR="00B870E1">
        <w:rPr>
          <w:rFonts w:eastAsia="TimesNewRomanPS-BoldMT"/>
          <w:bCs/>
          <w:color w:val="000000" w:themeColor="text1"/>
        </w:rPr>
        <w:t>л</w:t>
      </w:r>
      <w:r w:rsidR="00B870E1" w:rsidRPr="00530B28">
        <w:rPr>
          <w:rFonts w:eastAsia="TimesNewRomanPS-BoldMT"/>
          <w:bCs/>
          <w:color w:val="000000" w:themeColor="text1"/>
        </w:rPr>
        <w:t>апатиниб в высокой степени связывается (более 99%) с альбумином и кислым гликопротеином альфа-1</w:t>
      </w:r>
      <w:r w:rsidRPr="00530B28">
        <w:rPr>
          <w:rFonts w:eastAsia="TimesNewRomanPS-BoldMT"/>
          <w:bCs/>
          <w:color w:val="000000" w:themeColor="text1"/>
        </w:rPr>
        <w:t>. Лапатиниб также</w:t>
      </w:r>
      <w:r w:rsidR="00B870E1">
        <w:rPr>
          <w:rFonts w:eastAsia="TimesNewRomanPS-BoldMT"/>
          <w:bCs/>
          <w:color w:val="000000" w:themeColor="text1"/>
        </w:rPr>
        <w:t xml:space="preserve"> является </w:t>
      </w:r>
      <w:r w:rsidRPr="00530B28">
        <w:rPr>
          <w:rFonts w:eastAsia="TimesNewRomanPS-BoldMT"/>
          <w:bCs/>
          <w:color w:val="000000" w:themeColor="text1"/>
        </w:rPr>
        <w:t>субстрат</w:t>
      </w:r>
      <w:r w:rsidR="00B870E1">
        <w:rPr>
          <w:rFonts w:eastAsia="TimesNewRomanPS-BoldMT"/>
          <w:bCs/>
          <w:color w:val="000000" w:themeColor="text1"/>
        </w:rPr>
        <w:t>ом</w:t>
      </w:r>
      <w:r w:rsidRPr="00530B28">
        <w:rPr>
          <w:rFonts w:eastAsia="TimesNewRomanPS-BoldMT"/>
          <w:bCs/>
          <w:color w:val="000000" w:themeColor="text1"/>
        </w:rPr>
        <w:t xml:space="preserve"> и ингибитор</w:t>
      </w:r>
      <w:r w:rsidR="00B870E1">
        <w:rPr>
          <w:rFonts w:eastAsia="TimesNewRomanPS-BoldMT"/>
          <w:bCs/>
          <w:color w:val="000000" w:themeColor="text1"/>
        </w:rPr>
        <w:t>ом</w:t>
      </w:r>
      <w:r w:rsidRPr="00530B28">
        <w:rPr>
          <w:rFonts w:eastAsia="TimesNewRomanPS-BoldMT"/>
          <w:bCs/>
          <w:color w:val="000000" w:themeColor="text1"/>
        </w:rPr>
        <w:t xml:space="preserve"> транспортеров P-гликопротеина (Pgp, ABCB1) и </w:t>
      </w:r>
      <w:r w:rsidR="00B870E1" w:rsidRPr="00530B28">
        <w:rPr>
          <w:rFonts w:eastAsia="TimesNewRomanPS-BoldMT"/>
          <w:bCs/>
          <w:color w:val="000000" w:themeColor="text1"/>
        </w:rPr>
        <w:t>бел</w:t>
      </w:r>
      <w:r w:rsidR="00116726">
        <w:rPr>
          <w:rFonts w:eastAsia="TimesNewRomanPS-BoldMT"/>
          <w:bCs/>
          <w:color w:val="000000" w:themeColor="text1"/>
        </w:rPr>
        <w:t>ка</w:t>
      </w:r>
      <w:r w:rsidR="00B870E1" w:rsidRPr="00530B28">
        <w:rPr>
          <w:rFonts w:eastAsia="TimesNewRomanPS-BoldMT"/>
          <w:bCs/>
          <w:color w:val="000000" w:themeColor="text1"/>
        </w:rPr>
        <w:t xml:space="preserve"> </w:t>
      </w:r>
      <w:r w:rsidR="00B870E1">
        <w:rPr>
          <w:rFonts w:eastAsia="TimesNewRomanPS-BoldMT"/>
          <w:bCs/>
          <w:color w:val="000000" w:themeColor="text1"/>
        </w:rPr>
        <w:t>устойчивости</w:t>
      </w:r>
      <w:r w:rsidR="00B870E1" w:rsidRPr="00530B28">
        <w:rPr>
          <w:rFonts w:eastAsia="TimesNewRomanPS-BoldMT"/>
          <w:bCs/>
          <w:color w:val="000000" w:themeColor="text1"/>
        </w:rPr>
        <w:t xml:space="preserve"> </w:t>
      </w:r>
      <w:r w:rsidRPr="00530B28">
        <w:rPr>
          <w:rFonts w:eastAsia="TimesNewRomanPS-BoldMT"/>
          <w:bCs/>
          <w:color w:val="000000" w:themeColor="text1"/>
        </w:rPr>
        <w:t>рак</w:t>
      </w:r>
      <w:r w:rsidR="00B870E1">
        <w:rPr>
          <w:rFonts w:eastAsia="TimesNewRomanPS-BoldMT"/>
          <w:bCs/>
          <w:color w:val="000000" w:themeColor="text1"/>
        </w:rPr>
        <w:t>а</w:t>
      </w:r>
      <w:r w:rsidRPr="00530B28">
        <w:rPr>
          <w:rFonts w:eastAsia="TimesNewRomanPS-BoldMT"/>
          <w:bCs/>
          <w:color w:val="000000" w:themeColor="text1"/>
        </w:rPr>
        <w:t xml:space="preserve"> молочной </w:t>
      </w:r>
      <w:r w:rsidR="00B870E1">
        <w:rPr>
          <w:rFonts w:eastAsia="TimesNewRomanPS-BoldMT"/>
          <w:bCs/>
          <w:color w:val="000000" w:themeColor="text1"/>
        </w:rPr>
        <w:t xml:space="preserve">железы </w:t>
      </w:r>
      <w:r w:rsidRPr="00530B28">
        <w:rPr>
          <w:rFonts w:eastAsia="TimesNewRomanPS-BoldMT"/>
          <w:bCs/>
          <w:color w:val="000000" w:themeColor="text1"/>
        </w:rPr>
        <w:t>(BCRP, ABCG2)</w:t>
      </w:r>
      <w:r w:rsidR="00116726" w:rsidRPr="00116726">
        <w:rPr>
          <w:rFonts w:eastAsia="TimesNewRomanPS-BoldMT"/>
          <w:bCs/>
          <w:color w:val="000000" w:themeColor="text1"/>
        </w:rPr>
        <w:t xml:space="preserve"> [1]</w:t>
      </w:r>
      <w:r w:rsidRPr="00530B28">
        <w:rPr>
          <w:rFonts w:eastAsia="TimesNewRomanPS-BoldMT"/>
          <w:bCs/>
          <w:color w:val="000000" w:themeColor="text1"/>
        </w:rPr>
        <w:t>.</w:t>
      </w:r>
      <w:r w:rsidR="00B870E1">
        <w:rPr>
          <w:rFonts w:eastAsia="TimesNewRomanPS-BoldMT"/>
          <w:bCs/>
          <w:color w:val="000000" w:themeColor="text1"/>
        </w:rPr>
        <w:t xml:space="preserve"> Значения </w:t>
      </w:r>
      <w:r w:rsidR="00B870E1" w:rsidRPr="00530B28">
        <w:rPr>
          <w:rFonts w:eastAsia="TimesNewRomanPS-BoldMT"/>
          <w:bCs/>
          <w:color w:val="000000" w:themeColor="text1"/>
        </w:rPr>
        <w:t>IC</w:t>
      </w:r>
      <w:r w:rsidR="00B870E1" w:rsidRPr="00B870E1">
        <w:rPr>
          <w:rFonts w:eastAsia="TimesNewRomanPS-BoldMT"/>
          <w:bCs/>
          <w:color w:val="000000" w:themeColor="text1"/>
          <w:vertAlign w:val="subscript"/>
        </w:rPr>
        <w:t>50</w:t>
      </w:r>
      <w:r w:rsidR="00B870E1">
        <w:rPr>
          <w:rFonts w:eastAsia="TimesNewRomanPS-BoldMT"/>
          <w:bCs/>
          <w:color w:val="000000" w:themeColor="text1"/>
          <w:vertAlign w:val="subscript"/>
        </w:rPr>
        <w:t xml:space="preserve"> </w:t>
      </w:r>
      <w:r w:rsidR="00116726">
        <w:rPr>
          <w:rFonts w:eastAsia="TimesNewRomanPS-BoldMT"/>
          <w:bCs/>
          <w:color w:val="000000" w:themeColor="text1"/>
        </w:rPr>
        <w:t xml:space="preserve">при приминении лапатиниба в клинически значимых концентрациях </w:t>
      </w:r>
      <w:r w:rsidR="00116726" w:rsidRPr="00116726">
        <w:rPr>
          <w:rFonts w:eastAsia="TimesNewRomanPS-BoldMT"/>
          <w:bCs/>
          <w:i/>
          <w:color w:val="000000" w:themeColor="text1"/>
          <w:lang w:val="en-US"/>
        </w:rPr>
        <w:t>in</w:t>
      </w:r>
      <w:r w:rsidR="00116726" w:rsidRPr="00116726">
        <w:rPr>
          <w:rFonts w:eastAsia="TimesNewRomanPS-BoldMT"/>
          <w:bCs/>
          <w:i/>
          <w:color w:val="000000" w:themeColor="text1"/>
        </w:rPr>
        <w:t xml:space="preserve"> </w:t>
      </w:r>
      <w:r w:rsidR="00116726" w:rsidRPr="00116726">
        <w:rPr>
          <w:rFonts w:eastAsia="TimesNewRomanPS-BoldMT"/>
          <w:bCs/>
          <w:i/>
          <w:color w:val="000000" w:themeColor="text1"/>
          <w:lang w:val="en-US"/>
        </w:rPr>
        <w:t>vitro</w:t>
      </w:r>
      <w:r w:rsidR="00116726" w:rsidRPr="00116726">
        <w:rPr>
          <w:rFonts w:eastAsia="TimesNewRomanPS-BoldMT"/>
          <w:bCs/>
          <w:color w:val="000000" w:themeColor="text1"/>
        </w:rPr>
        <w:t xml:space="preserve"> </w:t>
      </w:r>
      <w:r w:rsidR="00B870E1">
        <w:rPr>
          <w:rFonts w:eastAsia="TimesNewRomanPS-BoldMT"/>
          <w:bCs/>
          <w:color w:val="000000" w:themeColor="text1"/>
        </w:rPr>
        <w:t xml:space="preserve">составляют </w:t>
      </w:r>
      <w:r w:rsidR="00B870E1" w:rsidRPr="00530B28">
        <w:rPr>
          <w:rFonts w:eastAsia="TimesNewRomanPS-BoldMT"/>
          <w:bCs/>
          <w:color w:val="000000" w:themeColor="text1"/>
        </w:rPr>
        <w:t>2,3 мкМ</w:t>
      </w:r>
      <w:r w:rsidR="00B870E1">
        <w:rPr>
          <w:rFonts w:eastAsia="TimesNewRomanPS-BoldMT"/>
          <w:bCs/>
          <w:color w:val="000000" w:themeColor="text1"/>
        </w:rPr>
        <w:t xml:space="preserve"> и </w:t>
      </w:r>
      <w:r w:rsidR="00B870E1" w:rsidRPr="00530B28">
        <w:rPr>
          <w:rFonts w:eastAsia="TimesNewRomanPS-BoldMT"/>
          <w:bCs/>
          <w:color w:val="000000" w:themeColor="text1"/>
        </w:rPr>
        <w:t>0,015 мкг/мл</w:t>
      </w:r>
      <w:r w:rsidR="00B870E1">
        <w:rPr>
          <w:rFonts w:eastAsia="TimesNewRomanPS-BoldMT"/>
          <w:bCs/>
          <w:color w:val="000000" w:themeColor="text1"/>
        </w:rPr>
        <w:t>, соответственно.</w:t>
      </w:r>
      <w:r w:rsidR="00116726">
        <w:rPr>
          <w:rFonts w:eastAsia="TimesNewRomanPS-BoldMT"/>
          <w:bCs/>
          <w:color w:val="000000" w:themeColor="text1"/>
        </w:rPr>
        <w:t xml:space="preserve"> Кроме того, лапатиниб ингибирует </w:t>
      </w:r>
      <w:r w:rsidR="00116726" w:rsidRPr="00530B28">
        <w:rPr>
          <w:rFonts w:eastAsia="TimesNewRomanPS-BoldMT"/>
          <w:bCs/>
          <w:color w:val="000000" w:themeColor="text1"/>
        </w:rPr>
        <w:t>печеночный переносчик OATP1B1 (IC</w:t>
      </w:r>
      <w:r w:rsidR="00116726" w:rsidRPr="00116726">
        <w:rPr>
          <w:rFonts w:eastAsia="TimesNewRomanPS-BoldMT"/>
          <w:bCs/>
          <w:color w:val="000000" w:themeColor="text1"/>
          <w:vertAlign w:val="subscript"/>
        </w:rPr>
        <w:t>50</w:t>
      </w:r>
      <w:r w:rsidR="00116726" w:rsidRPr="00530B28">
        <w:rPr>
          <w:rFonts w:eastAsia="TimesNewRomanPS-BoldMT"/>
          <w:bCs/>
          <w:color w:val="000000" w:themeColor="text1"/>
        </w:rPr>
        <w:t xml:space="preserve"> 2,3 мкг/мл)</w:t>
      </w:r>
      <w:r w:rsidR="00116726" w:rsidRPr="00116726">
        <w:rPr>
          <w:rFonts w:eastAsia="TimesNewRomanPS-BoldMT"/>
          <w:bCs/>
          <w:color w:val="000000" w:themeColor="text1"/>
        </w:rPr>
        <w:t xml:space="preserve"> [3]</w:t>
      </w:r>
      <w:r w:rsidR="00116726" w:rsidRPr="00530B28">
        <w:rPr>
          <w:rFonts w:eastAsia="TimesNewRomanPS-BoldMT"/>
          <w:bCs/>
          <w:color w:val="000000" w:themeColor="text1"/>
        </w:rPr>
        <w:t>.</w:t>
      </w:r>
    </w:p>
    <w:p w14:paraId="72CCD7FB" w14:textId="77777777" w:rsidR="00116726" w:rsidRDefault="00116726" w:rsidP="00116726">
      <w:pPr>
        <w:spacing w:after="0" w:line="240" w:lineRule="auto"/>
        <w:rPr>
          <w:rFonts w:eastAsia="TimesNewRomanPS-BoldMT"/>
          <w:bCs/>
          <w:color w:val="000000" w:themeColor="text1"/>
        </w:rPr>
      </w:pPr>
    </w:p>
    <w:p w14:paraId="268720D6" w14:textId="198DDFBB" w:rsidR="00AA61DF" w:rsidRPr="00AA61DF" w:rsidRDefault="00AA61DF" w:rsidP="00116726">
      <w:pPr>
        <w:spacing w:after="0" w:line="240" w:lineRule="auto"/>
        <w:rPr>
          <w:b/>
          <w:i/>
        </w:rPr>
      </w:pPr>
      <w:r w:rsidRPr="00AA61DF">
        <w:rPr>
          <w:b/>
          <w:i/>
        </w:rPr>
        <w:t xml:space="preserve">Метаболизм </w:t>
      </w:r>
    </w:p>
    <w:p w14:paraId="34412F93" w14:textId="75EB5D84" w:rsidR="00530B28" w:rsidRPr="00530B28" w:rsidRDefault="00530B28" w:rsidP="00116726">
      <w:pPr>
        <w:autoSpaceDE w:val="0"/>
        <w:autoSpaceDN w:val="0"/>
        <w:adjustRightInd w:val="0"/>
        <w:spacing w:after="0" w:line="240" w:lineRule="auto"/>
        <w:ind w:firstLine="709"/>
        <w:rPr>
          <w:rFonts w:eastAsia="TimesNewRomanPS-BoldMT"/>
          <w:bCs/>
          <w:color w:val="000000" w:themeColor="text1"/>
        </w:rPr>
      </w:pPr>
      <w:r w:rsidRPr="00530B28">
        <w:rPr>
          <w:rFonts w:eastAsia="TimesNewRomanPS-BoldMT"/>
          <w:bCs/>
          <w:color w:val="000000" w:themeColor="text1"/>
        </w:rPr>
        <w:t xml:space="preserve">Лапатиниб подвергается экстенсивному метаболизму в организме человека </w:t>
      </w:r>
      <w:r w:rsidR="00116726">
        <w:rPr>
          <w:rFonts w:eastAsia="TimesNewRomanPS-BoldMT"/>
          <w:bCs/>
          <w:color w:val="000000" w:themeColor="text1"/>
          <w:lang w:val="en-US"/>
        </w:rPr>
        <w:t>c</w:t>
      </w:r>
      <w:r w:rsidR="00116726" w:rsidRPr="00116726">
        <w:rPr>
          <w:rFonts w:eastAsia="TimesNewRomanPS-BoldMT"/>
          <w:bCs/>
          <w:color w:val="000000" w:themeColor="text1"/>
        </w:rPr>
        <w:t xml:space="preserve"> </w:t>
      </w:r>
      <w:r w:rsidR="00116726">
        <w:rPr>
          <w:rFonts w:eastAsia="TimesNewRomanPS-BoldMT"/>
          <w:bCs/>
          <w:color w:val="000000" w:themeColor="text1"/>
        </w:rPr>
        <w:t>образованием</w:t>
      </w:r>
      <w:r w:rsidRPr="00530B28">
        <w:rPr>
          <w:rFonts w:eastAsia="TimesNewRomanPS-BoldMT"/>
          <w:bCs/>
          <w:color w:val="000000" w:themeColor="text1"/>
        </w:rPr>
        <w:t xml:space="preserve"> многочисленных окисле</w:t>
      </w:r>
      <w:r w:rsidR="00116726">
        <w:rPr>
          <w:rFonts w:eastAsia="TimesNewRomanPS-BoldMT"/>
          <w:bCs/>
          <w:color w:val="000000" w:themeColor="text1"/>
        </w:rPr>
        <w:t>нных и N- и O-дезалкилированных метаболитов</w:t>
      </w:r>
      <w:r w:rsidRPr="00530B28">
        <w:rPr>
          <w:rFonts w:eastAsia="TimesNewRomanPS-BoldMT"/>
          <w:bCs/>
          <w:color w:val="000000" w:themeColor="text1"/>
        </w:rPr>
        <w:t xml:space="preserve">. Исследования </w:t>
      </w:r>
      <w:r w:rsidRPr="00116726">
        <w:rPr>
          <w:rFonts w:eastAsia="TimesNewRomanPS-BoldMT"/>
          <w:bCs/>
          <w:i/>
          <w:color w:val="000000" w:themeColor="text1"/>
        </w:rPr>
        <w:t>in vitro</w:t>
      </w:r>
      <w:r w:rsidRPr="00530B28">
        <w:rPr>
          <w:rFonts w:eastAsia="TimesNewRomanPS-BoldMT"/>
          <w:bCs/>
          <w:color w:val="000000" w:themeColor="text1"/>
        </w:rPr>
        <w:t xml:space="preserve"> с использованием гепатоцитов и микросом человека показали, что лапатиниб</w:t>
      </w:r>
      <w:r w:rsidR="00116726">
        <w:rPr>
          <w:rFonts w:eastAsia="TimesNewRomanPS-BoldMT"/>
          <w:bCs/>
          <w:color w:val="000000" w:themeColor="text1"/>
        </w:rPr>
        <w:t xml:space="preserve"> </w:t>
      </w:r>
      <w:r w:rsidRPr="00530B28">
        <w:rPr>
          <w:rFonts w:eastAsia="TimesNewRomanPS-BoldMT"/>
          <w:bCs/>
          <w:color w:val="000000" w:themeColor="text1"/>
        </w:rPr>
        <w:t xml:space="preserve">в основном метаболизируется </w:t>
      </w:r>
      <w:r w:rsidR="00116726">
        <w:rPr>
          <w:rFonts w:eastAsia="TimesNewRomanPS-BoldMT"/>
          <w:bCs/>
          <w:color w:val="000000" w:themeColor="text1"/>
        </w:rPr>
        <w:t xml:space="preserve">изоферментами </w:t>
      </w:r>
      <w:r w:rsidRPr="00530B28">
        <w:rPr>
          <w:rFonts w:eastAsia="TimesNewRomanPS-BoldMT"/>
          <w:bCs/>
          <w:color w:val="000000" w:themeColor="text1"/>
        </w:rPr>
        <w:t>CYP3A4 и CYP3A5</w:t>
      </w:r>
      <w:r w:rsidR="00116726">
        <w:rPr>
          <w:rFonts w:eastAsia="TimesNewRomanPS-BoldMT"/>
          <w:bCs/>
          <w:color w:val="000000" w:themeColor="text1"/>
        </w:rPr>
        <w:t>, в меньшей степени</w:t>
      </w:r>
      <w:r w:rsidRPr="00530B28">
        <w:rPr>
          <w:rFonts w:eastAsia="TimesNewRomanPS-BoldMT"/>
          <w:bCs/>
          <w:color w:val="000000" w:themeColor="text1"/>
        </w:rPr>
        <w:t xml:space="preserve"> </w:t>
      </w:r>
      <w:r w:rsidR="00116726">
        <w:rPr>
          <w:rFonts w:eastAsia="TimesNewRomanPS-BoldMT"/>
          <w:bCs/>
          <w:color w:val="000000" w:themeColor="text1"/>
        </w:rPr>
        <w:t xml:space="preserve">CYP2C8. </w:t>
      </w:r>
      <w:r w:rsidRPr="00530B28">
        <w:rPr>
          <w:rFonts w:eastAsia="TimesNewRomanPS-BoldMT"/>
          <w:bCs/>
          <w:color w:val="000000" w:themeColor="text1"/>
        </w:rPr>
        <w:t>Дополнительные исследования показали, что CYP1A2, 2D6, 2C9 и 2C19 также могут быть вовлечены, но в меньшей степени.</w:t>
      </w:r>
    </w:p>
    <w:p w14:paraId="3574E017" w14:textId="3562A405" w:rsidR="00530B28" w:rsidRDefault="00530B28" w:rsidP="00116726">
      <w:pPr>
        <w:autoSpaceDE w:val="0"/>
        <w:autoSpaceDN w:val="0"/>
        <w:adjustRightInd w:val="0"/>
        <w:spacing w:after="0" w:line="240" w:lineRule="auto"/>
        <w:ind w:firstLine="709"/>
        <w:rPr>
          <w:rFonts w:eastAsia="TimesNewRomanPS-BoldMT"/>
          <w:bCs/>
          <w:color w:val="000000" w:themeColor="text1"/>
        </w:rPr>
      </w:pPr>
      <w:r w:rsidRPr="00530B28">
        <w:rPr>
          <w:rFonts w:eastAsia="TimesNewRomanPS-BoldMT"/>
          <w:bCs/>
          <w:color w:val="000000" w:themeColor="text1"/>
        </w:rPr>
        <w:lastRenderedPageBreak/>
        <w:t xml:space="preserve">Наиболее </w:t>
      </w:r>
      <w:r w:rsidR="00116726">
        <w:rPr>
          <w:rFonts w:eastAsia="TimesNewRomanPS-BoldMT"/>
          <w:bCs/>
          <w:color w:val="000000" w:themeColor="text1"/>
        </w:rPr>
        <w:t>изученными</w:t>
      </w:r>
      <w:r w:rsidRPr="00530B28">
        <w:rPr>
          <w:rFonts w:eastAsia="TimesNewRomanPS-BoldMT"/>
          <w:bCs/>
          <w:color w:val="000000" w:themeColor="text1"/>
        </w:rPr>
        <w:t xml:space="preserve"> метаболитами являются карбоновая кислот</w:t>
      </w:r>
      <w:r w:rsidR="00116726">
        <w:rPr>
          <w:rFonts w:eastAsia="TimesNewRomanPS-BoldMT"/>
          <w:bCs/>
          <w:color w:val="000000" w:themeColor="text1"/>
        </w:rPr>
        <w:t xml:space="preserve">а GW42393 и O-дезалкилированный </w:t>
      </w:r>
      <w:r w:rsidRPr="00530B28">
        <w:rPr>
          <w:rFonts w:eastAsia="TimesNewRomanPS-BoldMT"/>
          <w:bCs/>
          <w:color w:val="000000" w:themeColor="text1"/>
        </w:rPr>
        <w:t xml:space="preserve">фенол GW690006. N-окисление вторичного алифатического амина </w:t>
      </w:r>
      <w:r w:rsidR="00116726">
        <w:rPr>
          <w:rFonts w:eastAsia="TimesNewRomanPS-BoldMT"/>
          <w:bCs/>
          <w:color w:val="000000" w:themeColor="text1"/>
        </w:rPr>
        <w:t>приводит к образованию</w:t>
      </w:r>
      <w:r w:rsidRPr="00530B28">
        <w:rPr>
          <w:rFonts w:eastAsia="TimesNewRomanPS-BoldMT"/>
          <w:bCs/>
          <w:color w:val="000000" w:themeColor="text1"/>
        </w:rPr>
        <w:t xml:space="preserve"> каскад</w:t>
      </w:r>
      <w:r w:rsidR="00116726">
        <w:rPr>
          <w:rFonts w:eastAsia="TimesNewRomanPS-BoldMT"/>
          <w:bCs/>
          <w:color w:val="000000" w:themeColor="text1"/>
        </w:rPr>
        <w:t>а из</w:t>
      </w:r>
      <w:r w:rsidRPr="00530B28">
        <w:rPr>
          <w:rFonts w:eastAsia="TimesNewRomanPS-BoldMT"/>
          <w:bCs/>
          <w:color w:val="000000" w:themeColor="text1"/>
        </w:rPr>
        <w:t xml:space="preserve"> около 8 второстепенных</w:t>
      </w:r>
      <w:r w:rsidR="00116726">
        <w:rPr>
          <w:rFonts w:eastAsia="TimesNewRomanPS-BoldMT"/>
          <w:bCs/>
          <w:color w:val="000000" w:themeColor="text1"/>
        </w:rPr>
        <w:t xml:space="preserve"> </w:t>
      </w:r>
      <w:r w:rsidRPr="00530B28">
        <w:rPr>
          <w:rFonts w:eastAsia="TimesNewRomanPS-BoldMT"/>
          <w:bCs/>
          <w:color w:val="000000" w:themeColor="text1"/>
        </w:rPr>
        <w:t>метаболит</w:t>
      </w:r>
      <w:r w:rsidR="00116726">
        <w:rPr>
          <w:rFonts w:eastAsia="TimesNewRomanPS-BoldMT"/>
          <w:bCs/>
          <w:color w:val="000000" w:themeColor="text1"/>
        </w:rPr>
        <w:t>ов</w:t>
      </w:r>
      <w:r w:rsidRPr="00530B28">
        <w:rPr>
          <w:rFonts w:eastAsia="TimesNewRomanPS-BoldMT"/>
          <w:bCs/>
          <w:color w:val="000000" w:themeColor="text1"/>
        </w:rPr>
        <w:t xml:space="preserve">. По сравнению с </w:t>
      </w:r>
      <w:r w:rsidR="00116726">
        <w:rPr>
          <w:rFonts w:eastAsia="TimesNewRomanPS-BoldMT"/>
          <w:bCs/>
          <w:color w:val="000000" w:themeColor="text1"/>
        </w:rPr>
        <w:t>лапатинибом,</w:t>
      </w:r>
      <w:r w:rsidRPr="00530B28">
        <w:rPr>
          <w:rFonts w:eastAsia="TimesNewRomanPS-BoldMT"/>
          <w:bCs/>
          <w:color w:val="000000" w:themeColor="text1"/>
        </w:rPr>
        <w:t xml:space="preserve"> GW690006 </w:t>
      </w:r>
      <w:r w:rsidR="00116726">
        <w:rPr>
          <w:rFonts w:eastAsia="TimesNewRomanPS-BoldMT"/>
          <w:bCs/>
          <w:color w:val="000000" w:themeColor="text1"/>
        </w:rPr>
        <w:t>оказывает</w:t>
      </w:r>
      <w:r w:rsidRPr="00530B28">
        <w:rPr>
          <w:rFonts w:eastAsia="TimesNewRomanPS-BoldMT"/>
          <w:bCs/>
          <w:color w:val="000000" w:themeColor="text1"/>
        </w:rPr>
        <w:t xml:space="preserve"> приблизительно равнозначное ингибирование</w:t>
      </w:r>
      <w:r w:rsidR="00116726">
        <w:rPr>
          <w:rFonts w:eastAsia="TimesNewRomanPS-BoldMT"/>
          <w:bCs/>
          <w:color w:val="000000" w:themeColor="text1"/>
        </w:rPr>
        <w:t xml:space="preserve"> </w:t>
      </w:r>
      <w:r w:rsidRPr="00530B28">
        <w:rPr>
          <w:rFonts w:eastAsia="TimesNewRomanPS-BoldMT"/>
          <w:bCs/>
          <w:color w:val="000000" w:themeColor="text1"/>
        </w:rPr>
        <w:t>ErbB1-зависим</w:t>
      </w:r>
      <w:r w:rsidR="00116726">
        <w:rPr>
          <w:rFonts w:eastAsia="TimesNewRomanPS-BoldMT"/>
          <w:bCs/>
          <w:color w:val="000000" w:themeColor="text1"/>
        </w:rPr>
        <w:t>ого</w:t>
      </w:r>
      <w:r w:rsidRPr="00530B28">
        <w:rPr>
          <w:rFonts w:eastAsia="TimesNewRomanPS-BoldMT"/>
          <w:bCs/>
          <w:color w:val="000000" w:themeColor="text1"/>
        </w:rPr>
        <w:t xml:space="preserve"> рост</w:t>
      </w:r>
      <w:r w:rsidR="00116726">
        <w:rPr>
          <w:rFonts w:eastAsia="TimesNewRomanPS-BoldMT"/>
          <w:bCs/>
          <w:color w:val="000000" w:themeColor="text1"/>
        </w:rPr>
        <w:t>а</w:t>
      </w:r>
      <w:r w:rsidRPr="00530B28">
        <w:rPr>
          <w:rFonts w:eastAsia="TimesNewRomanPS-BoldMT"/>
          <w:bCs/>
          <w:color w:val="000000" w:themeColor="text1"/>
        </w:rPr>
        <w:t xml:space="preserve"> опухолевых клеток </w:t>
      </w:r>
      <w:r w:rsidRPr="00116726">
        <w:rPr>
          <w:rFonts w:eastAsia="TimesNewRomanPS-BoldMT"/>
          <w:bCs/>
          <w:i/>
          <w:color w:val="000000" w:themeColor="text1"/>
        </w:rPr>
        <w:t>in vitro</w:t>
      </w:r>
      <w:r w:rsidRPr="00530B28">
        <w:rPr>
          <w:rFonts w:eastAsia="TimesNewRomanPS-BoldMT"/>
          <w:bCs/>
          <w:color w:val="000000" w:themeColor="text1"/>
        </w:rPr>
        <w:t xml:space="preserve">, но </w:t>
      </w:r>
      <w:r w:rsidR="00116726">
        <w:rPr>
          <w:rFonts w:eastAsia="TimesNewRomanPS-BoldMT"/>
          <w:bCs/>
          <w:color w:val="000000" w:themeColor="text1"/>
        </w:rPr>
        <w:t>является</w:t>
      </w:r>
      <w:r w:rsidRPr="00530B28">
        <w:rPr>
          <w:rFonts w:eastAsia="TimesNewRomanPS-BoldMT"/>
          <w:bCs/>
          <w:color w:val="000000" w:themeColor="text1"/>
        </w:rPr>
        <w:t xml:space="preserve"> примерно в 100 раз менее актив</w:t>
      </w:r>
      <w:r w:rsidR="00116726">
        <w:rPr>
          <w:rFonts w:eastAsia="TimesNewRomanPS-BoldMT"/>
          <w:bCs/>
          <w:color w:val="000000" w:themeColor="text1"/>
        </w:rPr>
        <w:t>ным</w:t>
      </w:r>
      <w:r w:rsidRPr="00530B28">
        <w:rPr>
          <w:rFonts w:eastAsia="TimesNewRomanPS-BoldMT"/>
          <w:bCs/>
          <w:color w:val="000000" w:themeColor="text1"/>
        </w:rPr>
        <w:t xml:space="preserve"> в </w:t>
      </w:r>
      <w:r w:rsidR="00116726">
        <w:rPr>
          <w:rFonts w:eastAsia="TimesNewRomanPS-BoldMT"/>
          <w:bCs/>
          <w:color w:val="000000" w:themeColor="text1"/>
        </w:rPr>
        <w:t xml:space="preserve">отношении </w:t>
      </w:r>
      <w:r w:rsidRPr="00530B28">
        <w:rPr>
          <w:rFonts w:eastAsia="TimesNewRomanPS-BoldMT"/>
          <w:bCs/>
          <w:color w:val="000000" w:themeColor="text1"/>
        </w:rPr>
        <w:t>ErbB2-зависимы</w:t>
      </w:r>
      <w:r w:rsidR="00116726">
        <w:rPr>
          <w:rFonts w:eastAsia="TimesNewRomanPS-BoldMT"/>
          <w:bCs/>
          <w:color w:val="000000" w:themeColor="text1"/>
        </w:rPr>
        <w:t>х</w:t>
      </w:r>
      <w:r w:rsidRPr="00530B28">
        <w:rPr>
          <w:rFonts w:eastAsia="TimesNewRomanPS-BoldMT"/>
          <w:bCs/>
          <w:color w:val="000000" w:themeColor="text1"/>
        </w:rPr>
        <w:t xml:space="preserve"> опухолевы</w:t>
      </w:r>
      <w:r w:rsidR="00116726">
        <w:rPr>
          <w:rFonts w:eastAsia="TimesNewRomanPS-BoldMT"/>
          <w:bCs/>
          <w:color w:val="000000" w:themeColor="text1"/>
        </w:rPr>
        <w:t>х клеток</w:t>
      </w:r>
      <w:r w:rsidRPr="00530B28">
        <w:rPr>
          <w:rFonts w:eastAsia="TimesNewRomanPS-BoldMT"/>
          <w:bCs/>
          <w:color w:val="000000" w:themeColor="text1"/>
        </w:rPr>
        <w:t xml:space="preserve">. </w:t>
      </w:r>
      <w:r w:rsidR="00116726">
        <w:rPr>
          <w:rFonts w:eastAsia="TimesNewRomanPS-BoldMT"/>
          <w:bCs/>
          <w:color w:val="000000" w:themeColor="text1"/>
        </w:rPr>
        <w:t>Метаболит</w:t>
      </w:r>
      <w:r w:rsidRPr="00530B28">
        <w:rPr>
          <w:rFonts w:eastAsia="TimesNewRomanPS-BoldMT"/>
          <w:bCs/>
          <w:color w:val="000000" w:themeColor="text1"/>
        </w:rPr>
        <w:t xml:space="preserve"> GW342393 примерно в 40 раз менее эффективен, чем </w:t>
      </w:r>
      <w:r w:rsidR="00116726">
        <w:rPr>
          <w:rFonts w:eastAsia="TimesNewRomanPS-BoldMT"/>
          <w:bCs/>
          <w:color w:val="000000" w:themeColor="text1"/>
        </w:rPr>
        <w:t>лапатиниб в отношении</w:t>
      </w:r>
      <w:r w:rsidRPr="00530B28">
        <w:rPr>
          <w:rFonts w:eastAsia="TimesNewRomanPS-BoldMT"/>
          <w:bCs/>
          <w:color w:val="000000" w:themeColor="text1"/>
        </w:rPr>
        <w:t xml:space="preserve"> </w:t>
      </w:r>
      <w:r w:rsidR="00116726">
        <w:rPr>
          <w:rFonts w:eastAsia="TimesNewRomanPS-BoldMT"/>
          <w:bCs/>
          <w:color w:val="000000" w:themeColor="text1"/>
        </w:rPr>
        <w:t>ErbB1- и ErbB2-зависимых опухолевых клеток</w:t>
      </w:r>
      <w:r w:rsidRPr="00530B28">
        <w:rPr>
          <w:rFonts w:eastAsia="TimesNewRomanPS-BoldMT"/>
          <w:bCs/>
          <w:color w:val="000000" w:themeColor="text1"/>
        </w:rPr>
        <w:t xml:space="preserve">. </w:t>
      </w:r>
      <w:r w:rsidR="00116726">
        <w:rPr>
          <w:rFonts w:eastAsia="TimesNewRomanPS-BoldMT"/>
          <w:bCs/>
          <w:color w:val="000000" w:themeColor="text1"/>
        </w:rPr>
        <w:t>Соответственно, возможность метаболитов оосредовать противоопухолевую активность препарата является низкой</w:t>
      </w:r>
      <w:r w:rsidR="000350BE" w:rsidRPr="006220B2">
        <w:rPr>
          <w:rFonts w:eastAsia="TimesNewRomanPS-BoldMT"/>
          <w:bCs/>
          <w:color w:val="000000" w:themeColor="text1"/>
        </w:rPr>
        <w:t xml:space="preserve"> [1]</w:t>
      </w:r>
      <w:r w:rsidR="00116726">
        <w:rPr>
          <w:rFonts w:eastAsia="TimesNewRomanPS-BoldMT"/>
          <w:bCs/>
          <w:color w:val="000000" w:themeColor="text1"/>
        </w:rPr>
        <w:t>.</w:t>
      </w:r>
    </w:p>
    <w:p w14:paraId="4361E417" w14:textId="77777777" w:rsidR="000350BE" w:rsidRDefault="000350BE" w:rsidP="00530B28">
      <w:pPr>
        <w:autoSpaceDE w:val="0"/>
        <w:autoSpaceDN w:val="0"/>
        <w:adjustRightInd w:val="0"/>
        <w:spacing w:after="0" w:line="240" w:lineRule="auto"/>
        <w:rPr>
          <w:b/>
          <w:i/>
        </w:rPr>
      </w:pPr>
    </w:p>
    <w:p w14:paraId="6164EF44" w14:textId="04AB86E0" w:rsidR="00530B28" w:rsidRDefault="00530B28" w:rsidP="00530B28">
      <w:pPr>
        <w:autoSpaceDE w:val="0"/>
        <w:autoSpaceDN w:val="0"/>
        <w:adjustRightInd w:val="0"/>
        <w:spacing w:after="0" w:line="240" w:lineRule="auto"/>
        <w:rPr>
          <w:rFonts w:eastAsia="TimesNewRomanPS-BoldMT"/>
          <w:bCs/>
          <w:color w:val="000000" w:themeColor="text1"/>
        </w:rPr>
      </w:pPr>
      <w:r>
        <w:rPr>
          <w:b/>
          <w:i/>
        </w:rPr>
        <w:t>Выведение</w:t>
      </w:r>
    </w:p>
    <w:p w14:paraId="02F60A6F" w14:textId="2904F0D2" w:rsidR="00530B28" w:rsidRDefault="00530B28" w:rsidP="00666FFC">
      <w:pPr>
        <w:autoSpaceDE w:val="0"/>
        <w:autoSpaceDN w:val="0"/>
        <w:adjustRightInd w:val="0"/>
        <w:spacing w:after="0" w:line="240" w:lineRule="auto"/>
        <w:ind w:firstLine="709"/>
        <w:rPr>
          <w:rFonts w:eastAsia="TimesNewRomanPS-BoldMT"/>
          <w:bCs/>
          <w:color w:val="000000" w:themeColor="text1"/>
        </w:rPr>
      </w:pPr>
      <w:r w:rsidRPr="00530B28">
        <w:rPr>
          <w:rFonts w:eastAsia="TimesNewRomanPS-BoldMT"/>
          <w:bCs/>
          <w:color w:val="000000" w:themeColor="text1"/>
        </w:rPr>
        <w:t>Плазменные концентрации лапатиниба снижаются с периодом пол</w:t>
      </w:r>
      <w:r w:rsidR="00116726">
        <w:rPr>
          <w:rFonts w:eastAsia="TimesNewRomanPS-BoldMT"/>
          <w:bCs/>
          <w:color w:val="000000" w:themeColor="text1"/>
        </w:rPr>
        <w:t xml:space="preserve">увыведения до 14 часов. Однако, </w:t>
      </w:r>
      <w:r w:rsidRPr="00530B28">
        <w:rPr>
          <w:rFonts w:eastAsia="TimesNewRomanPS-BoldMT"/>
          <w:bCs/>
          <w:color w:val="000000" w:themeColor="text1"/>
        </w:rPr>
        <w:t xml:space="preserve">при ежедневном приеме </w:t>
      </w:r>
      <w:r w:rsidR="00116726">
        <w:rPr>
          <w:rFonts w:eastAsia="TimesNewRomanPS-BoldMT"/>
          <w:bCs/>
          <w:color w:val="000000" w:themeColor="text1"/>
        </w:rPr>
        <w:t xml:space="preserve">происходит накопление препарата, </w:t>
      </w:r>
      <w:r w:rsidRPr="00530B28">
        <w:rPr>
          <w:rFonts w:eastAsia="TimesNewRomanPS-BoldMT"/>
          <w:bCs/>
          <w:color w:val="000000" w:themeColor="text1"/>
        </w:rPr>
        <w:t>равновесно</w:t>
      </w:r>
      <w:r w:rsidR="00116726">
        <w:rPr>
          <w:rFonts w:eastAsia="TimesNewRomanPS-BoldMT"/>
          <w:bCs/>
          <w:color w:val="000000" w:themeColor="text1"/>
        </w:rPr>
        <w:t xml:space="preserve">е </w:t>
      </w:r>
      <w:r w:rsidRPr="00530B28">
        <w:rPr>
          <w:rFonts w:eastAsia="TimesNewRomanPS-BoldMT"/>
          <w:bCs/>
          <w:color w:val="000000" w:themeColor="text1"/>
        </w:rPr>
        <w:t>состояни</w:t>
      </w:r>
      <w:r w:rsidR="00116726">
        <w:rPr>
          <w:rFonts w:eastAsia="TimesNewRomanPS-BoldMT"/>
          <w:bCs/>
          <w:color w:val="000000" w:themeColor="text1"/>
        </w:rPr>
        <w:t>е достигается</w:t>
      </w:r>
      <w:r w:rsidRPr="00530B28">
        <w:rPr>
          <w:rFonts w:eastAsia="TimesNewRomanPS-BoldMT"/>
          <w:bCs/>
          <w:color w:val="000000" w:themeColor="text1"/>
        </w:rPr>
        <w:t xml:space="preserve"> через 6-7 дней, </w:t>
      </w:r>
      <w:r w:rsidR="00116726">
        <w:rPr>
          <w:rFonts w:eastAsia="TimesNewRomanPS-BoldMT"/>
          <w:bCs/>
          <w:color w:val="000000" w:themeColor="text1"/>
        </w:rPr>
        <w:t>при этом</w:t>
      </w:r>
      <w:r w:rsidRPr="00530B28">
        <w:rPr>
          <w:rFonts w:eastAsia="TimesNewRomanPS-BoldMT"/>
          <w:bCs/>
          <w:color w:val="000000" w:themeColor="text1"/>
        </w:rPr>
        <w:t xml:space="preserve"> эффективн</w:t>
      </w:r>
      <w:r w:rsidR="00116726">
        <w:rPr>
          <w:rFonts w:eastAsia="TimesNewRomanPS-BoldMT"/>
          <w:bCs/>
          <w:color w:val="000000" w:themeColor="text1"/>
        </w:rPr>
        <w:t>ый период</w:t>
      </w:r>
      <w:r w:rsidRPr="00530B28">
        <w:rPr>
          <w:rFonts w:eastAsia="TimesNewRomanPS-BoldMT"/>
          <w:bCs/>
          <w:color w:val="000000" w:themeColor="text1"/>
        </w:rPr>
        <w:t xml:space="preserve"> полувыведения</w:t>
      </w:r>
      <w:r w:rsidR="00116726">
        <w:rPr>
          <w:rFonts w:eastAsia="TimesNewRomanPS-BoldMT"/>
          <w:bCs/>
          <w:color w:val="000000" w:themeColor="text1"/>
        </w:rPr>
        <w:t xml:space="preserve"> составляет </w:t>
      </w:r>
      <w:r w:rsidRPr="00530B28">
        <w:rPr>
          <w:rFonts w:eastAsia="TimesNewRomanPS-BoldMT"/>
          <w:bCs/>
          <w:color w:val="000000" w:themeColor="text1"/>
        </w:rPr>
        <w:t xml:space="preserve">24 часа. В исследовании баланса массы образцы плазмы и фекалий собирали до введения </w:t>
      </w:r>
      <w:r w:rsidR="00DA71A7">
        <w:rPr>
          <w:rFonts w:eastAsia="TimesNewRomanPS-BoldMT"/>
          <w:bCs/>
          <w:color w:val="000000" w:themeColor="text1"/>
        </w:rPr>
        <w:t>лапатиниба</w:t>
      </w:r>
      <w:r w:rsidRPr="00530B28">
        <w:rPr>
          <w:rFonts w:eastAsia="TimesNewRomanPS-BoldMT"/>
          <w:bCs/>
          <w:color w:val="000000" w:themeColor="text1"/>
        </w:rPr>
        <w:t xml:space="preserve"> и в течение</w:t>
      </w:r>
      <w:r w:rsidR="00DA71A7">
        <w:rPr>
          <w:rFonts w:eastAsia="TimesNewRomanPS-BoldMT"/>
          <w:bCs/>
          <w:color w:val="000000" w:themeColor="text1"/>
        </w:rPr>
        <w:t xml:space="preserve"> </w:t>
      </w:r>
      <w:r w:rsidRPr="00530B28">
        <w:rPr>
          <w:rFonts w:eastAsia="TimesNewRomanPS-BoldMT"/>
          <w:bCs/>
          <w:color w:val="000000" w:themeColor="text1"/>
        </w:rPr>
        <w:t xml:space="preserve">168 часов после дозирования. </w:t>
      </w:r>
      <w:r w:rsidR="00DA71A7">
        <w:rPr>
          <w:rFonts w:eastAsia="TimesNewRomanPS-BoldMT"/>
          <w:bCs/>
          <w:color w:val="000000" w:themeColor="text1"/>
        </w:rPr>
        <w:t>Степень в</w:t>
      </w:r>
      <w:r w:rsidRPr="00530B28">
        <w:rPr>
          <w:rFonts w:eastAsia="TimesNewRomanPS-BoldMT"/>
          <w:bCs/>
          <w:color w:val="000000" w:themeColor="text1"/>
        </w:rPr>
        <w:t>осстановлени</w:t>
      </w:r>
      <w:r w:rsidR="00DA71A7">
        <w:rPr>
          <w:rFonts w:eastAsia="TimesNewRomanPS-BoldMT"/>
          <w:bCs/>
          <w:color w:val="000000" w:themeColor="text1"/>
        </w:rPr>
        <w:t>я</w:t>
      </w:r>
      <w:r w:rsidRPr="00530B28">
        <w:rPr>
          <w:rFonts w:eastAsia="TimesNewRomanPS-BoldMT"/>
          <w:bCs/>
          <w:color w:val="000000" w:themeColor="text1"/>
        </w:rPr>
        <w:t xml:space="preserve"> </w:t>
      </w:r>
      <w:r w:rsidR="00DA71A7">
        <w:rPr>
          <w:rFonts w:eastAsia="TimesNewRomanPS-BoldMT"/>
          <w:bCs/>
          <w:color w:val="000000" w:themeColor="text1"/>
        </w:rPr>
        <w:t>изначальной радиоактивности составляла</w:t>
      </w:r>
      <w:r w:rsidRPr="00530B28">
        <w:rPr>
          <w:rFonts w:eastAsia="TimesNewRomanPS-BoldMT"/>
          <w:bCs/>
          <w:color w:val="000000" w:themeColor="text1"/>
        </w:rPr>
        <w:t xml:space="preserve"> от 61,6% до 99,7%</w:t>
      </w:r>
      <w:r w:rsidR="00DA71A7">
        <w:rPr>
          <w:rFonts w:eastAsia="TimesNewRomanPS-BoldMT"/>
          <w:bCs/>
          <w:color w:val="000000" w:themeColor="text1"/>
        </w:rPr>
        <w:t xml:space="preserve"> от введенной </w:t>
      </w:r>
      <w:r w:rsidRPr="00530B28">
        <w:rPr>
          <w:rFonts w:eastAsia="TimesNewRomanPS-BoldMT"/>
          <w:bCs/>
          <w:color w:val="000000" w:themeColor="text1"/>
        </w:rPr>
        <w:t xml:space="preserve">дозы </w:t>
      </w:r>
      <w:r w:rsidR="00DA71A7" w:rsidRPr="00B870E1">
        <w:rPr>
          <w:bCs/>
          <w:color w:val="000000" w:themeColor="text1"/>
          <w:vertAlign w:val="superscript"/>
          <w:lang w:eastAsia="ru-RU" w:bidi="ru-RU"/>
        </w:rPr>
        <w:t>14</w:t>
      </w:r>
      <w:r w:rsidR="00DA71A7">
        <w:rPr>
          <w:bCs/>
          <w:color w:val="000000" w:themeColor="text1"/>
          <w:lang w:eastAsia="ru-RU" w:bidi="ru-RU"/>
        </w:rPr>
        <w:t>C-</w:t>
      </w:r>
      <w:r w:rsidR="00DA71A7" w:rsidRPr="00530B28">
        <w:rPr>
          <w:bCs/>
          <w:color w:val="000000" w:themeColor="text1"/>
          <w:lang w:eastAsia="ru-RU" w:bidi="ru-RU"/>
        </w:rPr>
        <w:t>лапатиниба</w:t>
      </w:r>
      <w:r w:rsidR="00DA71A7">
        <w:rPr>
          <w:rFonts w:eastAsia="TimesNewRomanPS-BoldMT"/>
          <w:bCs/>
          <w:color w:val="000000" w:themeColor="text1"/>
        </w:rPr>
        <w:t>,</w:t>
      </w:r>
      <w:r w:rsidRPr="00530B28">
        <w:rPr>
          <w:rFonts w:eastAsia="TimesNewRomanPS-BoldMT"/>
          <w:bCs/>
          <w:color w:val="000000" w:themeColor="text1"/>
        </w:rPr>
        <w:t xml:space="preserve"> </w:t>
      </w:r>
      <w:r w:rsidR="00DA71A7" w:rsidRPr="00530B28">
        <w:rPr>
          <w:rFonts w:eastAsia="TimesNewRomanPS-BoldMT"/>
          <w:bCs/>
          <w:color w:val="000000" w:themeColor="text1"/>
        </w:rPr>
        <w:t>медиана 92% (60-98%).</w:t>
      </w:r>
      <w:r w:rsidR="00DA71A7">
        <w:rPr>
          <w:rFonts w:eastAsia="TimesNewRomanPS-BoldMT"/>
          <w:bCs/>
          <w:color w:val="000000" w:themeColor="text1"/>
        </w:rPr>
        <w:t xml:space="preserve"> </w:t>
      </w:r>
      <w:r w:rsidR="00666FFC" w:rsidRPr="00530B28">
        <w:rPr>
          <w:rFonts w:eastAsia="TimesNewRomanPS-BoldMT"/>
          <w:bCs/>
          <w:color w:val="000000" w:themeColor="text1"/>
        </w:rPr>
        <w:t xml:space="preserve">Неизмененный лапатиниб в фекалиях </w:t>
      </w:r>
      <w:r w:rsidR="00666FFC">
        <w:rPr>
          <w:rFonts w:eastAsia="TimesNewRomanPS-BoldMT"/>
          <w:bCs/>
          <w:color w:val="000000" w:themeColor="text1"/>
        </w:rPr>
        <w:t>составлял в среднем 27% (3-67%) от введенной дозы</w:t>
      </w:r>
      <w:r w:rsidR="00666FFC" w:rsidRPr="00530B28">
        <w:rPr>
          <w:rFonts w:eastAsia="TimesNewRomanPS-BoldMT"/>
          <w:bCs/>
          <w:color w:val="000000" w:themeColor="text1"/>
        </w:rPr>
        <w:t>.</w:t>
      </w:r>
      <w:r w:rsidR="00666FFC">
        <w:rPr>
          <w:rFonts w:eastAsia="TimesNewRomanPS-BoldMT"/>
          <w:bCs/>
          <w:color w:val="000000" w:themeColor="text1"/>
        </w:rPr>
        <w:t xml:space="preserve"> </w:t>
      </w:r>
      <w:r w:rsidR="00DA71A7">
        <w:rPr>
          <w:rFonts w:eastAsia="TimesNewRomanPS-BoldMT"/>
          <w:bCs/>
          <w:color w:val="000000" w:themeColor="text1"/>
        </w:rPr>
        <w:t>Степень в</w:t>
      </w:r>
      <w:r w:rsidRPr="00530B28">
        <w:rPr>
          <w:rFonts w:eastAsia="TimesNewRomanPS-BoldMT"/>
          <w:bCs/>
          <w:color w:val="000000" w:themeColor="text1"/>
        </w:rPr>
        <w:t>осстановлени</w:t>
      </w:r>
      <w:r w:rsidR="00DA71A7">
        <w:rPr>
          <w:rFonts w:eastAsia="TimesNewRomanPS-BoldMT"/>
          <w:bCs/>
          <w:color w:val="000000" w:themeColor="text1"/>
        </w:rPr>
        <w:t>я</w:t>
      </w:r>
      <w:r w:rsidRPr="00530B28">
        <w:rPr>
          <w:rFonts w:eastAsia="TimesNewRomanPS-BoldMT"/>
          <w:bCs/>
          <w:color w:val="000000" w:themeColor="text1"/>
        </w:rPr>
        <w:t xml:space="preserve"> общей радиоактивности </w:t>
      </w:r>
      <w:r w:rsidR="00DA71A7">
        <w:rPr>
          <w:rFonts w:eastAsia="TimesNewRomanPS-BoldMT"/>
          <w:bCs/>
          <w:color w:val="000000" w:themeColor="text1"/>
        </w:rPr>
        <w:t>в моче</w:t>
      </w:r>
      <w:r w:rsidRPr="00530B28">
        <w:rPr>
          <w:rFonts w:eastAsia="TimesNewRomanPS-BoldMT"/>
          <w:bCs/>
          <w:color w:val="000000" w:themeColor="text1"/>
        </w:rPr>
        <w:t xml:space="preserve"> состав</w:t>
      </w:r>
      <w:r w:rsidR="00DA71A7">
        <w:rPr>
          <w:rFonts w:eastAsia="TimesNewRomanPS-BoldMT"/>
          <w:bCs/>
          <w:color w:val="000000" w:themeColor="text1"/>
        </w:rPr>
        <w:t>ляла</w:t>
      </w:r>
      <w:r w:rsidRPr="00530B28">
        <w:rPr>
          <w:rFonts w:eastAsia="TimesNewRomanPS-BoldMT"/>
          <w:bCs/>
          <w:color w:val="000000" w:themeColor="text1"/>
        </w:rPr>
        <w:t xml:space="preserve"> менее 2% от</w:t>
      </w:r>
      <w:r w:rsidR="00DA71A7" w:rsidRPr="00DA71A7">
        <w:rPr>
          <w:rFonts w:eastAsia="TimesNewRomanPS-BoldMT"/>
          <w:bCs/>
          <w:color w:val="000000" w:themeColor="text1"/>
        </w:rPr>
        <w:t xml:space="preserve"> </w:t>
      </w:r>
      <w:r w:rsidR="00DA71A7">
        <w:rPr>
          <w:rFonts w:eastAsia="TimesNewRomanPS-BoldMT"/>
          <w:bCs/>
          <w:color w:val="000000" w:themeColor="text1"/>
        </w:rPr>
        <w:t xml:space="preserve">введенной </w:t>
      </w:r>
      <w:r w:rsidR="00DA71A7" w:rsidRPr="00530B28">
        <w:rPr>
          <w:rFonts w:eastAsia="TimesNewRomanPS-BoldMT"/>
          <w:bCs/>
          <w:color w:val="000000" w:themeColor="text1"/>
        </w:rPr>
        <w:t>дозы</w:t>
      </w:r>
      <w:r w:rsidR="00DA71A7">
        <w:rPr>
          <w:rFonts w:eastAsia="TimesNewRomanPS-BoldMT"/>
          <w:bCs/>
          <w:color w:val="000000" w:themeColor="text1"/>
        </w:rPr>
        <w:t xml:space="preserve"> </w:t>
      </w:r>
      <w:r w:rsidR="00DA71A7" w:rsidRPr="00B870E1">
        <w:rPr>
          <w:bCs/>
          <w:color w:val="000000" w:themeColor="text1"/>
          <w:vertAlign w:val="superscript"/>
          <w:lang w:eastAsia="ru-RU" w:bidi="ru-RU"/>
        </w:rPr>
        <w:t>14</w:t>
      </w:r>
      <w:r w:rsidR="00DA71A7">
        <w:rPr>
          <w:bCs/>
          <w:color w:val="000000" w:themeColor="text1"/>
          <w:lang w:eastAsia="ru-RU" w:bidi="ru-RU"/>
        </w:rPr>
        <w:t>C-</w:t>
      </w:r>
      <w:r w:rsidR="00DA71A7" w:rsidRPr="00530B28">
        <w:rPr>
          <w:bCs/>
          <w:color w:val="000000" w:themeColor="text1"/>
          <w:lang w:eastAsia="ru-RU" w:bidi="ru-RU"/>
        </w:rPr>
        <w:t>лапатиниба</w:t>
      </w:r>
      <w:r w:rsidR="00DA71A7">
        <w:rPr>
          <w:bCs/>
          <w:color w:val="000000" w:themeColor="text1"/>
          <w:lang w:eastAsia="ru-RU" w:bidi="ru-RU"/>
        </w:rPr>
        <w:t xml:space="preserve"> у всех субъектов</w:t>
      </w:r>
      <w:r w:rsidRPr="00530B28">
        <w:rPr>
          <w:rFonts w:eastAsia="TimesNewRomanPS-BoldMT"/>
          <w:bCs/>
          <w:color w:val="000000" w:themeColor="text1"/>
        </w:rPr>
        <w:t xml:space="preserve">. Неизмененный лапатиниб </w:t>
      </w:r>
      <w:r w:rsidR="00DA71A7" w:rsidRPr="00530B28">
        <w:rPr>
          <w:rFonts w:eastAsia="TimesNewRomanPS-BoldMT"/>
          <w:bCs/>
          <w:color w:val="000000" w:themeColor="text1"/>
        </w:rPr>
        <w:t xml:space="preserve">количественно </w:t>
      </w:r>
      <w:r w:rsidRPr="00530B28">
        <w:rPr>
          <w:rFonts w:eastAsia="TimesNewRomanPS-BoldMT"/>
          <w:bCs/>
          <w:color w:val="000000" w:themeColor="text1"/>
        </w:rPr>
        <w:t>не определялся в моче</w:t>
      </w:r>
      <w:r w:rsidR="000350BE" w:rsidRPr="006220B2">
        <w:rPr>
          <w:rFonts w:eastAsia="TimesNewRomanPS-BoldMT"/>
          <w:bCs/>
          <w:color w:val="000000" w:themeColor="text1"/>
        </w:rPr>
        <w:t xml:space="preserve"> [1]</w:t>
      </w:r>
      <w:r w:rsidRPr="00530B28">
        <w:rPr>
          <w:rFonts w:eastAsia="TimesNewRomanPS-BoldMT"/>
          <w:bCs/>
          <w:color w:val="000000" w:themeColor="text1"/>
        </w:rPr>
        <w:t xml:space="preserve">. </w:t>
      </w:r>
    </w:p>
    <w:p w14:paraId="1E4DB025" w14:textId="77777777" w:rsidR="000350BE" w:rsidRDefault="000350BE" w:rsidP="00530B28">
      <w:pPr>
        <w:autoSpaceDE w:val="0"/>
        <w:autoSpaceDN w:val="0"/>
        <w:adjustRightInd w:val="0"/>
        <w:spacing w:after="0" w:line="240" w:lineRule="auto"/>
        <w:rPr>
          <w:rFonts w:eastAsia="TimesNewRomanPS-BoldMT"/>
          <w:b/>
          <w:bCs/>
          <w:color w:val="000000" w:themeColor="text1"/>
        </w:rPr>
      </w:pPr>
    </w:p>
    <w:p w14:paraId="4273A835" w14:textId="37FDCA7B" w:rsidR="00530B28" w:rsidRPr="00110C2D" w:rsidRDefault="00530B28" w:rsidP="00530B28">
      <w:pPr>
        <w:autoSpaceDE w:val="0"/>
        <w:autoSpaceDN w:val="0"/>
        <w:adjustRightInd w:val="0"/>
        <w:spacing w:after="0" w:line="240" w:lineRule="auto"/>
        <w:rPr>
          <w:rFonts w:eastAsia="TimesNewRomanPS-BoldMT"/>
          <w:b/>
          <w:bCs/>
          <w:color w:val="000000" w:themeColor="text1"/>
        </w:rPr>
      </w:pPr>
      <w:r w:rsidRPr="00110C2D">
        <w:rPr>
          <w:rFonts w:eastAsia="TimesNewRomanPS-BoldMT"/>
          <w:b/>
          <w:bCs/>
          <w:color w:val="000000" w:themeColor="text1"/>
        </w:rPr>
        <w:t>Линейность фармакокинетики</w:t>
      </w:r>
    </w:p>
    <w:p w14:paraId="5B23FD9E" w14:textId="77777777" w:rsidR="000350BE" w:rsidRDefault="000350BE" w:rsidP="00666FFC">
      <w:pPr>
        <w:autoSpaceDE w:val="0"/>
        <w:autoSpaceDN w:val="0"/>
        <w:adjustRightInd w:val="0"/>
        <w:spacing w:after="0" w:line="240" w:lineRule="auto"/>
        <w:ind w:firstLine="709"/>
        <w:rPr>
          <w:rFonts w:eastAsia="TimesNewRomanPS-BoldMT"/>
          <w:bCs/>
          <w:color w:val="000000" w:themeColor="text1"/>
        </w:rPr>
      </w:pPr>
    </w:p>
    <w:p w14:paraId="276ACD7D" w14:textId="4C5B06E3" w:rsidR="00110C2D" w:rsidRPr="00110C2D" w:rsidRDefault="00666FFC" w:rsidP="00666FFC">
      <w:pPr>
        <w:autoSpaceDE w:val="0"/>
        <w:autoSpaceDN w:val="0"/>
        <w:adjustRightInd w:val="0"/>
        <w:spacing w:after="0" w:line="240" w:lineRule="auto"/>
        <w:ind w:firstLine="709"/>
        <w:rPr>
          <w:rFonts w:eastAsia="TimesNewRomanPS-BoldMT"/>
          <w:bCs/>
          <w:color w:val="000000" w:themeColor="text1"/>
        </w:rPr>
      </w:pPr>
      <w:r>
        <w:rPr>
          <w:rFonts w:eastAsia="TimesNewRomanPS-BoldMT"/>
          <w:bCs/>
          <w:color w:val="000000" w:themeColor="text1"/>
        </w:rPr>
        <w:t>В исследовании эскалации доз</w:t>
      </w:r>
      <w:r w:rsidR="00110C2D" w:rsidRPr="00110C2D">
        <w:rPr>
          <w:rFonts w:eastAsia="TimesNewRomanPS-BoldMT"/>
          <w:bCs/>
          <w:color w:val="000000" w:themeColor="text1"/>
        </w:rPr>
        <w:t xml:space="preserve"> </w:t>
      </w:r>
      <w:r>
        <w:rPr>
          <w:rFonts w:eastAsia="TimesNewRomanPS-BoldMT"/>
          <w:bCs/>
          <w:color w:val="000000" w:themeColor="text1"/>
        </w:rPr>
        <w:t xml:space="preserve">у здоровых добровольцев лапатиниб вводили однократно в дозых до </w:t>
      </w:r>
      <w:r w:rsidR="00110C2D" w:rsidRPr="00110C2D">
        <w:rPr>
          <w:rFonts w:eastAsia="TimesNewRomanPS-BoldMT"/>
          <w:bCs/>
          <w:color w:val="000000" w:themeColor="text1"/>
        </w:rPr>
        <w:t xml:space="preserve">250 мг. Период полувыведения увеличивался с увеличением дозы с 6 часов при дозе 10 </w:t>
      </w:r>
      <w:r>
        <w:rPr>
          <w:rFonts w:eastAsia="TimesNewRomanPS-BoldMT"/>
          <w:bCs/>
          <w:color w:val="000000" w:themeColor="text1"/>
        </w:rPr>
        <w:t xml:space="preserve">мг до 9 часов при дозе 250 мг. Значения </w:t>
      </w:r>
      <w:r w:rsidR="00110C2D" w:rsidRPr="00110C2D">
        <w:rPr>
          <w:rFonts w:eastAsia="TimesNewRomanPS-BoldMT"/>
          <w:bCs/>
          <w:color w:val="000000" w:themeColor="text1"/>
        </w:rPr>
        <w:t>C</w:t>
      </w:r>
      <w:r w:rsidR="00110C2D" w:rsidRPr="00666FFC">
        <w:rPr>
          <w:rFonts w:eastAsia="TimesNewRomanPS-BoldMT"/>
          <w:bCs/>
          <w:color w:val="000000" w:themeColor="text1"/>
          <w:vertAlign w:val="subscript"/>
        </w:rPr>
        <w:t>max</w:t>
      </w:r>
      <w:r w:rsidR="00110C2D" w:rsidRPr="00110C2D">
        <w:rPr>
          <w:rFonts w:eastAsia="TimesNewRomanPS-BoldMT"/>
          <w:bCs/>
          <w:color w:val="000000" w:themeColor="text1"/>
        </w:rPr>
        <w:t xml:space="preserve"> и AUC увеличивались немного больше, чем пропорционально дозе, </w:t>
      </w:r>
      <w:r>
        <w:rPr>
          <w:rFonts w:eastAsia="TimesNewRomanPS-BoldMT"/>
          <w:bCs/>
          <w:color w:val="000000" w:themeColor="text1"/>
        </w:rPr>
        <w:t xml:space="preserve">так, значение нормализированной по дозе </w:t>
      </w:r>
      <w:r w:rsidR="00110C2D" w:rsidRPr="00110C2D">
        <w:rPr>
          <w:rFonts w:eastAsia="TimesNewRomanPS-BoldMT"/>
          <w:bCs/>
          <w:color w:val="000000" w:themeColor="text1"/>
        </w:rPr>
        <w:t xml:space="preserve">AUC </w:t>
      </w:r>
      <w:r>
        <w:rPr>
          <w:rFonts w:eastAsia="TimesNewRomanPS-BoldMT"/>
          <w:bCs/>
          <w:color w:val="000000" w:themeColor="text1"/>
        </w:rPr>
        <w:t xml:space="preserve">после приема </w:t>
      </w:r>
      <w:r w:rsidR="00110C2D" w:rsidRPr="00110C2D">
        <w:rPr>
          <w:rFonts w:eastAsia="TimesNewRomanPS-BoldMT"/>
          <w:bCs/>
          <w:color w:val="000000" w:themeColor="text1"/>
        </w:rPr>
        <w:t xml:space="preserve">дозы 250 мг </w:t>
      </w:r>
      <w:r>
        <w:rPr>
          <w:rFonts w:eastAsia="TimesNewRomanPS-BoldMT"/>
          <w:bCs/>
          <w:color w:val="000000" w:themeColor="text1"/>
        </w:rPr>
        <w:t xml:space="preserve">было </w:t>
      </w:r>
      <w:r w:rsidR="00110C2D" w:rsidRPr="00110C2D">
        <w:rPr>
          <w:rFonts w:eastAsia="TimesNewRomanPS-BoldMT"/>
          <w:bCs/>
          <w:color w:val="000000" w:themeColor="text1"/>
        </w:rPr>
        <w:t xml:space="preserve">в 1,6 раза </w:t>
      </w:r>
      <w:r>
        <w:rPr>
          <w:rFonts w:eastAsia="TimesNewRomanPS-BoldMT"/>
          <w:bCs/>
          <w:color w:val="000000" w:themeColor="text1"/>
        </w:rPr>
        <w:t>выше</w:t>
      </w:r>
      <w:r w:rsidR="00110C2D" w:rsidRPr="00110C2D">
        <w:rPr>
          <w:rFonts w:eastAsia="TimesNewRomanPS-BoldMT"/>
          <w:bCs/>
          <w:color w:val="000000" w:themeColor="text1"/>
        </w:rPr>
        <w:t xml:space="preserve">, чем </w:t>
      </w:r>
      <w:r>
        <w:rPr>
          <w:rFonts w:eastAsia="TimesNewRomanPS-BoldMT"/>
          <w:bCs/>
          <w:color w:val="000000" w:themeColor="text1"/>
        </w:rPr>
        <w:t>после приема</w:t>
      </w:r>
      <w:r w:rsidR="00110C2D" w:rsidRPr="00110C2D">
        <w:rPr>
          <w:rFonts w:eastAsia="TimesNewRomanPS-BoldMT"/>
          <w:bCs/>
          <w:color w:val="000000" w:themeColor="text1"/>
        </w:rPr>
        <w:t xml:space="preserve"> дозы 10 мг. В исследовании у пациентов значения AUCτ и C</w:t>
      </w:r>
      <w:r w:rsidR="00110C2D" w:rsidRPr="00666FFC">
        <w:rPr>
          <w:rFonts w:eastAsia="TimesNewRomanPS-BoldMT"/>
          <w:bCs/>
          <w:color w:val="000000" w:themeColor="text1"/>
          <w:vertAlign w:val="subscript"/>
        </w:rPr>
        <w:t>max</w:t>
      </w:r>
      <w:r w:rsidR="00110C2D" w:rsidRPr="00110C2D">
        <w:rPr>
          <w:rFonts w:eastAsia="TimesNewRomanPS-BoldMT"/>
          <w:bCs/>
          <w:color w:val="000000" w:themeColor="text1"/>
        </w:rPr>
        <w:t xml:space="preserve"> в равновесном состоянии на 14-й день увеличились менее</w:t>
      </w:r>
      <w:r>
        <w:rPr>
          <w:rFonts w:eastAsia="TimesNewRomanPS-BoldMT"/>
          <w:bCs/>
          <w:color w:val="000000" w:themeColor="text1"/>
        </w:rPr>
        <w:t>,</w:t>
      </w:r>
      <w:r w:rsidR="00110C2D" w:rsidRPr="00110C2D">
        <w:rPr>
          <w:rFonts w:eastAsia="TimesNewRomanPS-BoldMT"/>
          <w:bCs/>
          <w:color w:val="000000" w:themeColor="text1"/>
        </w:rPr>
        <w:t xml:space="preserve"> чем пропорционально</w:t>
      </w:r>
      <w:r>
        <w:rPr>
          <w:rFonts w:eastAsia="TimesNewRomanPS-BoldMT"/>
          <w:bCs/>
          <w:color w:val="000000" w:themeColor="text1"/>
        </w:rPr>
        <w:t xml:space="preserve"> дозе, как при однократном, так и двукратном ежедневном преиме.</w:t>
      </w:r>
    </w:p>
    <w:p w14:paraId="019B020C" w14:textId="63585E58" w:rsidR="00110C2D" w:rsidRPr="00110C2D" w:rsidRDefault="00110C2D" w:rsidP="001D507B">
      <w:pPr>
        <w:autoSpaceDE w:val="0"/>
        <w:autoSpaceDN w:val="0"/>
        <w:adjustRightInd w:val="0"/>
        <w:spacing w:after="0" w:line="240" w:lineRule="auto"/>
        <w:ind w:firstLine="709"/>
        <w:rPr>
          <w:rFonts w:eastAsia="TimesNewRomanPS-BoldMT"/>
          <w:bCs/>
          <w:color w:val="000000" w:themeColor="text1"/>
        </w:rPr>
      </w:pPr>
      <w:r w:rsidRPr="00110C2D">
        <w:rPr>
          <w:rFonts w:eastAsia="TimesNewRomanPS-BoldMT"/>
          <w:bCs/>
          <w:color w:val="000000" w:themeColor="text1"/>
        </w:rPr>
        <w:t>В исследовании с многократным введением</w:t>
      </w:r>
      <w:r w:rsidR="00666FFC">
        <w:rPr>
          <w:rFonts w:eastAsia="TimesNewRomanPS-BoldMT"/>
          <w:bCs/>
          <w:color w:val="000000" w:themeColor="text1"/>
        </w:rPr>
        <w:t xml:space="preserve"> с участием</w:t>
      </w:r>
      <w:r w:rsidRPr="00110C2D">
        <w:rPr>
          <w:rFonts w:eastAsia="TimesNewRomanPS-BoldMT"/>
          <w:bCs/>
          <w:color w:val="000000" w:themeColor="text1"/>
        </w:rPr>
        <w:t xml:space="preserve"> здоровы</w:t>
      </w:r>
      <w:r w:rsidR="00666FFC">
        <w:rPr>
          <w:rFonts w:eastAsia="TimesNewRomanPS-BoldMT"/>
          <w:bCs/>
          <w:color w:val="000000" w:themeColor="text1"/>
        </w:rPr>
        <w:t>х</w:t>
      </w:r>
      <w:r w:rsidRPr="00110C2D">
        <w:rPr>
          <w:rFonts w:eastAsia="TimesNewRomanPS-BoldMT"/>
          <w:bCs/>
          <w:color w:val="000000" w:themeColor="text1"/>
        </w:rPr>
        <w:t xml:space="preserve"> добровольц</w:t>
      </w:r>
      <w:r w:rsidR="00666FFC">
        <w:rPr>
          <w:rFonts w:eastAsia="TimesNewRomanPS-BoldMT"/>
          <w:bCs/>
          <w:color w:val="000000" w:themeColor="text1"/>
        </w:rPr>
        <w:t>ев</w:t>
      </w:r>
      <w:r w:rsidRPr="00110C2D">
        <w:rPr>
          <w:rFonts w:eastAsia="TimesNewRomanPS-BoldMT"/>
          <w:bCs/>
          <w:color w:val="000000" w:themeColor="text1"/>
        </w:rPr>
        <w:t xml:space="preserve"> </w:t>
      </w:r>
      <w:r w:rsidR="00666FFC">
        <w:rPr>
          <w:rFonts w:eastAsia="TimesNewRomanPS-BoldMT"/>
          <w:bCs/>
          <w:color w:val="000000" w:themeColor="text1"/>
        </w:rPr>
        <w:t>лапатиниб</w:t>
      </w:r>
      <w:r w:rsidRPr="00110C2D">
        <w:rPr>
          <w:rFonts w:eastAsia="TimesNewRomanPS-BoldMT"/>
          <w:bCs/>
          <w:color w:val="000000" w:themeColor="text1"/>
        </w:rPr>
        <w:t xml:space="preserve"> вводили один р</w:t>
      </w:r>
      <w:r w:rsidR="00666FFC">
        <w:rPr>
          <w:rFonts w:eastAsia="TimesNewRomanPS-BoldMT"/>
          <w:bCs/>
          <w:color w:val="000000" w:themeColor="text1"/>
        </w:rPr>
        <w:t xml:space="preserve">аз в день в течение </w:t>
      </w:r>
      <w:r w:rsidRPr="00110C2D">
        <w:rPr>
          <w:rFonts w:eastAsia="TimesNewRomanPS-BoldMT"/>
          <w:bCs/>
          <w:color w:val="000000" w:themeColor="text1"/>
        </w:rPr>
        <w:t>8 дней</w:t>
      </w:r>
      <w:r w:rsidR="00666FFC">
        <w:rPr>
          <w:rFonts w:eastAsia="TimesNewRomanPS-BoldMT"/>
          <w:bCs/>
          <w:color w:val="000000" w:themeColor="text1"/>
        </w:rPr>
        <w:t xml:space="preserve"> в </w:t>
      </w:r>
      <w:r w:rsidR="00666FFC" w:rsidRPr="00110C2D">
        <w:rPr>
          <w:rFonts w:eastAsia="TimesNewRomanPS-BoldMT"/>
          <w:bCs/>
          <w:color w:val="000000" w:themeColor="text1"/>
        </w:rPr>
        <w:t>доз</w:t>
      </w:r>
      <w:r w:rsidR="00666FFC">
        <w:rPr>
          <w:rFonts w:eastAsia="TimesNewRomanPS-BoldMT"/>
          <w:bCs/>
          <w:color w:val="000000" w:themeColor="text1"/>
        </w:rPr>
        <w:t>ах</w:t>
      </w:r>
      <w:r w:rsidR="00666FFC" w:rsidRPr="00110C2D">
        <w:rPr>
          <w:rFonts w:eastAsia="TimesNewRomanPS-BoldMT"/>
          <w:bCs/>
          <w:color w:val="000000" w:themeColor="text1"/>
        </w:rPr>
        <w:t xml:space="preserve"> до 175 мг</w:t>
      </w:r>
      <w:r w:rsidRPr="00110C2D">
        <w:rPr>
          <w:rFonts w:eastAsia="TimesNewRomanPS-BoldMT"/>
          <w:bCs/>
          <w:color w:val="000000" w:themeColor="text1"/>
        </w:rPr>
        <w:t xml:space="preserve">. </w:t>
      </w:r>
      <w:r w:rsidR="00666FFC">
        <w:rPr>
          <w:rFonts w:eastAsia="TimesNewRomanPS-BoldMT"/>
          <w:bCs/>
          <w:color w:val="000000" w:themeColor="text1"/>
        </w:rPr>
        <w:t>Равновесное</w:t>
      </w:r>
      <w:r w:rsidRPr="00110C2D">
        <w:rPr>
          <w:rFonts w:eastAsia="TimesNewRomanPS-BoldMT"/>
          <w:bCs/>
          <w:color w:val="000000" w:themeColor="text1"/>
        </w:rPr>
        <w:t xml:space="preserve"> состояние достигалось через 6-7 дней. Было высказано предположение, что увеличение AUC превышает степень</w:t>
      </w:r>
      <w:r w:rsidR="00666FFC">
        <w:rPr>
          <w:rFonts w:eastAsia="TimesNewRomanPS-BoldMT"/>
          <w:bCs/>
          <w:color w:val="000000" w:themeColor="text1"/>
        </w:rPr>
        <w:t xml:space="preserve"> </w:t>
      </w:r>
      <w:r w:rsidRPr="00110C2D">
        <w:rPr>
          <w:rFonts w:eastAsia="TimesNewRomanPS-BoldMT"/>
          <w:bCs/>
          <w:color w:val="000000" w:themeColor="text1"/>
        </w:rPr>
        <w:t>накопления, ожидаем</w:t>
      </w:r>
      <w:r w:rsidR="00666FFC">
        <w:rPr>
          <w:rFonts w:eastAsia="TimesNewRomanPS-BoldMT"/>
          <w:bCs/>
          <w:color w:val="000000" w:themeColor="text1"/>
        </w:rPr>
        <w:t>ую</w:t>
      </w:r>
      <w:r w:rsidRPr="00110C2D">
        <w:rPr>
          <w:rFonts w:eastAsia="TimesNewRomanPS-BoldMT"/>
          <w:bCs/>
          <w:color w:val="000000" w:themeColor="text1"/>
        </w:rPr>
        <w:t xml:space="preserve"> </w:t>
      </w:r>
      <w:r w:rsidR="00666FFC">
        <w:rPr>
          <w:rFonts w:eastAsia="TimesNewRomanPS-BoldMT"/>
          <w:bCs/>
          <w:color w:val="000000" w:themeColor="text1"/>
        </w:rPr>
        <w:t>на основании данных о</w:t>
      </w:r>
      <w:r w:rsidRPr="00110C2D">
        <w:rPr>
          <w:rFonts w:eastAsia="TimesNewRomanPS-BoldMT"/>
          <w:bCs/>
          <w:color w:val="000000" w:themeColor="text1"/>
        </w:rPr>
        <w:t xml:space="preserve"> период</w:t>
      </w:r>
      <w:r w:rsidR="00666FFC">
        <w:rPr>
          <w:rFonts w:eastAsia="TimesNewRomanPS-BoldMT"/>
          <w:bCs/>
          <w:color w:val="000000" w:themeColor="text1"/>
        </w:rPr>
        <w:t>е</w:t>
      </w:r>
      <w:r w:rsidRPr="00110C2D">
        <w:rPr>
          <w:rFonts w:eastAsia="TimesNewRomanPS-BoldMT"/>
          <w:bCs/>
          <w:color w:val="000000" w:themeColor="text1"/>
        </w:rPr>
        <w:t xml:space="preserve"> полувыведения. Более высокие дозы </w:t>
      </w:r>
      <w:r w:rsidR="001D507B">
        <w:rPr>
          <w:rFonts w:eastAsia="TimesNewRomanPS-BoldMT"/>
          <w:bCs/>
          <w:color w:val="000000" w:themeColor="text1"/>
        </w:rPr>
        <w:t xml:space="preserve">лапатиниба </w:t>
      </w:r>
      <w:r w:rsidRPr="00110C2D">
        <w:rPr>
          <w:rFonts w:eastAsia="TimesNewRomanPS-BoldMT"/>
          <w:bCs/>
          <w:color w:val="000000" w:themeColor="text1"/>
        </w:rPr>
        <w:t xml:space="preserve">вводили в исследовании с повышением дозы у пациентов с солидными опухолями. </w:t>
      </w:r>
      <w:r w:rsidR="001D507B">
        <w:rPr>
          <w:rFonts w:eastAsia="TimesNewRomanPS-BoldMT"/>
          <w:bCs/>
          <w:color w:val="000000" w:themeColor="text1"/>
        </w:rPr>
        <w:t>Лапатиниб</w:t>
      </w:r>
      <w:r w:rsidRPr="00110C2D">
        <w:rPr>
          <w:rFonts w:eastAsia="TimesNewRomanPS-BoldMT"/>
          <w:bCs/>
          <w:color w:val="000000" w:themeColor="text1"/>
        </w:rPr>
        <w:t xml:space="preserve"> получали </w:t>
      </w:r>
      <w:r w:rsidR="001D507B">
        <w:rPr>
          <w:rFonts w:eastAsia="TimesNewRomanPS-BoldMT"/>
          <w:bCs/>
          <w:color w:val="000000" w:themeColor="text1"/>
        </w:rPr>
        <w:t xml:space="preserve">по схеме </w:t>
      </w:r>
      <w:r w:rsidRPr="00110C2D">
        <w:rPr>
          <w:rFonts w:eastAsia="TimesNewRomanPS-BoldMT"/>
          <w:bCs/>
          <w:color w:val="000000" w:themeColor="text1"/>
        </w:rPr>
        <w:t>либо 175-18</w:t>
      </w:r>
      <w:r w:rsidR="001D507B">
        <w:rPr>
          <w:rFonts w:eastAsia="TimesNewRomanPS-BoldMT"/>
          <w:bCs/>
          <w:color w:val="000000" w:themeColor="text1"/>
        </w:rPr>
        <w:t>00 мг 1 раз в день, либо 500 мг-</w:t>
      </w:r>
      <w:r w:rsidRPr="00110C2D">
        <w:rPr>
          <w:rFonts w:eastAsia="TimesNewRomanPS-BoldMT"/>
          <w:bCs/>
          <w:color w:val="000000" w:themeColor="text1"/>
        </w:rPr>
        <w:t>900 мг два раза в день. После приема один раз в сутки лапатиниб появлялся в плазме с запаздыванием до 1,1</w:t>
      </w:r>
      <w:r w:rsidR="001D507B">
        <w:rPr>
          <w:rFonts w:eastAsia="TimesNewRomanPS-BoldMT"/>
          <w:bCs/>
          <w:color w:val="000000" w:themeColor="text1"/>
        </w:rPr>
        <w:t xml:space="preserve"> </w:t>
      </w:r>
      <w:r w:rsidRPr="00110C2D">
        <w:rPr>
          <w:rFonts w:eastAsia="TimesNewRomanPS-BoldMT"/>
          <w:bCs/>
          <w:color w:val="000000" w:themeColor="text1"/>
        </w:rPr>
        <w:t xml:space="preserve">часов, а затем </w:t>
      </w:r>
      <w:r w:rsidR="001D507B">
        <w:rPr>
          <w:rFonts w:eastAsia="TimesNewRomanPS-BoldMT"/>
          <w:bCs/>
          <w:color w:val="000000" w:themeColor="text1"/>
        </w:rPr>
        <w:t xml:space="preserve">достигал </w:t>
      </w:r>
      <w:r w:rsidRPr="00110C2D">
        <w:rPr>
          <w:rFonts w:eastAsia="TimesNewRomanPS-BoldMT"/>
          <w:bCs/>
          <w:color w:val="000000" w:themeColor="text1"/>
        </w:rPr>
        <w:t>пиковых концентраций в среднем через 3–8 часов (диапазон 0,8–16</w:t>
      </w:r>
      <w:r w:rsidR="001D507B">
        <w:rPr>
          <w:rFonts w:eastAsia="TimesNewRomanPS-BoldMT"/>
          <w:bCs/>
          <w:color w:val="000000" w:themeColor="text1"/>
        </w:rPr>
        <w:t xml:space="preserve"> ч</w:t>
      </w:r>
      <w:r w:rsidRPr="00110C2D">
        <w:rPr>
          <w:rFonts w:eastAsia="TimesNewRomanPS-BoldMT"/>
          <w:bCs/>
          <w:color w:val="000000" w:themeColor="text1"/>
        </w:rPr>
        <w:t>). Накопление наблюдалось при каждой дозе со средними геометрическими коэффициентами накопления в диапазоне</w:t>
      </w:r>
      <w:r w:rsidR="001D507B">
        <w:rPr>
          <w:rFonts w:eastAsia="TimesNewRomanPS-BoldMT"/>
          <w:bCs/>
          <w:color w:val="000000" w:themeColor="text1"/>
        </w:rPr>
        <w:t xml:space="preserve"> от</w:t>
      </w:r>
      <w:r w:rsidRPr="00110C2D">
        <w:rPr>
          <w:rFonts w:eastAsia="TimesNewRomanPS-BoldMT"/>
          <w:bCs/>
          <w:color w:val="000000" w:themeColor="text1"/>
        </w:rPr>
        <w:t xml:space="preserve"> 1,32 до 2,42 раза. Дозирование два раза в день приводило к примерно 4-кратному накоплению и </w:t>
      </w:r>
      <w:r w:rsidR="001D507B">
        <w:rPr>
          <w:rFonts w:eastAsia="TimesNewRomanPS-BoldMT"/>
          <w:bCs/>
          <w:color w:val="000000" w:themeColor="text1"/>
        </w:rPr>
        <w:t xml:space="preserve">повышению </w:t>
      </w:r>
      <w:r w:rsidRPr="00110C2D">
        <w:rPr>
          <w:rFonts w:eastAsia="TimesNewRomanPS-BoldMT"/>
          <w:bCs/>
          <w:color w:val="000000" w:themeColor="text1"/>
        </w:rPr>
        <w:t>системно</w:t>
      </w:r>
      <w:r w:rsidR="001D507B">
        <w:rPr>
          <w:rFonts w:eastAsia="TimesNewRomanPS-BoldMT"/>
          <w:bCs/>
          <w:color w:val="000000" w:themeColor="text1"/>
        </w:rPr>
        <w:t>й экспозиции, которая</w:t>
      </w:r>
      <w:r w:rsidRPr="00110C2D">
        <w:rPr>
          <w:rFonts w:eastAsia="TimesNewRomanPS-BoldMT"/>
          <w:bCs/>
          <w:color w:val="000000" w:themeColor="text1"/>
        </w:rPr>
        <w:t xml:space="preserve"> был</w:t>
      </w:r>
      <w:r w:rsidR="001D507B">
        <w:rPr>
          <w:rFonts w:eastAsia="TimesNewRomanPS-BoldMT"/>
          <w:bCs/>
          <w:color w:val="000000" w:themeColor="text1"/>
        </w:rPr>
        <w:t>а</w:t>
      </w:r>
      <w:r w:rsidRPr="00110C2D">
        <w:rPr>
          <w:rFonts w:eastAsia="TimesNewRomanPS-BoldMT"/>
          <w:bCs/>
          <w:color w:val="000000" w:themeColor="text1"/>
        </w:rPr>
        <w:t xml:space="preserve"> примерно в 2 раза выше, чем при эквивалентной общей суточной дозе</w:t>
      </w:r>
      <w:r w:rsidR="001D507B">
        <w:rPr>
          <w:rFonts w:eastAsia="TimesNewRomanPS-BoldMT"/>
          <w:bCs/>
          <w:color w:val="000000" w:themeColor="text1"/>
        </w:rPr>
        <w:t xml:space="preserve"> </w:t>
      </w:r>
      <w:r w:rsidRPr="00110C2D">
        <w:rPr>
          <w:rFonts w:eastAsia="TimesNewRomanPS-BoldMT"/>
          <w:bCs/>
          <w:color w:val="000000" w:themeColor="text1"/>
        </w:rPr>
        <w:t>при приеме один раз в день</w:t>
      </w:r>
    </w:p>
    <w:p w14:paraId="607D79E0" w14:textId="752A739D" w:rsidR="00110C2D" w:rsidRPr="00110C2D" w:rsidRDefault="001D507B" w:rsidP="001D507B">
      <w:pPr>
        <w:autoSpaceDE w:val="0"/>
        <w:autoSpaceDN w:val="0"/>
        <w:adjustRightInd w:val="0"/>
        <w:spacing w:after="0" w:line="240" w:lineRule="auto"/>
        <w:ind w:firstLine="709"/>
        <w:rPr>
          <w:rFonts w:eastAsia="TimesNewRomanPS-BoldMT"/>
          <w:bCs/>
          <w:color w:val="000000" w:themeColor="text1"/>
        </w:rPr>
      </w:pPr>
      <w:r>
        <w:rPr>
          <w:rFonts w:eastAsia="TimesNewRomanPS-BoldMT"/>
          <w:bCs/>
          <w:color w:val="000000" w:themeColor="text1"/>
        </w:rPr>
        <w:t xml:space="preserve">В исследовании ФК/ФД пациенты с </w:t>
      </w:r>
      <w:r w:rsidR="00110C2D" w:rsidRPr="00110C2D">
        <w:rPr>
          <w:rFonts w:eastAsia="TimesNewRomanPS-BoldMT"/>
          <w:bCs/>
          <w:color w:val="000000" w:themeColor="text1"/>
        </w:rPr>
        <w:t xml:space="preserve">раком </w:t>
      </w:r>
      <w:r>
        <w:rPr>
          <w:rFonts w:eastAsia="TimesNewRomanPS-BoldMT"/>
          <w:bCs/>
          <w:color w:val="000000" w:themeColor="text1"/>
        </w:rPr>
        <w:t xml:space="preserve">молочной железы </w:t>
      </w:r>
      <w:r w:rsidR="00110C2D" w:rsidRPr="00110C2D">
        <w:rPr>
          <w:rFonts w:eastAsia="TimesNewRomanPS-BoldMT"/>
          <w:bCs/>
          <w:color w:val="000000" w:themeColor="text1"/>
        </w:rPr>
        <w:t xml:space="preserve">получали многократные </w:t>
      </w:r>
      <w:r>
        <w:rPr>
          <w:rFonts w:eastAsia="TimesNewRomanPS-BoldMT"/>
          <w:bCs/>
          <w:color w:val="000000" w:themeColor="text1"/>
        </w:rPr>
        <w:t xml:space="preserve">суточные дозы от 500 до 1600 мг. Значение AUCτ </w:t>
      </w:r>
      <w:r w:rsidR="00110C2D" w:rsidRPr="00110C2D">
        <w:rPr>
          <w:rFonts w:eastAsia="TimesNewRomanPS-BoldMT"/>
          <w:bCs/>
          <w:color w:val="000000" w:themeColor="text1"/>
        </w:rPr>
        <w:t>увеличива</w:t>
      </w:r>
      <w:r>
        <w:rPr>
          <w:rFonts w:eastAsia="TimesNewRomanPS-BoldMT"/>
          <w:bCs/>
          <w:color w:val="000000" w:themeColor="text1"/>
        </w:rPr>
        <w:t>лось</w:t>
      </w:r>
      <w:r w:rsidR="00110C2D" w:rsidRPr="00110C2D">
        <w:rPr>
          <w:rFonts w:eastAsia="TimesNewRomanPS-BoldMT"/>
          <w:bCs/>
          <w:color w:val="000000" w:themeColor="text1"/>
        </w:rPr>
        <w:t xml:space="preserve"> с увеличением дозы менее чем пропорциональным образом. Накопление</w:t>
      </w:r>
      <w:r>
        <w:rPr>
          <w:rFonts w:eastAsia="TimesNewRomanPS-BoldMT"/>
          <w:bCs/>
          <w:color w:val="000000" w:themeColor="text1"/>
        </w:rPr>
        <w:t xml:space="preserve">, определенное на </w:t>
      </w:r>
      <w:r>
        <w:rPr>
          <w:rFonts w:eastAsia="TimesNewRomanPS-BoldMT"/>
          <w:bCs/>
          <w:color w:val="000000" w:themeColor="text1"/>
        </w:rPr>
        <w:lastRenderedPageBreak/>
        <w:t xml:space="preserve">основе AUCτ, </w:t>
      </w:r>
      <w:r w:rsidR="00110C2D" w:rsidRPr="00110C2D">
        <w:rPr>
          <w:rFonts w:eastAsia="TimesNewRomanPS-BoldMT"/>
          <w:bCs/>
          <w:color w:val="000000" w:themeColor="text1"/>
        </w:rPr>
        <w:t>наблюдал</w:t>
      </w:r>
      <w:r>
        <w:rPr>
          <w:rFonts w:eastAsia="TimesNewRomanPS-BoldMT"/>
          <w:bCs/>
          <w:color w:val="000000" w:themeColor="text1"/>
        </w:rPr>
        <w:t>о</w:t>
      </w:r>
      <w:r w:rsidR="00110C2D" w:rsidRPr="00110C2D">
        <w:rPr>
          <w:rFonts w:eastAsia="TimesNewRomanPS-BoldMT"/>
          <w:bCs/>
          <w:color w:val="000000" w:themeColor="text1"/>
        </w:rPr>
        <w:t>сь при всех дозах со средними геометрическими коэффициентами накопления в диапазоне от 1,13 до 3,13,</w:t>
      </w:r>
      <w:r>
        <w:rPr>
          <w:rFonts w:eastAsia="TimesNewRomanPS-BoldMT"/>
          <w:bCs/>
          <w:color w:val="000000" w:themeColor="text1"/>
        </w:rPr>
        <w:t xml:space="preserve"> </w:t>
      </w:r>
      <w:r w:rsidR="00110C2D" w:rsidRPr="00110C2D">
        <w:rPr>
          <w:rFonts w:eastAsia="TimesNewRomanPS-BoldMT"/>
          <w:bCs/>
          <w:color w:val="000000" w:themeColor="text1"/>
        </w:rPr>
        <w:t xml:space="preserve">что указывает на изменение фармакокинетики (увеличение биодоступности или снижение клиренса) </w:t>
      </w:r>
      <w:r>
        <w:rPr>
          <w:rFonts w:eastAsia="TimesNewRomanPS-BoldMT"/>
          <w:bCs/>
          <w:color w:val="000000" w:themeColor="text1"/>
        </w:rPr>
        <w:t>с течением времени</w:t>
      </w:r>
      <w:r w:rsidR="00110C2D" w:rsidRPr="00110C2D">
        <w:rPr>
          <w:rFonts w:eastAsia="TimesNewRomanPS-BoldMT"/>
          <w:bCs/>
          <w:color w:val="000000" w:themeColor="text1"/>
        </w:rPr>
        <w:t>.</w:t>
      </w:r>
    </w:p>
    <w:p w14:paraId="2769D9DF" w14:textId="06E77FE8" w:rsidR="00530B28" w:rsidRPr="00110C2D" w:rsidRDefault="00110C2D" w:rsidP="001D507B">
      <w:pPr>
        <w:autoSpaceDE w:val="0"/>
        <w:autoSpaceDN w:val="0"/>
        <w:adjustRightInd w:val="0"/>
        <w:spacing w:after="0" w:line="240" w:lineRule="auto"/>
        <w:ind w:firstLine="709"/>
        <w:rPr>
          <w:rFonts w:eastAsia="TimesNewRomanPS-BoldMT"/>
          <w:bCs/>
          <w:color w:val="000000" w:themeColor="text1"/>
        </w:rPr>
      </w:pPr>
      <w:r w:rsidRPr="00110C2D">
        <w:rPr>
          <w:rFonts w:eastAsia="TimesNewRomanPS-BoldMT"/>
          <w:bCs/>
          <w:color w:val="000000" w:themeColor="text1"/>
        </w:rPr>
        <w:t xml:space="preserve">У здоровых субъектов общая вариабельность по результатам исследований биоэквивалентности </w:t>
      </w:r>
      <w:r w:rsidR="001D507B">
        <w:rPr>
          <w:rFonts w:eastAsia="TimesNewRomanPS-BoldMT"/>
          <w:bCs/>
          <w:color w:val="000000" w:themeColor="text1"/>
        </w:rPr>
        <w:t>составляла</w:t>
      </w:r>
      <w:r w:rsidRPr="00110C2D">
        <w:rPr>
          <w:rFonts w:eastAsia="TimesNewRomanPS-BoldMT"/>
          <w:bCs/>
          <w:color w:val="000000" w:themeColor="text1"/>
        </w:rPr>
        <w:t xml:space="preserve"> от 39 до 79% для C</w:t>
      </w:r>
      <w:r w:rsidRPr="001D507B">
        <w:rPr>
          <w:rFonts w:eastAsia="TimesNewRomanPS-BoldMT"/>
          <w:bCs/>
          <w:color w:val="000000" w:themeColor="text1"/>
          <w:vertAlign w:val="subscript"/>
        </w:rPr>
        <w:t>max</w:t>
      </w:r>
      <w:r w:rsidR="001D507B">
        <w:rPr>
          <w:rFonts w:eastAsia="TimesNewRomanPS-BoldMT"/>
          <w:bCs/>
          <w:color w:val="000000" w:themeColor="text1"/>
        </w:rPr>
        <w:t xml:space="preserve">, </w:t>
      </w:r>
      <w:r w:rsidRPr="00110C2D">
        <w:rPr>
          <w:rFonts w:eastAsia="TimesNewRomanPS-BoldMT"/>
          <w:bCs/>
          <w:color w:val="000000" w:themeColor="text1"/>
        </w:rPr>
        <w:t>от 31 до 90% для AUC и от 15 до 96% для T</w:t>
      </w:r>
      <w:r w:rsidRPr="001D507B">
        <w:rPr>
          <w:rFonts w:eastAsia="TimesNewRomanPS-BoldMT"/>
          <w:bCs/>
          <w:color w:val="000000" w:themeColor="text1"/>
          <w:vertAlign w:val="subscript"/>
        </w:rPr>
        <w:t>half</w:t>
      </w:r>
      <w:r w:rsidR="000350BE" w:rsidRPr="000350BE">
        <w:rPr>
          <w:rFonts w:eastAsia="TimesNewRomanPS-BoldMT"/>
          <w:bCs/>
          <w:color w:val="000000" w:themeColor="text1"/>
        </w:rPr>
        <w:t xml:space="preserve"> [1]</w:t>
      </w:r>
      <w:r w:rsidRPr="00110C2D">
        <w:rPr>
          <w:rFonts w:eastAsia="TimesNewRomanPS-BoldMT"/>
          <w:bCs/>
          <w:color w:val="000000" w:themeColor="text1"/>
        </w:rPr>
        <w:t>.</w:t>
      </w:r>
    </w:p>
    <w:p w14:paraId="21591356" w14:textId="77777777" w:rsidR="00530B28" w:rsidRDefault="00530B28" w:rsidP="00530B28">
      <w:pPr>
        <w:autoSpaceDE w:val="0"/>
        <w:autoSpaceDN w:val="0"/>
        <w:adjustRightInd w:val="0"/>
        <w:spacing w:after="0" w:line="240" w:lineRule="auto"/>
        <w:rPr>
          <w:rFonts w:eastAsia="TimesNewRomanPS-BoldMT"/>
          <w:b/>
          <w:bCs/>
          <w:color w:val="000000" w:themeColor="text1"/>
        </w:rPr>
      </w:pPr>
    </w:p>
    <w:p w14:paraId="3113F0A0" w14:textId="61CD7046" w:rsidR="00530B28" w:rsidRPr="00530B28" w:rsidRDefault="00530B28" w:rsidP="00530B28">
      <w:pPr>
        <w:autoSpaceDE w:val="0"/>
        <w:autoSpaceDN w:val="0"/>
        <w:adjustRightInd w:val="0"/>
        <w:spacing w:after="0" w:line="240" w:lineRule="auto"/>
        <w:rPr>
          <w:rFonts w:eastAsia="TimesNewRomanPS-BoldMT"/>
          <w:b/>
          <w:bCs/>
          <w:color w:val="000000" w:themeColor="text1"/>
        </w:rPr>
      </w:pPr>
      <w:r w:rsidRPr="00530B28">
        <w:rPr>
          <w:rFonts w:eastAsia="TimesNewRomanPS-BoldMT"/>
          <w:b/>
          <w:bCs/>
          <w:color w:val="000000" w:themeColor="text1"/>
        </w:rPr>
        <w:t>Фармакокинетика у особых групп пациентов</w:t>
      </w:r>
    </w:p>
    <w:p w14:paraId="1EA47EF0" w14:textId="77777777" w:rsidR="00530B28" w:rsidRPr="00530B28" w:rsidRDefault="00530B28" w:rsidP="00530B28">
      <w:pPr>
        <w:autoSpaceDE w:val="0"/>
        <w:autoSpaceDN w:val="0"/>
        <w:adjustRightInd w:val="0"/>
        <w:spacing w:after="0" w:line="240" w:lineRule="auto"/>
        <w:rPr>
          <w:rFonts w:eastAsia="TimesNewRomanPS-BoldMT"/>
          <w:bCs/>
          <w:color w:val="000000" w:themeColor="text1"/>
        </w:rPr>
      </w:pPr>
    </w:p>
    <w:p w14:paraId="2FF95E04" w14:textId="6AFBB5EC" w:rsidR="00530B28" w:rsidRPr="00AA61DF" w:rsidRDefault="00530B28" w:rsidP="000F4F68">
      <w:pPr>
        <w:spacing w:after="0" w:line="240" w:lineRule="auto"/>
        <w:rPr>
          <w:b/>
          <w:i/>
        </w:rPr>
      </w:pPr>
      <w:r>
        <w:rPr>
          <w:b/>
          <w:i/>
        </w:rPr>
        <w:t>Пациенты</w:t>
      </w:r>
      <w:r w:rsidRPr="00AA61DF">
        <w:rPr>
          <w:b/>
          <w:i/>
        </w:rPr>
        <w:t xml:space="preserve"> с нарушением функции </w:t>
      </w:r>
      <w:r>
        <w:rPr>
          <w:b/>
          <w:i/>
        </w:rPr>
        <w:t>почек</w:t>
      </w:r>
    </w:p>
    <w:p w14:paraId="30AF4D76" w14:textId="7A5CC774" w:rsidR="00AA61DF" w:rsidRDefault="00530B28" w:rsidP="000F4F68">
      <w:pPr>
        <w:autoSpaceDE w:val="0"/>
        <w:autoSpaceDN w:val="0"/>
        <w:adjustRightInd w:val="0"/>
        <w:spacing w:after="0" w:line="240" w:lineRule="auto"/>
        <w:ind w:firstLine="709"/>
        <w:rPr>
          <w:rFonts w:eastAsia="TimesNewRomanPS-BoldMT"/>
          <w:bCs/>
          <w:color w:val="000000" w:themeColor="text1"/>
        </w:rPr>
      </w:pPr>
      <w:r w:rsidRPr="00530B28">
        <w:rPr>
          <w:rFonts w:eastAsia="TimesNewRomanPS-BoldMT"/>
          <w:bCs/>
          <w:color w:val="000000" w:themeColor="text1"/>
        </w:rPr>
        <w:t>Фармакокинетика лапатиниба у пациентов с почечной недостаточностью</w:t>
      </w:r>
      <w:r w:rsidR="001D507B">
        <w:rPr>
          <w:rFonts w:eastAsia="TimesNewRomanPS-BoldMT"/>
          <w:bCs/>
          <w:color w:val="000000" w:themeColor="text1"/>
        </w:rPr>
        <w:t xml:space="preserve">, в том числе </w:t>
      </w:r>
      <w:r w:rsidR="001D507B" w:rsidRPr="00530B28">
        <w:rPr>
          <w:rFonts w:eastAsia="TimesNewRomanPS-BoldMT"/>
          <w:bCs/>
          <w:color w:val="000000" w:themeColor="text1"/>
        </w:rPr>
        <w:t>или у пациентов, находящихся на гемодиализе</w:t>
      </w:r>
      <w:r w:rsidR="001D507B">
        <w:rPr>
          <w:rFonts w:eastAsia="TimesNewRomanPS-BoldMT"/>
          <w:bCs/>
          <w:color w:val="000000" w:themeColor="text1"/>
        </w:rPr>
        <w:t xml:space="preserve">, специально не изучалась. </w:t>
      </w:r>
      <w:r w:rsidRPr="00530B28">
        <w:rPr>
          <w:rFonts w:eastAsia="TimesNewRomanPS-BoldMT"/>
          <w:bCs/>
          <w:color w:val="000000" w:themeColor="text1"/>
        </w:rPr>
        <w:t>Однако</w:t>
      </w:r>
      <w:r w:rsidR="001D507B">
        <w:rPr>
          <w:rFonts w:eastAsia="TimesNewRomanPS-BoldMT"/>
          <w:bCs/>
          <w:color w:val="000000" w:themeColor="text1"/>
        </w:rPr>
        <w:t xml:space="preserve">, маловероятно, что почечная недостаточность может </w:t>
      </w:r>
      <w:r w:rsidRPr="00530B28">
        <w:rPr>
          <w:rFonts w:eastAsia="TimesNewRomanPS-BoldMT"/>
          <w:bCs/>
          <w:color w:val="000000" w:themeColor="text1"/>
        </w:rPr>
        <w:t>влиять на фармакокинетику лапатиниба, учитыв</w:t>
      </w:r>
      <w:r w:rsidR="001D507B">
        <w:rPr>
          <w:rFonts w:eastAsia="TimesNewRomanPS-BoldMT"/>
          <w:bCs/>
          <w:color w:val="000000" w:themeColor="text1"/>
        </w:rPr>
        <w:t xml:space="preserve">ая, что менее 2% введенной дозы </w:t>
      </w:r>
      <w:r w:rsidRPr="00530B28">
        <w:rPr>
          <w:rFonts w:eastAsia="TimesNewRomanPS-BoldMT"/>
          <w:bCs/>
          <w:color w:val="000000" w:themeColor="text1"/>
        </w:rPr>
        <w:t>(в виде неизмененного лапатиниба и метаболитов) выводится почками</w:t>
      </w:r>
      <w:r w:rsidR="000350BE" w:rsidRPr="000350BE">
        <w:rPr>
          <w:rFonts w:eastAsia="TimesNewRomanPS-BoldMT"/>
          <w:bCs/>
          <w:color w:val="000000" w:themeColor="text1"/>
        </w:rPr>
        <w:t xml:space="preserve"> [1]</w:t>
      </w:r>
      <w:r w:rsidR="001D507B">
        <w:rPr>
          <w:rFonts w:eastAsia="TimesNewRomanPS-BoldMT"/>
          <w:bCs/>
          <w:color w:val="000000" w:themeColor="text1"/>
        </w:rPr>
        <w:t>.</w:t>
      </w:r>
    </w:p>
    <w:p w14:paraId="61E224B0" w14:textId="77777777" w:rsidR="00530B28" w:rsidRPr="00AA61DF" w:rsidRDefault="00530B28" w:rsidP="000F4F68">
      <w:pPr>
        <w:autoSpaceDE w:val="0"/>
        <w:autoSpaceDN w:val="0"/>
        <w:adjustRightInd w:val="0"/>
        <w:spacing w:after="0" w:line="240" w:lineRule="auto"/>
        <w:rPr>
          <w:rFonts w:eastAsia="TimesNewRomanPS-BoldMT"/>
          <w:bCs/>
          <w:color w:val="000000" w:themeColor="text1"/>
        </w:rPr>
      </w:pPr>
    </w:p>
    <w:p w14:paraId="366BEBB8" w14:textId="1B90DC16" w:rsidR="00110C2D" w:rsidRPr="000F4F68" w:rsidRDefault="00530B28" w:rsidP="000F4F68">
      <w:pPr>
        <w:spacing w:after="0" w:line="240" w:lineRule="auto"/>
        <w:rPr>
          <w:b/>
          <w:i/>
        </w:rPr>
      </w:pPr>
      <w:r>
        <w:rPr>
          <w:b/>
          <w:i/>
        </w:rPr>
        <w:t>Пациенты</w:t>
      </w:r>
      <w:r w:rsidR="00AA61DF" w:rsidRPr="00AA61DF">
        <w:rPr>
          <w:b/>
          <w:i/>
        </w:rPr>
        <w:t xml:space="preserve"> с нарушением функции печен</w:t>
      </w:r>
      <w:r w:rsidR="000F4F68">
        <w:rPr>
          <w:b/>
          <w:i/>
        </w:rPr>
        <w:t>и</w:t>
      </w:r>
    </w:p>
    <w:p w14:paraId="60C03207" w14:textId="7C602B12" w:rsidR="00110C2D" w:rsidRDefault="00110C2D" w:rsidP="000F4F68">
      <w:pPr>
        <w:autoSpaceDE w:val="0"/>
        <w:autoSpaceDN w:val="0"/>
        <w:adjustRightInd w:val="0"/>
        <w:spacing w:after="0" w:line="240" w:lineRule="auto"/>
        <w:ind w:firstLine="709"/>
        <w:rPr>
          <w:rFonts w:eastAsia="TimesNewRomanPS-BoldMT"/>
          <w:bCs/>
          <w:color w:val="000000" w:themeColor="text1"/>
        </w:rPr>
      </w:pPr>
      <w:r w:rsidRPr="00110C2D">
        <w:rPr>
          <w:rFonts w:eastAsia="TimesNewRomanPS-BoldMT"/>
          <w:bCs/>
          <w:color w:val="000000" w:themeColor="text1"/>
        </w:rPr>
        <w:t xml:space="preserve">Было проведено исследование для оценки влияния печеночной недостаточности </w:t>
      </w:r>
      <w:r w:rsidR="000F4F68">
        <w:rPr>
          <w:rFonts w:eastAsia="TimesNewRomanPS-BoldMT"/>
          <w:bCs/>
          <w:color w:val="000000" w:themeColor="text1"/>
        </w:rPr>
        <w:t>средней</w:t>
      </w:r>
      <w:r w:rsidR="001D507B" w:rsidRPr="00110C2D">
        <w:rPr>
          <w:rFonts w:eastAsia="TimesNewRomanPS-BoldMT"/>
          <w:bCs/>
          <w:color w:val="000000" w:themeColor="text1"/>
        </w:rPr>
        <w:t xml:space="preserve"> и тяжелой </w:t>
      </w:r>
      <w:r w:rsidR="001D507B">
        <w:rPr>
          <w:rFonts w:eastAsia="TimesNewRomanPS-BoldMT"/>
          <w:bCs/>
          <w:color w:val="000000" w:themeColor="text1"/>
        </w:rPr>
        <w:t>степени на ф</w:t>
      </w:r>
      <w:r w:rsidRPr="00110C2D">
        <w:rPr>
          <w:rFonts w:eastAsia="TimesNewRomanPS-BoldMT"/>
          <w:bCs/>
          <w:color w:val="000000" w:themeColor="text1"/>
        </w:rPr>
        <w:t>армакокинетик</w:t>
      </w:r>
      <w:r w:rsidR="001D507B">
        <w:rPr>
          <w:rFonts w:eastAsia="TimesNewRomanPS-BoldMT"/>
          <w:bCs/>
          <w:color w:val="000000" w:themeColor="text1"/>
        </w:rPr>
        <w:t>у</w:t>
      </w:r>
      <w:r w:rsidRPr="00110C2D">
        <w:rPr>
          <w:rFonts w:eastAsia="TimesNewRomanPS-BoldMT"/>
          <w:bCs/>
          <w:color w:val="000000" w:themeColor="text1"/>
        </w:rPr>
        <w:t xml:space="preserve"> лапатиниба после однократного приема 100 мг. В исследование были включены восемь субъектов</w:t>
      </w:r>
      <w:r w:rsidR="000F4F68">
        <w:rPr>
          <w:rFonts w:eastAsia="TimesNewRomanPS-BoldMT"/>
          <w:bCs/>
          <w:color w:val="000000" w:themeColor="text1"/>
        </w:rPr>
        <w:t>о</w:t>
      </w:r>
      <w:r w:rsidRPr="00110C2D">
        <w:rPr>
          <w:rFonts w:eastAsia="TimesNewRomanPS-BoldMT"/>
          <w:bCs/>
          <w:color w:val="000000" w:themeColor="text1"/>
        </w:rPr>
        <w:t xml:space="preserve"> </w:t>
      </w:r>
      <w:r w:rsidR="001D507B">
        <w:rPr>
          <w:rFonts w:eastAsia="TimesNewRomanPS-BoldMT"/>
          <w:bCs/>
          <w:color w:val="000000" w:themeColor="text1"/>
        </w:rPr>
        <w:t>печеночной недостаточностью</w:t>
      </w:r>
      <w:r w:rsidR="000F4F68">
        <w:rPr>
          <w:rFonts w:eastAsia="TimesNewRomanPS-BoldMT"/>
          <w:bCs/>
          <w:color w:val="000000" w:themeColor="text1"/>
        </w:rPr>
        <w:t xml:space="preserve"> средней степени</w:t>
      </w:r>
      <w:r w:rsidR="001D507B">
        <w:rPr>
          <w:rFonts w:eastAsia="TimesNewRomanPS-BoldMT"/>
          <w:bCs/>
          <w:color w:val="000000" w:themeColor="text1"/>
        </w:rPr>
        <w:t xml:space="preserve"> </w:t>
      </w:r>
      <w:r w:rsidRPr="00110C2D">
        <w:rPr>
          <w:rFonts w:eastAsia="TimesNewRomanPS-BoldMT"/>
          <w:bCs/>
          <w:color w:val="000000" w:themeColor="text1"/>
        </w:rPr>
        <w:t xml:space="preserve">(Чайлд-Пью 7-9), 4 субъекта с </w:t>
      </w:r>
      <w:r w:rsidR="001D507B">
        <w:rPr>
          <w:rFonts w:eastAsia="TimesNewRomanPS-BoldMT"/>
          <w:bCs/>
          <w:color w:val="000000" w:themeColor="text1"/>
        </w:rPr>
        <w:t>печеночной недостаточностью</w:t>
      </w:r>
      <w:r w:rsidRPr="00110C2D">
        <w:rPr>
          <w:rFonts w:eastAsia="TimesNewRomanPS-BoldMT"/>
          <w:bCs/>
          <w:color w:val="000000" w:themeColor="text1"/>
        </w:rPr>
        <w:t xml:space="preserve"> </w:t>
      </w:r>
      <w:r w:rsidR="000F4F68">
        <w:rPr>
          <w:rFonts w:eastAsia="TimesNewRomanPS-BoldMT"/>
          <w:bCs/>
          <w:color w:val="000000" w:themeColor="text1"/>
        </w:rPr>
        <w:t xml:space="preserve">тяжелой степени </w:t>
      </w:r>
      <w:r w:rsidRPr="00110C2D">
        <w:rPr>
          <w:rFonts w:eastAsia="TimesNewRomanPS-BoldMT"/>
          <w:bCs/>
          <w:color w:val="000000" w:themeColor="text1"/>
        </w:rPr>
        <w:t>(Чайлд-Пью&gt; 9) и 8</w:t>
      </w:r>
      <w:r w:rsidR="001D507B">
        <w:rPr>
          <w:rFonts w:eastAsia="TimesNewRomanPS-BoldMT"/>
          <w:bCs/>
          <w:color w:val="000000" w:themeColor="text1"/>
        </w:rPr>
        <w:t xml:space="preserve"> </w:t>
      </w:r>
      <w:r w:rsidRPr="00110C2D">
        <w:rPr>
          <w:rFonts w:eastAsia="TimesNewRomanPS-BoldMT"/>
          <w:bCs/>
          <w:color w:val="000000" w:themeColor="text1"/>
        </w:rPr>
        <w:t>здоровы</w:t>
      </w:r>
      <w:r w:rsidR="001D507B">
        <w:rPr>
          <w:rFonts w:eastAsia="TimesNewRomanPS-BoldMT"/>
          <w:bCs/>
          <w:color w:val="000000" w:themeColor="text1"/>
        </w:rPr>
        <w:t>х</w:t>
      </w:r>
      <w:r w:rsidRPr="00110C2D">
        <w:rPr>
          <w:rFonts w:eastAsia="TimesNewRomanPS-BoldMT"/>
          <w:bCs/>
          <w:color w:val="000000" w:themeColor="text1"/>
        </w:rPr>
        <w:t xml:space="preserve"> субъект</w:t>
      </w:r>
      <w:r w:rsidR="001D507B">
        <w:rPr>
          <w:rFonts w:eastAsia="TimesNewRomanPS-BoldMT"/>
          <w:bCs/>
          <w:color w:val="000000" w:themeColor="text1"/>
        </w:rPr>
        <w:t>ов</w:t>
      </w:r>
      <w:r w:rsidRPr="00110C2D">
        <w:rPr>
          <w:rFonts w:eastAsia="TimesNewRomanPS-BoldMT"/>
          <w:bCs/>
          <w:color w:val="000000" w:themeColor="text1"/>
        </w:rPr>
        <w:t>. На основании сравнения логарифмически преобразованных данных</w:t>
      </w:r>
      <w:r w:rsidR="000F4F68">
        <w:rPr>
          <w:rFonts w:eastAsia="TimesNewRomanPS-BoldMT"/>
          <w:bCs/>
          <w:color w:val="000000" w:themeColor="text1"/>
        </w:rPr>
        <w:t>,</w:t>
      </w:r>
      <w:r w:rsidRPr="00110C2D">
        <w:rPr>
          <w:rFonts w:eastAsia="TimesNewRomanPS-BoldMT"/>
          <w:bCs/>
          <w:color w:val="000000" w:themeColor="text1"/>
        </w:rPr>
        <w:t xml:space="preserve"> эксп</w:t>
      </w:r>
      <w:r w:rsidR="000F4F68">
        <w:rPr>
          <w:rFonts w:eastAsia="TimesNewRomanPS-BoldMT"/>
          <w:bCs/>
          <w:color w:val="000000" w:themeColor="text1"/>
        </w:rPr>
        <w:t xml:space="preserve">озиция (AUC) увеличилась на 56% </w:t>
      </w:r>
      <w:r w:rsidRPr="00110C2D">
        <w:rPr>
          <w:rFonts w:eastAsia="TimesNewRomanPS-BoldMT"/>
          <w:bCs/>
          <w:color w:val="000000" w:themeColor="text1"/>
        </w:rPr>
        <w:t xml:space="preserve">и 85% в группах </w:t>
      </w:r>
      <w:r w:rsidR="000F4F68">
        <w:rPr>
          <w:rFonts w:eastAsia="TimesNewRomanPS-BoldMT"/>
          <w:bCs/>
          <w:color w:val="000000" w:themeColor="text1"/>
        </w:rPr>
        <w:t>печеночной недостаточностью средней и тяжелой степени,</w:t>
      </w:r>
      <w:r w:rsidRPr="00110C2D">
        <w:rPr>
          <w:rFonts w:eastAsia="TimesNewRomanPS-BoldMT"/>
          <w:bCs/>
          <w:color w:val="000000" w:themeColor="text1"/>
        </w:rPr>
        <w:t xml:space="preserve"> соответственно. </w:t>
      </w:r>
      <w:r w:rsidR="000F4F68">
        <w:rPr>
          <w:rFonts w:eastAsia="TimesNewRomanPS-BoldMT"/>
          <w:bCs/>
          <w:color w:val="000000" w:themeColor="text1"/>
        </w:rPr>
        <w:t xml:space="preserve">Значение </w:t>
      </w:r>
      <w:r w:rsidRPr="00110C2D">
        <w:rPr>
          <w:rFonts w:eastAsia="TimesNewRomanPS-BoldMT"/>
          <w:bCs/>
          <w:color w:val="000000" w:themeColor="text1"/>
        </w:rPr>
        <w:t>C</w:t>
      </w:r>
      <w:r w:rsidRPr="000F4F68">
        <w:rPr>
          <w:rFonts w:eastAsia="TimesNewRomanPS-BoldMT"/>
          <w:bCs/>
          <w:color w:val="000000" w:themeColor="text1"/>
          <w:vertAlign w:val="subscript"/>
        </w:rPr>
        <w:t>max</w:t>
      </w:r>
      <w:r w:rsidRPr="00110C2D">
        <w:rPr>
          <w:rFonts w:eastAsia="TimesNewRomanPS-BoldMT"/>
          <w:bCs/>
          <w:color w:val="000000" w:themeColor="text1"/>
        </w:rPr>
        <w:t xml:space="preserve"> повыша</w:t>
      </w:r>
      <w:r w:rsidR="000F4F68">
        <w:rPr>
          <w:rFonts w:eastAsia="TimesNewRomanPS-BoldMT"/>
          <w:bCs/>
          <w:color w:val="000000" w:themeColor="text1"/>
        </w:rPr>
        <w:t>лось</w:t>
      </w:r>
      <w:r w:rsidRPr="00110C2D">
        <w:rPr>
          <w:rFonts w:eastAsia="TimesNewRomanPS-BoldMT"/>
          <w:bCs/>
          <w:color w:val="000000" w:themeColor="text1"/>
        </w:rPr>
        <w:t xml:space="preserve"> </w:t>
      </w:r>
      <w:r w:rsidR="000F4F68">
        <w:rPr>
          <w:rFonts w:eastAsia="TimesNewRomanPS-BoldMT"/>
          <w:bCs/>
          <w:color w:val="000000" w:themeColor="text1"/>
        </w:rPr>
        <w:t>в группе с печеночной недостаточностью средней степени</w:t>
      </w:r>
      <w:r w:rsidRPr="00110C2D">
        <w:rPr>
          <w:rFonts w:eastAsia="TimesNewRomanPS-BoldMT"/>
          <w:bCs/>
          <w:color w:val="000000" w:themeColor="text1"/>
        </w:rPr>
        <w:t xml:space="preserve">, но не было </w:t>
      </w:r>
      <w:r w:rsidR="000F4F68">
        <w:rPr>
          <w:rFonts w:eastAsia="TimesNewRomanPS-BoldMT"/>
          <w:bCs/>
          <w:color w:val="000000" w:themeColor="text1"/>
        </w:rPr>
        <w:t xml:space="preserve">выявлено </w:t>
      </w:r>
      <w:r w:rsidRPr="00110C2D">
        <w:rPr>
          <w:rFonts w:eastAsia="TimesNewRomanPS-BoldMT"/>
          <w:bCs/>
          <w:color w:val="000000" w:themeColor="text1"/>
        </w:rPr>
        <w:t xml:space="preserve">влияния на </w:t>
      </w:r>
      <w:r w:rsidR="000F4F68">
        <w:rPr>
          <w:rFonts w:eastAsia="TimesNewRomanPS-BoldMT"/>
          <w:bCs/>
          <w:color w:val="000000" w:themeColor="text1"/>
        </w:rPr>
        <w:t>период полувыведения</w:t>
      </w:r>
      <w:r w:rsidRPr="00110C2D">
        <w:rPr>
          <w:rFonts w:eastAsia="TimesNewRomanPS-BoldMT"/>
          <w:bCs/>
          <w:color w:val="000000" w:themeColor="text1"/>
        </w:rPr>
        <w:t xml:space="preserve">. В группе с </w:t>
      </w:r>
      <w:r w:rsidR="000F4F68">
        <w:rPr>
          <w:rFonts w:eastAsia="TimesNewRomanPS-BoldMT"/>
          <w:bCs/>
          <w:color w:val="000000" w:themeColor="text1"/>
        </w:rPr>
        <w:t xml:space="preserve">печеночной недостаточностью тяжелой степени – наоборот: не выявлено влияния на </w:t>
      </w:r>
      <w:r w:rsidR="000F4F68" w:rsidRPr="00110C2D">
        <w:rPr>
          <w:rFonts w:eastAsia="TimesNewRomanPS-BoldMT"/>
          <w:bCs/>
          <w:color w:val="000000" w:themeColor="text1"/>
        </w:rPr>
        <w:t>C</w:t>
      </w:r>
      <w:r w:rsidR="000F4F68" w:rsidRPr="000F4F68">
        <w:rPr>
          <w:rFonts w:eastAsia="TimesNewRomanPS-BoldMT"/>
          <w:bCs/>
          <w:color w:val="000000" w:themeColor="text1"/>
          <w:vertAlign w:val="subscript"/>
        </w:rPr>
        <w:t>max</w:t>
      </w:r>
      <w:r w:rsidR="000F4F68">
        <w:rPr>
          <w:rFonts w:eastAsia="TimesNewRomanPS-BoldMT"/>
          <w:bCs/>
          <w:color w:val="000000" w:themeColor="text1"/>
        </w:rPr>
        <w:t>, но период полувыведения удлинялся</w:t>
      </w:r>
      <w:r w:rsidRPr="00110C2D">
        <w:rPr>
          <w:rFonts w:eastAsia="TimesNewRomanPS-BoldMT"/>
          <w:bCs/>
          <w:color w:val="000000" w:themeColor="text1"/>
        </w:rPr>
        <w:t>.</w:t>
      </w:r>
      <w:r w:rsidR="000F4F68">
        <w:rPr>
          <w:rFonts w:eastAsia="TimesNewRomanPS-BoldMT"/>
          <w:bCs/>
          <w:color w:val="000000" w:themeColor="text1"/>
        </w:rPr>
        <w:t xml:space="preserve"> </w:t>
      </w:r>
      <w:r w:rsidRPr="00110C2D">
        <w:rPr>
          <w:rFonts w:eastAsia="TimesNewRomanPS-BoldMT"/>
          <w:bCs/>
          <w:color w:val="000000" w:themeColor="text1"/>
        </w:rPr>
        <w:t>Вариабельность была высокой в ​​группе с печеночной недостаточностью</w:t>
      </w:r>
      <w:r w:rsidR="000F4F68">
        <w:rPr>
          <w:rFonts w:eastAsia="TimesNewRomanPS-BoldMT"/>
          <w:bCs/>
          <w:color w:val="000000" w:themeColor="text1"/>
        </w:rPr>
        <w:t xml:space="preserve"> тяжелой степени</w:t>
      </w:r>
      <w:r w:rsidR="000350BE" w:rsidRPr="000350BE">
        <w:rPr>
          <w:rFonts w:eastAsia="TimesNewRomanPS-BoldMT"/>
          <w:bCs/>
          <w:color w:val="000000" w:themeColor="text1"/>
        </w:rPr>
        <w:t xml:space="preserve"> [1]</w:t>
      </w:r>
      <w:r w:rsidRPr="00110C2D">
        <w:rPr>
          <w:rFonts w:eastAsia="TimesNewRomanPS-BoldMT"/>
          <w:bCs/>
          <w:color w:val="000000" w:themeColor="text1"/>
        </w:rPr>
        <w:t>.</w:t>
      </w:r>
    </w:p>
    <w:p w14:paraId="10614E5F" w14:textId="77777777" w:rsidR="000350BE" w:rsidRPr="00110C2D" w:rsidRDefault="000350BE" w:rsidP="000F4F68">
      <w:pPr>
        <w:autoSpaceDE w:val="0"/>
        <w:autoSpaceDN w:val="0"/>
        <w:adjustRightInd w:val="0"/>
        <w:spacing w:after="0" w:line="240" w:lineRule="auto"/>
        <w:ind w:firstLine="709"/>
        <w:rPr>
          <w:rFonts w:eastAsia="TimesNewRomanPS-BoldMT"/>
          <w:bCs/>
          <w:color w:val="000000" w:themeColor="text1"/>
        </w:rPr>
      </w:pPr>
    </w:p>
    <w:p w14:paraId="469ED0C4" w14:textId="0B99A173" w:rsidR="000F4F68" w:rsidRPr="000F4F68" w:rsidRDefault="000F4F68" w:rsidP="00F80CC1">
      <w:pPr>
        <w:autoSpaceDE w:val="0"/>
        <w:autoSpaceDN w:val="0"/>
        <w:adjustRightInd w:val="0"/>
        <w:spacing w:after="0" w:line="240" w:lineRule="auto"/>
        <w:rPr>
          <w:rFonts w:eastAsia="TimesNewRomanPS-BoldMT"/>
          <w:b/>
          <w:bCs/>
          <w:i/>
          <w:color w:val="000000" w:themeColor="text1"/>
        </w:rPr>
      </w:pPr>
      <w:r w:rsidRPr="000F4F68">
        <w:rPr>
          <w:rFonts w:eastAsia="TimesNewRomanPS-BoldMT"/>
          <w:b/>
          <w:bCs/>
          <w:i/>
          <w:color w:val="000000" w:themeColor="text1"/>
        </w:rPr>
        <w:t>Пол, возраст, масса тела, раса, детский возраст</w:t>
      </w:r>
    </w:p>
    <w:p w14:paraId="1D138727" w14:textId="76BEEA8E" w:rsidR="00110C2D" w:rsidRDefault="00110C2D" w:rsidP="000F4F68">
      <w:pPr>
        <w:autoSpaceDE w:val="0"/>
        <w:autoSpaceDN w:val="0"/>
        <w:adjustRightInd w:val="0"/>
        <w:spacing w:after="0" w:line="240" w:lineRule="auto"/>
        <w:ind w:firstLine="709"/>
        <w:rPr>
          <w:rFonts w:eastAsia="TimesNewRomanPS-BoldMT"/>
          <w:bCs/>
          <w:color w:val="000000" w:themeColor="text1"/>
        </w:rPr>
      </w:pPr>
      <w:r w:rsidRPr="00110C2D">
        <w:rPr>
          <w:rFonts w:eastAsia="TimesNewRomanPS-BoldMT"/>
          <w:bCs/>
          <w:color w:val="000000" w:themeColor="text1"/>
        </w:rPr>
        <w:t xml:space="preserve">Никаких </w:t>
      </w:r>
      <w:r w:rsidR="000F4F68">
        <w:rPr>
          <w:rFonts w:eastAsia="TimesNewRomanPS-BoldMT"/>
          <w:bCs/>
          <w:color w:val="000000" w:themeColor="text1"/>
        </w:rPr>
        <w:t xml:space="preserve">исследований влияния </w:t>
      </w:r>
      <w:r w:rsidRPr="00110C2D">
        <w:rPr>
          <w:rFonts w:eastAsia="TimesNewRomanPS-BoldMT"/>
          <w:bCs/>
          <w:color w:val="000000" w:themeColor="text1"/>
        </w:rPr>
        <w:t>пол</w:t>
      </w:r>
      <w:r w:rsidR="000F4F68">
        <w:rPr>
          <w:rFonts w:eastAsia="TimesNewRomanPS-BoldMT"/>
          <w:bCs/>
          <w:color w:val="000000" w:themeColor="text1"/>
        </w:rPr>
        <w:t>а</w:t>
      </w:r>
      <w:r w:rsidRPr="00110C2D">
        <w:rPr>
          <w:rFonts w:eastAsia="TimesNewRomanPS-BoldMT"/>
          <w:bCs/>
          <w:color w:val="000000" w:themeColor="text1"/>
        </w:rPr>
        <w:t>, масс</w:t>
      </w:r>
      <w:r w:rsidR="000F4F68">
        <w:rPr>
          <w:rFonts w:eastAsia="TimesNewRomanPS-BoldMT"/>
          <w:bCs/>
          <w:color w:val="000000" w:themeColor="text1"/>
        </w:rPr>
        <w:t>ы</w:t>
      </w:r>
      <w:r w:rsidRPr="00110C2D">
        <w:rPr>
          <w:rFonts w:eastAsia="TimesNewRomanPS-BoldMT"/>
          <w:bCs/>
          <w:color w:val="000000" w:themeColor="text1"/>
        </w:rPr>
        <w:t xml:space="preserve"> тела, рас</w:t>
      </w:r>
      <w:r w:rsidR="000F4F68">
        <w:rPr>
          <w:rFonts w:eastAsia="TimesNewRomanPS-BoldMT"/>
          <w:bCs/>
          <w:color w:val="000000" w:themeColor="text1"/>
        </w:rPr>
        <w:t>ы</w:t>
      </w:r>
      <w:r w:rsidRPr="00110C2D">
        <w:rPr>
          <w:rFonts w:eastAsia="TimesNewRomanPS-BoldMT"/>
          <w:bCs/>
          <w:color w:val="000000" w:themeColor="text1"/>
        </w:rPr>
        <w:t xml:space="preserve"> или возраст</w:t>
      </w:r>
      <w:r w:rsidR="000F4F68">
        <w:rPr>
          <w:rFonts w:eastAsia="TimesNewRomanPS-BoldMT"/>
          <w:bCs/>
          <w:color w:val="000000" w:themeColor="text1"/>
        </w:rPr>
        <w:t xml:space="preserve">а на фармакокинетику лапатиниба </w:t>
      </w:r>
      <w:r w:rsidRPr="00110C2D">
        <w:rPr>
          <w:rFonts w:eastAsia="TimesNewRomanPS-BoldMT"/>
          <w:bCs/>
          <w:color w:val="000000" w:themeColor="text1"/>
        </w:rPr>
        <w:t>не проводилось</w:t>
      </w:r>
      <w:r w:rsidR="000350BE" w:rsidRPr="000350BE">
        <w:rPr>
          <w:rFonts w:eastAsia="TimesNewRomanPS-BoldMT"/>
          <w:bCs/>
          <w:color w:val="000000" w:themeColor="text1"/>
        </w:rPr>
        <w:t xml:space="preserve"> [1]</w:t>
      </w:r>
      <w:r w:rsidRPr="00110C2D">
        <w:rPr>
          <w:rFonts w:eastAsia="TimesNewRomanPS-BoldMT"/>
          <w:bCs/>
          <w:color w:val="000000" w:themeColor="text1"/>
        </w:rPr>
        <w:t xml:space="preserve">. </w:t>
      </w:r>
    </w:p>
    <w:p w14:paraId="19CA148C" w14:textId="77777777" w:rsidR="00D3508C" w:rsidRPr="00D3508C" w:rsidRDefault="00D3508C" w:rsidP="00D3508C">
      <w:pPr>
        <w:autoSpaceDE w:val="0"/>
        <w:autoSpaceDN w:val="0"/>
        <w:adjustRightInd w:val="0"/>
        <w:spacing w:after="0" w:line="240" w:lineRule="auto"/>
        <w:ind w:firstLine="709"/>
        <w:rPr>
          <w:rFonts w:eastAsia="TimesNewRomanPS-BoldMT"/>
          <w:bCs/>
          <w:color w:val="000000" w:themeColor="text1"/>
        </w:rPr>
      </w:pPr>
    </w:p>
    <w:p w14:paraId="4FD9A7D1" w14:textId="5710CCA8" w:rsidR="00AA61DF" w:rsidRPr="00110C2D" w:rsidRDefault="00110C2D" w:rsidP="00D3508C">
      <w:pPr>
        <w:rPr>
          <w:b/>
        </w:rPr>
      </w:pPr>
      <w:r w:rsidRPr="00110C2D">
        <w:rPr>
          <w:b/>
        </w:rPr>
        <w:t>Фармакокинетические л</w:t>
      </w:r>
      <w:r w:rsidR="00AA61DF" w:rsidRPr="00110C2D">
        <w:rPr>
          <w:b/>
        </w:rPr>
        <w:t>екарственные взаимодействия</w:t>
      </w:r>
    </w:p>
    <w:p w14:paraId="3B9E2AFF" w14:textId="2C8D4F97" w:rsidR="00110C2D" w:rsidRPr="000F4F68" w:rsidRDefault="00110C2D" w:rsidP="00F80CC1">
      <w:pPr>
        <w:autoSpaceDE w:val="0"/>
        <w:autoSpaceDN w:val="0"/>
        <w:adjustRightInd w:val="0"/>
        <w:spacing w:after="0" w:line="240" w:lineRule="auto"/>
        <w:rPr>
          <w:rFonts w:eastAsia="TimesNewRomanPS-BoldMT"/>
          <w:b/>
          <w:bCs/>
          <w:i/>
          <w:color w:val="000000" w:themeColor="text1"/>
        </w:rPr>
      </w:pPr>
      <w:r w:rsidRPr="000F4F68">
        <w:rPr>
          <w:rFonts w:eastAsia="TimesNewRomanPS-BoldMT"/>
          <w:b/>
          <w:bCs/>
          <w:i/>
          <w:color w:val="000000" w:themeColor="text1"/>
        </w:rPr>
        <w:t xml:space="preserve">Влияние других </w:t>
      </w:r>
      <w:r w:rsidR="000F4F68">
        <w:rPr>
          <w:rFonts w:eastAsia="TimesNewRomanPS-BoldMT"/>
          <w:b/>
          <w:bCs/>
          <w:i/>
          <w:color w:val="000000" w:themeColor="text1"/>
        </w:rPr>
        <w:t>лекарственных препаратов</w:t>
      </w:r>
      <w:r w:rsidRPr="000F4F68">
        <w:rPr>
          <w:rFonts w:eastAsia="TimesNewRomanPS-BoldMT"/>
          <w:b/>
          <w:bCs/>
          <w:i/>
          <w:color w:val="000000" w:themeColor="text1"/>
        </w:rPr>
        <w:t xml:space="preserve"> на лапатиниб:</w:t>
      </w:r>
    </w:p>
    <w:p w14:paraId="17598A26" w14:textId="77BE9890" w:rsidR="00110C2D" w:rsidRPr="00110C2D" w:rsidRDefault="000F4F68" w:rsidP="000F4F68">
      <w:pPr>
        <w:autoSpaceDE w:val="0"/>
        <w:autoSpaceDN w:val="0"/>
        <w:adjustRightInd w:val="0"/>
        <w:spacing w:after="0" w:line="240" w:lineRule="auto"/>
        <w:ind w:firstLine="709"/>
        <w:rPr>
          <w:rFonts w:eastAsia="TimesNewRomanPS-BoldMT"/>
          <w:bCs/>
          <w:color w:val="000000" w:themeColor="text1"/>
        </w:rPr>
      </w:pPr>
      <w:r>
        <w:rPr>
          <w:rFonts w:eastAsia="TimesNewRomanPS-BoldMT"/>
          <w:bCs/>
          <w:color w:val="000000" w:themeColor="text1"/>
        </w:rPr>
        <w:t xml:space="preserve">В исследованиях </w:t>
      </w:r>
      <w:r>
        <w:rPr>
          <w:rFonts w:eastAsia="TimesNewRomanPS-BoldMT"/>
          <w:bCs/>
          <w:i/>
          <w:color w:val="000000" w:themeColor="text1"/>
          <w:lang w:val="en-US"/>
        </w:rPr>
        <w:t>i</w:t>
      </w:r>
      <w:r w:rsidR="00110C2D" w:rsidRPr="000F4F68">
        <w:rPr>
          <w:rFonts w:eastAsia="TimesNewRomanPS-BoldMT"/>
          <w:bCs/>
          <w:i/>
          <w:color w:val="000000" w:themeColor="text1"/>
        </w:rPr>
        <w:t>n vitro</w:t>
      </w:r>
      <w:r w:rsidR="00110C2D" w:rsidRPr="00110C2D">
        <w:rPr>
          <w:rFonts w:eastAsia="TimesNewRomanPS-BoldMT"/>
          <w:bCs/>
          <w:color w:val="000000" w:themeColor="text1"/>
        </w:rPr>
        <w:t xml:space="preserve"> основным ферментом, катализирую</w:t>
      </w:r>
      <w:r>
        <w:rPr>
          <w:rFonts w:eastAsia="TimesNewRomanPS-BoldMT"/>
          <w:bCs/>
          <w:color w:val="000000" w:themeColor="text1"/>
        </w:rPr>
        <w:t>щим метаболизм лапатиниба, являл</w:t>
      </w:r>
      <w:r w:rsidR="00110C2D" w:rsidRPr="00110C2D">
        <w:rPr>
          <w:rFonts w:eastAsia="TimesNewRomanPS-BoldMT"/>
          <w:bCs/>
          <w:color w:val="000000" w:themeColor="text1"/>
        </w:rPr>
        <w:t>ся CYP3A4/5</w:t>
      </w:r>
      <w:r>
        <w:rPr>
          <w:rFonts w:eastAsia="TimesNewRomanPS-BoldMT"/>
          <w:bCs/>
          <w:color w:val="000000" w:themeColor="text1"/>
        </w:rPr>
        <w:t>,</w:t>
      </w:r>
      <w:r w:rsidR="00110C2D" w:rsidRPr="00110C2D">
        <w:rPr>
          <w:rFonts w:eastAsia="TimesNewRomanPS-BoldMT"/>
          <w:bCs/>
          <w:color w:val="000000" w:themeColor="text1"/>
        </w:rPr>
        <w:t xml:space="preserve"> с меньшим вкладом</w:t>
      </w:r>
      <w:r>
        <w:rPr>
          <w:rFonts w:eastAsia="TimesNewRomanPS-BoldMT"/>
          <w:bCs/>
          <w:color w:val="000000" w:themeColor="text1"/>
        </w:rPr>
        <w:t xml:space="preserve"> </w:t>
      </w:r>
      <w:r w:rsidR="00110C2D" w:rsidRPr="00110C2D">
        <w:rPr>
          <w:rFonts w:eastAsia="TimesNewRomanPS-BoldMT"/>
          <w:bCs/>
          <w:color w:val="000000" w:themeColor="text1"/>
        </w:rPr>
        <w:t>CYP2C8 и потенциально CYP1A2, 2D6, 2C9 и 2C19. Поэтому</w:t>
      </w:r>
      <w:r>
        <w:rPr>
          <w:rFonts w:eastAsia="TimesNewRomanPS-BoldMT"/>
          <w:bCs/>
          <w:color w:val="000000" w:themeColor="text1"/>
        </w:rPr>
        <w:t>, ожидается, что на элиминацию лапатиниба могут влиять в основном</w:t>
      </w:r>
      <w:r w:rsidR="00110C2D" w:rsidRPr="00110C2D">
        <w:rPr>
          <w:rFonts w:eastAsia="TimesNewRomanPS-BoldMT"/>
          <w:bCs/>
          <w:color w:val="000000" w:themeColor="text1"/>
        </w:rPr>
        <w:t xml:space="preserve"> в основном ингибиторы </w:t>
      </w:r>
      <w:r>
        <w:rPr>
          <w:rFonts w:eastAsia="TimesNewRomanPS-BoldMT"/>
          <w:bCs/>
          <w:color w:val="000000" w:themeColor="text1"/>
        </w:rPr>
        <w:t xml:space="preserve">и индукторы </w:t>
      </w:r>
      <w:r w:rsidR="00110C2D" w:rsidRPr="00110C2D">
        <w:rPr>
          <w:rFonts w:eastAsia="TimesNewRomanPS-BoldMT"/>
          <w:bCs/>
          <w:color w:val="000000" w:themeColor="text1"/>
        </w:rPr>
        <w:t>CYP3A4/5. Лапатини</w:t>
      </w:r>
      <w:r>
        <w:rPr>
          <w:rFonts w:eastAsia="TimesNewRomanPS-BoldMT"/>
          <w:bCs/>
          <w:color w:val="000000" w:themeColor="text1"/>
        </w:rPr>
        <w:t>б также является субстратом для т</w:t>
      </w:r>
      <w:r w:rsidR="00110C2D" w:rsidRPr="00110C2D">
        <w:rPr>
          <w:rFonts w:eastAsia="TimesNewRomanPS-BoldMT"/>
          <w:bCs/>
          <w:color w:val="000000" w:themeColor="text1"/>
        </w:rPr>
        <w:t>ранспортер</w:t>
      </w:r>
      <w:r>
        <w:rPr>
          <w:rFonts w:eastAsia="TimesNewRomanPS-BoldMT"/>
          <w:bCs/>
          <w:color w:val="000000" w:themeColor="text1"/>
        </w:rPr>
        <w:t>ов</w:t>
      </w:r>
      <w:r w:rsidR="00110C2D" w:rsidRPr="00110C2D">
        <w:rPr>
          <w:rFonts w:eastAsia="TimesNewRomanPS-BoldMT"/>
          <w:bCs/>
          <w:color w:val="000000" w:themeColor="text1"/>
        </w:rPr>
        <w:t xml:space="preserve"> Pgp/ABCB1 и Bcrp/ABCG2. Ингибиторы этих транспортеров могут влиять на </w:t>
      </w:r>
      <w:r>
        <w:rPr>
          <w:rFonts w:eastAsia="TimesNewRomanPS-BoldMT"/>
          <w:bCs/>
          <w:color w:val="000000" w:themeColor="text1"/>
        </w:rPr>
        <w:t xml:space="preserve">распределение </w:t>
      </w:r>
      <w:r w:rsidR="00110C2D" w:rsidRPr="00110C2D">
        <w:rPr>
          <w:rFonts w:eastAsia="TimesNewRomanPS-BoldMT"/>
          <w:bCs/>
          <w:color w:val="000000" w:themeColor="text1"/>
        </w:rPr>
        <w:t>лапатиниб</w:t>
      </w:r>
      <w:r>
        <w:rPr>
          <w:rFonts w:eastAsia="TimesNewRomanPS-BoldMT"/>
          <w:bCs/>
          <w:color w:val="000000" w:themeColor="text1"/>
        </w:rPr>
        <w:t>а</w:t>
      </w:r>
      <w:r w:rsidR="00110C2D" w:rsidRPr="00110C2D">
        <w:rPr>
          <w:rFonts w:eastAsia="TimesNewRomanPS-BoldMT"/>
          <w:bCs/>
          <w:color w:val="000000" w:themeColor="text1"/>
        </w:rPr>
        <w:t>.</w:t>
      </w:r>
      <w:r>
        <w:rPr>
          <w:rFonts w:eastAsia="TimesNewRomanPS-BoldMT"/>
          <w:bCs/>
          <w:color w:val="000000" w:themeColor="text1"/>
        </w:rPr>
        <w:t xml:space="preserve"> </w:t>
      </w:r>
      <w:r w:rsidR="00110C2D" w:rsidRPr="00110C2D">
        <w:rPr>
          <w:rFonts w:eastAsia="TimesNewRomanPS-BoldMT"/>
          <w:bCs/>
          <w:color w:val="000000" w:themeColor="text1"/>
        </w:rPr>
        <w:t>Кроме того, метаболизм лапатиниба ингибировался доцетаксе</w:t>
      </w:r>
      <w:r>
        <w:rPr>
          <w:rFonts w:eastAsia="TimesNewRomanPS-BoldMT"/>
          <w:bCs/>
          <w:color w:val="000000" w:themeColor="text1"/>
        </w:rPr>
        <w:t xml:space="preserve">лом в клинически значимых </w:t>
      </w:r>
      <w:r w:rsidR="00110C2D" w:rsidRPr="00110C2D">
        <w:rPr>
          <w:rFonts w:eastAsia="TimesNewRomanPS-BoldMT"/>
          <w:bCs/>
          <w:color w:val="000000" w:themeColor="text1"/>
        </w:rPr>
        <w:t>концентрации (IC</w:t>
      </w:r>
      <w:r w:rsidR="00110C2D" w:rsidRPr="000F4F68">
        <w:rPr>
          <w:rFonts w:eastAsia="TimesNewRomanPS-BoldMT"/>
          <w:bCs/>
          <w:color w:val="000000" w:themeColor="text1"/>
          <w:vertAlign w:val="subscript"/>
        </w:rPr>
        <w:t>50</w:t>
      </w:r>
      <w:r w:rsidR="00F215B0">
        <w:rPr>
          <w:rFonts w:eastAsia="TimesNewRomanPS-BoldMT"/>
          <w:bCs/>
          <w:color w:val="000000" w:themeColor="text1"/>
        </w:rPr>
        <w:t xml:space="preserve"> = 1,3 мкМ, эквивалентно</w:t>
      </w:r>
      <w:r w:rsidR="00110C2D" w:rsidRPr="00110C2D">
        <w:rPr>
          <w:rFonts w:eastAsia="TimesNewRomanPS-BoldMT"/>
          <w:bCs/>
          <w:color w:val="000000" w:themeColor="text1"/>
        </w:rPr>
        <w:t xml:space="preserve"> 1,05 мкг/мл).</w:t>
      </w:r>
    </w:p>
    <w:p w14:paraId="0F2083DD" w14:textId="7B8EEB91" w:rsidR="00110C2D" w:rsidRPr="00110C2D" w:rsidRDefault="00110C2D" w:rsidP="00F215B0">
      <w:pPr>
        <w:autoSpaceDE w:val="0"/>
        <w:autoSpaceDN w:val="0"/>
        <w:adjustRightInd w:val="0"/>
        <w:spacing w:after="0" w:line="240" w:lineRule="auto"/>
        <w:ind w:firstLine="709"/>
        <w:rPr>
          <w:rFonts w:eastAsia="TimesNewRomanPS-BoldMT"/>
          <w:bCs/>
          <w:color w:val="000000" w:themeColor="text1"/>
        </w:rPr>
      </w:pPr>
      <w:r w:rsidRPr="00110C2D">
        <w:rPr>
          <w:rFonts w:eastAsia="TimesNewRomanPS-BoldMT"/>
          <w:bCs/>
          <w:color w:val="000000" w:themeColor="text1"/>
        </w:rPr>
        <w:t xml:space="preserve">Зависимость метаболизма лапатиниба от </w:t>
      </w:r>
      <w:r w:rsidR="00F215B0">
        <w:rPr>
          <w:rFonts w:eastAsia="TimesNewRomanPS-BoldMT"/>
          <w:bCs/>
          <w:color w:val="000000" w:themeColor="text1"/>
        </w:rPr>
        <w:t xml:space="preserve">активности </w:t>
      </w:r>
      <w:r w:rsidRPr="00110C2D">
        <w:rPr>
          <w:rFonts w:eastAsia="TimesNewRomanPS-BoldMT"/>
          <w:bCs/>
          <w:color w:val="000000" w:themeColor="text1"/>
        </w:rPr>
        <w:t xml:space="preserve">CYP3A4 оценивали </w:t>
      </w:r>
      <w:r w:rsidRPr="000F4F68">
        <w:rPr>
          <w:rFonts w:eastAsia="TimesNewRomanPS-BoldMT"/>
          <w:bCs/>
          <w:i/>
          <w:color w:val="000000" w:themeColor="text1"/>
        </w:rPr>
        <w:t>in vivo</w:t>
      </w:r>
      <w:r w:rsidRPr="00110C2D">
        <w:rPr>
          <w:rFonts w:eastAsia="TimesNewRomanPS-BoldMT"/>
          <w:bCs/>
          <w:color w:val="000000" w:themeColor="text1"/>
        </w:rPr>
        <w:t xml:space="preserve"> в двух</w:t>
      </w:r>
      <w:r w:rsidR="00F215B0">
        <w:rPr>
          <w:rFonts w:eastAsia="TimesNewRomanPS-BoldMT"/>
          <w:bCs/>
          <w:color w:val="000000" w:themeColor="text1"/>
        </w:rPr>
        <w:t xml:space="preserve"> </w:t>
      </w:r>
      <w:r w:rsidRPr="00110C2D">
        <w:rPr>
          <w:rFonts w:eastAsia="TimesNewRomanPS-BoldMT"/>
          <w:bCs/>
          <w:color w:val="000000" w:themeColor="text1"/>
        </w:rPr>
        <w:t>исследования</w:t>
      </w:r>
      <w:r w:rsidR="00F215B0">
        <w:rPr>
          <w:rFonts w:eastAsia="TimesNewRomanPS-BoldMT"/>
          <w:bCs/>
          <w:color w:val="000000" w:themeColor="text1"/>
        </w:rPr>
        <w:t>х лекарственных</w:t>
      </w:r>
      <w:r w:rsidRPr="00110C2D">
        <w:rPr>
          <w:rFonts w:eastAsia="TimesNewRomanPS-BoldMT"/>
          <w:bCs/>
          <w:color w:val="000000" w:themeColor="text1"/>
        </w:rPr>
        <w:t xml:space="preserve"> взаимодействи</w:t>
      </w:r>
      <w:r w:rsidR="00F215B0">
        <w:rPr>
          <w:rFonts w:eastAsia="TimesNewRomanPS-BoldMT"/>
          <w:bCs/>
          <w:color w:val="000000" w:themeColor="text1"/>
        </w:rPr>
        <w:t>й</w:t>
      </w:r>
      <w:r w:rsidRPr="00110C2D">
        <w:rPr>
          <w:rFonts w:eastAsia="TimesNewRomanPS-BoldMT"/>
          <w:bCs/>
          <w:color w:val="000000" w:themeColor="text1"/>
        </w:rPr>
        <w:t xml:space="preserve"> </w:t>
      </w:r>
      <w:r w:rsidR="00F215B0">
        <w:rPr>
          <w:rFonts w:eastAsia="TimesNewRomanPS-BoldMT"/>
          <w:bCs/>
          <w:color w:val="000000" w:themeColor="text1"/>
        </w:rPr>
        <w:t>у</w:t>
      </w:r>
      <w:r w:rsidR="00F215B0" w:rsidRPr="00110C2D">
        <w:rPr>
          <w:rFonts w:eastAsia="TimesNewRomanPS-BoldMT"/>
          <w:bCs/>
          <w:color w:val="000000" w:themeColor="text1"/>
        </w:rPr>
        <w:t xml:space="preserve"> здоровых добровольцев</w:t>
      </w:r>
      <w:r w:rsidRPr="00110C2D">
        <w:rPr>
          <w:rFonts w:eastAsia="TimesNewRomanPS-BoldMT"/>
          <w:bCs/>
          <w:color w:val="000000" w:themeColor="text1"/>
        </w:rPr>
        <w:t xml:space="preserve">. Эффект мощного ингибирования </w:t>
      </w:r>
      <w:r w:rsidR="00F215B0" w:rsidRPr="00110C2D">
        <w:rPr>
          <w:rFonts w:eastAsia="TimesNewRomanPS-BoldMT"/>
          <w:bCs/>
          <w:color w:val="000000" w:themeColor="text1"/>
        </w:rPr>
        <w:t>CYP3A4</w:t>
      </w:r>
      <w:r w:rsidR="00F215B0">
        <w:rPr>
          <w:rFonts w:eastAsia="TimesNewRomanPS-BoldMT"/>
          <w:bCs/>
          <w:color w:val="000000" w:themeColor="text1"/>
        </w:rPr>
        <w:t xml:space="preserve"> </w:t>
      </w:r>
      <w:r w:rsidRPr="00110C2D">
        <w:rPr>
          <w:rFonts w:eastAsia="TimesNewRomanPS-BoldMT"/>
          <w:bCs/>
          <w:color w:val="000000" w:themeColor="text1"/>
        </w:rPr>
        <w:t>исследовали после</w:t>
      </w:r>
      <w:r w:rsidR="00F215B0">
        <w:rPr>
          <w:rFonts w:eastAsia="TimesNewRomanPS-BoldMT"/>
          <w:bCs/>
          <w:color w:val="000000" w:themeColor="text1"/>
        </w:rPr>
        <w:t xml:space="preserve"> </w:t>
      </w:r>
      <w:r w:rsidRPr="00110C2D">
        <w:rPr>
          <w:rFonts w:eastAsia="TimesNewRomanPS-BoldMT"/>
          <w:bCs/>
          <w:color w:val="000000" w:themeColor="text1"/>
        </w:rPr>
        <w:t>прием</w:t>
      </w:r>
      <w:r w:rsidR="00F215B0">
        <w:rPr>
          <w:rFonts w:eastAsia="TimesNewRomanPS-BoldMT"/>
          <w:bCs/>
          <w:color w:val="000000" w:themeColor="text1"/>
        </w:rPr>
        <w:t>а</w:t>
      </w:r>
      <w:r w:rsidRPr="00110C2D">
        <w:rPr>
          <w:rFonts w:eastAsia="TimesNewRomanPS-BoldMT"/>
          <w:bCs/>
          <w:color w:val="000000" w:themeColor="text1"/>
        </w:rPr>
        <w:t xml:space="preserve"> кетоконазола по 200 мг 2 раза </w:t>
      </w:r>
      <w:r w:rsidRPr="00110C2D">
        <w:rPr>
          <w:rFonts w:eastAsia="TimesNewRomanPS-BoldMT"/>
          <w:bCs/>
          <w:color w:val="000000" w:themeColor="text1"/>
        </w:rPr>
        <w:lastRenderedPageBreak/>
        <w:t xml:space="preserve">в сутки в течение 7 дней, что привело к увеличению </w:t>
      </w:r>
      <w:r w:rsidR="00F215B0" w:rsidRPr="00110C2D">
        <w:rPr>
          <w:rFonts w:eastAsia="TimesNewRomanPS-BoldMT"/>
          <w:bCs/>
          <w:color w:val="000000" w:themeColor="text1"/>
        </w:rPr>
        <w:t xml:space="preserve">AUC </w:t>
      </w:r>
      <w:r w:rsidR="00F215B0">
        <w:rPr>
          <w:rFonts w:eastAsia="TimesNewRomanPS-BoldMT"/>
          <w:bCs/>
          <w:color w:val="000000" w:themeColor="text1"/>
        </w:rPr>
        <w:t xml:space="preserve">лапатиниба в 3,6 раз </w:t>
      </w:r>
      <w:r w:rsidRPr="00110C2D">
        <w:rPr>
          <w:rFonts w:eastAsia="TimesNewRomanPS-BoldMT"/>
          <w:bCs/>
          <w:color w:val="000000" w:themeColor="text1"/>
        </w:rPr>
        <w:t>и 1,7-кратно</w:t>
      </w:r>
      <w:r w:rsidR="00F215B0">
        <w:rPr>
          <w:rFonts w:eastAsia="TimesNewRomanPS-BoldMT"/>
          <w:bCs/>
          <w:color w:val="000000" w:themeColor="text1"/>
        </w:rPr>
        <w:t>му</w:t>
      </w:r>
      <w:r w:rsidRPr="00110C2D">
        <w:rPr>
          <w:rFonts w:eastAsia="TimesNewRomanPS-BoldMT"/>
          <w:bCs/>
          <w:color w:val="000000" w:themeColor="text1"/>
        </w:rPr>
        <w:t xml:space="preserve"> увеличени</w:t>
      </w:r>
      <w:r w:rsidR="00F215B0">
        <w:rPr>
          <w:rFonts w:eastAsia="TimesNewRomanPS-BoldMT"/>
          <w:bCs/>
          <w:color w:val="000000" w:themeColor="text1"/>
        </w:rPr>
        <w:t>ю</w:t>
      </w:r>
      <w:r w:rsidRPr="00110C2D">
        <w:rPr>
          <w:rFonts w:eastAsia="TimesNewRomanPS-BoldMT"/>
          <w:bCs/>
          <w:color w:val="000000" w:themeColor="text1"/>
        </w:rPr>
        <w:t xml:space="preserve"> </w:t>
      </w:r>
      <w:r w:rsidR="00F215B0">
        <w:rPr>
          <w:rFonts w:eastAsia="TimesNewRomanPS-BoldMT"/>
          <w:bCs/>
          <w:color w:val="000000" w:themeColor="text1"/>
        </w:rPr>
        <w:t>периода полувыведения</w:t>
      </w:r>
      <w:r w:rsidRPr="00110C2D">
        <w:rPr>
          <w:rFonts w:eastAsia="TimesNewRomanPS-BoldMT"/>
          <w:bCs/>
          <w:color w:val="000000" w:themeColor="text1"/>
        </w:rPr>
        <w:t xml:space="preserve"> лапатиниба. </w:t>
      </w:r>
      <w:r w:rsidR="00F215B0">
        <w:rPr>
          <w:rFonts w:eastAsia="TimesNewRomanPS-BoldMT"/>
          <w:bCs/>
          <w:color w:val="000000" w:themeColor="text1"/>
        </w:rPr>
        <w:t>Влияние</w:t>
      </w:r>
      <w:r w:rsidRPr="00110C2D">
        <w:rPr>
          <w:rFonts w:eastAsia="TimesNewRomanPS-BoldMT"/>
          <w:bCs/>
          <w:color w:val="000000" w:themeColor="text1"/>
        </w:rPr>
        <w:t xml:space="preserve"> карбамазепина, индуктора CYP3A4,</w:t>
      </w:r>
      <w:r w:rsidR="00F215B0">
        <w:rPr>
          <w:rFonts w:eastAsia="TimesNewRomanPS-BoldMT"/>
          <w:bCs/>
          <w:color w:val="000000" w:themeColor="text1"/>
        </w:rPr>
        <w:t xml:space="preserve"> оценивали при его приеме в дозе</w:t>
      </w:r>
      <w:r w:rsidRPr="00110C2D">
        <w:rPr>
          <w:rFonts w:eastAsia="TimesNewRomanPS-BoldMT"/>
          <w:bCs/>
          <w:color w:val="000000" w:themeColor="text1"/>
        </w:rPr>
        <w:t xml:space="preserve"> 100 мг 2 раза в сутки в течение 3 дней и 200 мг 2</w:t>
      </w:r>
      <w:r w:rsidR="00F215B0">
        <w:rPr>
          <w:rFonts w:eastAsia="TimesNewRomanPS-BoldMT"/>
          <w:bCs/>
          <w:color w:val="000000" w:themeColor="text1"/>
        </w:rPr>
        <w:t xml:space="preserve"> раза в сутки в течение 17 дней</w:t>
      </w:r>
      <w:r w:rsidRPr="00110C2D">
        <w:rPr>
          <w:rFonts w:eastAsia="TimesNewRomanPS-BoldMT"/>
          <w:bCs/>
          <w:color w:val="000000" w:themeColor="text1"/>
        </w:rPr>
        <w:t xml:space="preserve">. В этом случае </w:t>
      </w:r>
      <w:r w:rsidR="00F215B0">
        <w:rPr>
          <w:rFonts w:eastAsia="TimesNewRomanPS-BoldMT"/>
          <w:bCs/>
          <w:color w:val="000000" w:themeColor="text1"/>
        </w:rPr>
        <w:t xml:space="preserve">экспозиция </w:t>
      </w:r>
      <w:r w:rsidRPr="00110C2D">
        <w:rPr>
          <w:rFonts w:eastAsia="TimesNewRomanPS-BoldMT"/>
          <w:bCs/>
          <w:color w:val="000000" w:themeColor="text1"/>
        </w:rPr>
        <w:t>лапатиниба (AUC</w:t>
      </w:r>
      <w:r w:rsidR="00F215B0" w:rsidRPr="00F215B0">
        <w:rPr>
          <w:rFonts w:eastAsia="TimesNewRomanPS-BoldMT"/>
          <w:bCs/>
          <w:color w:val="000000" w:themeColor="text1"/>
          <w:vertAlign w:val="subscript"/>
        </w:rPr>
        <w:t>(0-</w:t>
      </w:r>
      <w:r w:rsidRPr="00F215B0">
        <w:rPr>
          <w:rFonts w:eastAsia="TimesNewRomanPS-BoldMT"/>
          <w:bCs/>
          <w:color w:val="000000" w:themeColor="text1"/>
          <w:vertAlign w:val="subscript"/>
        </w:rPr>
        <w:t>∞</w:t>
      </w:r>
      <w:r w:rsidR="00F215B0" w:rsidRPr="00F215B0">
        <w:rPr>
          <w:rFonts w:eastAsia="TimesNewRomanPS-BoldMT"/>
          <w:bCs/>
          <w:color w:val="000000" w:themeColor="text1"/>
          <w:vertAlign w:val="subscript"/>
        </w:rPr>
        <w:t>)</w:t>
      </w:r>
      <w:r w:rsidRPr="00110C2D">
        <w:rPr>
          <w:rFonts w:eastAsia="TimesNewRomanPS-BoldMT"/>
          <w:bCs/>
          <w:color w:val="000000" w:themeColor="text1"/>
        </w:rPr>
        <w:t>) был</w:t>
      </w:r>
      <w:r w:rsidR="00F215B0">
        <w:rPr>
          <w:rFonts w:eastAsia="TimesNewRomanPS-BoldMT"/>
          <w:bCs/>
          <w:color w:val="000000" w:themeColor="text1"/>
        </w:rPr>
        <w:t>а</w:t>
      </w:r>
      <w:r w:rsidRPr="00110C2D">
        <w:rPr>
          <w:rFonts w:eastAsia="TimesNewRomanPS-BoldMT"/>
          <w:bCs/>
          <w:color w:val="000000" w:themeColor="text1"/>
        </w:rPr>
        <w:t xml:space="preserve"> снижены на 72% после индукции CYP3A4 с помощью</w:t>
      </w:r>
      <w:r w:rsidR="00F215B0">
        <w:rPr>
          <w:rFonts w:eastAsia="TimesNewRomanPS-BoldMT"/>
          <w:bCs/>
          <w:color w:val="000000" w:themeColor="text1"/>
        </w:rPr>
        <w:t xml:space="preserve"> </w:t>
      </w:r>
      <w:r w:rsidRPr="00110C2D">
        <w:rPr>
          <w:rFonts w:eastAsia="TimesNewRomanPS-BoldMT"/>
          <w:bCs/>
          <w:color w:val="000000" w:themeColor="text1"/>
        </w:rPr>
        <w:t>карбамазепин</w:t>
      </w:r>
      <w:r w:rsidR="00F215B0">
        <w:rPr>
          <w:rFonts w:eastAsia="TimesNewRomanPS-BoldMT"/>
          <w:bCs/>
          <w:color w:val="000000" w:themeColor="text1"/>
        </w:rPr>
        <w:t>а</w:t>
      </w:r>
      <w:r w:rsidRPr="00110C2D">
        <w:rPr>
          <w:rFonts w:eastAsia="TimesNewRomanPS-BoldMT"/>
          <w:bCs/>
          <w:color w:val="000000" w:themeColor="text1"/>
        </w:rPr>
        <w:t>. Лекарственны</w:t>
      </w:r>
      <w:r w:rsidR="00F215B0">
        <w:rPr>
          <w:rFonts w:eastAsia="TimesNewRomanPS-BoldMT"/>
          <w:bCs/>
          <w:color w:val="000000" w:themeColor="text1"/>
        </w:rPr>
        <w:t>е</w:t>
      </w:r>
      <w:r w:rsidRPr="00110C2D">
        <w:rPr>
          <w:rFonts w:eastAsia="TimesNewRomanPS-BoldMT"/>
          <w:bCs/>
          <w:color w:val="000000" w:themeColor="text1"/>
        </w:rPr>
        <w:t xml:space="preserve"> взаимодействи</w:t>
      </w:r>
      <w:r w:rsidR="00F215B0">
        <w:rPr>
          <w:rFonts w:eastAsia="TimesNewRomanPS-BoldMT"/>
          <w:bCs/>
          <w:color w:val="000000" w:themeColor="text1"/>
        </w:rPr>
        <w:t>я</w:t>
      </w:r>
      <w:r w:rsidRPr="00110C2D">
        <w:rPr>
          <w:rFonts w:eastAsia="TimesNewRomanPS-BoldMT"/>
          <w:bCs/>
          <w:color w:val="000000" w:themeColor="text1"/>
        </w:rPr>
        <w:t xml:space="preserve"> </w:t>
      </w:r>
      <w:r w:rsidRPr="00F215B0">
        <w:rPr>
          <w:rFonts w:eastAsia="TimesNewRomanPS-BoldMT"/>
          <w:bCs/>
          <w:i/>
          <w:color w:val="000000" w:themeColor="text1"/>
        </w:rPr>
        <w:t>in vivo</w:t>
      </w:r>
      <w:r w:rsidRPr="00110C2D">
        <w:rPr>
          <w:rFonts w:eastAsia="TimesNewRomanPS-BoldMT"/>
          <w:bCs/>
          <w:color w:val="000000" w:themeColor="text1"/>
        </w:rPr>
        <w:t xml:space="preserve"> при </w:t>
      </w:r>
      <w:r w:rsidR="00F215B0">
        <w:rPr>
          <w:rFonts w:eastAsia="TimesNewRomanPS-BoldMT"/>
          <w:bCs/>
          <w:color w:val="000000" w:themeColor="text1"/>
        </w:rPr>
        <w:t xml:space="preserve">совместном приминении </w:t>
      </w:r>
      <w:r w:rsidRPr="00110C2D">
        <w:rPr>
          <w:rFonts w:eastAsia="TimesNewRomanPS-BoldMT"/>
          <w:bCs/>
          <w:color w:val="000000" w:themeColor="text1"/>
        </w:rPr>
        <w:t>с</w:t>
      </w:r>
      <w:r w:rsidR="00F215B0">
        <w:rPr>
          <w:rFonts w:eastAsia="TimesNewRomanPS-BoldMT"/>
          <w:bCs/>
          <w:color w:val="000000" w:themeColor="text1"/>
        </w:rPr>
        <w:t xml:space="preserve"> </w:t>
      </w:r>
      <w:r w:rsidRPr="00110C2D">
        <w:rPr>
          <w:rFonts w:eastAsia="TimesNewRomanPS-BoldMT"/>
          <w:bCs/>
          <w:color w:val="000000" w:themeColor="text1"/>
        </w:rPr>
        <w:t>капецитабин</w:t>
      </w:r>
      <w:r w:rsidR="00F215B0">
        <w:rPr>
          <w:rFonts w:eastAsia="TimesNewRomanPS-BoldMT"/>
          <w:bCs/>
          <w:color w:val="000000" w:themeColor="text1"/>
        </w:rPr>
        <w:t>ом</w:t>
      </w:r>
      <w:r w:rsidRPr="00110C2D">
        <w:rPr>
          <w:rFonts w:eastAsia="TimesNewRomanPS-BoldMT"/>
          <w:bCs/>
          <w:color w:val="000000" w:themeColor="text1"/>
        </w:rPr>
        <w:t xml:space="preserve"> и трастузумаб</w:t>
      </w:r>
      <w:r w:rsidR="00F215B0">
        <w:rPr>
          <w:rFonts w:eastAsia="TimesNewRomanPS-BoldMT"/>
          <w:bCs/>
          <w:color w:val="000000" w:themeColor="text1"/>
        </w:rPr>
        <w:t xml:space="preserve"> не изучались</w:t>
      </w:r>
      <w:r w:rsidR="000350BE" w:rsidRPr="000350BE">
        <w:rPr>
          <w:rFonts w:eastAsia="TimesNewRomanPS-BoldMT"/>
          <w:bCs/>
          <w:color w:val="000000" w:themeColor="text1"/>
        </w:rPr>
        <w:t xml:space="preserve"> [1]</w:t>
      </w:r>
      <w:r w:rsidRPr="00110C2D">
        <w:rPr>
          <w:rFonts w:eastAsia="TimesNewRomanPS-BoldMT"/>
          <w:bCs/>
          <w:color w:val="000000" w:themeColor="text1"/>
        </w:rPr>
        <w:t>.</w:t>
      </w:r>
    </w:p>
    <w:p w14:paraId="2BC83F93" w14:textId="77777777" w:rsidR="00F80CC1" w:rsidRDefault="00F80CC1" w:rsidP="00F80CC1">
      <w:pPr>
        <w:autoSpaceDE w:val="0"/>
        <w:autoSpaceDN w:val="0"/>
        <w:adjustRightInd w:val="0"/>
        <w:spacing w:after="0" w:line="240" w:lineRule="auto"/>
        <w:rPr>
          <w:rFonts w:eastAsia="TimesNewRomanPS-BoldMT"/>
          <w:b/>
          <w:bCs/>
          <w:i/>
          <w:color w:val="000000" w:themeColor="text1"/>
        </w:rPr>
      </w:pPr>
    </w:p>
    <w:p w14:paraId="6D6F611E" w14:textId="60A16C65" w:rsidR="00110C2D" w:rsidRPr="00F215B0" w:rsidRDefault="00110C2D" w:rsidP="00F80CC1">
      <w:pPr>
        <w:autoSpaceDE w:val="0"/>
        <w:autoSpaceDN w:val="0"/>
        <w:adjustRightInd w:val="0"/>
        <w:spacing w:after="0" w:line="240" w:lineRule="auto"/>
        <w:rPr>
          <w:rFonts w:eastAsia="TimesNewRomanPS-BoldMT"/>
          <w:b/>
          <w:bCs/>
          <w:i/>
          <w:color w:val="000000" w:themeColor="text1"/>
        </w:rPr>
      </w:pPr>
      <w:r w:rsidRPr="00F215B0">
        <w:rPr>
          <w:rFonts w:eastAsia="TimesNewRomanPS-BoldMT"/>
          <w:b/>
          <w:bCs/>
          <w:i/>
          <w:color w:val="000000" w:themeColor="text1"/>
        </w:rPr>
        <w:t xml:space="preserve">Влияние лапатиниба на другие </w:t>
      </w:r>
      <w:r w:rsidR="00F215B0">
        <w:rPr>
          <w:rFonts w:eastAsia="TimesNewRomanPS-BoldMT"/>
          <w:b/>
          <w:bCs/>
          <w:i/>
          <w:color w:val="000000" w:themeColor="text1"/>
        </w:rPr>
        <w:t>лекарственные препараты</w:t>
      </w:r>
      <w:r w:rsidRPr="00F215B0">
        <w:rPr>
          <w:rFonts w:eastAsia="TimesNewRomanPS-BoldMT"/>
          <w:b/>
          <w:bCs/>
          <w:i/>
          <w:color w:val="000000" w:themeColor="text1"/>
        </w:rPr>
        <w:t>:</w:t>
      </w:r>
    </w:p>
    <w:p w14:paraId="0122042F" w14:textId="1B480115" w:rsidR="000350BE" w:rsidRPr="000350BE" w:rsidRDefault="00110C2D" w:rsidP="000350BE">
      <w:pPr>
        <w:autoSpaceDE w:val="0"/>
        <w:autoSpaceDN w:val="0"/>
        <w:adjustRightInd w:val="0"/>
        <w:spacing w:after="0" w:line="240" w:lineRule="auto"/>
        <w:ind w:firstLine="709"/>
        <w:rPr>
          <w:rFonts w:eastAsia="TimesNewRomanPS-BoldMT"/>
          <w:bCs/>
          <w:color w:val="000000" w:themeColor="text1"/>
        </w:rPr>
      </w:pPr>
      <w:r w:rsidRPr="00110C2D">
        <w:rPr>
          <w:rFonts w:eastAsia="TimesNewRomanPS-BoldMT"/>
          <w:bCs/>
          <w:color w:val="000000" w:themeColor="text1"/>
        </w:rPr>
        <w:t xml:space="preserve">Лапатиниб в клинически значимых концентрациях ингибирует CYP3A4 </w:t>
      </w:r>
      <w:r w:rsidRPr="00F215B0">
        <w:rPr>
          <w:rFonts w:eastAsia="TimesNewRomanPS-BoldMT"/>
          <w:bCs/>
          <w:i/>
          <w:color w:val="000000" w:themeColor="text1"/>
        </w:rPr>
        <w:t>in vitro</w:t>
      </w:r>
      <w:r w:rsidRPr="00110C2D">
        <w:rPr>
          <w:rFonts w:eastAsia="TimesNewRomanPS-BoldMT"/>
          <w:bCs/>
          <w:color w:val="000000" w:themeColor="text1"/>
        </w:rPr>
        <w:t xml:space="preserve"> (знач</w:t>
      </w:r>
      <w:r w:rsidR="00F215B0">
        <w:rPr>
          <w:rFonts w:eastAsia="TimesNewRomanPS-BoldMT"/>
          <w:bCs/>
          <w:color w:val="000000" w:themeColor="text1"/>
        </w:rPr>
        <w:t xml:space="preserve">ения Ki от 1,1 до 4 мкМ, эквивалентно от 0,6 </w:t>
      </w:r>
      <w:r w:rsidRPr="00110C2D">
        <w:rPr>
          <w:rFonts w:eastAsia="TimesNewRomanPS-BoldMT"/>
          <w:bCs/>
          <w:color w:val="000000" w:themeColor="text1"/>
        </w:rPr>
        <w:t>до 2,3 мкг/мл) и CYP2C8 (Ki = 0,6 мкМ</w:t>
      </w:r>
      <w:r w:rsidR="00F215B0">
        <w:rPr>
          <w:rFonts w:eastAsia="TimesNewRomanPS-BoldMT"/>
          <w:bCs/>
          <w:color w:val="000000" w:themeColor="text1"/>
        </w:rPr>
        <w:t xml:space="preserve">, эквивалентно </w:t>
      </w:r>
      <w:r w:rsidRPr="00110C2D">
        <w:rPr>
          <w:rFonts w:eastAsia="TimesNewRomanPS-BoldMT"/>
          <w:bCs/>
          <w:color w:val="000000" w:themeColor="text1"/>
        </w:rPr>
        <w:t xml:space="preserve">0,3 мкг/мл), но не </w:t>
      </w:r>
      <w:r w:rsidR="00F215B0">
        <w:rPr>
          <w:rFonts w:eastAsia="TimesNewRomanPS-BoldMT"/>
          <w:bCs/>
          <w:color w:val="000000" w:themeColor="text1"/>
        </w:rPr>
        <w:t xml:space="preserve">активность </w:t>
      </w:r>
      <w:r w:rsidRPr="00110C2D">
        <w:rPr>
          <w:rFonts w:eastAsia="TimesNewRomanPS-BoldMT"/>
          <w:bCs/>
          <w:color w:val="000000" w:themeColor="text1"/>
        </w:rPr>
        <w:t>CYP1A2, CYP2C9, CYP2C19,</w:t>
      </w:r>
      <w:r w:rsidR="00F215B0">
        <w:rPr>
          <w:rFonts w:eastAsia="TimesNewRomanPS-BoldMT"/>
          <w:bCs/>
          <w:color w:val="000000" w:themeColor="text1"/>
        </w:rPr>
        <w:t xml:space="preserve"> </w:t>
      </w:r>
      <w:r w:rsidRPr="00110C2D">
        <w:rPr>
          <w:rFonts w:eastAsia="TimesNewRomanPS-BoldMT"/>
          <w:bCs/>
          <w:color w:val="000000" w:themeColor="text1"/>
        </w:rPr>
        <w:t xml:space="preserve">CYP2D6 или UGT. Лапатиниб незначительно ингибирует собственный метаболизм </w:t>
      </w:r>
      <w:r w:rsidR="00F215B0">
        <w:rPr>
          <w:rFonts w:eastAsia="TimesNewRomanPS-BoldMT"/>
          <w:bCs/>
          <w:color w:val="000000" w:themeColor="text1"/>
        </w:rPr>
        <w:t>путем воздействия на CYP3A4. Л</w:t>
      </w:r>
      <w:r w:rsidRPr="00110C2D">
        <w:rPr>
          <w:rFonts w:eastAsia="TimesNewRomanPS-BoldMT"/>
          <w:bCs/>
          <w:color w:val="000000" w:themeColor="text1"/>
        </w:rPr>
        <w:t>апатиниб</w:t>
      </w:r>
      <w:r w:rsidR="00F215B0">
        <w:rPr>
          <w:rFonts w:eastAsia="TimesNewRomanPS-BoldMT"/>
          <w:bCs/>
          <w:color w:val="000000" w:themeColor="text1"/>
        </w:rPr>
        <w:t xml:space="preserve"> </w:t>
      </w:r>
      <w:r w:rsidRPr="00110C2D">
        <w:rPr>
          <w:rFonts w:eastAsia="TimesNewRomanPS-BoldMT"/>
          <w:bCs/>
          <w:color w:val="000000" w:themeColor="text1"/>
        </w:rPr>
        <w:t xml:space="preserve">не индуцирует </w:t>
      </w:r>
      <w:r w:rsidR="00F215B0">
        <w:rPr>
          <w:rFonts w:eastAsia="TimesNewRomanPS-BoldMT"/>
          <w:bCs/>
          <w:color w:val="000000" w:themeColor="text1"/>
        </w:rPr>
        <w:t>изо</w:t>
      </w:r>
      <w:r w:rsidRPr="00110C2D">
        <w:rPr>
          <w:rFonts w:eastAsia="TimesNewRomanPS-BoldMT"/>
          <w:bCs/>
          <w:color w:val="000000" w:themeColor="text1"/>
        </w:rPr>
        <w:t xml:space="preserve">ферменты CYP. Лапатиниб также ингибировал </w:t>
      </w:r>
      <w:r w:rsidR="000350BE">
        <w:rPr>
          <w:rFonts w:eastAsia="TimesNewRomanPS-BoldMT"/>
          <w:bCs/>
          <w:color w:val="000000" w:themeColor="text1"/>
        </w:rPr>
        <w:t>транспортеры</w:t>
      </w:r>
      <w:r w:rsidRPr="00110C2D">
        <w:rPr>
          <w:rFonts w:eastAsia="TimesNewRomanPS-BoldMT"/>
          <w:bCs/>
          <w:color w:val="000000" w:themeColor="text1"/>
        </w:rPr>
        <w:t xml:space="preserve"> Pgp/ABCB1 (IC</w:t>
      </w:r>
      <w:r w:rsidRPr="000350BE">
        <w:rPr>
          <w:rFonts w:eastAsia="TimesNewRomanPS-BoldMT"/>
          <w:bCs/>
          <w:color w:val="000000" w:themeColor="text1"/>
          <w:vertAlign w:val="subscript"/>
        </w:rPr>
        <w:t>50</w:t>
      </w:r>
      <w:r w:rsidRPr="00110C2D">
        <w:rPr>
          <w:rFonts w:eastAsia="TimesNewRomanPS-BoldMT"/>
          <w:bCs/>
          <w:color w:val="000000" w:themeColor="text1"/>
        </w:rPr>
        <w:t xml:space="preserve"> =</w:t>
      </w:r>
      <w:r w:rsidR="000350BE">
        <w:rPr>
          <w:rFonts w:eastAsia="TimesNewRomanPS-BoldMT"/>
          <w:bCs/>
          <w:color w:val="000000" w:themeColor="text1"/>
        </w:rPr>
        <w:t>3,91 мкМ, эквивалентно</w:t>
      </w:r>
      <w:r w:rsidRPr="00110C2D">
        <w:rPr>
          <w:rFonts w:eastAsia="TimesNewRomanPS-BoldMT"/>
          <w:bCs/>
          <w:color w:val="000000" w:themeColor="text1"/>
        </w:rPr>
        <w:t xml:space="preserve"> 2,3 мкг/мл) и Bcrp/ABCG2, а также печеночный переносчик OATP 1B1 (IC</w:t>
      </w:r>
      <w:r w:rsidRPr="000350BE">
        <w:rPr>
          <w:rFonts w:eastAsia="TimesNewRomanPS-BoldMT"/>
          <w:bCs/>
          <w:color w:val="000000" w:themeColor="text1"/>
          <w:vertAlign w:val="subscript"/>
        </w:rPr>
        <w:t>50</w:t>
      </w:r>
      <w:r w:rsidRPr="00110C2D">
        <w:rPr>
          <w:rFonts w:eastAsia="TimesNewRomanPS-BoldMT"/>
          <w:bCs/>
          <w:color w:val="000000" w:themeColor="text1"/>
        </w:rPr>
        <w:t xml:space="preserve"> =</w:t>
      </w:r>
      <w:r w:rsidR="000350BE">
        <w:rPr>
          <w:rFonts w:eastAsia="TimesNewRomanPS-BoldMT"/>
          <w:bCs/>
          <w:color w:val="000000" w:themeColor="text1"/>
        </w:rPr>
        <w:t xml:space="preserve"> </w:t>
      </w:r>
      <w:r w:rsidRPr="00110C2D">
        <w:rPr>
          <w:rFonts w:eastAsia="TimesNewRomanPS-BoldMT"/>
          <w:bCs/>
          <w:color w:val="000000" w:themeColor="text1"/>
        </w:rPr>
        <w:t>4,02 мкМ</w:t>
      </w:r>
      <w:r w:rsidR="000350BE">
        <w:rPr>
          <w:rFonts w:eastAsia="TimesNewRomanPS-BoldMT"/>
          <w:bCs/>
          <w:color w:val="000000" w:themeColor="text1"/>
        </w:rPr>
        <w:t>, эквивалентно</w:t>
      </w:r>
      <w:r w:rsidRPr="00110C2D">
        <w:rPr>
          <w:rFonts w:eastAsia="TimesNewRomanPS-BoldMT"/>
          <w:bCs/>
          <w:color w:val="000000" w:themeColor="text1"/>
        </w:rPr>
        <w:t xml:space="preserve"> 2,3 мкг/мл). Лапатиниб в концентрации 30 мкМ ингибировал переносчика </w:t>
      </w:r>
      <w:r w:rsidR="000350BE">
        <w:rPr>
          <w:rFonts w:eastAsia="TimesNewRomanPS-BoldMT"/>
          <w:bCs/>
          <w:color w:val="000000" w:themeColor="text1"/>
        </w:rPr>
        <w:t xml:space="preserve">органических </w:t>
      </w:r>
      <w:r w:rsidRPr="00110C2D">
        <w:rPr>
          <w:rFonts w:eastAsia="TimesNewRomanPS-BoldMT"/>
          <w:bCs/>
          <w:color w:val="000000" w:themeColor="text1"/>
        </w:rPr>
        <w:t xml:space="preserve">анионов (ОАТ) </w:t>
      </w:r>
      <w:r w:rsidR="000350BE">
        <w:rPr>
          <w:rFonts w:eastAsia="TimesNewRomanPS-BoldMT"/>
          <w:bCs/>
          <w:color w:val="000000" w:themeColor="text1"/>
        </w:rPr>
        <w:t>человека –</w:t>
      </w:r>
      <w:r w:rsidR="000350BE" w:rsidRPr="000350BE">
        <w:rPr>
          <w:rFonts w:eastAsia="TimesNewRomanPS-BoldMT"/>
          <w:bCs/>
          <w:color w:val="000000" w:themeColor="text1"/>
        </w:rPr>
        <w:t xml:space="preserve"> </w:t>
      </w:r>
      <w:r w:rsidR="000350BE">
        <w:rPr>
          <w:rFonts w:eastAsia="TimesNewRomanPS-BoldMT"/>
          <w:bCs/>
          <w:color w:val="000000" w:themeColor="text1"/>
        </w:rPr>
        <w:t xml:space="preserve"> </w:t>
      </w:r>
      <w:r w:rsidRPr="00110C2D">
        <w:rPr>
          <w:rFonts w:eastAsia="TimesNewRomanPS-BoldMT"/>
          <w:bCs/>
          <w:color w:val="000000" w:themeColor="text1"/>
        </w:rPr>
        <w:t>hOAT3</w:t>
      </w:r>
      <w:r w:rsidR="000350BE">
        <w:rPr>
          <w:rFonts w:eastAsia="TimesNewRomanPS-BoldMT"/>
          <w:bCs/>
          <w:color w:val="000000" w:themeColor="text1"/>
        </w:rPr>
        <w:t>,</w:t>
      </w:r>
      <w:r w:rsidRPr="00110C2D">
        <w:rPr>
          <w:rFonts w:eastAsia="TimesNewRomanPS-BoldMT"/>
          <w:bCs/>
          <w:color w:val="000000" w:themeColor="text1"/>
        </w:rPr>
        <w:t xml:space="preserve"> на 59,8%</w:t>
      </w:r>
      <w:r w:rsidR="000350BE" w:rsidRPr="000350BE">
        <w:rPr>
          <w:rFonts w:eastAsia="TimesNewRomanPS-BoldMT"/>
          <w:bCs/>
          <w:color w:val="000000" w:themeColor="text1"/>
        </w:rPr>
        <w:t xml:space="preserve"> [1]</w:t>
      </w:r>
      <w:r w:rsidRPr="00110C2D">
        <w:rPr>
          <w:rFonts w:eastAsia="TimesNewRomanPS-BoldMT"/>
          <w:bCs/>
          <w:color w:val="000000" w:themeColor="text1"/>
        </w:rPr>
        <w:t>.</w:t>
      </w:r>
    </w:p>
    <w:p w14:paraId="06732B47" w14:textId="3AA49EB0" w:rsidR="008B7FBF" w:rsidRPr="00284823" w:rsidRDefault="008B7FBF" w:rsidP="008B7FBF">
      <w:pPr>
        <w:spacing w:before="240" w:after="240" w:line="240" w:lineRule="auto"/>
        <w:outlineLvl w:val="2"/>
        <w:rPr>
          <w:b/>
          <w:color w:val="000000" w:themeColor="text1"/>
        </w:rPr>
      </w:pPr>
      <w:bookmarkStart w:id="117" w:name="_Toc112014980"/>
      <w:r w:rsidRPr="00284823">
        <w:rPr>
          <w:b/>
          <w:color w:val="000000" w:themeColor="text1"/>
        </w:rPr>
        <w:t>4.1.2. Фармакодинамика</w:t>
      </w:r>
      <w:bookmarkEnd w:id="117"/>
    </w:p>
    <w:p w14:paraId="5AE9831A" w14:textId="77777777" w:rsidR="000350BE" w:rsidRDefault="000350BE" w:rsidP="000350BE">
      <w:pPr>
        <w:autoSpaceDE w:val="0"/>
        <w:autoSpaceDN w:val="0"/>
        <w:adjustRightInd w:val="0"/>
        <w:spacing w:after="0" w:line="240" w:lineRule="auto"/>
        <w:ind w:firstLine="709"/>
        <w:rPr>
          <w:rFonts w:eastAsia="TimesNewRomanPSMT"/>
          <w:color w:val="000000" w:themeColor="text1"/>
        </w:rPr>
      </w:pPr>
      <w:bookmarkStart w:id="118" w:name="_Hlk521885102"/>
      <w:r w:rsidRPr="000350BE">
        <w:rPr>
          <w:rFonts w:eastAsia="TimesNewRomanPSMT"/>
          <w:color w:val="000000" w:themeColor="text1"/>
        </w:rPr>
        <w:t xml:space="preserve">Клинических исследований </w:t>
      </w:r>
      <w:r>
        <w:rPr>
          <w:rFonts w:eastAsia="TimesNewRomanPSMT"/>
          <w:color w:val="000000" w:themeColor="text1"/>
        </w:rPr>
        <w:t>изучения</w:t>
      </w:r>
      <w:r w:rsidRPr="000350BE">
        <w:rPr>
          <w:rFonts w:eastAsia="TimesNewRomanPSMT"/>
          <w:color w:val="000000" w:themeColor="text1"/>
        </w:rPr>
        <w:t xml:space="preserve"> механизма действия </w:t>
      </w:r>
      <w:r>
        <w:rPr>
          <w:rFonts w:eastAsia="TimesNewRomanPSMT"/>
          <w:color w:val="000000" w:themeColor="text1"/>
        </w:rPr>
        <w:t xml:space="preserve">лапатиниба не проводилось. </w:t>
      </w:r>
    </w:p>
    <w:p w14:paraId="6D5C7985" w14:textId="4D0DF95D" w:rsidR="000350BE" w:rsidRPr="000350BE" w:rsidRDefault="000350BE" w:rsidP="000350BE">
      <w:pPr>
        <w:autoSpaceDE w:val="0"/>
        <w:autoSpaceDN w:val="0"/>
        <w:adjustRightInd w:val="0"/>
        <w:spacing w:after="0" w:line="240" w:lineRule="auto"/>
        <w:ind w:firstLine="709"/>
        <w:rPr>
          <w:rFonts w:eastAsia="TimesNewRomanPSMT"/>
          <w:color w:val="000000" w:themeColor="text1"/>
        </w:rPr>
      </w:pPr>
      <w:r w:rsidRPr="000350BE">
        <w:rPr>
          <w:rFonts w:eastAsia="TimesNewRomanPSMT"/>
          <w:color w:val="000000" w:themeColor="text1"/>
        </w:rPr>
        <w:t>Биологическая активность с точки зрения ингибирования активации ErbB1/2 и передачи</w:t>
      </w:r>
      <w:r>
        <w:rPr>
          <w:rFonts w:eastAsia="TimesNewRomanPSMT"/>
          <w:color w:val="000000" w:themeColor="text1"/>
        </w:rPr>
        <w:t xml:space="preserve"> сигналов вниз по течению была </w:t>
      </w:r>
      <w:r w:rsidRPr="000350BE">
        <w:rPr>
          <w:rFonts w:eastAsia="TimesNewRomanPSMT"/>
          <w:color w:val="000000" w:themeColor="text1"/>
        </w:rPr>
        <w:t>продемонстрирован</w:t>
      </w:r>
      <w:r>
        <w:rPr>
          <w:rFonts w:eastAsia="TimesNewRomanPSMT"/>
          <w:color w:val="000000" w:themeColor="text1"/>
        </w:rPr>
        <w:t>а</w:t>
      </w:r>
      <w:r w:rsidRPr="000350BE">
        <w:rPr>
          <w:rFonts w:eastAsia="TimesNewRomanPSMT"/>
          <w:color w:val="000000" w:themeColor="text1"/>
        </w:rPr>
        <w:t xml:space="preserve"> в биоптатах опухолей у ранее </w:t>
      </w:r>
      <w:r>
        <w:rPr>
          <w:rFonts w:eastAsia="TimesNewRomanPSMT"/>
          <w:color w:val="000000" w:themeColor="text1"/>
        </w:rPr>
        <w:t>леченных пациентов. О</w:t>
      </w:r>
      <w:r w:rsidRPr="000350BE">
        <w:rPr>
          <w:rFonts w:eastAsia="TimesNewRomanPSMT"/>
          <w:color w:val="000000" w:themeColor="text1"/>
        </w:rPr>
        <w:t>чевидной связи между</w:t>
      </w:r>
      <w:r>
        <w:rPr>
          <w:rFonts w:eastAsia="TimesNewRomanPSMT"/>
          <w:color w:val="000000" w:themeColor="text1"/>
        </w:rPr>
        <w:t xml:space="preserve"> </w:t>
      </w:r>
      <w:r w:rsidRPr="000350BE">
        <w:rPr>
          <w:rFonts w:eastAsia="TimesNewRomanPSMT"/>
          <w:color w:val="000000" w:themeColor="text1"/>
        </w:rPr>
        <w:t>доз</w:t>
      </w:r>
      <w:r>
        <w:rPr>
          <w:rFonts w:eastAsia="TimesNewRomanPSMT"/>
          <w:color w:val="000000" w:themeColor="text1"/>
        </w:rPr>
        <w:t>ой</w:t>
      </w:r>
      <w:r w:rsidRPr="000350BE">
        <w:rPr>
          <w:rFonts w:eastAsia="TimesNewRomanPSMT"/>
          <w:color w:val="000000" w:themeColor="text1"/>
        </w:rPr>
        <w:t>/концентраци</w:t>
      </w:r>
      <w:r>
        <w:rPr>
          <w:rFonts w:eastAsia="TimesNewRomanPSMT"/>
          <w:color w:val="000000" w:themeColor="text1"/>
        </w:rPr>
        <w:t>ей лапатиниба</w:t>
      </w:r>
      <w:r w:rsidRPr="000350BE">
        <w:rPr>
          <w:rFonts w:eastAsia="TimesNewRomanPSMT"/>
          <w:color w:val="000000" w:themeColor="text1"/>
        </w:rPr>
        <w:t xml:space="preserve"> и </w:t>
      </w:r>
      <w:r>
        <w:rPr>
          <w:rFonts w:eastAsia="TimesNewRomanPSMT"/>
          <w:color w:val="000000" w:themeColor="text1"/>
        </w:rPr>
        <w:t xml:space="preserve">его </w:t>
      </w:r>
      <w:r w:rsidRPr="000350BE">
        <w:rPr>
          <w:rFonts w:eastAsia="TimesNewRomanPSMT"/>
          <w:color w:val="000000" w:themeColor="text1"/>
        </w:rPr>
        <w:t>биологическа</w:t>
      </w:r>
      <w:r>
        <w:rPr>
          <w:rFonts w:eastAsia="TimesNewRomanPSMT"/>
          <w:color w:val="000000" w:themeColor="text1"/>
        </w:rPr>
        <w:t>ой</w:t>
      </w:r>
      <w:r w:rsidRPr="000350BE">
        <w:rPr>
          <w:rFonts w:eastAsia="TimesNewRomanPSMT"/>
          <w:color w:val="000000" w:themeColor="text1"/>
        </w:rPr>
        <w:t xml:space="preserve"> активность</w:t>
      </w:r>
      <w:r>
        <w:rPr>
          <w:rFonts w:eastAsia="TimesNewRomanPSMT"/>
          <w:color w:val="000000" w:themeColor="text1"/>
        </w:rPr>
        <w:t>ю</w:t>
      </w:r>
      <w:r w:rsidRPr="000350BE">
        <w:rPr>
          <w:rFonts w:eastAsia="TimesNewRomanPSMT"/>
          <w:color w:val="000000" w:themeColor="text1"/>
        </w:rPr>
        <w:t xml:space="preserve"> </w:t>
      </w:r>
      <w:r>
        <w:rPr>
          <w:rFonts w:eastAsia="TimesNewRomanPSMT"/>
          <w:color w:val="000000" w:themeColor="text1"/>
        </w:rPr>
        <w:t>не выявлено</w:t>
      </w:r>
      <w:r w:rsidRPr="000350BE">
        <w:rPr>
          <w:rFonts w:eastAsia="TimesNewRomanPSMT"/>
          <w:color w:val="000000" w:themeColor="text1"/>
        </w:rPr>
        <w:t xml:space="preserve">, </w:t>
      </w:r>
      <w:r>
        <w:rPr>
          <w:rFonts w:eastAsia="TimesNewRomanPSMT"/>
          <w:color w:val="000000" w:themeColor="text1"/>
        </w:rPr>
        <w:t xml:space="preserve">однако в исследовании был небольшой размер выборки, популяция являлась неоднородной. </w:t>
      </w:r>
      <w:r w:rsidRPr="000350BE">
        <w:rPr>
          <w:rFonts w:eastAsia="TimesNewRomanPSMT"/>
          <w:color w:val="000000" w:themeColor="text1"/>
        </w:rPr>
        <w:t>Несмотря на признаки биологической активности, частота ответов была низкой.</w:t>
      </w:r>
    </w:p>
    <w:p w14:paraId="0FAED49C" w14:textId="73A1CD97" w:rsidR="000350BE" w:rsidRPr="000350BE" w:rsidRDefault="000350BE" w:rsidP="000350BE">
      <w:pPr>
        <w:autoSpaceDE w:val="0"/>
        <w:autoSpaceDN w:val="0"/>
        <w:adjustRightInd w:val="0"/>
        <w:spacing w:after="0" w:line="240" w:lineRule="auto"/>
        <w:ind w:firstLine="709"/>
        <w:rPr>
          <w:rFonts w:eastAsia="TimesNewRomanPSMT"/>
          <w:color w:val="000000" w:themeColor="text1"/>
        </w:rPr>
      </w:pPr>
      <w:r w:rsidRPr="000350BE">
        <w:rPr>
          <w:rFonts w:eastAsia="TimesNewRomanPSMT"/>
          <w:color w:val="000000" w:themeColor="text1"/>
        </w:rPr>
        <w:t xml:space="preserve">В настоящее время проводится относительно обширная программа </w:t>
      </w:r>
      <w:r>
        <w:rPr>
          <w:rFonts w:eastAsia="TimesNewRomanPSMT"/>
          <w:color w:val="000000" w:themeColor="text1"/>
        </w:rPr>
        <w:t xml:space="preserve">изучнния </w:t>
      </w:r>
      <w:r w:rsidRPr="000350BE">
        <w:rPr>
          <w:rFonts w:eastAsia="TimesNewRomanPSMT"/>
          <w:color w:val="000000" w:themeColor="text1"/>
        </w:rPr>
        <w:t>биомаркеров, но до сих пор не было выявлено маркеров, предсказывающих противоопухолевую активность или резистентность к лапатинибу.</w:t>
      </w:r>
    </w:p>
    <w:p w14:paraId="27B012A3" w14:textId="53389F12" w:rsidR="00FF2776" w:rsidRDefault="000350BE" w:rsidP="00C7424A">
      <w:pPr>
        <w:autoSpaceDE w:val="0"/>
        <w:autoSpaceDN w:val="0"/>
        <w:adjustRightInd w:val="0"/>
        <w:spacing w:after="0" w:line="240" w:lineRule="auto"/>
        <w:ind w:firstLine="709"/>
        <w:rPr>
          <w:rFonts w:eastAsia="TimesNewRomanPSMT"/>
          <w:color w:val="000000" w:themeColor="text1"/>
        </w:rPr>
      </w:pPr>
      <w:r w:rsidRPr="000350BE">
        <w:rPr>
          <w:rFonts w:eastAsia="TimesNewRomanPSMT"/>
          <w:color w:val="000000" w:themeColor="text1"/>
        </w:rPr>
        <w:t>В исследовании повторных доз капецитабина и лапат</w:t>
      </w:r>
      <w:r>
        <w:rPr>
          <w:rFonts w:eastAsia="TimesNewRomanPSMT"/>
          <w:color w:val="000000" w:themeColor="text1"/>
        </w:rPr>
        <w:t xml:space="preserve">иниба, включавшем 45 пациентов, применялись </w:t>
      </w:r>
      <w:r w:rsidRPr="000350BE">
        <w:rPr>
          <w:rFonts w:eastAsia="TimesNewRomanPSMT"/>
          <w:color w:val="000000" w:themeColor="text1"/>
        </w:rPr>
        <w:t>рекомендуем</w:t>
      </w:r>
      <w:r>
        <w:rPr>
          <w:rFonts w:eastAsia="TimesNewRomanPSMT"/>
          <w:color w:val="000000" w:themeColor="text1"/>
        </w:rPr>
        <w:t>ые</w:t>
      </w:r>
      <w:r w:rsidRPr="000350BE">
        <w:rPr>
          <w:rFonts w:eastAsia="TimesNewRomanPSMT"/>
          <w:color w:val="000000" w:themeColor="text1"/>
        </w:rPr>
        <w:t xml:space="preserve"> доз</w:t>
      </w:r>
      <w:r>
        <w:rPr>
          <w:rFonts w:eastAsia="TimesNewRomanPSMT"/>
          <w:color w:val="000000" w:themeColor="text1"/>
        </w:rPr>
        <w:t>ы</w:t>
      </w:r>
      <w:r w:rsidRPr="000350BE">
        <w:rPr>
          <w:rFonts w:eastAsia="TimesNewRomanPSMT"/>
          <w:color w:val="000000" w:themeColor="text1"/>
        </w:rPr>
        <w:t xml:space="preserve"> </w:t>
      </w:r>
      <w:r>
        <w:rPr>
          <w:rFonts w:eastAsia="TimesNewRomanPSMT"/>
          <w:color w:val="000000" w:themeColor="text1"/>
        </w:rPr>
        <w:t xml:space="preserve">из исследования </w:t>
      </w:r>
      <w:r w:rsidRPr="000350BE">
        <w:rPr>
          <w:rFonts w:eastAsia="TimesNewRomanPSMT"/>
          <w:color w:val="000000" w:themeColor="text1"/>
        </w:rPr>
        <w:t>фазы III: лапатиниб 1250 мг/сут 1 раз в сутки и капецитабин 1000 мг/м</w:t>
      </w:r>
      <w:r w:rsidRPr="000350BE">
        <w:rPr>
          <w:rFonts w:eastAsia="TimesNewRomanPSMT"/>
          <w:color w:val="000000" w:themeColor="text1"/>
          <w:vertAlign w:val="superscript"/>
        </w:rPr>
        <w:t>2</w:t>
      </w:r>
      <w:r w:rsidRPr="000350BE">
        <w:rPr>
          <w:rFonts w:eastAsia="TimesNewRomanPSMT"/>
          <w:color w:val="000000" w:themeColor="text1"/>
        </w:rPr>
        <w:t>/сутки 2 раза в сутки</w:t>
      </w:r>
      <w:r>
        <w:rPr>
          <w:rFonts w:eastAsia="TimesNewRomanPSMT"/>
          <w:color w:val="000000" w:themeColor="text1"/>
        </w:rPr>
        <w:t xml:space="preserve">, </w:t>
      </w:r>
      <w:r w:rsidRPr="000350BE">
        <w:rPr>
          <w:rFonts w:eastAsia="TimesNewRomanPSMT"/>
          <w:color w:val="000000" w:themeColor="text1"/>
        </w:rPr>
        <w:t xml:space="preserve">14/21 дней. Дозолимитирующая токсичность </w:t>
      </w:r>
      <w:r>
        <w:rPr>
          <w:rFonts w:eastAsia="TimesNewRomanPSMT"/>
          <w:color w:val="000000" w:themeColor="text1"/>
        </w:rPr>
        <w:t>проявлялась в виде</w:t>
      </w:r>
      <w:r w:rsidRPr="000350BE">
        <w:rPr>
          <w:rFonts w:eastAsia="TimesNewRomanPSMT"/>
          <w:color w:val="000000" w:themeColor="text1"/>
        </w:rPr>
        <w:t xml:space="preserve"> диаре</w:t>
      </w:r>
      <w:r>
        <w:rPr>
          <w:rFonts w:eastAsia="TimesNewRomanPSMT"/>
          <w:color w:val="000000" w:themeColor="text1"/>
        </w:rPr>
        <w:t>и</w:t>
      </w:r>
      <w:r w:rsidRPr="000350BE">
        <w:rPr>
          <w:rFonts w:eastAsia="TimesNewRomanPSMT"/>
          <w:color w:val="000000" w:themeColor="text1"/>
        </w:rPr>
        <w:t xml:space="preserve"> и сып</w:t>
      </w:r>
      <w:r>
        <w:rPr>
          <w:rFonts w:eastAsia="TimesNewRomanPSMT"/>
          <w:color w:val="000000" w:themeColor="text1"/>
        </w:rPr>
        <w:t>и</w:t>
      </w:r>
      <w:r w:rsidRPr="000350BE">
        <w:rPr>
          <w:rFonts w:eastAsia="TimesNewRomanPSMT"/>
          <w:color w:val="000000" w:themeColor="text1"/>
        </w:rPr>
        <w:t>. Дополнительное исследование</w:t>
      </w:r>
      <w:r>
        <w:rPr>
          <w:rFonts w:eastAsia="TimesNewRomanPSMT"/>
          <w:color w:val="000000" w:themeColor="text1"/>
        </w:rPr>
        <w:t xml:space="preserve"> было проведено с участием </w:t>
      </w:r>
      <w:r w:rsidRPr="000350BE">
        <w:rPr>
          <w:rFonts w:eastAsia="TimesNewRomanPSMT"/>
          <w:color w:val="000000" w:themeColor="text1"/>
        </w:rPr>
        <w:t>пациентов с раком молочной желез</w:t>
      </w:r>
      <w:r>
        <w:rPr>
          <w:rFonts w:eastAsia="TimesNewRomanPSMT"/>
          <w:color w:val="000000" w:themeColor="text1"/>
        </w:rPr>
        <w:t>ы и другими солидными опухолями. В ходе исследования</w:t>
      </w:r>
      <w:r w:rsidRPr="000350BE">
        <w:rPr>
          <w:rFonts w:eastAsia="TimesNewRomanPSMT"/>
          <w:color w:val="000000" w:themeColor="text1"/>
        </w:rPr>
        <w:t xml:space="preserve"> также </w:t>
      </w:r>
      <w:r>
        <w:rPr>
          <w:rFonts w:eastAsia="TimesNewRomanPSMT"/>
          <w:color w:val="000000" w:themeColor="text1"/>
        </w:rPr>
        <w:t xml:space="preserve">проводился анализ </w:t>
      </w:r>
      <w:r w:rsidRPr="000350BE">
        <w:rPr>
          <w:rFonts w:eastAsia="TimesNewRomanPSMT"/>
          <w:color w:val="000000" w:themeColor="text1"/>
        </w:rPr>
        <w:t xml:space="preserve">доза-реакция. Всего в этом исследовании был рандомизирован 81 субъект, </w:t>
      </w:r>
      <w:r>
        <w:rPr>
          <w:rFonts w:eastAsia="TimesNewRomanPSMT"/>
          <w:color w:val="000000" w:themeColor="text1"/>
        </w:rPr>
        <w:t>получивший</w:t>
      </w:r>
      <w:r w:rsidRPr="000350BE">
        <w:rPr>
          <w:rFonts w:eastAsia="TimesNewRomanPSMT"/>
          <w:color w:val="000000" w:themeColor="text1"/>
        </w:rPr>
        <w:t xml:space="preserve"> по крайней мере одну дозу</w:t>
      </w:r>
      <w:r>
        <w:rPr>
          <w:rFonts w:eastAsia="TimesNewRomanPSMT"/>
          <w:color w:val="000000" w:themeColor="text1"/>
        </w:rPr>
        <w:t xml:space="preserve"> </w:t>
      </w:r>
      <w:r w:rsidRPr="000350BE">
        <w:rPr>
          <w:rFonts w:eastAsia="TimesNewRomanPSMT"/>
          <w:color w:val="000000" w:themeColor="text1"/>
        </w:rPr>
        <w:t>лапатиниб</w:t>
      </w:r>
      <w:r>
        <w:rPr>
          <w:rFonts w:eastAsia="TimesNewRomanPSMT"/>
          <w:color w:val="000000" w:themeColor="text1"/>
        </w:rPr>
        <w:t>а</w:t>
      </w:r>
      <w:r w:rsidRPr="000350BE">
        <w:rPr>
          <w:rFonts w:eastAsia="TimesNewRomanPSMT"/>
          <w:color w:val="000000" w:themeColor="text1"/>
        </w:rPr>
        <w:t>. В этом исследовании однократное ежедневное введение лапатиниба в дозах от 175 до 1800 мг</w:t>
      </w:r>
      <w:r>
        <w:rPr>
          <w:rFonts w:eastAsia="TimesNewRomanPSMT"/>
          <w:color w:val="000000" w:themeColor="text1"/>
        </w:rPr>
        <w:t xml:space="preserve"> </w:t>
      </w:r>
      <w:r w:rsidRPr="000350BE">
        <w:rPr>
          <w:rFonts w:eastAsia="TimesNewRomanPSMT"/>
          <w:color w:val="000000" w:themeColor="text1"/>
        </w:rPr>
        <w:t>приводило к примерно двукратному накоплению</w:t>
      </w:r>
      <w:r>
        <w:rPr>
          <w:rFonts w:eastAsia="TimesNewRomanPSMT"/>
          <w:color w:val="000000" w:themeColor="text1"/>
        </w:rPr>
        <w:t xml:space="preserve"> препарата</w:t>
      </w:r>
      <w:r w:rsidRPr="000350BE">
        <w:rPr>
          <w:rFonts w:eastAsia="TimesNewRomanPSMT"/>
          <w:color w:val="000000" w:themeColor="text1"/>
        </w:rPr>
        <w:t>, в то время как двукратное введение лапатиниба в дозах</w:t>
      </w:r>
      <w:r>
        <w:rPr>
          <w:rFonts w:eastAsia="TimesNewRomanPSMT"/>
          <w:color w:val="000000" w:themeColor="text1"/>
        </w:rPr>
        <w:t xml:space="preserve"> </w:t>
      </w:r>
      <w:r w:rsidRPr="000350BE">
        <w:rPr>
          <w:rFonts w:eastAsia="TimesNewRomanPSMT"/>
          <w:color w:val="000000" w:themeColor="text1"/>
        </w:rPr>
        <w:t>в диапазоне от 500 до 900 мг приводило к примерно 4-кратному накоплению. Системное воздействие было</w:t>
      </w:r>
      <w:r>
        <w:rPr>
          <w:rFonts w:eastAsia="TimesNewRomanPSMT"/>
          <w:color w:val="000000" w:themeColor="text1"/>
        </w:rPr>
        <w:t xml:space="preserve"> </w:t>
      </w:r>
      <w:r w:rsidRPr="000350BE">
        <w:rPr>
          <w:rFonts w:eastAsia="TimesNewRomanPSMT"/>
          <w:color w:val="000000" w:themeColor="text1"/>
        </w:rPr>
        <w:t>примерно в 2 раза выше после приема два раза в день по сравнению с приемом один раз в день при той же общей дозе</w:t>
      </w:r>
      <w:r w:rsidR="00C7424A">
        <w:rPr>
          <w:rFonts w:eastAsia="TimesNewRomanPSMT"/>
          <w:color w:val="000000" w:themeColor="text1"/>
        </w:rPr>
        <w:t xml:space="preserve">. </w:t>
      </w:r>
      <w:r w:rsidRPr="000350BE">
        <w:rPr>
          <w:rFonts w:eastAsia="TimesNewRomanPSMT"/>
          <w:color w:val="000000" w:themeColor="text1"/>
        </w:rPr>
        <w:t>Кожа и слизистая кишечника были основными неопухолевыми мишенями для действия лапатиниба.</w:t>
      </w:r>
      <w:r w:rsidR="00C7424A">
        <w:rPr>
          <w:rFonts w:eastAsia="TimesNewRomanPSMT"/>
          <w:color w:val="000000" w:themeColor="text1"/>
        </w:rPr>
        <w:t xml:space="preserve"> Д</w:t>
      </w:r>
      <w:r w:rsidRPr="000350BE">
        <w:rPr>
          <w:rFonts w:eastAsia="TimesNewRomanPSMT"/>
          <w:color w:val="000000" w:themeColor="text1"/>
        </w:rPr>
        <w:t xml:space="preserve">иарея </w:t>
      </w:r>
      <w:r w:rsidR="00C7424A">
        <w:rPr>
          <w:rFonts w:eastAsia="TimesNewRomanPSMT"/>
          <w:color w:val="000000" w:themeColor="text1"/>
        </w:rPr>
        <w:t>являлась</w:t>
      </w:r>
      <w:r w:rsidRPr="000350BE">
        <w:rPr>
          <w:rFonts w:eastAsia="TimesNewRomanPSMT"/>
          <w:color w:val="000000" w:themeColor="text1"/>
        </w:rPr>
        <w:t xml:space="preserve"> </w:t>
      </w:r>
      <w:r w:rsidR="00C7424A">
        <w:rPr>
          <w:rFonts w:eastAsia="TimesNewRomanPSMT"/>
          <w:color w:val="000000" w:themeColor="text1"/>
        </w:rPr>
        <w:t xml:space="preserve">значимым </w:t>
      </w:r>
      <w:r w:rsidRPr="000350BE">
        <w:rPr>
          <w:rFonts w:eastAsia="TimesNewRomanPSMT"/>
          <w:color w:val="000000" w:themeColor="text1"/>
        </w:rPr>
        <w:t>дозолимитирующ</w:t>
      </w:r>
      <w:r w:rsidR="00C7424A">
        <w:rPr>
          <w:rFonts w:eastAsia="TimesNewRomanPSMT"/>
          <w:color w:val="000000" w:themeColor="text1"/>
        </w:rPr>
        <w:t>им</w:t>
      </w:r>
      <w:r w:rsidRPr="000350BE">
        <w:rPr>
          <w:rFonts w:eastAsia="TimesNewRomanPSMT"/>
          <w:color w:val="000000" w:themeColor="text1"/>
        </w:rPr>
        <w:t xml:space="preserve"> фактор</w:t>
      </w:r>
      <w:r w:rsidR="00C7424A">
        <w:rPr>
          <w:rFonts w:eastAsia="TimesNewRomanPSMT"/>
          <w:color w:val="000000" w:themeColor="text1"/>
        </w:rPr>
        <w:t>ом</w:t>
      </w:r>
      <w:r w:rsidRPr="000350BE">
        <w:rPr>
          <w:rFonts w:eastAsia="TimesNewRomanPSMT"/>
          <w:color w:val="000000" w:themeColor="text1"/>
        </w:rPr>
        <w:t xml:space="preserve"> в исследованиях подбор</w:t>
      </w:r>
      <w:r w:rsidR="00C7424A">
        <w:rPr>
          <w:rFonts w:eastAsia="TimesNewRomanPSMT"/>
          <w:color w:val="000000" w:themeColor="text1"/>
        </w:rPr>
        <w:t>а</w:t>
      </w:r>
      <w:r w:rsidRPr="000350BE">
        <w:rPr>
          <w:rFonts w:eastAsia="TimesNewRomanPSMT"/>
          <w:color w:val="000000" w:themeColor="text1"/>
        </w:rPr>
        <w:t xml:space="preserve"> дозы</w:t>
      </w:r>
      <w:r w:rsidR="00DA0E51">
        <w:rPr>
          <w:rFonts w:eastAsia="TimesNewRomanPSMT"/>
          <w:color w:val="000000" w:themeColor="text1"/>
        </w:rPr>
        <w:t xml:space="preserve"> </w:t>
      </w:r>
      <w:r w:rsidR="00DA0E51" w:rsidRPr="0060078A">
        <w:rPr>
          <w:rFonts w:eastAsia="TimesNewRomanPSMT"/>
          <w:color w:val="000000" w:themeColor="text1"/>
        </w:rPr>
        <w:t>[1]</w:t>
      </w:r>
      <w:r w:rsidRPr="000350BE">
        <w:rPr>
          <w:rFonts w:eastAsia="TimesNewRomanPSMT"/>
          <w:color w:val="000000" w:themeColor="text1"/>
        </w:rPr>
        <w:t>.</w:t>
      </w:r>
    </w:p>
    <w:p w14:paraId="3E3B657C" w14:textId="4C149E37" w:rsidR="00C135A6" w:rsidRPr="00C135A6" w:rsidRDefault="00C135A6" w:rsidP="00C135A6">
      <w:pPr>
        <w:spacing w:after="0" w:line="240" w:lineRule="auto"/>
        <w:ind w:right="21" w:firstLine="709"/>
      </w:pPr>
      <w:r>
        <w:lastRenderedPageBreak/>
        <w:t xml:space="preserve">Влияние лапатиниба на длину интервала </w:t>
      </w:r>
      <w:r>
        <w:rPr>
          <w:lang w:val="en-US"/>
        </w:rPr>
        <w:t>QT</w:t>
      </w:r>
      <w:r w:rsidRPr="00C135A6">
        <w:t xml:space="preserve"> </w:t>
      </w:r>
      <w:r>
        <w:t xml:space="preserve">оценено в перекрестном клиническом исследовании при применении трех доз лапатиниба по 2000 мг после приема трех последовательных доз плацебо с 12-часовым интервалом между приемом каждой дозы. Максимальное среднее отклонение интервала QTcF отмечалось через 10 часов после приема последней дозы лапатиниба и составляло в оцениваемой популяции 8,75 мс (4,08 </w:t>
      </w:r>
      <w:r w:rsidRPr="00C135A6">
        <w:t>-</w:t>
      </w:r>
      <w:r>
        <w:t xml:space="preserve"> 13,42 мс, 90</w:t>
      </w:r>
      <w:r w:rsidRPr="00C135A6">
        <w:t>%</w:t>
      </w:r>
      <w:r>
        <w:t xml:space="preserve"> доверительный интервал). Данные, полученные в данной популяции, соответствуют полученным в популяции изучения фармакодинамики, в котором максимальное среднее отклонение интервала QTcF составляло 7,91 мс (4,13 </w:t>
      </w:r>
      <w:r w:rsidRPr="00C135A6">
        <w:t>-</w:t>
      </w:r>
      <w:r>
        <w:t xml:space="preserve"> 11,68 мс, 90</w:t>
      </w:r>
      <w:r w:rsidRPr="00C135A6">
        <w:t>%</w:t>
      </w:r>
      <w:r>
        <w:t xml:space="preserve"> доверительный интервал). Данные фармакокинетического и фармакодинамического анализа подтверждают зависимость величины отклонения интервала QTcF от концентрации лапатиниба в плазме крови.</w:t>
      </w:r>
    </w:p>
    <w:p w14:paraId="644E35CE" w14:textId="3C8F4DF8" w:rsidR="008B7FBF" w:rsidRPr="00284823" w:rsidRDefault="008B7FBF" w:rsidP="00C135A6">
      <w:pPr>
        <w:pStyle w:val="2"/>
        <w:spacing w:after="0" w:line="240" w:lineRule="auto"/>
        <w:rPr>
          <w:color w:val="000000" w:themeColor="text1"/>
          <w:szCs w:val="24"/>
        </w:rPr>
      </w:pPr>
      <w:bookmarkStart w:id="119" w:name="_Toc112014981"/>
      <w:bookmarkEnd w:id="118"/>
      <w:r w:rsidRPr="00284823">
        <w:rPr>
          <w:color w:val="000000" w:themeColor="text1"/>
          <w:szCs w:val="24"/>
        </w:rPr>
        <w:t>4.2. Безопасность и эффективность</w:t>
      </w:r>
      <w:bookmarkEnd w:id="119"/>
    </w:p>
    <w:p w14:paraId="2772FA0D" w14:textId="7B3C3752" w:rsidR="008B7FBF" w:rsidRDefault="008B7FBF" w:rsidP="00C135A6">
      <w:pPr>
        <w:spacing w:before="240" w:after="0" w:line="240" w:lineRule="auto"/>
        <w:outlineLvl w:val="2"/>
        <w:rPr>
          <w:b/>
          <w:color w:val="000000" w:themeColor="text1"/>
        </w:rPr>
      </w:pPr>
      <w:bookmarkStart w:id="120" w:name="_Toc112014982"/>
      <w:r w:rsidRPr="00284823">
        <w:rPr>
          <w:b/>
          <w:color w:val="000000" w:themeColor="text1"/>
        </w:rPr>
        <w:t>4.2.1. Эффективност</w:t>
      </w:r>
      <w:r w:rsidR="003F28DC">
        <w:rPr>
          <w:b/>
          <w:color w:val="000000" w:themeColor="text1"/>
        </w:rPr>
        <w:t>ь</w:t>
      </w:r>
      <w:r w:rsidR="0048556B">
        <w:rPr>
          <w:b/>
          <w:color w:val="000000" w:themeColor="text1"/>
        </w:rPr>
        <w:t xml:space="preserve"> </w:t>
      </w:r>
      <w:r w:rsidR="003F28DC">
        <w:rPr>
          <w:b/>
          <w:color w:val="000000" w:themeColor="text1"/>
        </w:rPr>
        <w:t>применения</w:t>
      </w:r>
      <w:r w:rsidRPr="00284823">
        <w:rPr>
          <w:b/>
          <w:color w:val="000000" w:themeColor="text1"/>
        </w:rPr>
        <w:t xml:space="preserve"> </w:t>
      </w:r>
      <w:r w:rsidR="00001C80">
        <w:rPr>
          <w:b/>
          <w:color w:val="000000" w:themeColor="text1"/>
        </w:rPr>
        <w:t>лапатиниб</w:t>
      </w:r>
      <w:r w:rsidR="00E15943">
        <w:rPr>
          <w:b/>
          <w:color w:val="000000" w:themeColor="text1"/>
        </w:rPr>
        <w:t>а</w:t>
      </w:r>
      <w:r w:rsidRPr="00284823">
        <w:rPr>
          <w:b/>
          <w:color w:val="000000" w:themeColor="text1"/>
        </w:rPr>
        <w:t xml:space="preserve"> в рамках регистрационных исследований</w:t>
      </w:r>
      <w:bookmarkEnd w:id="120"/>
      <w:r w:rsidR="00E15943">
        <w:rPr>
          <w:b/>
          <w:color w:val="000000" w:themeColor="text1"/>
        </w:rPr>
        <w:t xml:space="preserve"> </w:t>
      </w:r>
    </w:p>
    <w:p w14:paraId="22536BF4" w14:textId="77777777" w:rsidR="00DA75AA" w:rsidRDefault="00DA75AA" w:rsidP="00C135A6">
      <w:pPr>
        <w:spacing w:after="0" w:line="240" w:lineRule="auto"/>
        <w:ind w:firstLine="851"/>
      </w:pPr>
    </w:p>
    <w:p w14:paraId="1EB68155" w14:textId="7BAC76B8" w:rsidR="00D627D5" w:rsidRDefault="00D627D5" w:rsidP="00C135A6">
      <w:pPr>
        <w:spacing w:after="0" w:line="240" w:lineRule="auto"/>
        <w:ind w:firstLine="851"/>
      </w:pPr>
      <w:r>
        <w:t xml:space="preserve">Эффективность лапатиниба в комбинации с другими лекарственными препаратами была оценена в 3 исследованиях </w:t>
      </w:r>
      <w:r>
        <w:rPr>
          <w:lang w:val="en-US"/>
        </w:rPr>
        <w:t>III</w:t>
      </w:r>
      <w:r w:rsidRPr="00D627D5">
        <w:t xml:space="preserve"> </w:t>
      </w:r>
      <w:r>
        <w:t xml:space="preserve">фазы, включавшими в общей сложности 1866 </w:t>
      </w:r>
      <w:r w:rsidRPr="00EB1CAC">
        <w:rPr>
          <w:rFonts w:eastAsia="Calibri"/>
          <w:lang w:eastAsia="en-US"/>
        </w:rPr>
        <w:t>взрослых пациентов</w:t>
      </w:r>
      <w:r>
        <w:rPr>
          <w:rFonts w:eastAsia="Calibri"/>
          <w:lang w:eastAsia="en-US"/>
        </w:rPr>
        <w:t xml:space="preserve"> с местно-распространенным или метастатическим раком молочной железы. Из них лапатиниб был применен у </w:t>
      </w:r>
      <w:r>
        <w:rPr>
          <w:rFonts w:eastAsia="Times New Roman"/>
          <w:color w:val="000000" w:themeColor="text1"/>
          <w:lang w:eastAsia="ru-RU"/>
        </w:rPr>
        <w:t xml:space="preserve">1148 пациентов, а именно для лечения местно-распространенного или метастатического рака молочной железы с гиперэкспрессией </w:t>
      </w:r>
      <w:r>
        <w:rPr>
          <w:rFonts w:eastAsia="Times New Roman"/>
          <w:color w:val="000000" w:themeColor="text1"/>
          <w:lang w:val="en-US" w:eastAsia="ru-RU"/>
        </w:rPr>
        <w:t>HER</w:t>
      </w:r>
      <w:r w:rsidRPr="001C2C3C">
        <w:rPr>
          <w:rFonts w:eastAsia="Times New Roman"/>
          <w:color w:val="000000" w:themeColor="text1"/>
          <w:lang w:eastAsia="ru-RU"/>
        </w:rPr>
        <w:t>2</w:t>
      </w:r>
      <w:r>
        <w:rPr>
          <w:rFonts w:eastAsia="Times New Roman"/>
          <w:color w:val="000000" w:themeColor="text1"/>
          <w:lang w:eastAsia="ru-RU"/>
        </w:rPr>
        <w:t xml:space="preserve"> в комбинации с </w:t>
      </w:r>
      <w:r w:rsidRPr="001C2C3C">
        <w:rPr>
          <w:rFonts w:eastAsia="Times New Roman"/>
          <w:color w:val="000000" w:themeColor="text1"/>
          <w:lang w:eastAsia="ru-RU"/>
        </w:rPr>
        <w:t>капецитабин</w:t>
      </w:r>
      <w:r>
        <w:rPr>
          <w:rFonts w:eastAsia="Times New Roman"/>
          <w:color w:val="000000" w:themeColor="text1"/>
          <w:lang w:eastAsia="ru-RU"/>
        </w:rPr>
        <w:t>ом</w:t>
      </w:r>
      <w:r w:rsidRPr="001C2C3C">
        <w:rPr>
          <w:rFonts w:eastAsia="Times New Roman"/>
          <w:color w:val="000000" w:themeColor="text1"/>
          <w:lang w:eastAsia="ru-RU"/>
        </w:rPr>
        <w:t xml:space="preserve"> </w:t>
      </w:r>
      <w:r>
        <w:rPr>
          <w:rFonts w:eastAsia="Times New Roman"/>
          <w:color w:val="000000" w:themeColor="text1"/>
          <w:lang w:eastAsia="ru-RU"/>
        </w:rPr>
        <w:t xml:space="preserve">у 198 пациентов,  для лечения местно-распространенного или метастатического рака молочной железы с гиперэкспрессией </w:t>
      </w:r>
      <w:r>
        <w:rPr>
          <w:rFonts w:eastAsia="Times New Roman"/>
          <w:color w:val="000000" w:themeColor="text1"/>
          <w:lang w:val="en-US" w:eastAsia="ru-RU"/>
        </w:rPr>
        <w:t>HER</w:t>
      </w:r>
      <w:r w:rsidRPr="001C2C3C">
        <w:rPr>
          <w:rFonts w:eastAsia="Times New Roman"/>
          <w:color w:val="000000" w:themeColor="text1"/>
          <w:lang w:eastAsia="ru-RU"/>
        </w:rPr>
        <w:t>2</w:t>
      </w:r>
      <w:r>
        <w:rPr>
          <w:rFonts w:eastAsia="Times New Roman"/>
          <w:color w:val="000000" w:themeColor="text1"/>
          <w:lang w:eastAsia="ru-RU"/>
        </w:rPr>
        <w:t xml:space="preserve"> в комбинации с </w:t>
      </w:r>
      <w:r w:rsidRPr="001C2C3C">
        <w:rPr>
          <w:rFonts w:eastAsia="Times New Roman"/>
          <w:color w:val="000000" w:themeColor="text1"/>
          <w:lang w:eastAsia="ru-RU"/>
        </w:rPr>
        <w:t>трастузумаб</w:t>
      </w:r>
      <w:r>
        <w:rPr>
          <w:rFonts w:eastAsia="Times New Roman"/>
          <w:color w:val="000000" w:themeColor="text1"/>
          <w:lang w:eastAsia="ru-RU"/>
        </w:rPr>
        <w:t>ом</w:t>
      </w:r>
      <w:r w:rsidRPr="001C2C3C">
        <w:rPr>
          <w:rFonts w:eastAsia="Times New Roman"/>
          <w:color w:val="000000" w:themeColor="text1"/>
          <w:lang w:eastAsia="ru-RU"/>
        </w:rPr>
        <w:t xml:space="preserve"> </w:t>
      </w:r>
      <w:r>
        <w:rPr>
          <w:rFonts w:eastAsia="Times New Roman"/>
          <w:color w:val="000000" w:themeColor="text1"/>
          <w:lang w:eastAsia="ru-RU"/>
        </w:rPr>
        <w:t xml:space="preserve">у 148 пациентов, для лечения местно-распространенного или метастатического рака молочной железы с гиперэкспрессией </w:t>
      </w:r>
      <w:r>
        <w:rPr>
          <w:rFonts w:eastAsia="Times New Roman"/>
          <w:color w:val="000000" w:themeColor="text1"/>
          <w:lang w:val="en-US" w:eastAsia="ru-RU"/>
        </w:rPr>
        <w:t>HER</w:t>
      </w:r>
      <w:r w:rsidRPr="001C2C3C">
        <w:rPr>
          <w:rFonts w:eastAsia="Times New Roman"/>
          <w:color w:val="000000" w:themeColor="text1"/>
          <w:lang w:eastAsia="ru-RU"/>
        </w:rPr>
        <w:t>2</w:t>
      </w:r>
      <w:r>
        <w:rPr>
          <w:rFonts w:eastAsia="Times New Roman"/>
          <w:color w:val="000000" w:themeColor="text1"/>
          <w:lang w:eastAsia="ru-RU"/>
        </w:rPr>
        <w:t xml:space="preserve">  в качестве монотерапии у 148 пациентов и для лечения  </w:t>
      </w:r>
      <w:r>
        <w:t xml:space="preserve">местно-распространенного или метастатического рака молочной железы с </w:t>
      </w:r>
      <w:r w:rsidRPr="004463D8">
        <w:t>гормонозависимы</w:t>
      </w:r>
      <w:r>
        <w:t>ми</w:t>
      </w:r>
      <w:r w:rsidRPr="004463D8">
        <w:t xml:space="preserve"> рецептор</w:t>
      </w:r>
      <w:r>
        <w:t>ами</w:t>
      </w:r>
      <w:r w:rsidRPr="004463D8">
        <w:t xml:space="preserve"> </w:t>
      </w:r>
      <w:r>
        <w:t>на раковых клетках</w:t>
      </w:r>
      <w:r>
        <w:rPr>
          <w:rFonts w:eastAsia="Times New Roman"/>
          <w:color w:val="000000" w:themeColor="text1"/>
          <w:lang w:eastAsia="ru-RU"/>
        </w:rPr>
        <w:t xml:space="preserve"> в комбинации с </w:t>
      </w:r>
      <w:r w:rsidRPr="004463D8">
        <w:t>летрозол</w:t>
      </w:r>
      <w:r>
        <w:t xml:space="preserve">ом у </w:t>
      </w:r>
      <w:r>
        <w:rPr>
          <w:rFonts w:eastAsia="Times New Roman"/>
          <w:color w:val="000000" w:themeColor="text1"/>
          <w:lang w:eastAsia="ru-RU"/>
        </w:rPr>
        <w:t>654 пациентов</w:t>
      </w:r>
      <w:r>
        <w:t xml:space="preserve">. </w:t>
      </w:r>
    </w:p>
    <w:p w14:paraId="38AFBA6C" w14:textId="120A3563" w:rsidR="00D627D5" w:rsidRDefault="00D627D5" w:rsidP="00D1178C">
      <w:pPr>
        <w:spacing w:after="0" w:line="240" w:lineRule="auto"/>
        <w:ind w:firstLine="851"/>
      </w:pPr>
      <w:r>
        <w:t xml:space="preserve">Критерии оценки эффективности несколько различались в проведенных исследованиях. Так, первичной конечной точкой в исследовании комбинированной терапии с </w:t>
      </w:r>
      <w:r w:rsidRPr="001C2C3C">
        <w:rPr>
          <w:rFonts w:eastAsia="Times New Roman"/>
          <w:color w:val="000000" w:themeColor="text1"/>
          <w:lang w:eastAsia="ru-RU"/>
        </w:rPr>
        <w:t>капецитабин</w:t>
      </w:r>
      <w:r>
        <w:rPr>
          <w:rFonts w:eastAsia="Times New Roman"/>
          <w:color w:val="000000" w:themeColor="text1"/>
          <w:lang w:eastAsia="ru-RU"/>
        </w:rPr>
        <w:t>ом</w:t>
      </w:r>
      <w:r w:rsidRPr="001C2C3C">
        <w:rPr>
          <w:rFonts w:eastAsia="Times New Roman"/>
          <w:color w:val="000000" w:themeColor="text1"/>
          <w:lang w:eastAsia="ru-RU"/>
        </w:rPr>
        <w:t xml:space="preserve"> </w:t>
      </w:r>
      <w:r>
        <w:t>было время до прогрессирования заболевания (ВДПЗ). В исследовании комбинированной терапии с</w:t>
      </w:r>
      <w:r w:rsidRPr="00D627D5">
        <w:rPr>
          <w:rFonts w:eastAsia="Times New Roman"/>
          <w:color w:val="000000" w:themeColor="text1"/>
          <w:lang w:eastAsia="ru-RU"/>
        </w:rPr>
        <w:t xml:space="preserve"> </w:t>
      </w:r>
      <w:r w:rsidRPr="001C2C3C">
        <w:rPr>
          <w:rFonts w:eastAsia="Times New Roman"/>
          <w:color w:val="000000" w:themeColor="text1"/>
          <w:lang w:eastAsia="ru-RU"/>
        </w:rPr>
        <w:t>трастузумаб</w:t>
      </w:r>
      <w:r>
        <w:rPr>
          <w:rFonts w:eastAsia="Times New Roman"/>
          <w:color w:val="000000" w:themeColor="text1"/>
          <w:lang w:eastAsia="ru-RU"/>
        </w:rPr>
        <w:t>ом</w:t>
      </w:r>
      <w:r>
        <w:t xml:space="preserve"> и в исследовании комбинированной терапии с </w:t>
      </w:r>
      <w:r w:rsidRPr="004463D8">
        <w:t>летрозол</w:t>
      </w:r>
      <w:r>
        <w:t>ом первичной конечной точкой эффективности была выживаем</w:t>
      </w:r>
      <w:r w:rsidR="00B11269">
        <w:t>ость без прогрессирования (ВБП). Ч</w:t>
      </w:r>
      <w:r w:rsidR="00B11269" w:rsidRPr="000B722B">
        <w:t>астота ответа и общая выживаемость (ОВ) были вторичными конечн</w:t>
      </w:r>
      <w:r w:rsidR="00B11269">
        <w:t>ыми</w:t>
      </w:r>
      <w:r w:rsidR="00B11269" w:rsidRPr="000B722B">
        <w:t xml:space="preserve"> точками</w:t>
      </w:r>
      <w:r w:rsidR="00B11269">
        <w:t xml:space="preserve"> в исследовании комбинации с </w:t>
      </w:r>
      <w:r w:rsidR="00B11269" w:rsidRPr="001C2C3C">
        <w:rPr>
          <w:rFonts w:eastAsia="Times New Roman"/>
          <w:color w:val="000000" w:themeColor="text1"/>
          <w:lang w:eastAsia="ru-RU"/>
        </w:rPr>
        <w:t>трастузумаб</w:t>
      </w:r>
      <w:r w:rsidR="00B11269">
        <w:rPr>
          <w:rFonts w:eastAsia="Times New Roman"/>
          <w:color w:val="000000" w:themeColor="text1"/>
          <w:lang w:eastAsia="ru-RU"/>
        </w:rPr>
        <w:t>ом</w:t>
      </w:r>
      <w:r w:rsidR="00B11269">
        <w:t xml:space="preserve">, в исследовани комбинации с </w:t>
      </w:r>
      <w:r w:rsidR="00B11269" w:rsidRPr="001C2C3C">
        <w:rPr>
          <w:rFonts w:eastAsia="Times New Roman"/>
          <w:color w:val="000000" w:themeColor="text1"/>
          <w:lang w:eastAsia="ru-RU"/>
        </w:rPr>
        <w:t>капецитабин</w:t>
      </w:r>
      <w:r w:rsidR="00B11269">
        <w:rPr>
          <w:rFonts w:eastAsia="Times New Roman"/>
          <w:color w:val="000000" w:themeColor="text1"/>
          <w:lang w:eastAsia="ru-RU"/>
        </w:rPr>
        <w:t>ом</w:t>
      </w:r>
      <w:r w:rsidR="00B11269" w:rsidRPr="001C2C3C">
        <w:rPr>
          <w:rFonts w:eastAsia="Times New Roman"/>
          <w:color w:val="000000" w:themeColor="text1"/>
          <w:lang w:eastAsia="ru-RU"/>
        </w:rPr>
        <w:t xml:space="preserve"> </w:t>
      </w:r>
      <w:r w:rsidR="00B11269">
        <w:t xml:space="preserve">в качестве вторичной конечной точки использовалась ОВ. В исследовании комбинации с </w:t>
      </w:r>
      <w:r w:rsidR="00B11269" w:rsidRPr="004463D8">
        <w:t>летрозол</w:t>
      </w:r>
      <w:r w:rsidR="00B11269">
        <w:t>ом вторичными конечными точками эффективности были частота ответа, ОВ и процент пациентов с улучшением клинических показателей (УКП). Т</w:t>
      </w:r>
      <w:r w:rsidR="00981331">
        <w:t>акже</w:t>
      </w:r>
      <w:r w:rsidR="00B11269">
        <w:t xml:space="preserve"> проводился анализ постфактум с анализом ОВ </w:t>
      </w:r>
      <w:r w:rsidR="00981331">
        <w:t>через 5 лет после проведения изначально запланированного анализа выживаемости.</w:t>
      </w:r>
    </w:p>
    <w:p w14:paraId="640A23BD" w14:textId="77777777" w:rsidR="00B11269" w:rsidRDefault="00B11269" w:rsidP="00D1178C">
      <w:pPr>
        <w:spacing w:after="0" w:line="240" w:lineRule="auto"/>
        <w:ind w:firstLine="851"/>
      </w:pPr>
    </w:p>
    <w:p w14:paraId="5F418F44" w14:textId="515F6C5B" w:rsidR="00045E3A" w:rsidRPr="006220B2" w:rsidRDefault="008905AD" w:rsidP="00D1178C">
      <w:pPr>
        <w:spacing w:after="0" w:line="240" w:lineRule="auto"/>
        <w:outlineLvl w:val="4"/>
        <w:rPr>
          <w:b/>
          <w:color w:val="000000" w:themeColor="text1"/>
        </w:rPr>
      </w:pPr>
      <w:bookmarkStart w:id="121" w:name="_Toc60075762"/>
      <w:bookmarkStart w:id="122" w:name="_Toc112014983"/>
      <w:r w:rsidRPr="00284823">
        <w:rPr>
          <w:b/>
          <w:color w:val="000000" w:themeColor="text1"/>
        </w:rPr>
        <w:t xml:space="preserve">4.2.1.1. </w:t>
      </w:r>
      <w:bookmarkEnd w:id="121"/>
      <w:r w:rsidR="00001701">
        <w:rPr>
          <w:b/>
          <w:color w:val="000000" w:themeColor="text1"/>
        </w:rPr>
        <w:t xml:space="preserve">Местно-распространенный или метастатический рак молочной железы </w:t>
      </w:r>
      <w:r w:rsidR="00001701" w:rsidRPr="00001701">
        <w:rPr>
          <w:b/>
          <w:color w:val="000000" w:themeColor="text1"/>
        </w:rPr>
        <w:t>с гиперэкспрессией HER2/neu (ErbB2)</w:t>
      </w:r>
      <w:r w:rsidR="00001701">
        <w:rPr>
          <w:b/>
          <w:color w:val="000000" w:themeColor="text1"/>
        </w:rPr>
        <w:t>, комбинированная терапия с капецитабином</w:t>
      </w:r>
      <w:bookmarkEnd w:id="122"/>
      <w:r w:rsidR="00001701">
        <w:rPr>
          <w:b/>
          <w:color w:val="000000" w:themeColor="text1"/>
        </w:rPr>
        <w:t xml:space="preserve"> </w:t>
      </w:r>
    </w:p>
    <w:p w14:paraId="374268FE" w14:textId="77777777" w:rsidR="006220B2" w:rsidRDefault="006220B2" w:rsidP="00D1178C">
      <w:pPr>
        <w:spacing w:after="0" w:line="240" w:lineRule="auto"/>
        <w:ind w:left="14" w:right="14" w:firstLine="695"/>
      </w:pPr>
      <w:bookmarkStart w:id="123" w:name="_Toc10550599"/>
    </w:p>
    <w:p w14:paraId="04AAB005" w14:textId="0AE2BB91" w:rsidR="00001701" w:rsidRPr="00307DF0" w:rsidRDefault="00001701" w:rsidP="00D1178C">
      <w:pPr>
        <w:spacing w:after="0" w:line="240" w:lineRule="auto"/>
        <w:ind w:left="14" w:right="14" w:firstLine="695"/>
        <w:rPr>
          <w:rFonts w:eastAsia="Times New Roman"/>
          <w:lang w:eastAsia="en-US"/>
        </w:rPr>
      </w:pPr>
      <w:r w:rsidRPr="00307DF0">
        <w:t xml:space="preserve">Оценка эффективности и безопасности лекарственного препарата Тайверб в сочетании с капецитабином у пациентов с раком молочной железы и удовлетворительным общим состоянием была проведена в рамках рандомизированного исследования </w:t>
      </w:r>
      <w:r w:rsidR="00044A30">
        <w:rPr>
          <w:lang w:val="en-US"/>
        </w:rPr>
        <w:t>III</w:t>
      </w:r>
      <w:r w:rsidR="00044A30" w:rsidRPr="00044A30">
        <w:t xml:space="preserve"> </w:t>
      </w:r>
      <w:r w:rsidRPr="00307DF0">
        <w:t xml:space="preserve">фазы </w:t>
      </w:r>
      <w:r w:rsidR="008D766D">
        <w:lastRenderedPageBreak/>
        <w:t>(иссл. EGF100151)</w:t>
      </w:r>
      <w:r w:rsidRPr="00307DF0">
        <w:t xml:space="preserve">. Пациенты, соответствующие критериям включения в исследование, страдали местнораспространенным или метастатическим раком молочной железы (мРМЖ) </w:t>
      </w:r>
      <w:r w:rsidR="00307DF0">
        <w:t>с гиперэкспрессией</w:t>
      </w:r>
      <w:r w:rsidRPr="00307DF0">
        <w:t xml:space="preserve"> </w:t>
      </w:r>
      <w:r w:rsidR="00307DF0">
        <w:rPr>
          <w:lang w:val="en-US"/>
        </w:rPr>
        <w:t>HER</w:t>
      </w:r>
      <w:r w:rsidR="00307DF0" w:rsidRPr="00307DF0">
        <w:t>2</w:t>
      </w:r>
      <w:r w:rsidRPr="00307DF0">
        <w:t>, прогрессирующ</w:t>
      </w:r>
      <w:r w:rsidR="00307DF0">
        <w:t>им</w:t>
      </w:r>
      <w:r w:rsidRPr="00307DF0">
        <w:t xml:space="preserve"> после предшествующеи терапии, включающей таксаны, антрациклины и трастузумаб. Оценка фракции выброса левого желудочка (ФВЛЖ) проводилась у всех пациентов (с помощью эхокардиограммы [Echo] или многопроекционного радиоизотопного исследования сердца [MUGA]) до начала терапии </w:t>
      </w:r>
      <w:r w:rsidR="00307DF0">
        <w:t>лапатинибом</w:t>
      </w:r>
      <w:r w:rsidRPr="00307DF0">
        <w:t xml:space="preserve">, чтобы убедиться, что исходный уровень ФВЛЖ находится в пределах нормы. В ходе клинического исследования мониторинг ФВЛЖ выполняли приблизительно с восьминедельными интервалами во время терапии </w:t>
      </w:r>
      <w:r w:rsidR="00307DF0">
        <w:t>лапатинибом</w:t>
      </w:r>
      <w:r w:rsidRPr="00307DF0">
        <w:t xml:space="preserve">, чтобы убедиться, что данный показатель не опускается ниже нижнего предельного значения, установленного в </w:t>
      </w:r>
      <w:r w:rsidR="00307DF0">
        <w:t>исследовательском центре</w:t>
      </w:r>
      <w:r w:rsidRPr="00307DF0">
        <w:t xml:space="preserve">. Большинство </w:t>
      </w:r>
      <w:r w:rsidR="00307DF0">
        <w:t xml:space="preserve">случаев </w:t>
      </w:r>
      <w:r w:rsidRPr="00307DF0">
        <w:t>снижени</w:t>
      </w:r>
      <w:r w:rsidR="00307DF0">
        <w:t>я</w:t>
      </w:r>
      <w:r w:rsidRPr="00307DF0">
        <w:t xml:space="preserve"> ФВЛЖ (более 60 % явлений) отмечались в течение первых 9 недель терапии, однако для </w:t>
      </w:r>
      <w:r w:rsidR="00307DF0">
        <w:t xml:space="preserve">изучения </w:t>
      </w:r>
      <w:r w:rsidRPr="00307DF0">
        <w:t>долгосрочного воздействия были доступны лишь ограниченные данные</w:t>
      </w:r>
      <w:r w:rsidR="00104CC8" w:rsidRPr="00104CC8">
        <w:t xml:space="preserve"> [2]</w:t>
      </w:r>
      <w:r w:rsidRPr="00307DF0">
        <w:t>.</w:t>
      </w:r>
    </w:p>
    <w:p w14:paraId="232F74C1" w14:textId="69FC7AA3" w:rsidR="00001701" w:rsidRDefault="00001701" w:rsidP="00A71793">
      <w:pPr>
        <w:spacing w:after="0" w:line="240" w:lineRule="auto"/>
        <w:ind w:left="14" w:right="14" w:firstLine="695"/>
      </w:pPr>
      <w:r w:rsidRPr="00307DF0">
        <w:t xml:space="preserve">Пациенты были рандомизированы либо для получения </w:t>
      </w:r>
      <w:r w:rsidR="008D766D">
        <w:t>лапатиниба в дозе 1</w:t>
      </w:r>
      <w:r w:rsidRPr="00307DF0">
        <w:t xml:space="preserve">250 мг один раз в сутки </w:t>
      </w:r>
      <w:r w:rsidR="008D766D">
        <w:t>(</w:t>
      </w:r>
      <w:r w:rsidR="00A24F5E">
        <w:t>ежедневно</w:t>
      </w:r>
      <w:r w:rsidR="008D766D">
        <w:t>) плюс капецитабин (2</w:t>
      </w:r>
      <w:r w:rsidRPr="00307DF0">
        <w:t>000 мг/м</w:t>
      </w:r>
      <w:r w:rsidRPr="00307DF0">
        <w:rPr>
          <w:vertAlign w:val="superscript"/>
        </w:rPr>
        <w:t>2</w:t>
      </w:r>
      <w:r w:rsidRPr="00307DF0">
        <w:t>/сутки в дни 1</w:t>
      </w:r>
      <w:r w:rsidR="00044A30" w:rsidRPr="00044A30">
        <w:t>-</w:t>
      </w:r>
      <w:r w:rsidRPr="00307DF0">
        <w:t xml:space="preserve"> 14</w:t>
      </w:r>
      <w:r w:rsidR="008D766D">
        <w:t>,</w:t>
      </w:r>
      <w:r w:rsidRPr="00307DF0">
        <w:t xml:space="preserve"> </w:t>
      </w:r>
      <w:r w:rsidR="008D766D">
        <w:t>цикл</w:t>
      </w:r>
      <w:r w:rsidRPr="00307DF0">
        <w:t xml:space="preserve"> 21 </w:t>
      </w:r>
      <w:r w:rsidR="008D766D">
        <w:t>день</w:t>
      </w:r>
      <w:r w:rsidRPr="00307DF0">
        <w:t>), либо для п</w:t>
      </w:r>
      <w:r w:rsidR="008D766D">
        <w:t>олучения только капецитабина (2</w:t>
      </w:r>
      <w:r w:rsidRPr="00307DF0">
        <w:t>500 мг/м</w:t>
      </w:r>
      <w:r w:rsidRPr="00307DF0">
        <w:rPr>
          <w:vertAlign w:val="superscript"/>
        </w:rPr>
        <w:t>2</w:t>
      </w:r>
      <w:r w:rsidRPr="00307DF0">
        <w:t>/сутки в дни 1</w:t>
      </w:r>
      <w:r w:rsidR="00044A30" w:rsidRPr="00044A30">
        <w:t xml:space="preserve"> -</w:t>
      </w:r>
      <w:r w:rsidRPr="00307DF0">
        <w:t xml:space="preserve"> 14</w:t>
      </w:r>
      <w:r w:rsidR="008D766D">
        <w:t>,</w:t>
      </w:r>
      <w:r w:rsidRPr="00307DF0">
        <w:t xml:space="preserve"> </w:t>
      </w:r>
      <w:r w:rsidR="008D766D">
        <w:t>цикл 21 день</w:t>
      </w:r>
      <w:r w:rsidRPr="00307DF0">
        <w:t>). Первичной конечной точкой было время до прогрессирования заболевания (ВДПЗ). Оценк</w:t>
      </w:r>
      <w:r w:rsidR="008D766D">
        <w:t>а</w:t>
      </w:r>
      <w:r w:rsidRPr="00307DF0">
        <w:t xml:space="preserve"> проводил</w:t>
      </w:r>
      <w:r w:rsidR="008D766D">
        <w:t>а</w:t>
      </w:r>
      <w:r w:rsidRPr="00307DF0">
        <w:t xml:space="preserve">сь исследователями и независимой </w:t>
      </w:r>
      <w:r w:rsidR="008D766D">
        <w:t>экспертной</w:t>
      </w:r>
      <w:r w:rsidRPr="00307DF0">
        <w:t xml:space="preserve"> комиссией, заслепленных к лечению. Исследование было остановлено на основании результатов предварительно </w:t>
      </w:r>
      <w:r w:rsidR="008D766D">
        <w:t>проведенного</w:t>
      </w:r>
      <w:r w:rsidRPr="00307DF0">
        <w:t xml:space="preserve"> промежуточного анализа, который свидетельствует об улучшении показателя ВДПЗ у пациентов, получавших терапию </w:t>
      </w:r>
      <w:r w:rsidR="008D766D">
        <w:t>лапатинибу</w:t>
      </w:r>
      <w:r w:rsidRPr="00307DF0">
        <w:t xml:space="preserve"> и капецитабином. В исследование дополнительно было включено 75 пациентов между временем проведения промежуточного анализа и окончанием включения в исследование. </w:t>
      </w:r>
      <w:r w:rsidR="00332368">
        <w:t>Результаты а</w:t>
      </w:r>
      <w:r w:rsidRPr="00307DF0">
        <w:t>нализ</w:t>
      </w:r>
      <w:r w:rsidR="00332368">
        <w:t>а</w:t>
      </w:r>
      <w:r w:rsidRPr="00307DF0">
        <w:t xml:space="preserve"> данных по </w:t>
      </w:r>
      <w:r w:rsidR="00332368">
        <w:t xml:space="preserve">оценке исследователя на момент </w:t>
      </w:r>
      <w:r w:rsidRPr="00307DF0">
        <w:t xml:space="preserve">окончании включения пациентов в исследование, представлен </w:t>
      </w:r>
      <w:r w:rsidRPr="008D766D">
        <w:t xml:space="preserve">в таблице </w:t>
      </w:r>
      <w:r w:rsidR="008D766D" w:rsidRPr="008D766D">
        <w:t>ниже</w:t>
      </w:r>
      <w:r w:rsidRPr="008D766D">
        <w:t>.</w:t>
      </w:r>
    </w:p>
    <w:p w14:paraId="6F7F933B" w14:textId="77777777" w:rsidR="008D766D" w:rsidRPr="00307DF0" w:rsidRDefault="008D766D" w:rsidP="00307DF0">
      <w:pPr>
        <w:spacing w:after="0" w:line="240" w:lineRule="auto"/>
        <w:ind w:left="14" w:right="14" w:firstLine="695"/>
      </w:pPr>
    </w:p>
    <w:p w14:paraId="6B4790E5" w14:textId="3D79CA1D" w:rsidR="00001701" w:rsidRPr="00307DF0" w:rsidRDefault="00001701" w:rsidP="008D766D">
      <w:pPr>
        <w:spacing w:after="0" w:line="240" w:lineRule="auto"/>
        <w:ind w:firstLine="43"/>
        <w:rPr>
          <w:rFonts w:eastAsia="Times New Roman"/>
          <w:lang w:eastAsia="en-US"/>
        </w:rPr>
      </w:pPr>
      <w:r w:rsidRPr="00307DF0">
        <w:rPr>
          <w:b/>
        </w:rPr>
        <w:t xml:space="preserve">Таблица </w:t>
      </w:r>
      <w:r w:rsidR="008D766D">
        <w:rPr>
          <w:b/>
        </w:rPr>
        <w:t>4-1</w:t>
      </w:r>
      <w:r w:rsidRPr="00307DF0">
        <w:rPr>
          <w:b/>
        </w:rPr>
        <w:t>.</w:t>
      </w:r>
      <w:r w:rsidRPr="00307DF0">
        <w:t xml:space="preserve"> Время до прогрессирования заболе</w:t>
      </w:r>
      <w:r w:rsidR="008D766D">
        <w:t xml:space="preserve">вания в исследовании EGF100151 </w:t>
      </w:r>
      <w:r w:rsidRPr="00307DF0">
        <w:t>(</w:t>
      </w:r>
      <w:r w:rsidR="008D766D">
        <w:t>лапатиниб</w:t>
      </w:r>
      <w:r w:rsidRPr="00307DF0">
        <w:t>/капецитабин)</w:t>
      </w:r>
      <w:r w:rsidR="00104CC8" w:rsidRPr="00104CC8">
        <w:t xml:space="preserve"> [2]</w:t>
      </w:r>
      <w:r w:rsidR="008D766D">
        <w:t>.</w:t>
      </w:r>
    </w:p>
    <w:tbl>
      <w:tblPr>
        <w:tblStyle w:val="a8"/>
        <w:tblW w:w="0" w:type="auto"/>
        <w:tblLook w:val="04A0" w:firstRow="1" w:lastRow="0" w:firstColumn="1" w:lastColumn="0" w:noHBand="0" w:noVBand="1"/>
      </w:tblPr>
      <w:tblGrid>
        <w:gridCol w:w="3115"/>
        <w:gridCol w:w="3401"/>
        <w:gridCol w:w="2830"/>
      </w:tblGrid>
      <w:tr w:rsidR="00332368" w:rsidRPr="00307DF0" w14:paraId="5C62655E" w14:textId="6E4C1E11" w:rsidTr="00F80CC1">
        <w:trPr>
          <w:trHeight w:val="135"/>
          <w:tblHeader/>
        </w:trPr>
        <w:tc>
          <w:tcPr>
            <w:tcW w:w="3115" w:type="dxa"/>
            <w:vMerge w:val="restart"/>
            <w:shd w:val="clear" w:color="auto" w:fill="D9D9D9" w:themeFill="background1" w:themeFillShade="D9"/>
            <w:vAlign w:val="center"/>
          </w:tcPr>
          <w:p w14:paraId="01D2769D" w14:textId="58988104" w:rsidR="00332368" w:rsidRPr="00307DF0" w:rsidRDefault="00F80CC1" w:rsidP="00F80CC1">
            <w:pPr>
              <w:pStyle w:val="aff1"/>
              <w:spacing w:before="0"/>
              <w:jc w:val="center"/>
              <w:rPr>
                <w:szCs w:val="24"/>
              </w:rPr>
            </w:pPr>
            <w:r>
              <w:rPr>
                <w:b/>
              </w:rPr>
              <w:t>Параметр</w:t>
            </w:r>
          </w:p>
        </w:tc>
        <w:tc>
          <w:tcPr>
            <w:tcW w:w="6231" w:type="dxa"/>
            <w:gridSpan w:val="2"/>
            <w:shd w:val="clear" w:color="auto" w:fill="D9D9D9" w:themeFill="background1" w:themeFillShade="D9"/>
          </w:tcPr>
          <w:p w14:paraId="792A59F3" w14:textId="14E6BD90" w:rsidR="00332368" w:rsidRPr="00332368" w:rsidRDefault="00332368" w:rsidP="00332368">
            <w:pPr>
              <w:ind w:left="125"/>
              <w:jc w:val="center"/>
              <w:rPr>
                <w:b/>
              </w:rPr>
            </w:pPr>
            <w:r>
              <w:rPr>
                <w:b/>
              </w:rPr>
              <w:t>Оценка исследователя</w:t>
            </w:r>
          </w:p>
        </w:tc>
      </w:tr>
      <w:tr w:rsidR="00332368" w:rsidRPr="00307DF0" w14:paraId="4CBC4B83" w14:textId="77777777" w:rsidTr="00F80CC1">
        <w:trPr>
          <w:trHeight w:val="1230"/>
          <w:tblHeader/>
        </w:trPr>
        <w:tc>
          <w:tcPr>
            <w:tcW w:w="3115" w:type="dxa"/>
            <w:vMerge/>
            <w:shd w:val="clear" w:color="auto" w:fill="D9D9D9" w:themeFill="background1" w:themeFillShade="D9"/>
          </w:tcPr>
          <w:p w14:paraId="46F43CFB" w14:textId="77777777" w:rsidR="00332368" w:rsidRPr="00307DF0" w:rsidRDefault="00332368" w:rsidP="00332368">
            <w:pPr>
              <w:pStyle w:val="aff1"/>
              <w:spacing w:before="0"/>
              <w:jc w:val="center"/>
              <w:rPr>
                <w:szCs w:val="24"/>
              </w:rPr>
            </w:pPr>
          </w:p>
        </w:tc>
        <w:tc>
          <w:tcPr>
            <w:tcW w:w="3401" w:type="dxa"/>
            <w:shd w:val="clear" w:color="auto" w:fill="D9D9D9" w:themeFill="background1" w:themeFillShade="D9"/>
            <w:vAlign w:val="center"/>
          </w:tcPr>
          <w:p w14:paraId="17F589D0" w14:textId="0CA7357B" w:rsidR="00332368" w:rsidRDefault="00332368" w:rsidP="00F80CC1">
            <w:pPr>
              <w:ind w:left="122" w:firstLine="5"/>
              <w:jc w:val="center"/>
              <w:rPr>
                <w:b/>
              </w:rPr>
            </w:pPr>
            <w:r w:rsidRPr="00332368">
              <w:rPr>
                <w:b/>
              </w:rPr>
              <w:t>Лапатиниб</w:t>
            </w:r>
          </w:p>
          <w:p w14:paraId="22D431F1" w14:textId="40318E54" w:rsidR="00332368" w:rsidRPr="00332368" w:rsidRDefault="00332368" w:rsidP="00F80CC1">
            <w:pPr>
              <w:ind w:left="122" w:firstLine="5"/>
              <w:jc w:val="center"/>
              <w:rPr>
                <w:b/>
              </w:rPr>
            </w:pPr>
            <w:r w:rsidRPr="00332368">
              <w:rPr>
                <w:b/>
              </w:rPr>
              <w:t>(1250 мг/сутки) + капецитабин</w:t>
            </w:r>
            <w:r w:rsidR="00F80CC1">
              <w:rPr>
                <w:b/>
              </w:rPr>
              <w:t xml:space="preserve"> </w:t>
            </w:r>
            <w:r w:rsidRPr="00332368">
              <w:rPr>
                <w:b/>
              </w:rPr>
              <w:t>(2000 мг/м</w:t>
            </w:r>
            <w:r w:rsidRPr="00332368">
              <w:rPr>
                <w:b/>
                <w:vertAlign w:val="superscript"/>
              </w:rPr>
              <w:t>2</w:t>
            </w:r>
            <w:r w:rsidRPr="00332368">
              <w:rPr>
                <w:b/>
              </w:rPr>
              <w:t>/сутки, дни 1-14, цикл 21 день)</w:t>
            </w:r>
            <w:r w:rsidR="00F80CC1">
              <w:rPr>
                <w:b/>
              </w:rPr>
              <w:t xml:space="preserve"> </w:t>
            </w:r>
            <w:r w:rsidRPr="00332368">
              <w:rPr>
                <w:b/>
              </w:rPr>
              <w:t>(N = 198)</w:t>
            </w:r>
          </w:p>
        </w:tc>
        <w:tc>
          <w:tcPr>
            <w:tcW w:w="2830" w:type="dxa"/>
            <w:shd w:val="clear" w:color="auto" w:fill="D9D9D9" w:themeFill="background1" w:themeFillShade="D9"/>
            <w:vAlign w:val="center"/>
          </w:tcPr>
          <w:p w14:paraId="23535711" w14:textId="05BB766B" w:rsidR="00332368" w:rsidRDefault="00332368" w:rsidP="00F80CC1">
            <w:pPr>
              <w:pStyle w:val="aff1"/>
              <w:spacing w:before="0"/>
              <w:jc w:val="center"/>
              <w:rPr>
                <w:b/>
                <w:szCs w:val="24"/>
              </w:rPr>
            </w:pPr>
            <w:r w:rsidRPr="00332368">
              <w:rPr>
                <w:b/>
              </w:rPr>
              <w:t>Капецитабин</w:t>
            </w:r>
          </w:p>
          <w:p w14:paraId="215DA78B" w14:textId="5954BFEA" w:rsidR="00332368" w:rsidRPr="00332368" w:rsidRDefault="00332368" w:rsidP="00F80CC1">
            <w:pPr>
              <w:pStyle w:val="aff1"/>
              <w:spacing w:before="0"/>
              <w:jc w:val="center"/>
              <w:rPr>
                <w:b/>
                <w:szCs w:val="24"/>
              </w:rPr>
            </w:pPr>
            <w:r w:rsidRPr="00332368">
              <w:rPr>
                <w:b/>
                <w:szCs w:val="24"/>
              </w:rPr>
              <w:t>(2500 мг/м</w:t>
            </w:r>
            <w:r w:rsidRPr="00332368">
              <w:rPr>
                <w:b/>
                <w:szCs w:val="24"/>
                <w:vertAlign w:val="superscript"/>
              </w:rPr>
              <w:t>2</w:t>
            </w:r>
            <w:r w:rsidRPr="00332368">
              <w:rPr>
                <w:b/>
                <w:szCs w:val="24"/>
              </w:rPr>
              <w:t>/сутки, дни 1-14, цикл 21 день)</w:t>
            </w:r>
          </w:p>
          <w:p w14:paraId="418CAC57" w14:textId="20F156A4" w:rsidR="00332368" w:rsidRPr="00332368" w:rsidRDefault="00332368" w:rsidP="00F80CC1">
            <w:pPr>
              <w:jc w:val="center"/>
              <w:rPr>
                <w:b/>
              </w:rPr>
            </w:pPr>
            <w:r w:rsidRPr="00332368">
              <w:rPr>
                <w:b/>
              </w:rPr>
              <w:t>(N = 201)</w:t>
            </w:r>
          </w:p>
        </w:tc>
      </w:tr>
      <w:tr w:rsidR="00714A71" w:rsidRPr="00307DF0" w14:paraId="4BF82367" w14:textId="77777777" w:rsidTr="00F80CC1">
        <w:tc>
          <w:tcPr>
            <w:tcW w:w="3115" w:type="dxa"/>
          </w:tcPr>
          <w:p w14:paraId="44562B05" w14:textId="68BFF4A0" w:rsidR="00714A71" w:rsidRPr="008D766D" w:rsidRDefault="00714A71" w:rsidP="00307DF0">
            <w:pPr>
              <w:pStyle w:val="aff1"/>
              <w:spacing w:before="0"/>
              <w:rPr>
                <w:b/>
                <w:szCs w:val="24"/>
              </w:rPr>
            </w:pPr>
            <w:r w:rsidRPr="008D766D">
              <w:rPr>
                <w:b/>
                <w:szCs w:val="24"/>
              </w:rPr>
              <w:t>Количество явлений ВДПЗ</w:t>
            </w:r>
          </w:p>
        </w:tc>
        <w:tc>
          <w:tcPr>
            <w:tcW w:w="3401" w:type="dxa"/>
            <w:vAlign w:val="center"/>
          </w:tcPr>
          <w:p w14:paraId="38BD36DC" w14:textId="6A46DB3C" w:rsidR="00714A71" w:rsidRPr="00307DF0" w:rsidRDefault="00714A71" w:rsidP="00332368">
            <w:pPr>
              <w:pStyle w:val="aff1"/>
              <w:spacing w:before="0"/>
              <w:jc w:val="center"/>
              <w:rPr>
                <w:szCs w:val="24"/>
              </w:rPr>
            </w:pPr>
            <w:r w:rsidRPr="00307DF0">
              <w:rPr>
                <w:szCs w:val="24"/>
              </w:rPr>
              <w:t>121</w:t>
            </w:r>
          </w:p>
        </w:tc>
        <w:tc>
          <w:tcPr>
            <w:tcW w:w="2830" w:type="dxa"/>
            <w:vAlign w:val="center"/>
          </w:tcPr>
          <w:p w14:paraId="4DEE59CE" w14:textId="3B558CC6" w:rsidR="00714A71" w:rsidRPr="00307DF0" w:rsidRDefault="00714A71" w:rsidP="00332368">
            <w:pPr>
              <w:pStyle w:val="aff1"/>
              <w:spacing w:before="0"/>
              <w:jc w:val="center"/>
              <w:rPr>
                <w:szCs w:val="24"/>
              </w:rPr>
            </w:pPr>
            <w:r w:rsidRPr="00307DF0">
              <w:rPr>
                <w:szCs w:val="24"/>
              </w:rPr>
              <w:t>126</w:t>
            </w:r>
          </w:p>
        </w:tc>
      </w:tr>
      <w:tr w:rsidR="00714A71" w:rsidRPr="00307DF0" w14:paraId="39AC0CF2" w14:textId="77777777" w:rsidTr="00F80CC1">
        <w:tc>
          <w:tcPr>
            <w:tcW w:w="3115" w:type="dxa"/>
          </w:tcPr>
          <w:p w14:paraId="09731205" w14:textId="3AB78593" w:rsidR="00714A71" w:rsidRPr="008D766D" w:rsidRDefault="00714A71" w:rsidP="00307DF0">
            <w:pPr>
              <w:pStyle w:val="aff1"/>
              <w:spacing w:before="0"/>
              <w:rPr>
                <w:b/>
                <w:szCs w:val="24"/>
              </w:rPr>
            </w:pPr>
            <w:r w:rsidRPr="008D766D">
              <w:rPr>
                <w:b/>
                <w:szCs w:val="24"/>
              </w:rPr>
              <w:t>Медиана ВДПЗ, недели</w:t>
            </w:r>
          </w:p>
        </w:tc>
        <w:tc>
          <w:tcPr>
            <w:tcW w:w="3401" w:type="dxa"/>
            <w:vAlign w:val="center"/>
          </w:tcPr>
          <w:p w14:paraId="1E86F700" w14:textId="5C066B0F" w:rsidR="00714A71" w:rsidRPr="00307DF0" w:rsidRDefault="00714A71" w:rsidP="00332368">
            <w:pPr>
              <w:pStyle w:val="aff1"/>
              <w:spacing w:before="0"/>
              <w:jc w:val="center"/>
              <w:rPr>
                <w:szCs w:val="24"/>
              </w:rPr>
            </w:pPr>
            <w:r w:rsidRPr="00307DF0">
              <w:rPr>
                <w:szCs w:val="24"/>
              </w:rPr>
              <w:t>23,9</w:t>
            </w:r>
          </w:p>
        </w:tc>
        <w:tc>
          <w:tcPr>
            <w:tcW w:w="2830" w:type="dxa"/>
            <w:vAlign w:val="center"/>
          </w:tcPr>
          <w:p w14:paraId="3ABE82C8" w14:textId="7D460433" w:rsidR="00714A71" w:rsidRPr="00307DF0" w:rsidRDefault="00714A71" w:rsidP="00332368">
            <w:pPr>
              <w:pStyle w:val="aff1"/>
              <w:spacing w:before="0"/>
              <w:jc w:val="center"/>
              <w:rPr>
                <w:szCs w:val="24"/>
              </w:rPr>
            </w:pPr>
            <w:r w:rsidRPr="00307DF0">
              <w:rPr>
                <w:szCs w:val="24"/>
              </w:rPr>
              <w:t>18,3</w:t>
            </w:r>
          </w:p>
        </w:tc>
      </w:tr>
      <w:tr w:rsidR="00714A71" w:rsidRPr="00307DF0" w14:paraId="291E2B16" w14:textId="77777777" w:rsidTr="00332368">
        <w:tc>
          <w:tcPr>
            <w:tcW w:w="3115" w:type="dxa"/>
          </w:tcPr>
          <w:p w14:paraId="0A885C05" w14:textId="2D8C3C49" w:rsidR="00714A71" w:rsidRPr="00307DF0" w:rsidRDefault="00714A71" w:rsidP="00307DF0">
            <w:pPr>
              <w:pStyle w:val="aff1"/>
              <w:spacing w:before="0"/>
              <w:ind w:left="589"/>
              <w:rPr>
                <w:szCs w:val="24"/>
              </w:rPr>
            </w:pPr>
            <w:r w:rsidRPr="00307DF0">
              <w:rPr>
                <w:szCs w:val="24"/>
              </w:rPr>
              <w:t>Отношение рисков</w:t>
            </w:r>
          </w:p>
        </w:tc>
        <w:tc>
          <w:tcPr>
            <w:tcW w:w="6231" w:type="dxa"/>
            <w:gridSpan w:val="2"/>
            <w:vAlign w:val="center"/>
          </w:tcPr>
          <w:p w14:paraId="05C6725E" w14:textId="194FDC17" w:rsidR="00714A71" w:rsidRPr="00307DF0" w:rsidRDefault="00714A71" w:rsidP="00332368">
            <w:pPr>
              <w:pStyle w:val="aff1"/>
              <w:spacing w:before="0"/>
              <w:jc w:val="center"/>
              <w:rPr>
                <w:szCs w:val="24"/>
              </w:rPr>
            </w:pPr>
            <w:r w:rsidRPr="00307DF0">
              <w:rPr>
                <w:szCs w:val="24"/>
              </w:rPr>
              <w:t>0,72</w:t>
            </w:r>
          </w:p>
        </w:tc>
      </w:tr>
      <w:tr w:rsidR="00714A71" w:rsidRPr="00307DF0" w14:paraId="2921EC69" w14:textId="77777777" w:rsidTr="00332368">
        <w:tc>
          <w:tcPr>
            <w:tcW w:w="3115" w:type="dxa"/>
          </w:tcPr>
          <w:p w14:paraId="0567A18B" w14:textId="1599CA62" w:rsidR="00714A71" w:rsidRPr="00307DF0" w:rsidRDefault="00714A71" w:rsidP="00307DF0">
            <w:pPr>
              <w:pStyle w:val="aff1"/>
              <w:spacing w:before="0"/>
              <w:ind w:left="589"/>
              <w:rPr>
                <w:szCs w:val="24"/>
              </w:rPr>
            </w:pPr>
            <w:r w:rsidRPr="00307DF0">
              <w:rPr>
                <w:szCs w:val="24"/>
              </w:rPr>
              <w:t>(95 % ДИ)</w:t>
            </w:r>
          </w:p>
        </w:tc>
        <w:tc>
          <w:tcPr>
            <w:tcW w:w="6231" w:type="dxa"/>
            <w:gridSpan w:val="2"/>
            <w:vAlign w:val="center"/>
          </w:tcPr>
          <w:p w14:paraId="50FD869C" w14:textId="6CC2C668" w:rsidR="00714A71" w:rsidRPr="00307DF0" w:rsidRDefault="00714A71" w:rsidP="00332368">
            <w:pPr>
              <w:pStyle w:val="aff1"/>
              <w:spacing w:before="0"/>
              <w:jc w:val="center"/>
              <w:rPr>
                <w:szCs w:val="24"/>
              </w:rPr>
            </w:pPr>
            <w:r w:rsidRPr="00307DF0">
              <w:rPr>
                <w:szCs w:val="24"/>
              </w:rPr>
              <w:t>(0,56, 0,92)</w:t>
            </w:r>
          </w:p>
        </w:tc>
      </w:tr>
      <w:tr w:rsidR="00714A71" w:rsidRPr="00307DF0" w14:paraId="4C1B95D6" w14:textId="77777777" w:rsidTr="00332368">
        <w:tc>
          <w:tcPr>
            <w:tcW w:w="3115" w:type="dxa"/>
          </w:tcPr>
          <w:p w14:paraId="1577348A" w14:textId="1D8B0931" w:rsidR="00714A71" w:rsidRPr="00307DF0" w:rsidRDefault="00714A71" w:rsidP="008D766D">
            <w:pPr>
              <w:pStyle w:val="aff1"/>
              <w:spacing w:before="0"/>
              <w:ind w:left="589"/>
              <w:rPr>
                <w:szCs w:val="24"/>
              </w:rPr>
            </w:pPr>
            <w:r w:rsidRPr="00307DF0">
              <w:rPr>
                <w:szCs w:val="24"/>
              </w:rPr>
              <w:t>р</w:t>
            </w:r>
            <w:r w:rsidR="008D766D">
              <w:rPr>
                <w:szCs w:val="24"/>
              </w:rPr>
              <w:t>-</w:t>
            </w:r>
            <w:r w:rsidR="008D766D" w:rsidRPr="00307DF0">
              <w:rPr>
                <w:szCs w:val="24"/>
              </w:rPr>
              <w:t>значение</w:t>
            </w:r>
          </w:p>
        </w:tc>
        <w:tc>
          <w:tcPr>
            <w:tcW w:w="6231" w:type="dxa"/>
            <w:gridSpan w:val="2"/>
            <w:vAlign w:val="center"/>
          </w:tcPr>
          <w:p w14:paraId="14F668B5" w14:textId="78A46E00" w:rsidR="00714A71" w:rsidRPr="00307DF0" w:rsidRDefault="00714A71" w:rsidP="00332368">
            <w:pPr>
              <w:pStyle w:val="aff1"/>
              <w:spacing w:before="0"/>
              <w:jc w:val="center"/>
              <w:rPr>
                <w:szCs w:val="24"/>
              </w:rPr>
            </w:pPr>
            <w:r w:rsidRPr="00307DF0">
              <w:rPr>
                <w:szCs w:val="24"/>
              </w:rPr>
              <w:t>0,008</w:t>
            </w:r>
          </w:p>
        </w:tc>
      </w:tr>
    </w:tbl>
    <w:p w14:paraId="31A75475" w14:textId="5CED8019" w:rsidR="001A477D" w:rsidRPr="00307DF0" w:rsidRDefault="001A477D" w:rsidP="00307DF0">
      <w:pPr>
        <w:pStyle w:val="aff1"/>
        <w:spacing w:before="0" w:after="0" w:line="240" w:lineRule="auto"/>
        <w:rPr>
          <w:szCs w:val="24"/>
        </w:rPr>
      </w:pPr>
    </w:p>
    <w:p w14:paraId="415ACB04" w14:textId="4452E6CA" w:rsidR="00001701" w:rsidRDefault="00332368" w:rsidP="00332368">
      <w:pPr>
        <w:spacing w:after="0" w:line="240" w:lineRule="auto"/>
        <w:ind w:left="14" w:right="14" w:firstLine="695"/>
      </w:pPr>
      <w:r>
        <w:t xml:space="preserve">Анализ данных по оценке </w:t>
      </w:r>
      <w:r w:rsidRPr="00307DF0">
        <w:t xml:space="preserve">независимой </w:t>
      </w:r>
      <w:r>
        <w:t>экспертной</w:t>
      </w:r>
      <w:r w:rsidRPr="00307DF0">
        <w:t xml:space="preserve"> комисси</w:t>
      </w:r>
      <w:r>
        <w:t>и</w:t>
      </w:r>
      <w:r w:rsidR="00001701" w:rsidRPr="00307DF0">
        <w:t xml:space="preserve"> </w:t>
      </w:r>
      <w:r>
        <w:t>также продемонстрировал</w:t>
      </w:r>
      <w:r w:rsidR="00001701" w:rsidRPr="00307DF0">
        <w:t xml:space="preserve">, что </w:t>
      </w:r>
      <w:r>
        <w:t>лапатиниб</w:t>
      </w:r>
      <w:r w:rsidR="00001701" w:rsidRPr="00307DF0">
        <w:t xml:space="preserve"> при применении в комбинации с капецитабином значительно увеличивал время до прогрессирования заболевания (отношение рисков 0,57 [95% ДИ: 0,43, 0,77] </w:t>
      </w:r>
      <w:r w:rsidR="00001701" w:rsidRPr="00307DF0">
        <w:rPr>
          <w:lang w:val="en-US"/>
        </w:rPr>
        <w:t>p</w:t>
      </w:r>
      <w:r w:rsidR="00001701" w:rsidRPr="00307DF0">
        <w:t xml:space="preserve"> = 0,0001) </w:t>
      </w:r>
      <w:r w:rsidR="005512BC" w:rsidRPr="00307DF0">
        <w:t>по сравнению с монотерапией капецитабином</w:t>
      </w:r>
      <w:r w:rsidR="00104CC8" w:rsidRPr="00104CC8">
        <w:t xml:space="preserve"> [2]</w:t>
      </w:r>
      <w:r w:rsidR="005512BC" w:rsidRPr="00307DF0">
        <w:t>.</w:t>
      </w:r>
    </w:p>
    <w:p w14:paraId="6BC16A54" w14:textId="62E2DCE7" w:rsidR="00714A71" w:rsidRDefault="00714A71" w:rsidP="00332368">
      <w:pPr>
        <w:spacing w:after="0" w:line="240" w:lineRule="auto"/>
        <w:ind w:right="14" w:firstLine="709"/>
      </w:pPr>
      <w:r w:rsidRPr="00307DF0">
        <w:t xml:space="preserve">Результаты </w:t>
      </w:r>
      <w:r w:rsidR="00332368">
        <w:t xml:space="preserve">обобщенных данных </w:t>
      </w:r>
      <w:r w:rsidR="00332368" w:rsidRPr="00307DF0">
        <w:t>по общей выживаемости за период до 28 сентября 2007 г.</w:t>
      </w:r>
      <w:r w:rsidR="00332368">
        <w:t xml:space="preserve"> </w:t>
      </w:r>
      <w:r w:rsidRPr="00307DF0">
        <w:t xml:space="preserve">представлены в таблице </w:t>
      </w:r>
      <w:r w:rsidR="00332368">
        <w:t>ниже</w:t>
      </w:r>
      <w:r w:rsidRPr="00307DF0">
        <w:t>.</w:t>
      </w:r>
    </w:p>
    <w:p w14:paraId="76190828" w14:textId="6DF2BB98" w:rsidR="00714A71" w:rsidRPr="00104CC8" w:rsidRDefault="00714A71" w:rsidP="00332368">
      <w:pPr>
        <w:spacing w:after="0" w:line="240" w:lineRule="auto"/>
      </w:pPr>
      <w:r w:rsidRPr="00332368">
        <w:rPr>
          <w:b/>
          <w:noProof/>
          <w:lang w:eastAsia="ru-RU"/>
        </w:rPr>
        <w:lastRenderedPageBreak/>
        <w:drawing>
          <wp:anchor distT="0" distB="0" distL="114300" distR="114300" simplePos="0" relativeHeight="251659264" behindDoc="0" locked="0" layoutInCell="1" allowOverlap="0" wp14:anchorId="395AD93F" wp14:editId="6D4D2352">
            <wp:simplePos x="0" y="0"/>
            <wp:positionH relativeFrom="page">
              <wp:posOffset>612689</wp:posOffset>
            </wp:positionH>
            <wp:positionV relativeFrom="page">
              <wp:posOffset>8745543</wp:posOffset>
            </wp:positionV>
            <wp:extent cx="9145" cy="6097"/>
            <wp:effectExtent l="0" t="0" r="0" b="0"/>
            <wp:wrapSquare wrapText="bothSides"/>
            <wp:docPr id="42398" name="Picture 42398"/>
            <wp:cNvGraphicFramePr/>
            <a:graphic xmlns:a="http://schemas.openxmlformats.org/drawingml/2006/main">
              <a:graphicData uri="http://schemas.openxmlformats.org/drawingml/2006/picture">
                <pic:pic xmlns:pic="http://schemas.openxmlformats.org/drawingml/2006/picture">
                  <pic:nvPicPr>
                    <pic:cNvPr id="42398" name="Picture 42398"/>
                    <pic:cNvPicPr/>
                  </pic:nvPicPr>
                  <pic:blipFill>
                    <a:blip r:embed="rId17"/>
                    <a:stretch>
                      <a:fillRect/>
                    </a:stretch>
                  </pic:blipFill>
                  <pic:spPr>
                    <a:xfrm>
                      <a:off x="0" y="0"/>
                      <a:ext cx="9145" cy="6097"/>
                    </a:xfrm>
                    <a:prstGeom prst="rect">
                      <a:avLst/>
                    </a:prstGeom>
                  </pic:spPr>
                </pic:pic>
              </a:graphicData>
            </a:graphic>
          </wp:anchor>
        </w:drawing>
      </w:r>
      <w:r w:rsidRPr="00332368">
        <w:rPr>
          <w:b/>
        </w:rPr>
        <w:t xml:space="preserve">Таблица </w:t>
      </w:r>
      <w:r w:rsidR="00332368" w:rsidRPr="00332368">
        <w:rPr>
          <w:b/>
        </w:rPr>
        <w:t>4-</w:t>
      </w:r>
      <w:r w:rsidRPr="00332368">
        <w:rPr>
          <w:b/>
        </w:rPr>
        <w:t>2.</w:t>
      </w:r>
      <w:r w:rsidRPr="00307DF0">
        <w:t xml:space="preserve"> Данные по общей выживаемости </w:t>
      </w:r>
      <w:r w:rsidR="00332368">
        <w:t>в</w:t>
      </w:r>
      <w:r w:rsidRPr="00307DF0">
        <w:t xml:space="preserve"> исследовани</w:t>
      </w:r>
      <w:r w:rsidR="00332368">
        <w:t>и</w:t>
      </w:r>
      <w:r w:rsidRPr="00307DF0">
        <w:t xml:space="preserve"> EGF100151 (</w:t>
      </w:r>
      <w:r w:rsidR="00332368">
        <w:t>лапатиниб</w:t>
      </w:r>
      <w:r w:rsidRPr="00307DF0">
        <w:t>/капецитабин)</w:t>
      </w:r>
      <w:r w:rsidR="00104CC8" w:rsidRPr="00104CC8">
        <w:t xml:space="preserve"> [2].</w:t>
      </w:r>
    </w:p>
    <w:tbl>
      <w:tblPr>
        <w:tblStyle w:val="TableGrid"/>
        <w:tblW w:w="9385" w:type="dxa"/>
        <w:tblInd w:w="-3" w:type="dxa"/>
        <w:tblCellMar>
          <w:right w:w="106" w:type="dxa"/>
        </w:tblCellMar>
        <w:tblLook w:val="04A0" w:firstRow="1" w:lastRow="0" w:firstColumn="1" w:lastColumn="0" w:noHBand="0" w:noVBand="1"/>
      </w:tblPr>
      <w:tblGrid>
        <w:gridCol w:w="4437"/>
        <w:gridCol w:w="2651"/>
        <w:gridCol w:w="2297"/>
      </w:tblGrid>
      <w:tr w:rsidR="00332368" w:rsidRPr="00307DF0" w14:paraId="61A9679A" w14:textId="77777777" w:rsidTr="00F80CC1">
        <w:trPr>
          <w:trHeight w:val="1287"/>
          <w:tblHeader/>
        </w:trPr>
        <w:tc>
          <w:tcPr>
            <w:tcW w:w="4437"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5313E36A" w14:textId="0933BA6A" w:rsidR="00332368" w:rsidRPr="00307DF0" w:rsidRDefault="00F80CC1" w:rsidP="00F80CC1">
            <w:pPr>
              <w:jc w:val="center"/>
            </w:pPr>
            <w:r>
              <w:rPr>
                <w:b/>
              </w:rPr>
              <w:t>Параметр</w:t>
            </w:r>
          </w:p>
        </w:tc>
        <w:tc>
          <w:tcPr>
            <w:tcW w:w="2651" w:type="dxa"/>
            <w:tcBorders>
              <w:top w:val="single" w:sz="2" w:space="0" w:color="000000"/>
              <w:left w:val="single" w:sz="2" w:space="0" w:color="000000"/>
              <w:right w:val="single" w:sz="2" w:space="0" w:color="000000"/>
            </w:tcBorders>
            <w:shd w:val="clear" w:color="auto" w:fill="D9D9D9" w:themeFill="background1" w:themeFillShade="D9"/>
            <w:vAlign w:val="center"/>
          </w:tcPr>
          <w:p w14:paraId="2EFD4D42" w14:textId="6060B084" w:rsidR="00332368" w:rsidRPr="00332368" w:rsidRDefault="00332368" w:rsidP="00F80CC1">
            <w:pPr>
              <w:ind w:left="130"/>
              <w:jc w:val="center"/>
              <w:rPr>
                <w:b/>
              </w:rPr>
            </w:pPr>
            <w:r w:rsidRPr="00332368">
              <w:rPr>
                <w:b/>
              </w:rPr>
              <w:t>Лапатиниб</w:t>
            </w:r>
          </w:p>
          <w:p w14:paraId="3D083B24" w14:textId="062B4DDB" w:rsidR="00332368" w:rsidRPr="00332368" w:rsidRDefault="00332368" w:rsidP="00F80CC1">
            <w:pPr>
              <w:ind w:left="130"/>
              <w:jc w:val="center"/>
              <w:rPr>
                <w:b/>
              </w:rPr>
            </w:pPr>
            <w:r w:rsidRPr="00332368">
              <w:rPr>
                <w:b/>
              </w:rPr>
              <w:t>(1250 мг/сутки) + капецитабин</w:t>
            </w:r>
          </w:p>
          <w:p w14:paraId="5D3843CB" w14:textId="7860A186" w:rsidR="00332368" w:rsidRPr="00332368" w:rsidRDefault="00332368" w:rsidP="00F80CC1">
            <w:pPr>
              <w:ind w:left="125" w:firstLine="5"/>
              <w:jc w:val="center"/>
              <w:rPr>
                <w:b/>
              </w:rPr>
            </w:pPr>
            <w:r w:rsidRPr="00332368">
              <w:rPr>
                <w:b/>
              </w:rPr>
              <w:t>(2000 мг/м</w:t>
            </w:r>
            <w:r w:rsidRPr="00332368">
              <w:rPr>
                <w:b/>
                <w:vertAlign w:val="superscript"/>
              </w:rPr>
              <w:t>2</w:t>
            </w:r>
            <w:r w:rsidRPr="00332368">
              <w:rPr>
                <w:b/>
              </w:rPr>
              <w:t>/сутки, дни 1-14, цикл 21 день)</w:t>
            </w:r>
          </w:p>
          <w:p w14:paraId="7FD1A18D" w14:textId="067BFA26" w:rsidR="00332368" w:rsidRPr="00332368" w:rsidRDefault="00332368" w:rsidP="00F80CC1">
            <w:pPr>
              <w:ind w:left="125" w:firstLine="5"/>
              <w:jc w:val="center"/>
              <w:rPr>
                <w:b/>
              </w:rPr>
            </w:pPr>
            <w:r w:rsidRPr="00332368">
              <w:rPr>
                <w:b/>
              </w:rPr>
              <w:t>(</w:t>
            </w:r>
            <w:r w:rsidRPr="00332368">
              <w:rPr>
                <w:b/>
                <w:lang w:val="en-US"/>
              </w:rPr>
              <w:t>N</w:t>
            </w:r>
            <w:r w:rsidRPr="00332368">
              <w:rPr>
                <w:b/>
              </w:rPr>
              <w:t xml:space="preserve"> = 207)</w:t>
            </w:r>
          </w:p>
        </w:tc>
        <w:tc>
          <w:tcPr>
            <w:tcW w:w="2297" w:type="dxa"/>
            <w:tcBorders>
              <w:top w:val="single" w:sz="2" w:space="0" w:color="000000"/>
              <w:left w:val="single" w:sz="2" w:space="0" w:color="000000"/>
              <w:right w:val="single" w:sz="2" w:space="0" w:color="000000"/>
            </w:tcBorders>
            <w:shd w:val="clear" w:color="auto" w:fill="D9D9D9" w:themeFill="background1" w:themeFillShade="D9"/>
            <w:vAlign w:val="center"/>
          </w:tcPr>
          <w:p w14:paraId="282F9762" w14:textId="77777777" w:rsidR="00332368" w:rsidRPr="00332368" w:rsidRDefault="00332368" w:rsidP="00F80CC1">
            <w:pPr>
              <w:ind w:left="127"/>
              <w:jc w:val="center"/>
              <w:rPr>
                <w:b/>
              </w:rPr>
            </w:pPr>
            <w:r w:rsidRPr="00332368">
              <w:rPr>
                <w:b/>
              </w:rPr>
              <w:t>Капецитабин</w:t>
            </w:r>
          </w:p>
          <w:p w14:paraId="0CEBBDA9" w14:textId="77777777" w:rsidR="00332368" w:rsidRPr="00332368" w:rsidRDefault="00332368" w:rsidP="00F80CC1">
            <w:pPr>
              <w:ind w:left="122" w:firstLine="5"/>
              <w:jc w:val="center"/>
              <w:rPr>
                <w:b/>
              </w:rPr>
            </w:pPr>
            <w:r w:rsidRPr="00332368">
              <w:rPr>
                <w:b/>
              </w:rPr>
              <w:t>(2500 мг/м</w:t>
            </w:r>
            <w:r w:rsidRPr="00332368">
              <w:rPr>
                <w:b/>
                <w:vertAlign w:val="superscript"/>
              </w:rPr>
              <w:t>2</w:t>
            </w:r>
            <w:r w:rsidRPr="00332368">
              <w:rPr>
                <w:b/>
              </w:rPr>
              <w:t>/сутки, дни 1-14, цикл 21 день)</w:t>
            </w:r>
          </w:p>
          <w:p w14:paraId="44CF5980" w14:textId="53187E4F" w:rsidR="00332368" w:rsidRPr="00332368" w:rsidRDefault="00332368" w:rsidP="00F80CC1">
            <w:pPr>
              <w:ind w:left="122" w:firstLine="5"/>
              <w:jc w:val="center"/>
              <w:rPr>
                <w:b/>
              </w:rPr>
            </w:pPr>
            <w:r w:rsidRPr="00332368">
              <w:rPr>
                <w:b/>
                <w:lang w:val="en-US"/>
              </w:rPr>
              <w:t>(N</w:t>
            </w:r>
            <w:r w:rsidRPr="00332368">
              <w:rPr>
                <w:b/>
              </w:rPr>
              <w:t xml:space="preserve"> = 201)</w:t>
            </w:r>
          </w:p>
        </w:tc>
      </w:tr>
      <w:tr w:rsidR="00714A71" w:rsidRPr="00307DF0" w14:paraId="464B9A2F" w14:textId="77777777" w:rsidTr="00F80CC1">
        <w:trPr>
          <w:trHeight w:val="195"/>
        </w:trPr>
        <w:tc>
          <w:tcPr>
            <w:tcW w:w="4437" w:type="dxa"/>
            <w:tcBorders>
              <w:top w:val="single" w:sz="2" w:space="0" w:color="000000"/>
              <w:left w:val="single" w:sz="2" w:space="0" w:color="000000"/>
              <w:bottom w:val="single" w:sz="2" w:space="0" w:color="000000"/>
              <w:right w:val="single" w:sz="2" w:space="0" w:color="000000"/>
            </w:tcBorders>
          </w:tcPr>
          <w:p w14:paraId="6E8F10BA" w14:textId="5574B424" w:rsidR="00714A71" w:rsidRPr="00307DF0" w:rsidRDefault="00B40834" w:rsidP="00332368">
            <w:pPr>
              <w:ind w:left="110" w:firstLine="5"/>
              <w:jc w:val="left"/>
            </w:pPr>
            <w:r>
              <w:t>Число</w:t>
            </w:r>
            <w:r w:rsidR="00714A71" w:rsidRPr="00307DF0">
              <w:t xml:space="preserve"> умерших пациентов</w:t>
            </w:r>
          </w:p>
        </w:tc>
        <w:tc>
          <w:tcPr>
            <w:tcW w:w="2651" w:type="dxa"/>
            <w:tcBorders>
              <w:top w:val="single" w:sz="2" w:space="0" w:color="000000"/>
              <w:left w:val="single" w:sz="2" w:space="0" w:color="000000"/>
              <w:bottom w:val="single" w:sz="2" w:space="0" w:color="000000"/>
              <w:right w:val="single" w:sz="2" w:space="0" w:color="000000"/>
            </w:tcBorders>
          </w:tcPr>
          <w:p w14:paraId="0181AAE8" w14:textId="77777777" w:rsidR="00714A71" w:rsidRPr="00307DF0" w:rsidRDefault="00714A71" w:rsidP="00B40834">
            <w:pPr>
              <w:ind w:left="139"/>
              <w:jc w:val="center"/>
            </w:pPr>
            <w:r w:rsidRPr="00307DF0">
              <w:t>148</w:t>
            </w:r>
          </w:p>
        </w:tc>
        <w:tc>
          <w:tcPr>
            <w:tcW w:w="2297" w:type="dxa"/>
            <w:tcBorders>
              <w:top w:val="single" w:sz="2" w:space="0" w:color="000000"/>
              <w:left w:val="single" w:sz="2" w:space="0" w:color="000000"/>
              <w:bottom w:val="single" w:sz="2" w:space="0" w:color="000000"/>
              <w:right w:val="single" w:sz="2" w:space="0" w:color="000000"/>
            </w:tcBorders>
          </w:tcPr>
          <w:p w14:paraId="66863928" w14:textId="77777777" w:rsidR="00714A71" w:rsidRPr="00307DF0" w:rsidRDefault="00714A71" w:rsidP="00B40834">
            <w:pPr>
              <w:ind w:left="136"/>
              <w:jc w:val="center"/>
            </w:pPr>
            <w:r w:rsidRPr="00307DF0">
              <w:t>154</w:t>
            </w:r>
          </w:p>
        </w:tc>
      </w:tr>
      <w:tr w:rsidR="00714A71" w:rsidRPr="00307DF0" w14:paraId="75210269" w14:textId="77777777" w:rsidTr="00F80CC1">
        <w:trPr>
          <w:trHeight w:val="191"/>
        </w:trPr>
        <w:tc>
          <w:tcPr>
            <w:tcW w:w="4437" w:type="dxa"/>
            <w:tcBorders>
              <w:top w:val="single" w:sz="2" w:space="0" w:color="000000"/>
              <w:left w:val="single" w:sz="2" w:space="0" w:color="000000"/>
              <w:bottom w:val="single" w:sz="2" w:space="0" w:color="000000"/>
              <w:right w:val="single" w:sz="2" w:space="0" w:color="000000"/>
            </w:tcBorders>
          </w:tcPr>
          <w:p w14:paraId="4E2736FB" w14:textId="6DBFC94D" w:rsidR="00714A71" w:rsidRPr="00307DF0" w:rsidRDefault="00714A71" w:rsidP="00B40834">
            <w:pPr>
              <w:tabs>
                <w:tab w:val="right" w:pos="2439"/>
              </w:tabs>
              <w:ind w:left="110"/>
              <w:jc w:val="left"/>
            </w:pPr>
            <w:r w:rsidRPr="00307DF0">
              <w:t>Медиана</w:t>
            </w:r>
            <w:r w:rsidR="00B11269">
              <w:t xml:space="preserve"> </w:t>
            </w:r>
            <w:r w:rsidRPr="00307DF0">
              <w:tab/>
              <w:t>общей</w:t>
            </w:r>
            <w:r w:rsidR="00B40834">
              <w:t xml:space="preserve"> </w:t>
            </w:r>
            <w:r w:rsidRPr="00307DF0">
              <w:t>выживаемости, недели</w:t>
            </w:r>
          </w:p>
        </w:tc>
        <w:tc>
          <w:tcPr>
            <w:tcW w:w="2651" w:type="dxa"/>
            <w:tcBorders>
              <w:top w:val="single" w:sz="2" w:space="0" w:color="000000"/>
              <w:left w:val="single" w:sz="2" w:space="0" w:color="000000"/>
              <w:bottom w:val="single" w:sz="2" w:space="0" w:color="000000"/>
              <w:right w:val="single" w:sz="2" w:space="0" w:color="000000"/>
            </w:tcBorders>
          </w:tcPr>
          <w:p w14:paraId="51751266" w14:textId="77777777" w:rsidR="00714A71" w:rsidRPr="00307DF0" w:rsidRDefault="00714A71" w:rsidP="00B40834">
            <w:pPr>
              <w:ind w:left="120"/>
              <w:jc w:val="center"/>
            </w:pPr>
            <w:r w:rsidRPr="00307DF0">
              <w:t>74,0</w:t>
            </w:r>
          </w:p>
        </w:tc>
        <w:tc>
          <w:tcPr>
            <w:tcW w:w="2297" w:type="dxa"/>
            <w:tcBorders>
              <w:top w:val="single" w:sz="2" w:space="0" w:color="000000"/>
              <w:left w:val="single" w:sz="2" w:space="0" w:color="000000"/>
              <w:bottom w:val="single" w:sz="2" w:space="0" w:color="000000"/>
              <w:right w:val="single" w:sz="2" w:space="0" w:color="000000"/>
            </w:tcBorders>
          </w:tcPr>
          <w:p w14:paraId="134FBD62" w14:textId="77777777" w:rsidR="00714A71" w:rsidRPr="00307DF0" w:rsidRDefault="00714A71" w:rsidP="00B40834">
            <w:pPr>
              <w:ind w:left="112"/>
              <w:jc w:val="center"/>
            </w:pPr>
            <w:r w:rsidRPr="00307DF0">
              <w:t>65,9</w:t>
            </w:r>
          </w:p>
        </w:tc>
      </w:tr>
      <w:tr w:rsidR="00332368" w:rsidRPr="00307DF0" w14:paraId="632F6CCA" w14:textId="77777777" w:rsidTr="00F80CC1">
        <w:trPr>
          <w:trHeight w:val="225"/>
        </w:trPr>
        <w:tc>
          <w:tcPr>
            <w:tcW w:w="4437" w:type="dxa"/>
            <w:tcBorders>
              <w:top w:val="single" w:sz="2" w:space="0" w:color="000000"/>
              <w:left w:val="single" w:sz="2" w:space="0" w:color="000000"/>
              <w:right w:val="single" w:sz="2" w:space="0" w:color="000000"/>
            </w:tcBorders>
          </w:tcPr>
          <w:p w14:paraId="0E665DA0" w14:textId="148BD93C" w:rsidR="00332368" w:rsidRPr="00307DF0" w:rsidRDefault="00332368" w:rsidP="00B40834">
            <w:pPr>
              <w:ind w:left="1029"/>
            </w:pPr>
            <w:r w:rsidRPr="00307DF0">
              <w:t>Отношение рисков</w:t>
            </w:r>
          </w:p>
        </w:tc>
        <w:tc>
          <w:tcPr>
            <w:tcW w:w="4948" w:type="dxa"/>
            <w:gridSpan w:val="2"/>
            <w:tcBorders>
              <w:top w:val="single" w:sz="2" w:space="0" w:color="000000"/>
              <w:left w:val="single" w:sz="2" w:space="0" w:color="000000"/>
              <w:right w:val="single" w:sz="2" w:space="0" w:color="000000"/>
            </w:tcBorders>
          </w:tcPr>
          <w:p w14:paraId="0FE51A52" w14:textId="16BD3237" w:rsidR="00332368" w:rsidRPr="00307DF0" w:rsidRDefault="00332368" w:rsidP="00B40834">
            <w:pPr>
              <w:ind w:left="-3"/>
              <w:jc w:val="center"/>
            </w:pPr>
            <w:r>
              <w:t>0,9</w:t>
            </w:r>
          </w:p>
        </w:tc>
      </w:tr>
      <w:tr w:rsidR="00332368" w:rsidRPr="00307DF0" w14:paraId="1505470C" w14:textId="77777777" w:rsidTr="00F80CC1">
        <w:trPr>
          <w:trHeight w:val="201"/>
        </w:trPr>
        <w:tc>
          <w:tcPr>
            <w:tcW w:w="4437" w:type="dxa"/>
            <w:tcBorders>
              <w:top w:val="single" w:sz="2" w:space="0" w:color="000000"/>
              <w:left w:val="single" w:sz="2" w:space="0" w:color="000000"/>
              <w:bottom w:val="single" w:sz="2" w:space="0" w:color="000000"/>
              <w:right w:val="single" w:sz="2" w:space="0" w:color="000000"/>
            </w:tcBorders>
          </w:tcPr>
          <w:p w14:paraId="2D6D79A5" w14:textId="744C2590" w:rsidR="00332368" w:rsidRPr="00307DF0" w:rsidRDefault="00332368" w:rsidP="00B40834">
            <w:pPr>
              <w:ind w:left="1029"/>
              <w:jc w:val="left"/>
            </w:pPr>
            <w:r w:rsidRPr="00307DF0">
              <w:t>(95 % ДИ)</w:t>
            </w:r>
          </w:p>
        </w:tc>
        <w:tc>
          <w:tcPr>
            <w:tcW w:w="4948" w:type="dxa"/>
            <w:gridSpan w:val="2"/>
            <w:tcBorders>
              <w:top w:val="single" w:sz="2" w:space="0" w:color="000000"/>
              <w:left w:val="single" w:sz="2" w:space="0" w:color="000000"/>
              <w:bottom w:val="single" w:sz="2" w:space="0" w:color="000000"/>
              <w:right w:val="single" w:sz="2" w:space="0" w:color="000000"/>
            </w:tcBorders>
          </w:tcPr>
          <w:p w14:paraId="3F96BE09" w14:textId="5184D529" w:rsidR="00332368" w:rsidRPr="00307DF0" w:rsidRDefault="00332368" w:rsidP="00B40834">
            <w:pPr>
              <w:ind w:left="-3"/>
              <w:jc w:val="center"/>
            </w:pPr>
            <w:r w:rsidRPr="00307DF0">
              <w:t>(0,71, 1,12)</w:t>
            </w:r>
          </w:p>
        </w:tc>
      </w:tr>
      <w:tr w:rsidR="00332368" w:rsidRPr="00307DF0" w14:paraId="3CE8CC7E" w14:textId="77777777" w:rsidTr="00F80CC1">
        <w:trPr>
          <w:trHeight w:val="191"/>
        </w:trPr>
        <w:tc>
          <w:tcPr>
            <w:tcW w:w="4437" w:type="dxa"/>
            <w:tcBorders>
              <w:top w:val="single" w:sz="2" w:space="0" w:color="000000"/>
              <w:left w:val="single" w:sz="2" w:space="0" w:color="000000"/>
              <w:bottom w:val="single" w:sz="2" w:space="0" w:color="000000"/>
              <w:right w:val="single" w:sz="2" w:space="0" w:color="000000"/>
            </w:tcBorders>
          </w:tcPr>
          <w:p w14:paraId="068360CB" w14:textId="37868FF2" w:rsidR="00332368" w:rsidRPr="00307DF0" w:rsidRDefault="00332368" w:rsidP="00B40834">
            <w:pPr>
              <w:ind w:left="1029"/>
              <w:jc w:val="left"/>
            </w:pPr>
            <w:r w:rsidRPr="00307DF0">
              <w:t>р</w:t>
            </w:r>
            <w:r>
              <w:t>-</w:t>
            </w:r>
            <w:r w:rsidRPr="00307DF0">
              <w:t>значение</w:t>
            </w:r>
          </w:p>
        </w:tc>
        <w:tc>
          <w:tcPr>
            <w:tcW w:w="4948" w:type="dxa"/>
            <w:gridSpan w:val="2"/>
            <w:tcBorders>
              <w:top w:val="single" w:sz="2" w:space="0" w:color="000000"/>
              <w:left w:val="single" w:sz="2" w:space="0" w:color="000000"/>
              <w:bottom w:val="single" w:sz="2" w:space="0" w:color="000000"/>
              <w:right w:val="single" w:sz="2" w:space="0" w:color="000000"/>
            </w:tcBorders>
          </w:tcPr>
          <w:p w14:paraId="307CC044" w14:textId="63430654" w:rsidR="00332368" w:rsidRPr="00307DF0" w:rsidRDefault="00332368" w:rsidP="00B40834">
            <w:pPr>
              <w:jc w:val="center"/>
            </w:pPr>
            <w:r>
              <w:t>0,3</w:t>
            </w:r>
          </w:p>
        </w:tc>
      </w:tr>
    </w:tbl>
    <w:p w14:paraId="48C6A08F" w14:textId="77777777" w:rsidR="00714A71" w:rsidRPr="00307DF0" w:rsidRDefault="00714A71" w:rsidP="00307DF0">
      <w:pPr>
        <w:spacing w:after="0" w:line="240" w:lineRule="auto"/>
        <w:ind w:left="14" w:right="14"/>
      </w:pPr>
    </w:p>
    <w:p w14:paraId="08D46931" w14:textId="2C089B8D" w:rsidR="00714A71" w:rsidRPr="00307DF0" w:rsidRDefault="00714A71" w:rsidP="00B40834">
      <w:pPr>
        <w:spacing w:after="0" w:line="240" w:lineRule="auto"/>
        <w:ind w:left="14" w:right="14" w:firstLine="695"/>
      </w:pPr>
      <w:r w:rsidRPr="00307DF0">
        <w:t>В группе комбинированной терапии наблюдалось 4 пациента (2</w:t>
      </w:r>
      <w:r w:rsidR="00332368">
        <w:t>%</w:t>
      </w:r>
      <w:r w:rsidRPr="00307DF0">
        <w:t xml:space="preserve">) </w:t>
      </w:r>
      <w:r w:rsidR="00332368" w:rsidRPr="00307DF0">
        <w:t xml:space="preserve">с </w:t>
      </w:r>
      <w:r w:rsidRPr="00307DF0">
        <w:t>прогрессированием заболевания центральной нервной системы по сравнению с 13 пациентами (6</w:t>
      </w:r>
      <w:r w:rsidR="00332368">
        <w:t>%</w:t>
      </w:r>
      <w:r w:rsidRPr="00307DF0">
        <w:t>) с прогрессированием заболевания в группе монотерапии капецитабином.</w:t>
      </w:r>
    </w:p>
    <w:p w14:paraId="1E5821B1" w14:textId="0B7FC707" w:rsidR="00001701" w:rsidRPr="00307DF0" w:rsidRDefault="00714A71" w:rsidP="00B40834">
      <w:pPr>
        <w:spacing w:after="0" w:line="240" w:lineRule="auto"/>
        <w:ind w:firstLine="695"/>
      </w:pPr>
      <w:r w:rsidRPr="00307DF0">
        <w:t xml:space="preserve">Доступны данные об эффективности и безопасности </w:t>
      </w:r>
      <w:r w:rsidR="00B40834">
        <w:t>лапатиниба</w:t>
      </w:r>
      <w:r w:rsidRPr="00307DF0">
        <w:t xml:space="preserve"> в комбинации с капецитабином по сравнению с трастузумабом в комбинации с капецитабином. В рандомизированном исследовании фазы III (EGF111438) (</w:t>
      </w:r>
      <w:r w:rsidR="00B40834">
        <w:rPr>
          <w:lang w:val="en-US"/>
        </w:rPr>
        <w:t>N</w:t>
      </w:r>
      <w:r w:rsidRPr="00307DF0">
        <w:t xml:space="preserve"> = 540) сравнивали влияние двух терапевтических схем на частоту возникновения новых явлений со стороны ЦНС, как </w:t>
      </w:r>
      <w:r w:rsidR="00B40834">
        <w:t>центра локализации</w:t>
      </w:r>
      <w:r w:rsidRPr="00307DF0">
        <w:t xml:space="preserve"> первого рецидива у женщин с метастатическим раком молочной железы </w:t>
      </w:r>
      <w:r w:rsidR="00B40834">
        <w:t>с гиперэкспрессией</w:t>
      </w:r>
      <w:r w:rsidRPr="00307DF0">
        <w:t xml:space="preserve"> </w:t>
      </w:r>
      <w:r w:rsidR="00B40834">
        <w:rPr>
          <w:lang w:val="en-US"/>
        </w:rPr>
        <w:t>HER</w:t>
      </w:r>
      <w:r w:rsidR="00B40834" w:rsidRPr="00B40834">
        <w:t>2</w:t>
      </w:r>
      <w:r w:rsidRPr="00307DF0">
        <w:t xml:space="preserve">. Пациенты были рандомизированы в исследование для получения либо </w:t>
      </w:r>
      <w:r w:rsidR="00B40834">
        <w:t>лапатиниба в дозе 1</w:t>
      </w:r>
      <w:r w:rsidRPr="00307DF0">
        <w:t xml:space="preserve">250 мг один раз в сутки (регулярно) </w:t>
      </w:r>
      <w:r w:rsidR="00B40834">
        <w:t>в комбинации с капецитабином (2</w:t>
      </w:r>
      <w:r w:rsidRPr="00307DF0">
        <w:t>000 мг/м</w:t>
      </w:r>
      <w:r w:rsidRPr="00307DF0">
        <w:rPr>
          <w:vertAlign w:val="superscript"/>
        </w:rPr>
        <w:t>2</w:t>
      </w:r>
      <w:r w:rsidRPr="00307DF0">
        <w:t>/сутки в дни 1</w:t>
      </w:r>
      <w:r w:rsidR="00B40834">
        <w:t>-</w:t>
      </w:r>
      <w:r w:rsidRPr="00307DF0">
        <w:t>14</w:t>
      </w:r>
      <w:r w:rsidR="00B40834">
        <w:t>,</w:t>
      </w:r>
      <w:r w:rsidRPr="00307DF0">
        <w:t xml:space="preserve"> </w:t>
      </w:r>
      <w:r w:rsidR="00B40834">
        <w:t>цикл</w:t>
      </w:r>
      <w:r w:rsidRPr="00307DF0">
        <w:t xml:space="preserve"> 21 день), либо трастузумаба (нагрузочная доза 8 мг/кг с последующим инфузионным введением в дозе 6 мг/кг каждые </w:t>
      </w:r>
      <w:r w:rsidR="00B40834">
        <w:t>3</w:t>
      </w:r>
      <w:r w:rsidRPr="00307DF0">
        <w:t xml:space="preserve"> недели) </w:t>
      </w:r>
      <w:r w:rsidR="00B40834">
        <w:t>в комбинации с капецитабином (2</w:t>
      </w:r>
      <w:r w:rsidRPr="00307DF0">
        <w:t>500 мг/м</w:t>
      </w:r>
      <w:r w:rsidRPr="00307DF0">
        <w:rPr>
          <w:vertAlign w:val="superscript"/>
        </w:rPr>
        <w:t>2</w:t>
      </w:r>
      <w:r w:rsidRPr="00307DF0">
        <w:t>/сутки, дни 1</w:t>
      </w:r>
      <w:r w:rsidR="00B40834">
        <w:t>-</w:t>
      </w:r>
      <w:r w:rsidRPr="00307DF0">
        <w:t xml:space="preserve">14, </w:t>
      </w:r>
      <w:r w:rsidR="00B40834">
        <w:t xml:space="preserve">цикл 21 день). Проводилась </w:t>
      </w:r>
      <w:r w:rsidRPr="00307DF0">
        <w:t>стратифиц</w:t>
      </w:r>
      <w:r w:rsidR="00B40834">
        <w:t>кация</w:t>
      </w:r>
      <w:r w:rsidRPr="00307DF0">
        <w:t xml:space="preserve"> по предшествующей терапии трастузумабом и количеству предшествующих курсов лечения по поводу метастатического заболевания. Исследование было остановлено, поскольку результаты промежуточного анализа (N = 475) свидетельствуют о низкой частоте явлений со стороны ЦНС и более высокой эффективности в группе терапии трастузумабом + капецитабином с точки зрения выживаемости без прогрессирования заболевания и общей выживаемости (см. результаты окончательного анализа в таблице </w:t>
      </w:r>
      <w:r w:rsidR="00104CC8" w:rsidRPr="00104CC8">
        <w:t>4-3</w:t>
      </w:r>
      <w:r w:rsidRPr="00307DF0">
        <w:t>).</w:t>
      </w:r>
    </w:p>
    <w:p w14:paraId="690B3A83" w14:textId="1766DE67" w:rsidR="00714A71" w:rsidRPr="00104CC8" w:rsidRDefault="00714A71" w:rsidP="00B40834">
      <w:pPr>
        <w:spacing w:after="0" w:line="240" w:lineRule="auto"/>
        <w:ind w:left="14" w:right="14" w:firstLine="695"/>
      </w:pPr>
      <w:r w:rsidRPr="00307DF0">
        <w:t xml:space="preserve">В группе терапии </w:t>
      </w:r>
      <w:r w:rsidR="00B40834">
        <w:t>лапатинибом</w:t>
      </w:r>
      <w:r w:rsidRPr="00307DF0">
        <w:t xml:space="preserve"> с капецитабином 8 пациентов (3,</w:t>
      </w:r>
      <w:r w:rsidR="00B40834">
        <w:t>2%</w:t>
      </w:r>
      <w:r w:rsidRPr="00307DF0">
        <w:t xml:space="preserve">) ЦНС </w:t>
      </w:r>
      <w:r w:rsidR="00B40834">
        <w:t>являлась центром локализации</w:t>
      </w:r>
      <w:r w:rsidRPr="00307DF0">
        <w:t xml:space="preserve"> первого прогрессирования заболевания</w:t>
      </w:r>
      <w:r w:rsidR="00B40834">
        <w:t xml:space="preserve"> (возникновения метастазов)</w:t>
      </w:r>
      <w:r w:rsidRPr="00307DF0">
        <w:t>, по сравнению с 12 пациентами (4,8</w:t>
      </w:r>
      <w:r w:rsidR="00B40834">
        <w:t>%</w:t>
      </w:r>
      <w:r w:rsidRPr="00307DF0">
        <w:t>) в группе терапии трастузумабом с капецитабином</w:t>
      </w:r>
      <w:r w:rsidR="00104CC8" w:rsidRPr="00104CC8">
        <w:t xml:space="preserve"> [2].</w:t>
      </w:r>
    </w:p>
    <w:p w14:paraId="33FD0194" w14:textId="4DCB9256" w:rsidR="00714A71" w:rsidRPr="00307DF0" w:rsidRDefault="00714A71" w:rsidP="00307DF0">
      <w:pPr>
        <w:spacing w:after="0" w:line="240" w:lineRule="auto"/>
        <w:ind w:left="14" w:right="14"/>
      </w:pPr>
    </w:p>
    <w:p w14:paraId="64D53E12" w14:textId="77777777" w:rsidR="00714A71" w:rsidRPr="00B40834" w:rsidRDefault="00714A71" w:rsidP="00307DF0">
      <w:pPr>
        <w:spacing w:after="0" w:line="240" w:lineRule="auto"/>
        <w:ind w:left="48"/>
        <w:jc w:val="left"/>
        <w:rPr>
          <w:i/>
        </w:rPr>
      </w:pPr>
      <w:r w:rsidRPr="00B40834">
        <w:rPr>
          <w:i/>
        </w:rPr>
        <w:t>Влияние лапатиниба на метастазы в ЦНС</w:t>
      </w:r>
    </w:p>
    <w:p w14:paraId="63BB1D51" w14:textId="350F0EE7" w:rsidR="00714A71" w:rsidRDefault="00B40834" w:rsidP="00B40834">
      <w:pPr>
        <w:spacing w:after="0" w:line="240" w:lineRule="auto"/>
        <w:ind w:left="14" w:right="14" w:firstLine="695"/>
      </w:pPr>
      <w:r>
        <w:rPr>
          <w:noProof/>
          <w:lang w:eastAsia="ru-RU"/>
        </w:rPr>
        <w:t>С точки зрения</w:t>
      </w:r>
      <w:r>
        <w:t xml:space="preserve"> возникновения </w:t>
      </w:r>
      <w:r w:rsidR="00714A71" w:rsidRPr="00307DF0">
        <w:t xml:space="preserve">объективных ответов </w:t>
      </w:r>
      <w:r>
        <w:t xml:space="preserve">лапатиниб на терапию </w:t>
      </w:r>
      <w:r w:rsidR="00714A71" w:rsidRPr="00307DF0">
        <w:t>продемонстрировал умеренную активность при лечении диагностированных метастазов в ЦНС. При предотвращении метастазов в ЦНС в условиях метастатического рака молочной железы и рака молочной железы на ранних стадиях наблюдаемая активность была ограничена</w:t>
      </w:r>
      <w:r w:rsidR="00104CC8" w:rsidRPr="00104CC8">
        <w:t xml:space="preserve"> [2]</w:t>
      </w:r>
      <w:r w:rsidR="00714A71" w:rsidRPr="00307DF0">
        <w:t>.</w:t>
      </w:r>
    </w:p>
    <w:p w14:paraId="4810F622" w14:textId="77777777" w:rsidR="00B40834" w:rsidRPr="00307DF0" w:rsidRDefault="00B40834" w:rsidP="00B40834">
      <w:pPr>
        <w:spacing w:after="0" w:line="240" w:lineRule="auto"/>
        <w:ind w:left="14" w:right="14" w:firstLine="695"/>
      </w:pPr>
    </w:p>
    <w:p w14:paraId="617FD0AC" w14:textId="77777777" w:rsidR="00F80CC1" w:rsidRDefault="00F80CC1" w:rsidP="00B40834">
      <w:pPr>
        <w:spacing w:after="0" w:line="240" w:lineRule="auto"/>
        <w:rPr>
          <w:b/>
        </w:rPr>
        <w:sectPr w:rsidR="00F80CC1" w:rsidSect="00A3626B">
          <w:pgSz w:w="11906" w:h="16838"/>
          <w:pgMar w:top="1134" w:right="849" w:bottom="1134" w:left="1701" w:header="708" w:footer="709" w:gutter="0"/>
          <w:cols w:space="708"/>
          <w:docGrid w:linePitch="360"/>
        </w:sectPr>
      </w:pPr>
    </w:p>
    <w:p w14:paraId="1C609208" w14:textId="6BACDBF9" w:rsidR="00714A71" w:rsidRPr="00307DF0" w:rsidRDefault="00714A71" w:rsidP="00B40834">
      <w:pPr>
        <w:spacing w:after="0" w:line="240" w:lineRule="auto"/>
      </w:pPr>
      <w:r w:rsidRPr="00B40834">
        <w:rPr>
          <w:b/>
        </w:rPr>
        <w:lastRenderedPageBreak/>
        <w:t xml:space="preserve">Таблица </w:t>
      </w:r>
      <w:r w:rsidR="00B40834" w:rsidRPr="00B40834">
        <w:rPr>
          <w:b/>
        </w:rPr>
        <w:t>4-3</w:t>
      </w:r>
      <w:r w:rsidRPr="00B40834">
        <w:rPr>
          <w:b/>
        </w:rPr>
        <w:t>.</w:t>
      </w:r>
      <w:r w:rsidRPr="00307DF0">
        <w:t xml:space="preserve"> Анализ выживаемости без прогрессирования (ВБП) заболевания </w:t>
      </w:r>
      <w:r w:rsidR="00B40834" w:rsidRPr="00307DF0">
        <w:t xml:space="preserve">согласно оценке исследователя </w:t>
      </w:r>
      <w:r w:rsidRPr="00307DF0">
        <w:t xml:space="preserve">и </w:t>
      </w:r>
      <w:r w:rsidR="00B40834">
        <w:t>анализ общей выживаемости</w:t>
      </w:r>
      <w:r w:rsidR="00104CC8" w:rsidRPr="00104CC8">
        <w:t xml:space="preserve"> [2]</w:t>
      </w:r>
      <w:r w:rsidR="00B40834">
        <w:t>.</w:t>
      </w:r>
    </w:p>
    <w:tbl>
      <w:tblPr>
        <w:tblStyle w:val="a8"/>
        <w:tblW w:w="9336" w:type="dxa"/>
        <w:tblInd w:w="14" w:type="dxa"/>
        <w:tblLayout w:type="fixed"/>
        <w:tblLook w:val="04A0" w:firstRow="1" w:lastRow="0" w:firstColumn="1" w:lastColumn="0" w:noHBand="0" w:noVBand="1"/>
      </w:tblPr>
      <w:tblGrid>
        <w:gridCol w:w="1545"/>
        <w:gridCol w:w="1838"/>
        <w:gridCol w:w="2127"/>
        <w:gridCol w:w="1701"/>
        <w:gridCol w:w="2125"/>
      </w:tblGrid>
      <w:tr w:rsidR="002B3914" w:rsidRPr="00F80CC1" w14:paraId="62BCFD64" w14:textId="77777777" w:rsidTr="00F80CC1">
        <w:trPr>
          <w:tblHeader/>
        </w:trPr>
        <w:tc>
          <w:tcPr>
            <w:tcW w:w="1545" w:type="dxa"/>
            <w:vMerge w:val="restart"/>
            <w:shd w:val="clear" w:color="auto" w:fill="D9D9D9" w:themeFill="background1" w:themeFillShade="D9"/>
            <w:vAlign w:val="center"/>
          </w:tcPr>
          <w:p w14:paraId="6AEF5328" w14:textId="3B364A1B" w:rsidR="00CA1EC9" w:rsidRPr="00F80CC1" w:rsidRDefault="00F80CC1" w:rsidP="00F80CC1">
            <w:pPr>
              <w:ind w:right="14"/>
              <w:jc w:val="center"/>
              <w:rPr>
                <w:b/>
                <w:sz w:val="20"/>
                <w:szCs w:val="20"/>
              </w:rPr>
            </w:pPr>
            <w:r w:rsidRPr="00F80CC1">
              <w:rPr>
                <w:b/>
                <w:sz w:val="20"/>
                <w:szCs w:val="20"/>
              </w:rPr>
              <w:t>Параметр</w:t>
            </w:r>
          </w:p>
        </w:tc>
        <w:tc>
          <w:tcPr>
            <w:tcW w:w="3965" w:type="dxa"/>
            <w:gridSpan w:val="2"/>
            <w:shd w:val="clear" w:color="auto" w:fill="D9D9D9" w:themeFill="background1" w:themeFillShade="D9"/>
            <w:vAlign w:val="center"/>
          </w:tcPr>
          <w:p w14:paraId="5631AC33" w14:textId="7BB1F5BF" w:rsidR="00CA1EC9" w:rsidRPr="00F80CC1" w:rsidRDefault="00CA1EC9" w:rsidP="00F80CC1">
            <w:pPr>
              <w:ind w:right="14"/>
              <w:jc w:val="center"/>
              <w:rPr>
                <w:b/>
                <w:sz w:val="20"/>
                <w:szCs w:val="20"/>
              </w:rPr>
            </w:pPr>
            <w:r w:rsidRPr="00F80CC1">
              <w:rPr>
                <w:b/>
                <w:sz w:val="20"/>
                <w:szCs w:val="20"/>
              </w:rPr>
              <w:t>ВБП согласно оценке исследователя</w:t>
            </w:r>
          </w:p>
        </w:tc>
        <w:tc>
          <w:tcPr>
            <w:tcW w:w="3826" w:type="dxa"/>
            <w:gridSpan w:val="2"/>
            <w:shd w:val="clear" w:color="auto" w:fill="D9D9D9" w:themeFill="background1" w:themeFillShade="D9"/>
            <w:vAlign w:val="center"/>
          </w:tcPr>
          <w:p w14:paraId="2823067F" w14:textId="752D9665" w:rsidR="00CA1EC9" w:rsidRPr="00F80CC1" w:rsidRDefault="00CA1EC9" w:rsidP="00F80CC1">
            <w:pPr>
              <w:ind w:right="14"/>
              <w:jc w:val="center"/>
              <w:rPr>
                <w:b/>
                <w:sz w:val="20"/>
                <w:szCs w:val="20"/>
              </w:rPr>
            </w:pPr>
            <w:r w:rsidRPr="00F80CC1">
              <w:rPr>
                <w:b/>
                <w:sz w:val="20"/>
                <w:szCs w:val="20"/>
              </w:rPr>
              <w:t>Общая выживаемость</w:t>
            </w:r>
          </w:p>
        </w:tc>
      </w:tr>
      <w:tr w:rsidR="008D1D0F" w:rsidRPr="00F80CC1" w14:paraId="360C915B" w14:textId="77777777" w:rsidTr="008D1D0F">
        <w:trPr>
          <w:tblHeader/>
        </w:trPr>
        <w:tc>
          <w:tcPr>
            <w:tcW w:w="1545" w:type="dxa"/>
            <w:vMerge/>
            <w:shd w:val="clear" w:color="auto" w:fill="D9D9D9" w:themeFill="background1" w:themeFillShade="D9"/>
            <w:vAlign w:val="center"/>
          </w:tcPr>
          <w:p w14:paraId="0751DB92" w14:textId="77777777" w:rsidR="00CA1EC9" w:rsidRPr="00F80CC1" w:rsidRDefault="00CA1EC9" w:rsidP="00F80CC1">
            <w:pPr>
              <w:ind w:right="14"/>
              <w:rPr>
                <w:sz w:val="20"/>
                <w:szCs w:val="20"/>
              </w:rPr>
            </w:pPr>
          </w:p>
        </w:tc>
        <w:tc>
          <w:tcPr>
            <w:tcW w:w="1838" w:type="dxa"/>
            <w:shd w:val="clear" w:color="auto" w:fill="D9D9D9" w:themeFill="background1" w:themeFillShade="D9"/>
            <w:vAlign w:val="center"/>
          </w:tcPr>
          <w:p w14:paraId="35B011CB" w14:textId="3B06478C" w:rsidR="00CA1EC9" w:rsidRPr="00F80CC1" w:rsidRDefault="00B40834" w:rsidP="00F80CC1">
            <w:pPr>
              <w:ind w:left="34"/>
              <w:jc w:val="center"/>
              <w:rPr>
                <w:b/>
                <w:sz w:val="20"/>
                <w:szCs w:val="20"/>
              </w:rPr>
            </w:pPr>
            <w:r w:rsidRPr="00F80CC1">
              <w:rPr>
                <w:b/>
                <w:sz w:val="20"/>
                <w:szCs w:val="20"/>
              </w:rPr>
              <w:t>Лапатиниб</w:t>
            </w:r>
          </w:p>
          <w:p w14:paraId="3EA760E7" w14:textId="38EC20F7" w:rsidR="00CA1EC9" w:rsidRPr="00F80CC1" w:rsidRDefault="002B3914" w:rsidP="00F80CC1">
            <w:pPr>
              <w:ind w:left="34"/>
              <w:jc w:val="center"/>
              <w:rPr>
                <w:b/>
                <w:sz w:val="20"/>
                <w:szCs w:val="20"/>
              </w:rPr>
            </w:pPr>
            <w:r w:rsidRPr="00F80CC1">
              <w:rPr>
                <w:b/>
                <w:sz w:val="20"/>
                <w:szCs w:val="20"/>
              </w:rPr>
              <w:t xml:space="preserve">(1250 </w:t>
            </w:r>
            <w:r w:rsidR="00CA1EC9" w:rsidRPr="00F80CC1">
              <w:rPr>
                <w:b/>
                <w:sz w:val="20"/>
                <w:szCs w:val="20"/>
              </w:rPr>
              <w:t>мг/сутки)</w:t>
            </w:r>
          </w:p>
          <w:p w14:paraId="363D54B0" w14:textId="77777777" w:rsidR="00CA1EC9" w:rsidRPr="00F80CC1" w:rsidRDefault="00CA1EC9" w:rsidP="00F80CC1">
            <w:pPr>
              <w:ind w:left="34"/>
              <w:jc w:val="center"/>
              <w:rPr>
                <w:b/>
                <w:sz w:val="20"/>
                <w:szCs w:val="20"/>
              </w:rPr>
            </w:pPr>
            <w:r w:rsidRPr="00F80CC1">
              <w:rPr>
                <w:b/>
                <w:sz w:val="20"/>
                <w:szCs w:val="20"/>
              </w:rPr>
              <w:t>+ капецитабин</w:t>
            </w:r>
          </w:p>
          <w:p w14:paraId="6A611547" w14:textId="7E9CEF49" w:rsidR="00CA1EC9" w:rsidRPr="00F80CC1" w:rsidRDefault="002B3914" w:rsidP="00F80CC1">
            <w:pPr>
              <w:ind w:left="34"/>
              <w:jc w:val="center"/>
              <w:rPr>
                <w:b/>
                <w:sz w:val="20"/>
                <w:szCs w:val="20"/>
              </w:rPr>
            </w:pPr>
            <w:r w:rsidRPr="00F80CC1">
              <w:rPr>
                <w:b/>
                <w:sz w:val="20"/>
                <w:szCs w:val="20"/>
              </w:rPr>
              <w:t xml:space="preserve">(2000 </w:t>
            </w:r>
            <w:r w:rsidR="00CA1EC9" w:rsidRPr="00F80CC1">
              <w:rPr>
                <w:b/>
                <w:sz w:val="20"/>
                <w:szCs w:val="20"/>
              </w:rPr>
              <w:t>мг/м</w:t>
            </w:r>
            <w:r w:rsidR="00CA1EC9" w:rsidRPr="00F80CC1">
              <w:rPr>
                <w:b/>
                <w:sz w:val="20"/>
                <w:szCs w:val="20"/>
                <w:vertAlign w:val="superscript"/>
              </w:rPr>
              <w:t>2</w:t>
            </w:r>
            <w:r w:rsidR="00CA1EC9" w:rsidRPr="00F80CC1">
              <w:rPr>
                <w:b/>
                <w:sz w:val="20"/>
                <w:szCs w:val="20"/>
              </w:rPr>
              <w:t>/сут</w:t>
            </w:r>
            <w:r w:rsidRPr="00F80CC1">
              <w:rPr>
                <w:b/>
                <w:sz w:val="20"/>
                <w:szCs w:val="20"/>
              </w:rPr>
              <w:t>ки</w:t>
            </w:r>
            <w:r w:rsidR="00CA1EC9" w:rsidRPr="00F80CC1">
              <w:rPr>
                <w:b/>
                <w:sz w:val="20"/>
                <w:szCs w:val="20"/>
              </w:rPr>
              <w:t>, дни 1</w:t>
            </w:r>
            <w:r w:rsidRPr="00F80CC1">
              <w:rPr>
                <w:b/>
                <w:sz w:val="20"/>
                <w:szCs w:val="20"/>
              </w:rPr>
              <w:t>-</w:t>
            </w:r>
            <w:r w:rsidR="00CA1EC9" w:rsidRPr="00F80CC1">
              <w:rPr>
                <w:b/>
                <w:sz w:val="20"/>
                <w:szCs w:val="20"/>
              </w:rPr>
              <w:t xml:space="preserve">14 </w:t>
            </w:r>
            <w:r w:rsidRPr="00F80CC1">
              <w:rPr>
                <w:b/>
                <w:sz w:val="20"/>
                <w:szCs w:val="20"/>
              </w:rPr>
              <w:t>цикл</w:t>
            </w:r>
            <w:r w:rsidR="00CA1EC9" w:rsidRPr="00F80CC1">
              <w:rPr>
                <w:b/>
                <w:sz w:val="20"/>
                <w:szCs w:val="20"/>
              </w:rPr>
              <w:t xml:space="preserve"> 21 день)</w:t>
            </w:r>
          </w:p>
        </w:tc>
        <w:tc>
          <w:tcPr>
            <w:tcW w:w="2127" w:type="dxa"/>
            <w:shd w:val="clear" w:color="auto" w:fill="D9D9D9" w:themeFill="background1" w:themeFillShade="D9"/>
            <w:vAlign w:val="center"/>
          </w:tcPr>
          <w:p w14:paraId="379CAA14" w14:textId="5D2D9E72" w:rsidR="00CA1EC9" w:rsidRPr="00F80CC1" w:rsidRDefault="00B40834" w:rsidP="00F80CC1">
            <w:pPr>
              <w:ind w:left="34"/>
              <w:jc w:val="center"/>
              <w:rPr>
                <w:b/>
                <w:sz w:val="20"/>
                <w:szCs w:val="20"/>
              </w:rPr>
            </w:pPr>
            <w:r w:rsidRPr="00F80CC1">
              <w:rPr>
                <w:b/>
                <w:sz w:val="20"/>
                <w:szCs w:val="20"/>
              </w:rPr>
              <w:t>Лапатиниб</w:t>
            </w:r>
          </w:p>
          <w:p w14:paraId="103583F4" w14:textId="2ABC3DB4" w:rsidR="00CA1EC9" w:rsidRPr="00F80CC1" w:rsidRDefault="002B3914" w:rsidP="00F80CC1">
            <w:pPr>
              <w:ind w:left="34" w:right="94" w:firstLine="125"/>
              <w:jc w:val="center"/>
              <w:rPr>
                <w:b/>
                <w:sz w:val="20"/>
                <w:szCs w:val="20"/>
              </w:rPr>
            </w:pPr>
            <w:r w:rsidRPr="00F80CC1">
              <w:rPr>
                <w:b/>
                <w:sz w:val="20"/>
                <w:szCs w:val="20"/>
              </w:rPr>
              <w:t>(нагрузочная доза</w:t>
            </w:r>
            <w:r w:rsidR="00CA1EC9" w:rsidRPr="00F80CC1">
              <w:rPr>
                <w:b/>
                <w:sz w:val="20"/>
                <w:szCs w:val="20"/>
              </w:rPr>
              <w:t xml:space="preserve"> 8 мг/кг с последующим инфузионным</w:t>
            </w:r>
          </w:p>
          <w:p w14:paraId="7013F471" w14:textId="77777777" w:rsidR="00CA1EC9" w:rsidRPr="00F80CC1" w:rsidRDefault="00CA1EC9" w:rsidP="00F80CC1">
            <w:pPr>
              <w:ind w:left="34" w:hanging="14"/>
              <w:jc w:val="center"/>
              <w:rPr>
                <w:b/>
                <w:sz w:val="20"/>
                <w:szCs w:val="20"/>
              </w:rPr>
            </w:pPr>
            <w:r w:rsidRPr="00F80CC1">
              <w:rPr>
                <w:b/>
                <w:sz w:val="20"/>
                <w:szCs w:val="20"/>
              </w:rPr>
              <w:t>введением в дозе 6 мг/кг</w:t>
            </w:r>
          </w:p>
          <w:p w14:paraId="489573DC" w14:textId="77777777" w:rsidR="00CA1EC9" w:rsidRPr="00F80CC1" w:rsidRDefault="00CA1EC9" w:rsidP="00F80CC1">
            <w:pPr>
              <w:ind w:left="34"/>
              <w:jc w:val="center"/>
              <w:rPr>
                <w:b/>
                <w:sz w:val="20"/>
                <w:szCs w:val="20"/>
              </w:rPr>
            </w:pPr>
            <w:r w:rsidRPr="00F80CC1">
              <w:rPr>
                <w:b/>
                <w:sz w:val="20"/>
                <w:szCs w:val="20"/>
              </w:rPr>
              <w:t>каждые</w:t>
            </w:r>
          </w:p>
          <w:p w14:paraId="288A8C79" w14:textId="6204BF5E" w:rsidR="00CA1EC9" w:rsidRPr="00F80CC1" w:rsidRDefault="002B3914" w:rsidP="00F80CC1">
            <w:pPr>
              <w:ind w:left="34"/>
              <w:jc w:val="center"/>
              <w:rPr>
                <w:b/>
                <w:sz w:val="20"/>
                <w:szCs w:val="20"/>
              </w:rPr>
            </w:pPr>
            <w:r w:rsidRPr="00F80CC1">
              <w:rPr>
                <w:b/>
                <w:sz w:val="20"/>
                <w:szCs w:val="20"/>
              </w:rPr>
              <w:t>3</w:t>
            </w:r>
            <w:r w:rsidR="00CA1EC9" w:rsidRPr="00F80CC1">
              <w:rPr>
                <w:b/>
                <w:sz w:val="20"/>
                <w:szCs w:val="20"/>
              </w:rPr>
              <w:t xml:space="preserve"> недели) + капецитабин</w:t>
            </w:r>
          </w:p>
          <w:p w14:paraId="297A2933" w14:textId="662B85A4" w:rsidR="00CA1EC9" w:rsidRPr="00F80CC1" w:rsidRDefault="00CA1EC9" w:rsidP="00F80CC1">
            <w:pPr>
              <w:ind w:left="34"/>
              <w:jc w:val="center"/>
              <w:rPr>
                <w:b/>
                <w:sz w:val="20"/>
                <w:szCs w:val="20"/>
              </w:rPr>
            </w:pPr>
            <w:r w:rsidRPr="00F80CC1">
              <w:rPr>
                <w:b/>
                <w:sz w:val="20"/>
                <w:szCs w:val="20"/>
              </w:rPr>
              <w:t>(2500 мг/м</w:t>
            </w:r>
            <w:r w:rsidRPr="00F80CC1">
              <w:rPr>
                <w:b/>
                <w:sz w:val="20"/>
                <w:szCs w:val="20"/>
                <w:vertAlign w:val="superscript"/>
              </w:rPr>
              <w:t>2</w:t>
            </w:r>
            <w:r w:rsidRPr="00F80CC1">
              <w:rPr>
                <w:b/>
                <w:sz w:val="20"/>
                <w:szCs w:val="20"/>
              </w:rPr>
              <w:t>/сут</w:t>
            </w:r>
            <w:r w:rsidR="002B3914" w:rsidRPr="00F80CC1">
              <w:rPr>
                <w:b/>
                <w:sz w:val="20"/>
                <w:szCs w:val="20"/>
              </w:rPr>
              <w:t>ки</w:t>
            </w:r>
            <w:r w:rsidRPr="00F80CC1">
              <w:rPr>
                <w:b/>
                <w:sz w:val="20"/>
                <w:szCs w:val="20"/>
              </w:rPr>
              <w:t>, дни 1</w:t>
            </w:r>
            <w:r w:rsidR="00B40834" w:rsidRPr="00F80CC1">
              <w:rPr>
                <w:b/>
                <w:sz w:val="20"/>
                <w:szCs w:val="20"/>
              </w:rPr>
              <w:t>-</w:t>
            </w:r>
            <w:r w:rsidRPr="00F80CC1">
              <w:rPr>
                <w:b/>
                <w:sz w:val="20"/>
                <w:szCs w:val="20"/>
              </w:rPr>
              <w:t xml:space="preserve">14, </w:t>
            </w:r>
            <w:r w:rsidR="00B40834" w:rsidRPr="00F80CC1">
              <w:rPr>
                <w:b/>
                <w:sz w:val="20"/>
                <w:szCs w:val="20"/>
              </w:rPr>
              <w:t>цикл</w:t>
            </w:r>
            <w:r w:rsidR="002B3914" w:rsidRPr="00F80CC1">
              <w:rPr>
                <w:b/>
                <w:sz w:val="20"/>
                <w:szCs w:val="20"/>
              </w:rPr>
              <w:t xml:space="preserve"> 21 день)</w:t>
            </w:r>
          </w:p>
        </w:tc>
        <w:tc>
          <w:tcPr>
            <w:tcW w:w="1701" w:type="dxa"/>
            <w:shd w:val="clear" w:color="auto" w:fill="D9D9D9" w:themeFill="background1" w:themeFillShade="D9"/>
            <w:vAlign w:val="center"/>
          </w:tcPr>
          <w:p w14:paraId="58102E27" w14:textId="327CF66B" w:rsidR="00CA1EC9" w:rsidRPr="00F80CC1" w:rsidRDefault="00B40834" w:rsidP="00F80CC1">
            <w:pPr>
              <w:ind w:left="34"/>
              <w:jc w:val="center"/>
              <w:rPr>
                <w:b/>
                <w:sz w:val="20"/>
                <w:szCs w:val="20"/>
              </w:rPr>
            </w:pPr>
            <w:r w:rsidRPr="00F80CC1">
              <w:rPr>
                <w:b/>
                <w:sz w:val="20"/>
                <w:szCs w:val="20"/>
              </w:rPr>
              <w:t>Лапатиниб</w:t>
            </w:r>
          </w:p>
          <w:p w14:paraId="7FC78261" w14:textId="54C0E927" w:rsidR="00CA1EC9" w:rsidRPr="00F80CC1" w:rsidRDefault="002B3914" w:rsidP="00F80CC1">
            <w:pPr>
              <w:ind w:left="34"/>
              <w:jc w:val="center"/>
              <w:rPr>
                <w:b/>
                <w:sz w:val="20"/>
                <w:szCs w:val="20"/>
              </w:rPr>
            </w:pPr>
            <w:r w:rsidRPr="00F80CC1">
              <w:rPr>
                <w:b/>
                <w:sz w:val="20"/>
                <w:szCs w:val="20"/>
              </w:rPr>
              <w:t>(1</w:t>
            </w:r>
            <w:r w:rsidR="00CA1EC9" w:rsidRPr="00F80CC1">
              <w:rPr>
                <w:b/>
                <w:sz w:val="20"/>
                <w:szCs w:val="20"/>
              </w:rPr>
              <w:t>250 мг/сутки)</w:t>
            </w:r>
          </w:p>
          <w:p w14:paraId="23E1B8E1" w14:textId="77777777" w:rsidR="00CA1EC9" w:rsidRPr="00F80CC1" w:rsidRDefault="00CA1EC9" w:rsidP="00F80CC1">
            <w:pPr>
              <w:ind w:left="34"/>
              <w:jc w:val="center"/>
              <w:rPr>
                <w:b/>
                <w:sz w:val="20"/>
                <w:szCs w:val="20"/>
              </w:rPr>
            </w:pPr>
            <w:r w:rsidRPr="00F80CC1">
              <w:rPr>
                <w:b/>
                <w:sz w:val="20"/>
                <w:szCs w:val="20"/>
              </w:rPr>
              <w:t>+ капецитабин</w:t>
            </w:r>
          </w:p>
          <w:p w14:paraId="4E8B4C4A" w14:textId="18D8E837" w:rsidR="00CA1EC9" w:rsidRPr="00F80CC1" w:rsidRDefault="002B3914" w:rsidP="00F80CC1">
            <w:pPr>
              <w:ind w:left="34"/>
              <w:jc w:val="center"/>
              <w:rPr>
                <w:b/>
                <w:sz w:val="20"/>
                <w:szCs w:val="20"/>
              </w:rPr>
            </w:pPr>
            <w:r w:rsidRPr="00F80CC1">
              <w:rPr>
                <w:b/>
                <w:sz w:val="20"/>
                <w:szCs w:val="20"/>
              </w:rPr>
              <w:t>(2</w:t>
            </w:r>
            <w:r w:rsidR="00CA1EC9" w:rsidRPr="00F80CC1">
              <w:rPr>
                <w:b/>
                <w:sz w:val="20"/>
                <w:szCs w:val="20"/>
              </w:rPr>
              <w:t>000 мг/м</w:t>
            </w:r>
            <w:r w:rsidR="00CA1EC9" w:rsidRPr="00F80CC1">
              <w:rPr>
                <w:b/>
                <w:sz w:val="20"/>
                <w:szCs w:val="20"/>
                <w:vertAlign w:val="superscript"/>
              </w:rPr>
              <w:t>2</w:t>
            </w:r>
            <w:r w:rsidR="00CA1EC9" w:rsidRPr="00F80CC1">
              <w:rPr>
                <w:b/>
                <w:sz w:val="20"/>
                <w:szCs w:val="20"/>
              </w:rPr>
              <w:t>/сут</w:t>
            </w:r>
            <w:r w:rsidRPr="00F80CC1">
              <w:rPr>
                <w:b/>
                <w:sz w:val="20"/>
                <w:szCs w:val="20"/>
              </w:rPr>
              <w:t>ки</w:t>
            </w:r>
            <w:r w:rsidR="00CA1EC9" w:rsidRPr="00F80CC1">
              <w:rPr>
                <w:b/>
                <w:sz w:val="20"/>
                <w:szCs w:val="20"/>
              </w:rPr>
              <w:t>, дни 1</w:t>
            </w:r>
            <w:r w:rsidR="00B40834" w:rsidRPr="00F80CC1">
              <w:rPr>
                <w:b/>
                <w:sz w:val="20"/>
                <w:szCs w:val="20"/>
              </w:rPr>
              <w:t>-</w:t>
            </w:r>
            <w:r w:rsidR="00CA1EC9" w:rsidRPr="00F80CC1">
              <w:rPr>
                <w:b/>
                <w:sz w:val="20"/>
                <w:szCs w:val="20"/>
              </w:rPr>
              <w:t xml:space="preserve">14 </w:t>
            </w:r>
            <w:r w:rsidR="00B40834" w:rsidRPr="00F80CC1">
              <w:rPr>
                <w:b/>
                <w:sz w:val="20"/>
                <w:szCs w:val="20"/>
              </w:rPr>
              <w:t>цикл</w:t>
            </w:r>
            <w:r w:rsidR="00CA1EC9" w:rsidRPr="00F80CC1">
              <w:rPr>
                <w:b/>
                <w:sz w:val="20"/>
                <w:szCs w:val="20"/>
              </w:rPr>
              <w:t xml:space="preserve"> 21 день)</w:t>
            </w:r>
          </w:p>
        </w:tc>
        <w:tc>
          <w:tcPr>
            <w:tcW w:w="2125" w:type="dxa"/>
            <w:shd w:val="clear" w:color="auto" w:fill="D9D9D9" w:themeFill="background1" w:themeFillShade="D9"/>
            <w:vAlign w:val="center"/>
          </w:tcPr>
          <w:p w14:paraId="57EDFBFF" w14:textId="667FFD34" w:rsidR="00CA1EC9" w:rsidRPr="00F80CC1" w:rsidRDefault="00B40834" w:rsidP="00F80CC1">
            <w:pPr>
              <w:ind w:left="34"/>
              <w:jc w:val="center"/>
              <w:rPr>
                <w:b/>
                <w:sz w:val="20"/>
                <w:szCs w:val="20"/>
              </w:rPr>
            </w:pPr>
            <w:r w:rsidRPr="00F80CC1">
              <w:rPr>
                <w:b/>
                <w:sz w:val="20"/>
                <w:szCs w:val="20"/>
              </w:rPr>
              <w:t>Лапатиниб</w:t>
            </w:r>
          </w:p>
          <w:p w14:paraId="5FE95667" w14:textId="52EC5EE7" w:rsidR="00CA1EC9" w:rsidRPr="00F80CC1" w:rsidRDefault="00CA1EC9" w:rsidP="00F80CC1">
            <w:pPr>
              <w:ind w:left="34" w:right="91" w:firstLine="125"/>
              <w:jc w:val="center"/>
              <w:rPr>
                <w:b/>
                <w:sz w:val="20"/>
                <w:szCs w:val="20"/>
              </w:rPr>
            </w:pPr>
            <w:r w:rsidRPr="00F80CC1">
              <w:rPr>
                <w:b/>
                <w:sz w:val="20"/>
                <w:szCs w:val="20"/>
              </w:rPr>
              <w:t>(нагрузочная доза 8 мг/кг с последующим инфузионным</w:t>
            </w:r>
          </w:p>
          <w:p w14:paraId="15A4956C" w14:textId="77777777" w:rsidR="00CA1EC9" w:rsidRPr="00F80CC1" w:rsidRDefault="00CA1EC9" w:rsidP="00F80CC1">
            <w:pPr>
              <w:ind w:left="34" w:hanging="14"/>
              <w:jc w:val="center"/>
              <w:rPr>
                <w:b/>
                <w:sz w:val="20"/>
                <w:szCs w:val="20"/>
              </w:rPr>
            </w:pPr>
            <w:r w:rsidRPr="00F80CC1">
              <w:rPr>
                <w:b/>
                <w:sz w:val="20"/>
                <w:szCs w:val="20"/>
              </w:rPr>
              <w:t>введением в дозе 6 мг/кг</w:t>
            </w:r>
          </w:p>
          <w:p w14:paraId="66050834" w14:textId="77777777" w:rsidR="00CA1EC9" w:rsidRPr="00F80CC1" w:rsidRDefault="00CA1EC9" w:rsidP="00F80CC1">
            <w:pPr>
              <w:ind w:left="34"/>
              <w:jc w:val="center"/>
              <w:rPr>
                <w:b/>
                <w:sz w:val="20"/>
                <w:szCs w:val="20"/>
              </w:rPr>
            </w:pPr>
            <w:r w:rsidRPr="00F80CC1">
              <w:rPr>
                <w:b/>
                <w:sz w:val="20"/>
                <w:szCs w:val="20"/>
              </w:rPr>
              <w:t>каждые</w:t>
            </w:r>
          </w:p>
          <w:p w14:paraId="6A18A707" w14:textId="1D36DEC9" w:rsidR="00CA1EC9" w:rsidRPr="00F80CC1" w:rsidRDefault="00B40834" w:rsidP="00F80CC1">
            <w:pPr>
              <w:ind w:left="34"/>
              <w:jc w:val="center"/>
              <w:rPr>
                <w:b/>
                <w:sz w:val="20"/>
                <w:szCs w:val="20"/>
              </w:rPr>
            </w:pPr>
            <w:r w:rsidRPr="00F80CC1">
              <w:rPr>
                <w:b/>
                <w:sz w:val="20"/>
                <w:szCs w:val="20"/>
              </w:rPr>
              <w:t>3</w:t>
            </w:r>
            <w:r w:rsidR="00CA1EC9" w:rsidRPr="00F80CC1">
              <w:rPr>
                <w:b/>
                <w:sz w:val="20"/>
                <w:szCs w:val="20"/>
              </w:rPr>
              <w:t xml:space="preserve"> недели) + капецитабин</w:t>
            </w:r>
          </w:p>
          <w:p w14:paraId="50FA86A7" w14:textId="1DB8AB0A" w:rsidR="00CA1EC9" w:rsidRPr="00F80CC1" w:rsidRDefault="00CA1EC9" w:rsidP="00F80CC1">
            <w:pPr>
              <w:ind w:left="34"/>
              <w:jc w:val="center"/>
              <w:rPr>
                <w:b/>
                <w:sz w:val="20"/>
                <w:szCs w:val="20"/>
              </w:rPr>
            </w:pPr>
            <w:r w:rsidRPr="00F80CC1">
              <w:rPr>
                <w:b/>
                <w:sz w:val="20"/>
                <w:szCs w:val="20"/>
              </w:rPr>
              <w:t>(2500 мг/м</w:t>
            </w:r>
            <w:r w:rsidRPr="00F80CC1">
              <w:rPr>
                <w:b/>
                <w:sz w:val="20"/>
                <w:szCs w:val="20"/>
                <w:vertAlign w:val="superscript"/>
              </w:rPr>
              <w:t>2</w:t>
            </w:r>
            <w:r w:rsidRPr="00F80CC1">
              <w:rPr>
                <w:b/>
                <w:sz w:val="20"/>
                <w:szCs w:val="20"/>
              </w:rPr>
              <w:t>/сут</w:t>
            </w:r>
            <w:r w:rsidR="002B3914" w:rsidRPr="00F80CC1">
              <w:rPr>
                <w:b/>
                <w:sz w:val="20"/>
                <w:szCs w:val="20"/>
              </w:rPr>
              <w:t>ки</w:t>
            </w:r>
            <w:r w:rsidRPr="00F80CC1">
              <w:rPr>
                <w:b/>
                <w:sz w:val="20"/>
                <w:szCs w:val="20"/>
              </w:rPr>
              <w:t>, дни 1</w:t>
            </w:r>
            <w:r w:rsidR="00B40834" w:rsidRPr="00F80CC1">
              <w:rPr>
                <w:b/>
                <w:sz w:val="20"/>
                <w:szCs w:val="20"/>
              </w:rPr>
              <w:t>-</w:t>
            </w:r>
            <w:r w:rsidRPr="00F80CC1">
              <w:rPr>
                <w:b/>
                <w:sz w:val="20"/>
                <w:szCs w:val="20"/>
              </w:rPr>
              <w:t xml:space="preserve">14, </w:t>
            </w:r>
            <w:r w:rsidR="00B40834" w:rsidRPr="00F80CC1">
              <w:rPr>
                <w:b/>
                <w:sz w:val="20"/>
                <w:szCs w:val="20"/>
              </w:rPr>
              <w:t>цикл</w:t>
            </w:r>
            <w:r w:rsidR="002B3914" w:rsidRPr="00F80CC1">
              <w:rPr>
                <w:b/>
                <w:sz w:val="20"/>
                <w:szCs w:val="20"/>
              </w:rPr>
              <w:t xml:space="preserve"> 21 день)</w:t>
            </w:r>
          </w:p>
        </w:tc>
      </w:tr>
      <w:tr w:rsidR="00CA1EC9" w:rsidRPr="00F80CC1" w14:paraId="0D7518D0" w14:textId="77777777" w:rsidTr="008D1D0F">
        <w:tc>
          <w:tcPr>
            <w:tcW w:w="9336" w:type="dxa"/>
            <w:gridSpan w:val="5"/>
          </w:tcPr>
          <w:p w14:paraId="3D2D49CD" w14:textId="0BD40291" w:rsidR="00CA1EC9" w:rsidRPr="00F80CC1" w:rsidRDefault="00CA1EC9" w:rsidP="00F80CC1">
            <w:pPr>
              <w:ind w:right="14"/>
              <w:rPr>
                <w:b/>
                <w:sz w:val="20"/>
                <w:szCs w:val="20"/>
              </w:rPr>
            </w:pPr>
            <w:r w:rsidRPr="00F80CC1">
              <w:rPr>
                <w:b/>
                <w:sz w:val="20"/>
                <w:szCs w:val="20"/>
              </w:rPr>
              <w:t>Популяция для анализа всех включенных пациентов (</w:t>
            </w:r>
            <w:r w:rsidR="00B40834" w:rsidRPr="00F80CC1">
              <w:rPr>
                <w:b/>
                <w:sz w:val="20"/>
                <w:szCs w:val="20"/>
                <w:lang w:val="en-US"/>
              </w:rPr>
              <w:t>ITT</w:t>
            </w:r>
            <w:r w:rsidRPr="00F80CC1">
              <w:rPr>
                <w:b/>
                <w:sz w:val="20"/>
                <w:szCs w:val="20"/>
              </w:rPr>
              <w:t>)</w:t>
            </w:r>
          </w:p>
        </w:tc>
      </w:tr>
      <w:tr w:rsidR="008D1D0F" w:rsidRPr="00F80CC1" w14:paraId="19625226" w14:textId="77777777" w:rsidTr="008D1D0F">
        <w:tc>
          <w:tcPr>
            <w:tcW w:w="1545" w:type="dxa"/>
          </w:tcPr>
          <w:p w14:paraId="6045A725" w14:textId="225DCFE0" w:rsidR="00B40834" w:rsidRPr="00F80CC1" w:rsidRDefault="00B40834" w:rsidP="00F80CC1">
            <w:pPr>
              <w:ind w:right="14"/>
              <w:rPr>
                <w:sz w:val="20"/>
                <w:szCs w:val="20"/>
                <w:lang w:val="en-US"/>
              </w:rPr>
            </w:pPr>
            <w:r w:rsidRPr="00F80CC1">
              <w:rPr>
                <w:sz w:val="20"/>
                <w:szCs w:val="20"/>
                <w:lang w:val="en-US"/>
              </w:rPr>
              <w:t>N</w:t>
            </w:r>
          </w:p>
        </w:tc>
        <w:tc>
          <w:tcPr>
            <w:tcW w:w="1838" w:type="dxa"/>
          </w:tcPr>
          <w:p w14:paraId="6B2A307F" w14:textId="23560AD7" w:rsidR="00B40834" w:rsidRPr="00F80CC1" w:rsidRDefault="00B40834" w:rsidP="00F80CC1">
            <w:pPr>
              <w:ind w:right="14"/>
              <w:jc w:val="center"/>
              <w:rPr>
                <w:sz w:val="20"/>
                <w:szCs w:val="20"/>
              </w:rPr>
            </w:pPr>
            <w:r w:rsidRPr="00F80CC1">
              <w:rPr>
                <w:sz w:val="20"/>
                <w:szCs w:val="20"/>
              </w:rPr>
              <w:t>271</w:t>
            </w:r>
          </w:p>
        </w:tc>
        <w:tc>
          <w:tcPr>
            <w:tcW w:w="2127" w:type="dxa"/>
          </w:tcPr>
          <w:p w14:paraId="4C937438" w14:textId="633021BB" w:rsidR="00B40834" w:rsidRPr="00F80CC1" w:rsidRDefault="00B40834" w:rsidP="00F80CC1">
            <w:pPr>
              <w:ind w:right="14"/>
              <w:jc w:val="center"/>
              <w:rPr>
                <w:sz w:val="20"/>
                <w:szCs w:val="20"/>
              </w:rPr>
            </w:pPr>
            <w:r w:rsidRPr="00F80CC1">
              <w:rPr>
                <w:sz w:val="20"/>
                <w:szCs w:val="20"/>
              </w:rPr>
              <w:t>269</w:t>
            </w:r>
          </w:p>
        </w:tc>
        <w:tc>
          <w:tcPr>
            <w:tcW w:w="1701" w:type="dxa"/>
          </w:tcPr>
          <w:p w14:paraId="4FDE5A64" w14:textId="1292061D" w:rsidR="00B40834" w:rsidRPr="00F80CC1" w:rsidRDefault="00B40834" w:rsidP="00F80CC1">
            <w:pPr>
              <w:ind w:right="14"/>
              <w:jc w:val="center"/>
              <w:rPr>
                <w:sz w:val="20"/>
                <w:szCs w:val="20"/>
              </w:rPr>
            </w:pPr>
            <w:r w:rsidRPr="00F80CC1">
              <w:rPr>
                <w:sz w:val="20"/>
                <w:szCs w:val="20"/>
              </w:rPr>
              <w:t>271</w:t>
            </w:r>
          </w:p>
        </w:tc>
        <w:tc>
          <w:tcPr>
            <w:tcW w:w="2125" w:type="dxa"/>
          </w:tcPr>
          <w:p w14:paraId="203E8433" w14:textId="3DA32D46" w:rsidR="00B40834" w:rsidRPr="00F80CC1" w:rsidRDefault="00B40834" w:rsidP="00F80CC1">
            <w:pPr>
              <w:ind w:right="14"/>
              <w:jc w:val="center"/>
              <w:rPr>
                <w:sz w:val="20"/>
                <w:szCs w:val="20"/>
              </w:rPr>
            </w:pPr>
            <w:r w:rsidRPr="00F80CC1">
              <w:rPr>
                <w:sz w:val="20"/>
                <w:szCs w:val="20"/>
              </w:rPr>
              <w:t>269</w:t>
            </w:r>
          </w:p>
        </w:tc>
      </w:tr>
      <w:tr w:rsidR="008D1D0F" w:rsidRPr="00F80CC1" w14:paraId="3CA42136" w14:textId="77777777" w:rsidTr="008D1D0F">
        <w:tc>
          <w:tcPr>
            <w:tcW w:w="1545" w:type="dxa"/>
          </w:tcPr>
          <w:p w14:paraId="6BF6496E" w14:textId="42B473F5" w:rsidR="00B40834" w:rsidRPr="00F80CC1" w:rsidRDefault="002B3914" w:rsidP="00F80CC1">
            <w:pPr>
              <w:spacing w:after="13"/>
              <w:ind w:left="22"/>
              <w:jc w:val="left"/>
              <w:rPr>
                <w:sz w:val="20"/>
                <w:szCs w:val="20"/>
                <w:vertAlign w:val="superscript"/>
              </w:rPr>
            </w:pPr>
            <w:r w:rsidRPr="00F80CC1">
              <w:rPr>
                <w:sz w:val="20"/>
                <w:szCs w:val="20"/>
              </w:rPr>
              <w:t xml:space="preserve">Число (%) </w:t>
            </w:r>
            <w:r w:rsidR="00B40834" w:rsidRPr="00F80CC1">
              <w:rPr>
                <w:sz w:val="20"/>
                <w:szCs w:val="20"/>
              </w:rPr>
              <w:t>пациентов</w:t>
            </w:r>
            <w:r w:rsidRPr="00F80CC1">
              <w:rPr>
                <w:sz w:val="20"/>
                <w:szCs w:val="20"/>
              </w:rPr>
              <w:t xml:space="preserve"> с </w:t>
            </w:r>
            <w:r w:rsidR="00B40834" w:rsidRPr="00F80CC1">
              <w:rPr>
                <w:sz w:val="20"/>
                <w:szCs w:val="20"/>
              </w:rPr>
              <w:t>явлением</w:t>
            </w:r>
            <w:r w:rsidRPr="00F80CC1">
              <w:rPr>
                <w:sz w:val="20"/>
                <w:szCs w:val="20"/>
                <w:vertAlign w:val="superscript"/>
              </w:rPr>
              <w:t>1</w:t>
            </w:r>
          </w:p>
        </w:tc>
        <w:tc>
          <w:tcPr>
            <w:tcW w:w="1838" w:type="dxa"/>
          </w:tcPr>
          <w:p w14:paraId="626BE1B1" w14:textId="07013D63" w:rsidR="00B40834" w:rsidRPr="00F80CC1" w:rsidRDefault="00B40834" w:rsidP="00F80CC1">
            <w:pPr>
              <w:ind w:right="14"/>
              <w:jc w:val="center"/>
              <w:rPr>
                <w:sz w:val="20"/>
                <w:szCs w:val="20"/>
              </w:rPr>
            </w:pPr>
            <w:r w:rsidRPr="00F80CC1">
              <w:rPr>
                <w:sz w:val="20"/>
                <w:szCs w:val="20"/>
              </w:rPr>
              <w:t>160 (59)</w:t>
            </w:r>
          </w:p>
        </w:tc>
        <w:tc>
          <w:tcPr>
            <w:tcW w:w="2127" w:type="dxa"/>
          </w:tcPr>
          <w:p w14:paraId="5FBE3052" w14:textId="773CED4E" w:rsidR="00B40834" w:rsidRPr="00F80CC1" w:rsidRDefault="00B40834" w:rsidP="00F80CC1">
            <w:pPr>
              <w:ind w:right="14"/>
              <w:jc w:val="center"/>
              <w:rPr>
                <w:sz w:val="20"/>
                <w:szCs w:val="20"/>
              </w:rPr>
            </w:pPr>
            <w:r w:rsidRPr="00F80CC1">
              <w:rPr>
                <w:sz w:val="20"/>
                <w:szCs w:val="20"/>
              </w:rPr>
              <w:t>134 (50)</w:t>
            </w:r>
          </w:p>
        </w:tc>
        <w:tc>
          <w:tcPr>
            <w:tcW w:w="1701" w:type="dxa"/>
          </w:tcPr>
          <w:p w14:paraId="1E509EA5" w14:textId="0AD1BBD5" w:rsidR="00B40834" w:rsidRPr="00F80CC1" w:rsidRDefault="00B40834" w:rsidP="00F80CC1">
            <w:pPr>
              <w:ind w:right="14"/>
              <w:jc w:val="center"/>
              <w:rPr>
                <w:sz w:val="20"/>
                <w:szCs w:val="20"/>
              </w:rPr>
            </w:pPr>
            <w:r w:rsidRPr="00F80CC1">
              <w:rPr>
                <w:sz w:val="20"/>
                <w:szCs w:val="20"/>
              </w:rPr>
              <w:t>70 (26)</w:t>
            </w:r>
          </w:p>
        </w:tc>
        <w:tc>
          <w:tcPr>
            <w:tcW w:w="2125" w:type="dxa"/>
          </w:tcPr>
          <w:p w14:paraId="15E2E627" w14:textId="5C555D51" w:rsidR="00B40834" w:rsidRPr="00F80CC1" w:rsidRDefault="00A71793" w:rsidP="00F80CC1">
            <w:pPr>
              <w:ind w:right="14"/>
              <w:jc w:val="center"/>
              <w:rPr>
                <w:sz w:val="20"/>
                <w:szCs w:val="20"/>
                <w:lang w:val="en-US"/>
              </w:rPr>
            </w:pPr>
            <w:r w:rsidRPr="00F80CC1">
              <w:rPr>
                <w:sz w:val="20"/>
                <w:szCs w:val="20"/>
                <w:lang w:val="en-US"/>
              </w:rPr>
              <w:t>58 (22)</w:t>
            </w:r>
          </w:p>
        </w:tc>
      </w:tr>
      <w:tr w:rsidR="002B3914" w:rsidRPr="00F80CC1" w14:paraId="3F777341" w14:textId="77777777" w:rsidTr="008D1D0F">
        <w:tc>
          <w:tcPr>
            <w:tcW w:w="9336" w:type="dxa"/>
            <w:gridSpan w:val="5"/>
          </w:tcPr>
          <w:p w14:paraId="442AF7F6" w14:textId="018201BA" w:rsidR="002B3914" w:rsidRPr="00F80CC1" w:rsidRDefault="002B3914" w:rsidP="00F80CC1">
            <w:pPr>
              <w:ind w:right="14"/>
              <w:rPr>
                <w:i/>
                <w:sz w:val="20"/>
                <w:szCs w:val="20"/>
              </w:rPr>
            </w:pPr>
            <w:r w:rsidRPr="00F80CC1">
              <w:rPr>
                <w:b/>
                <w:i/>
                <w:sz w:val="20"/>
                <w:szCs w:val="20"/>
              </w:rPr>
              <w:t>Оценка Каплана-Мейера, месяцы</w:t>
            </w:r>
            <w:r w:rsidRPr="00F80CC1">
              <w:rPr>
                <w:b/>
                <w:i/>
                <w:sz w:val="20"/>
                <w:szCs w:val="20"/>
                <w:vertAlign w:val="superscript"/>
                <w:lang w:val="en-US"/>
              </w:rPr>
              <w:t>a</w:t>
            </w:r>
          </w:p>
        </w:tc>
      </w:tr>
      <w:tr w:rsidR="008D1D0F" w:rsidRPr="00F80CC1" w14:paraId="37F3C196" w14:textId="77777777" w:rsidTr="008D1D0F">
        <w:tc>
          <w:tcPr>
            <w:tcW w:w="1545" w:type="dxa"/>
          </w:tcPr>
          <w:p w14:paraId="648D6B1D" w14:textId="07E319CB" w:rsidR="00714A71" w:rsidRPr="00F80CC1" w:rsidRDefault="002B3914" w:rsidP="00F80CC1">
            <w:pPr>
              <w:ind w:right="14"/>
              <w:rPr>
                <w:sz w:val="20"/>
                <w:szCs w:val="20"/>
              </w:rPr>
            </w:pPr>
            <w:r w:rsidRPr="00F80CC1">
              <w:rPr>
                <w:sz w:val="20"/>
                <w:szCs w:val="20"/>
              </w:rPr>
              <w:t>Медиана (95%</w:t>
            </w:r>
            <w:r w:rsidR="00CA1EC9" w:rsidRPr="00F80CC1">
              <w:rPr>
                <w:sz w:val="20"/>
                <w:szCs w:val="20"/>
              </w:rPr>
              <w:t xml:space="preserve"> ДИ)</w:t>
            </w:r>
          </w:p>
        </w:tc>
        <w:tc>
          <w:tcPr>
            <w:tcW w:w="1838" w:type="dxa"/>
          </w:tcPr>
          <w:p w14:paraId="205323F5" w14:textId="14C7A000" w:rsidR="00714A71" w:rsidRPr="00F80CC1" w:rsidRDefault="002B3914" w:rsidP="00F80CC1">
            <w:pPr>
              <w:ind w:right="14"/>
              <w:jc w:val="center"/>
              <w:rPr>
                <w:sz w:val="20"/>
                <w:szCs w:val="20"/>
              </w:rPr>
            </w:pPr>
            <w:r w:rsidRPr="00F80CC1">
              <w:rPr>
                <w:sz w:val="20"/>
                <w:szCs w:val="20"/>
              </w:rPr>
              <w:t>6,6 (5,7</w:t>
            </w:r>
            <w:r w:rsidR="008D1D0F" w:rsidRPr="00F80CC1">
              <w:rPr>
                <w:sz w:val="20"/>
                <w:szCs w:val="20"/>
              </w:rPr>
              <w:t>;</w:t>
            </w:r>
            <w:r w:rsidRPr="00F80CC1">
              <w:rPr>
                <w:sz w:val="20"/>
                <w:szCs w:val="20"/>
              </w:rPr>
              <w:t xml:space="preserve"> 8,1)</w:t>
            </w:r>
          </w:p>
        </w:tc>
        <w:tc>
          <w:tcPr>
            <w:tcW w:w="2127" w:type="dxa"/>
          </w:tcPr>
          <w:p w14:paraId="3097417A" w14:textId="76E068DD" w:rsidR="00714A71" w:rsidRPr="00F80CC1" w:rsidRDefault="002B3914" w:rsidP="00F80CC1">
            <w:pPr>
              <w:ind w:right="14"/>
              <w:jc w:val="center"/>
              <w:rPr>
                <w:sz w:val="20"/>
                <w:szCs w:val="20"/>
              </w:rPr>
            </w:pPr>
            <w:r w:rsidRPr="00F80CC1">
              <w:rPr>
                <w:sz w:val="20"/>
                <w:szCs w:val="20"/>
              </w:rPr>
              <w:t>8,0 (6,1</w:t>
            </w:r>
            <w:r w:rsidR="008D1D0F" w:rsidRPr="00F80CC1">
              <w:rPr>
                <w:sz w:val="20"/>
                <w:szCs w:val="20"/>
              </w:rPr>
              <w:t>;</w:t>
            </w:r>
            <w:r w:rsidRPr="00F80CC1">
              <w:rPr>
                <w:sz w:val="20"/>
                <w:szCs w:val="20"/>
              </w:rPr>
              <w:t xml:space="preserve"> 8,9)</w:t>
            </w:r>
          </w:p>
        </w:tc>
        <w:tc>
          <w:tcPr>
            <w:tcW w:w="1701" w:type="dxa"/>
          </w:tcPr>
          <w:p w14:paraId="35B7A622" w14:textId="5A78E705" w:rsidR="00714A71" w:rsidRPr="00F80CC1" w:rsidRDefault="002B3914" w:rsidP="00F80CC1">
            <w:pPr>
              <w:ind w:right="14"/>
              <w:jc w:val="center"/>
              <w:rPr>
                <w:sz w:val="20"/>
                <w:szCs w:val="20"/>
              </w:rPr>
            </w:pPr>
            <w:r w:rsidRPr="00F80CC1">
              <w:rPr>
                <w:sz w:val="20"/>
                <w:szCs w:val="20"/>
              </w:rPr>
              <w:t>22,7 (19,5</w:t>
            </w:r>
            <w:r w:rsidR="008D1D0F" w:rsidRPr="00F80CC1">
              <w:rPr>
                <w:sz w:val="20"/>
                <w:szCs w:val="20"/>
              </w:rPr>
              <w:t>;</w:t>
            </w:r>
            <w:r w:rsidRPr="00F80CC1">
              <w:rPr>
                <w:sz w:val="20"/>
                <w:szCs w:val="20"/>
              </w:rPr>
              <w:t xml:space="preserve"> -)</w:t>
            </w:r>
          </w:p>
        </w:tc>
        <w:tc>
          <w:tcPr>
            <w:tcW w:w="2125" w:type="dxa"/>
          </w:tcPr>
          <w:p w14:paraId="616D44C2" w14:textId="5903EC5E" w:rsidR="00714A71" w:rsidRPr="00F80CC1" w:rsidRDefault="002B3914" w:rsidP="00F80CC1">
            <w:pPr>
              <w:ind w:right="14"/>
              <w:jc w:val="center"/>
              <w:rPr>
                <w:sz w:val="20"/>
                <w:szCs w:val="20"/>
              </w:rPr>
            </w:pPr>
            <w:r w:rsidRPr="00F80CC1">
              <w:rPr>
                <w:sz w:val="20"/>
                <w:szCs w:val="20"/>
              </w:rPr>
              <w:t>27,3 (23,7</w:t>
            </w:r>
            <w:r w:rsidR="008D1D0F" w:rsidRPr="00F80CC1">
              <w:rPr>
                <w:sz w:val="20"/>
                <w:szCs w:val="20"/>
              </w:rPr>
              <w:t>;</w:t>
            </w:r>
            <w:r w:rsidRPr="00F80CC1">
              <w:rPr>
                <w:sz w:val="20"/>
                <w:szCs w:val="20"/>
              </w:rPr>
              <w:t xml:space="preserve"> -)</w:t>
            </w:r>
          </w:p>
        </w:tc>
      </w:tr>
      <w:tr w:rsidR="002B3914" w:rsidRPr="00F80CC1" w14:paraId="62F1C4BC" w14:textId="77777777" w:rsidTr="008D1D0F">
        <w:trPr>
          <w:trHeight w:val="150"/>
        </w:trPr>
        <w:tc>
          <w:tcPr>
            <w:tcW w:w="9336" w:type="dxa"/>
            <w:gridSpan w:val="5"/>
          </w:tcPr>
          <w:p w14:paraId="2D0CE674" w14:textId="1D70A415" w:rsidR="002B3914" w:rsidRPr="00F80CC1" w:rsidRDefault="002B3914" w:rsidP="00F80CC1">
            <w:pPr>
              <w:jc w:val="left"/>
              <w:rPr>
                <w:b/>
                <w:i/>
                <w:sz w:val="20"/>
                <w:szCs w:val="20"/>
              </w:rPr>
            </w:pPr>
            <w:r w:rsidRPr="00F80CC1">
              <w:rPr>
                <w:b/>
                <w:i/>
                <w:sz w:val="20"/>
                <w:szCs w:val="20"/>
              </w:rPr>
              <w:t>Стратифицированное отношение рисков</w:t>
            </w:r>
            <w:r w:rsidRPr="00F80CC1">
              <w:rPr>
                <w:b/>
                <w:i/>
                <w:sz w:val="20"/>
                <w:szCs w:val="20"/>
                <w:vertAlign w:val="superscript"/>
                <w:lang w:val="en-US"/>
              </w:rPr>
              <w:t>b</w:t>
            </w:r>
          </w:p>
        </w:tc>
      </w:tr>
      <w:tr w:rsidR="002B3914" w:rsidRPr="00F80CC1" w14:paraId="5BEC4EE5" w14:textId="77777777" w:rsidTr="008D1D0F">
        <w:tc>
          <w:tcPr>
            <w:tcW w:w="1545" w:type="dxa"/>
          </w:tcPr>
          <w:p w14:paraId="61323688" w14:textId="71EFB7DB" w:rsidR="002B3914" w:rsidRPr="00F80CC1" w:rsidRDefault="002B3914" w:rsidP="00F80CC1">
            <w:pPr>
              <w:ind w:right="14"/>
              <w:rPr>
                <w:sz w:val="20"/>
                <w:szCs w:val="20"/>
              </w:rPr>
            </w:pPr>
            <w:r w:rsidRPr="00F80CC1">
              <w:rPr>
                <w:sz w:val="20"/>
                <w:szCs w:val="20"/>
              </w:rPr>
              <w:t>ОР (95% ДИ)</w:t>
            </w:r>
          </w:p>
        </w:tc>
        <w:tc>
          <w:tcPr>
            <w:tcW w:w="3965" w:type="dxa"/>
            <w:gridSpan w:val="2"/>
          </w:tcPr>
          <w:p w14:paraId="15DB2205" w14:textId="0E427F5F" w:rsidR="002B3914" w:rsidRPr="00F80CC1" w:rsidRDefault="002B3914" w:rsidP="00F80CC1">
            <w:pPr>
              <w:ind w:right="14"/>
              <w:jc w:val="center"/>
              <w:rPr>
                <w:sz w:val="20"/>
                <w:szCs w:val="20"/>
              </w:rPr>
            </w:pPr>
            <w:r w:rsidRPr="00F80CC1">
              <w:rPr>
                <w:sz w:val="20"/>
                <w:szCs w:val="20"/>
              </w:rPr>
              <w:t>1,30 (1,</w:t>
            </w:r>
            <w:r w:rsidR="008D1D0F" w:rsidRPr="00F80CC1">
              <w:rPr>
                <w:sz w:val="20"/>
                <w:szCs w:val="20"/>
              </w:rPr>
              <w:t>04;</w:t>
            </w:r>
            <w:r w:rsidRPr="00F80CC1">
              <w:rPr>
                <w:sz w:val="20"/>
                <w:szCs w:val="20"/>
              </w:rPr>
              <w:t xml:space="preserve"> 1,64)</w:t>
            </w:r>
          </w:p>
        </w:tc>
        <w:tc>
          <w:tcPr>
            <w:tcW w:w="3826" w:type="dxa"/>
            <w:gridSpan w:val="2"/>
          </w:tcPr>
          <w:p w14:paraId="402B65C7" w14:textId="6A47BEE0" w:rsidR="002B3914" w:rsidRPr="00F80CC1" w:rsidRDefault="002B3914" w:rsidP="00F80CC1">
            <w:pPr>
              <w:ind w:right="14"/>
              <w:jc w:val="center"/>
              <w:rPr>
                <w:sz w:val="20"/>
                <w:szCs w:val="20"/>
              </w:rPr>
            </w:pPr>
            <w:r w:rsidRPr="00F80CC1">
              <w:rPr>
                <w:sz w:val="20"/>
                <w:szCs w:val="20"/>
              </w:rPr>
              <w:t>1,34 (0,</w:t>
            </w:r>
            <w:r w:rsidR="008D1D0F" w:rsidRPr="00F80CC1">
              <w:rPr>
                <w:sz w:val="20"/>
                <w:szCs w:val="20"/>
              </w:rPr>
              <w:t>95;</w:t>
            </w:r>
            <w:r w:rsidRPr="00F80CC1">
              <w:rPr>
                <w:sz w:val="20"/>
                <w:szCs w:val="20"/>
              </w:rPr>
              <w:t xml:space="preserve"> 1,90)</w:t>
            </w:r>
          </w:p>
        </w:tc>
      </w:tr>
      <w:tr w:rsidR="002B3914" w:rsidRPr="00F80CC1" w14:paraId="52D72338" w14:textId="77777777" w:rsidTr="008D1D0F">
        <w:tc>
          <w:tcPr>
            <w:tcW w:w="1545" w:type="dxa"/>
          </w:tcPr>
          <w:p w14:paraId="139B8B99" w14:textId="37AAEE6E" w:rsidR="002B3914" w:rsidRPr="00F80CC1" w:rsidRDefault="002B3914" w:rsidP="00F80CC1">
            <w:pPr>
              <w:ind w:right="14"/>
              <w:rPr>
                <w:sz w:val="20"/>
                <w:szCs w:val="20"/>
              </w:rPr>
            </w:pPr>
            <w:r w:rsidRPr="00F80CC1">
              <w:rPr>
                <w:sz w:val="20"/>
                <w:szCs w:val="20"/>
              </w:rPr>
              <w:t>р-значение</w:t>
            </w:r>
          </w:p>
        </w:tc>
        <w:tc>
          <w:tcPr>
            <w:tcW w:w="3965" w:type="dxa"/>
            <w:gridSpan w:val="2"/>
          </w:tcPr>
          <w:p w14:paraId="32F016BD" w14:textId="7FDD0CE6" w:rsidR="002B3914" w:rsidRPr="00F80CC1" w:rsidRDefault="002B3914" w:rsidP="00F80CC1">
            <w:pPr>
              <w:ind w:right="14"/>
              <w:jc w:val="center"/>
              <w:rPr>
                <w:sz w:val="20"/>
                <w:szCs w:val="20"/>
              </w:rPr>
            </w:pPr>
            <w:r w:rsidRPr="00F80CC1">
              <w:rPr>
                <w:sz w:val="20"/>
                <w:szCs w:val="20"/>
              </w:rPr>
              <w:t>0,021</w:t>
            </w:r>
          </w:p>
        </w:tc>
        <w:tc>
          <w:tcPr>
            <w:tcW w:w="3826" w:type="dxa"/>
            <w:gridSpan w:val="2"/>
          </w:tcPr>
          <w:p w14:paraId="3EC97D42" w14:textId="139BD2B5" w:rsidR="002B3914" w:rsidRPr="00F80CC1" w:rsidRDefault="002B3914" w:rsidP="00F80CC1">
            <w:pPr>
              <w:ind w:right="14"/>
              <w:jc w:val="center"/>
              <w:rPr>
                <w:sz w:val="20"/>
                <w:szCs w:val="20"/>
              </w:rPr>
            </w:pPr>
            <w:r w:rsidRPr="00F80CC1">
              <w:rPr>
                <w:sz w:val="20"/>
                <w:szCs w:val="20"/>
              </w:rPr>
              <w:t>0,095</w:t>
            </w:r>
          </w:p>
        </w:tc>
      </w:tr>
      <w:tr w:rsidR="00CA1EC9" w:rsidRPr="00F80CC1" w14:paraId="01CEDF81" w14:textId="77777777" w:rsidTr="008D1D0F">
        <w:tc>
          <w:tcPr>
            <w:tcW w:w="9336" w:type="dxa"/>
            <w:gridSpan w:val="5"/>
          </w:tcPr>
          <w:p w14:paraId="4C5F5F11" w14:textId="7597859F" w:rsidR="00CA1EC9" w:rsidRPr="00F80CC1" w:rsidRDefault="00CA1EC9" w:rsidP="00F80CC1">
            <w:pPr>
              <w:ind w:right="14"/>
              <w:rPr>
                <w:b/>
                <w:sz w:val="20"/>
                <w:szCs w:val="20"/>
              </w:rPr>
            </w:pPr>
            <w:r w:rsidRPr="00F80CC1">
              <w:rPr>
                <w:b/>
                <w:sz w:val="20"/>
                <w:szCs w:val="20"/>
              </w:rPr>
              <w:t>Пациенты, получавшие терапию трастузумабом*</w:t>
            </w:r>
          </w:p>
        </w:tc>
      </w:tr>
      <w:tr w:rsidR="008D1D0F" w:rsidRPr="00F80CC1" w14:paraId="5DDC391F" w14:textId="28616DC3" w:rsidTr="008D1D0F">
        <w:tc>
          <w:tcPr>
            <w:tcW w:w="1545" w:type="dxa"/>
          </w:tcPr>
          <w:p w14:paraId="4125AFF6" w14:textId="517EE148" w:rsidR="008D1D0F" w:rsidRPr="00F80CC1" w:rsidRDefault="008D1D0F" w:rsidP="00F80CC1">
            <w:pPr>
              <w:ind w:right="14"/>
              <w:rPr>
                <w:sz w:val="20"/>
                <w:szCs w:val="20"/>
                <w:lang w:val="en-US"/>
              </w:rPr>
            </w:pPr>
            <w:r w:rsidRPr="00F80CC1">
              <w:rPr>
                <w:sz w:val="20"/>
                <w:szCs w:val="20"/>
                <w:lang w:val="en-US"/>
              </w:rPr>
              <w:t>N</w:t>
            </w:r>
          </w:p>
        </w:tc>
        <w:tc>
          <w:tcPr>
            <w:tcW w:w="1838" w:type="dxa"/>
          </w:tcPr>
          <w:p w14:paraId="22A07D90" w14:textId="391DBE4F" w:rsidR="008D1D0F" w:rsidRPr="00F80CC1" w:rsidRDefault="008D1D0F" w:rsidP="00F80CC1">
            <w:pPr>
              <w:ind w:right="14"/>
              <w:jc w:val="center"/>
              <w:rPr>
                <w:sz w:val="20"/>
                <w:szCs w:val="20"/>
                <w:lang w:val="en-US"/>
              </w:rPr>
            </w:pPr>
            <w:r w:rsidRPr="00F80CC1">
              <w:rPr>
                <w:sz w:val="20"/>
                <w:szCs w:val="20"/>
              </w:rPr>
              <w:t>167</w:t>
            </w:r>
          </w:p>
        </w:tc>
        <w:tc>
          <w:tcPr>
            <w:tcW w:w="2127" w:type="dxa"/>
          </w:tcPr>
          <w:p w14:paraId="1EC60EC9" w14:textId="3EAE8629" w:rsidR="008D1D0F" w:rsidRPr="00F80CC1" w:rsidRDefault="008D1D0F" w:rsidP="00F80CC1">
            <w:pPr>
              <w:ind w:right="14"/>
              <w:jc w:val="center"/>
              <w:rPr>
                <w:sz w:val="20"/>
                <w:szCs w:val="20"/>
                <w:lang w:val="en-US"/>
              </w:rPr>
            </w:pPr>
            <w:r w:rsidRPr="00F80CC1">
              <w:rPr>
                <w:sz w:val="20"/>
                <w:szCs w:val="20"/>
              </w:rPr>
              <w:t>159</w:t>
            </w:r>
          </w:p>
        </w:tc>
        <w:tc>
          <w:tcPr>
            <w:tcW w:w="1701" w:type="dxa"/>
          </w:tcPr>
          <w:p w14:paraId="3CEED8F9" w14:textId="7643E344" w:rsidR="008D1D0F" w:rsidRPr="00F80CC1" w:rsidRDefault="008D1D0F" w:rsidP="00F80CC1">
            <w:pPr>
              <w:ind w:right="14"/>
              <w:jc w:val="center"/>
              <w:rPr>
                <w:sz w:val="20"/>
                <w:szCs w:val="20"/>
                <w:lang w:val="en-US"/>
              </w:rPr>
            </w:pPr>
            <w:r w:rsidRPr="00F80CC1">
              <w:rPr>
                <w:sz w:val="20"/>
                <w:szCs w:val="20"/>
              </w:rPr>
              <w:t>167</w:t>
            </w:r>
          </w:p>
        </w:tc>
        <w:tc>
          <w:tcPr>
            <w:tcW w:w="2125" w:type="dxa"/>
          </w:tcPr>
          <w:p w14:paraId="3CBC9A99" w14:textId="08D90754" w:rsidR="008D1D0F" w:rsidRPr="00F80CC1" w:rsidRDefault="008D1D0F" w:rsidP="00F80CC1">
            <w:pPr>
              <w:ind w:right="14"/>
              <w:jc w:val="center"/>
              <w:rPr>
                <w:sz w:val="20"/>
                <w:szCs w:val="20"/>
                <w:lang w:val="en-US"/>
              </w:rPr>
            </w:pPr>
            <w:r w:rsidRPr="00F80CC1">
              <w:rPr>
                <w:sz w:val="20"/>
                <w:szCs w:val="20"/>
              </w:rPr>
              <w:t>159</w:t>
            </w:r>
          </w:p>
        </w:tc>
      </w:tr>
      <w:tr w:rsidR="002B3914" w:rsidRPr="00F80CC1" w14:paraId="1DF43479" w14:textId="77777777" w:rsidTr="008D1D0F">
        <w:tc>
          <w:tcPr>
            <w:tcW w:w="1545" w:type="dxa"/>
          </w:tcPr>
          <w:p w14:paraId="7861008C" w14:textId="76A6BB4B" w:rsidR="00CA1EC9" w:rsidRPr="00F80CC1" w:rsidRDefault="002B3914" w:rsidP="00F80CC1">
            <w:pPr>
              <w:ind w:right="14"/>
              <w:rPr>
                <w:sz w:val="20"/>
                <w:szCs w:val="20"/>
              </w:rPr>
            </w:pPr>
            <w:r w:rsidRPr="00F80CC1">
              <w:rPr>
                <w:sz w:val="20"/>
                <w:szCs w:val="20"/>
              </w:rPr>
              <w:t>Число (%) пациентов с явлением</w:t>
            </w:r>
            <w:r w:rsidRPr="00F80CC1">
              <w:rPr>
                <w:sz w:val="20"/>
                <w:szCs w:val="20"/>
                <w:vertAlign w:val="superscript"/>
              </w:rPr>
              <w:t>1</w:t>
            </w:r>
          </w:p>
        </w:tc>
        <w:tc>
          <w:tcPr>
            <w:tcW w:w="1838" w:type="dxa"/>
          </w:tcPr>
          <w:p w14:paraId="3C5EECE7" w14:textId="42FE0D3D" w:rsidR="00CA1EC9" w:rsidRPr="00F80CC1" w:rsidRDefault="008D1D0F" w:rsidP="00F80CC1">
            <w:pPr>
              <w:ind w:right="14"/>
              <w:jc w:val="center"/>
              <w:rPr>
                <w:sz w:val="20"/>
                <w:szCs w:val="20"/>
              </w:rPr>
            </w:pPr>
            <w:r w:rsidRPr="00F80CC1">
              <w:rPr>
                <w:sz w:val="20"/>
                <w:szCs w:val="20"/>
              </w:rPr>
              <w:t>103 (62)</w:t>
            </w:r>
          </w:p>
        </w:tc>
        <w:tc>
          <w:tcPr>
            <w:tcW w:w="2127" w:type="dxa"/>
          </w:tcPr>
          <w:p w14:paraId="20B33602" w14:textId="2B6E8101" w:rsidR="00CA1EC9" w:rsidRPr="00F80CC1" w:rsidRDefault="008D1D0F" w:rsidP="00F80CC1">
            <w:pPr>
              <w:ind w:right="14"/>
              <w:jc w:val="center"/>
              <w:rPr>
                <w:sz w:val="20"/>
                <w:szCs w:val="20"/>
              </w:rPr>
            </w:pPr>
            <w:r w:rsidRPr="00F80CC1">
              <w:rPr>
                <w:sz w:val="20"/>
                <w:szCs w:val="20"/>
              </w:rPr>
              <w:t>86 (54)</w:t>
            </w:r>
          </w:p>
        </w:tc>
        <w:tc>
          <w:tcPr>
            <w:tcW w:w="1701" w:type="dxa"/>
          </w:tcPr>
          <w:p w14:paraId="162BA746" w14:textId="47059096" w:rsidR="00CA1EC9" w:rsidRPr="00F80CC1" w:rsidRDefault="008D1D0F" w:rsidP="00F80CC1">
            <w:pPr>
              <w:ind w:right="14"/>
              <w:jc w:val="center"/>
              <w:rPr>
                <w:sz w:val="20"/>
                <w:szCs w:val="20"/>
              </w:rPr>
            </w:pPr>
            <w:r w:rsidRPr="00F80CC1">
              <w:rPr>
                <w:sz w:val="20"/>
                <w:szCs w:val="20"/>
              </w:rPr>
              <w:t>43 (26)</w:t>
            </w:r>
          </w:p>
        </w:tc>
        <w:tc>
          <w:tcPr>
            <w:tcW w:w="2125" w:type="dxa"/>
          </w:tcPr>
          <w:p w14:paraId="23BCD2EB" w14:textId="06886E0F" w:rsidR="00CA1EC9" w:rsidRPr="00F80CC1" w:rsidRDefault="008D1D0F" w:rsidP="00F80CC1">
            <w:pPr>
              <w:ind w:right="14"/>
              <w:jc w:val="center"/>
              <w:rPr>
                <w:sz w:val="20"/>
                <w:szCs w:val="20"/>
              </w:rPr>
            </w:pPr>
            <w:r w:rsidRPr="00F80CC1">
              <w:rPr>
                <w:sz w:val="20"/>
                <w:szCs w:val="20"/>
              </w:rPr>
              <w:t>38 (24)</w:t>
            </w:r>
          </w:p>
        </w:tc>
      </w:tr>
      <w:tr w:rsidR="008D1D0F" w:rsidRPr="00F80CC1" w14:paraId="7CF1C0A9" w14:textId="77777777" w:rsidTr="008D1D0F">
        <w:tc>
          <w:tcPr>
            <w:tcW w:w="1545" w:type="dxa"/>
          </w:tcPr>
          <w:p w14:paraId="3C8DDB27" w14:textId="625AE5AC" w:rsidR="00CA1EC9" w:rsidRPr="00F80CC1" w:rsidRDefault="002B3914" w:rsidP="00F80CC1">
            <w:pPr>
              <w:ind w:right="14"/>
              <w:rPr>
                <w:sz w:val="20"/>
                <w:szCs w:val="20"/>
              </w:rPr>
            </w:pPr>
            <w:r w:rsidRPr="00F80CC1">
              <w:rPr>
                <w:sz w:val="20"/>
                <w:szCs w:val="20"/>
              </w:rPr>
              <w:t>Медиана (95% ДИ)</w:t>
            </w:r>
          </w:p>
        </w:tc>
        <w:tc>
          <w:tcPr>
            <w:tcW w:w="1838" w:type="dxa"/>
          </w:tcPr>
          <w:p w14:paraId="291D2ECD" w14:textId="05312F4C" w:rsidR="00CA1EC9" w:rsidRPr="00F80CC1" w:rsidRDefault="008D1D0F" w:rsidP="00F80CC1">
            <w:pPr>
              <w:ind w:right="14"/>
              <w:jc w:val="center"/>
              <w:rPr>
                <w:sz w:val="20"/>
                <w:szCs w:val="20"/>
              </w:rPr>
            </w:pPr>
            <w:r w:rsidRPr="00F80CC1">
              <w:rPr>
                <w:sz w:val="20"/>
                <w:szCs w:val="20"/>
              </w:rPr>
              <w:t>6,6 (5,7; 8,3)</w:t>
            </w:r>
          </w:p>
        </w:tc>
        <w:tc>
          <w:tcPr>
            <w:tcW w:w="2127" w:type="dxa"/>
          </w:tcPr>
          <w:p w14:paraId="5F993AD3" w14:textId="741721FE" w:rsidR="00CA1EC9" w:rsidRPr="00F80CC1" w:rsidRDefault="008D1D0F" w:rsidP="00F80CC1">
            <w:pPr>
              <w:ind w:right="14"/>
              <w:jc w:val="center"/>
              <w:rPr>
                <w:sz w:val="20"/>
                <w:szCs w:val="20"/>
              </w:rPr>
            </w:pPr>
            <w:r w:rsidRPr="00F80CC1">
              <w:rPr>
                <w:sz w:val="20"/>
                <w:szCs w:val="20"/>
              </w:rPr>
              <w:t>6,1 (5,7; 8,0)</w:t>
            </w:r>
          </w:p>
        </w:tc>
        <w:tc>
          <w:tcPr>
            <w:tcW w:w="1701" w:type="dxa"/>
          </w:tcPr>
          <w:p w14:paraId="14728E04" w14:textId="742458C4" w:rsidR="00CA1EC9" w:rsidRPr="00F80CC1" w:rsidRDefault="008D1D0F" w:rsidP="00F80CC1">
            <w:pPr>
              <w:ind w:right="14"/>
              <w:jc w:val="center"/>
              <w:rPr>
                <w:sz w:val="20"/>
                <w:szCs w:val="20"/>
              </w:rPr>
            </w:pPr>
            <w:r w:rsidRPr="00F80CC1">
              <w:rPr>
                <w:sz w:val="20"/>
                <w:szCs w:val="20"/>
              </w:rPr>
              <w:t>22,7 (20,1; -)</w:t>
            </w:r>
          </w:p>
        </w:tc>
        <w:tc>
          <w:tcPr>
            <w:tcW w:w="2125" w:type="dxa"/>
          </w:tcPr>
          <w:p w14:paraId="09BEEF5F" w14:textId="77306F66" w:rsidR="00CA1EC9" w:rsidRPr="00F80CC1" w:rsidRDefault="008D1D0F" w:rsidP="00F80CC1">
            <w:pPr>
              <w:ind w:right="14"/>
              <w:jc w:val="center"/>
              <w:rPr>
                <w:sz w:val="20"/>
                <w:szCs w:val="20"/>
              </w:rPr>
            </w:pPr>
            <w:r w:rsidRPr="00F80CC1">
              <w:rPr>
                <w:sz w:val="20"/>
                <w:szCs w:val="20"/>
              </w:rPr>
              <w:t>27,3 (22,5; 33,6)</w:t>
            </w:r>
          </w:p>
        </w:tc>
      </w:tr>
      <w:tr w:rsidR="008D1D0F" w:rsidRPr="00F80CC1" w14:paraId="32F80951" w14:textId="77777777" w:rsidTr="008D1D0F">
        <w:tc>
          <w:tcPr>
            <w:tcW w:w="1545" w:type="dxa"/>
          </w:tcPr>
          <w:p w14:paraId="61791997" w14:textId="71D8B1B1" w:rsidR="008D1D0F" w:rsidRPr="00F80CC1" w:rsidRDefault="008D1D0F" w:rsidP="00F80CC1">
            <w:pPr>
              <w:ind w:right="14"/>
              <w:rPr>
                <w:sz w:val="20"/>
                <w:szCs w:val="20"/>
              </w:rPr>
            </w:pPr>
            <w:r w:rsidRPr="00F80CC1">
              <w:rPr>
                <w:sz w:val="20"/>
                <w:szCs w:val="20"/>
              </w:rPr>
              <w:t>ОР (95% ДИ)</w:t>
            </w:r>
          </w:p>
        </w:tc>
        <w:tc>
          <w:tcPr>
            <w:tcW w:w="3965" w:type="dxa"/>
            <w:gridSpan w:val="2"/>
          </w:tcPr>
          <w:p w14:paraId="5387DC20" w14:textId="61E6A4B8" w:rsidR="008D1D0F" w:rsidRPr="00F80CC1" w:rsidRDefault="008D1D0F" w:rsidP="00F80CC1">
            <w:pPr>
              <w:ind w:right="14"/>
              <w:jc w:val="center"/>
              <w:rPr>
                <w:sz w:val="20"/>
                <w:szCs w:val="20"/>
              </w:rPr>
            </w:pPr>
            <w:r w:rsidRPr="00F80CC1">
              <w:rPr>
                <w:sz w:val="20"/>
                <w:szCs w:val="20"/>
              </w:rPr>
              <w:t>1,13 (0,85; 1,50)</w:t>
            </w:r>
          </w:p>
        </w:tc>
        <w:tc>
          <w:tcPr>
            <w:tcW w:w="3826" w:type="dxa"/>
            <w:gridSpan w:val="2"/>
          </w:tcPr>
          <w:p w14:paraId="18453B13" w14:textId="2213819E" w:rsidR="008D1D0F" w:rsidRPr="00F80CC1" w:rsidRDefault="008D1D0F" w:rsidP="00F80CC1">
            <w:pPr>
              <w:ind w:right="14"/>
              <w:jc w:val="center"/>
              <w:rPr>
                <w:sz w:val="20"/>
                <w:szCs w:val="20"/>
              </w:rPr>
            </w:pPr>
            <w:r w:rsidRPr="00F80CC1">
              <w:rPr>
                <w:sz w:val="20"/>
                <w:szCs w:val="20"/>
              </w:rPr>
              <w:t>1,18 (0,76; 1,83)</w:t>
            </w:r>
          </w:p>
        </w:tc>
      </w:tr>
      <w:tr w:rsidR="00CA1EC9" w:rsidRPr="00F80CC1" w14:paraId="7AC3AEAC" w14:textId="77777777" w:rsidTr="008D1D0F">
        <w:tc>
          <w:tcPr>
            <w:tcW w:w="9336" w:type="dxa"/>
            <w:gridSpan w:val="5"/>
          </w:tcPr>
          <w:p w14:paraId="3071046E" w14:textId="1A5C87E7" w:rsidR="00CA1EC9" w:rsidRPr="00F80CC1" w:rsidRDefault="00CA1EC9" w:rsidP="00F80CC1">
            <w:pPr>
              <w:ind w:right="14"/>
              <w:rPr>
                <w:b/>
                <w:sz w:val="20"/>
                <w:szCs w:val="20"/>
              </w:rPr>
            </w:pPr>
            <w:r w:rsidRPr="00F80CC1">
              <w:rPr>
                <w:b/>
                <w:sz w:val="20"/>
                <w:szCs w:val="20"/>
              </w:rPr>
              <w:t xml:space="preserve">Пациенты, </w:t>
            </w:r>
            <w:r w:rsidR="002B3914" w:rsidRPr="00F80CC1">
              <w:rPr>
                <w:b/>
                <w:sz w:val="20"/>
                <w:szCs w:val="20"/>
              </w:rPr>
              <w:t xml:space="preserve">не </w:t>
            </w:r>
            <w:r w:rsidRPr="00F80CC1">
              <w:rPr>
                <w:b/>
                <w:sz w:val="20"/>
                <w:szCs w:val="20"/>
              </w:rPr>
              <w:t>получавшие терапию трастузумабом*</w:t>
            </w:r>
          </w:p>
        </w:tc>
      </w:tr>
      <w:tr w:rsidR="008D1D0F" w:rsidRPr="00F80CC1" w14:paraId="65147538" w14:textId="77777777" w:rsidTr="008D1D0F">
        <w:tc>
          <w:tcPr>
            <w:tcW w:w="1545" w:type="dxa"/>
          </w:tcPr>
          <w:p w14:paraId="4010FDF6" w14:textId="254B038A" w:rsidR="008D1D0F" w:rsidRPr="00F80CC1" w:rsidRDefault="008D1D0F" w:rsidP="00F80CC1">
            <w:pPr>
              <w:ind w:right="14"/>
              <w:rPr>
                <w:sz w:val="20"/>
                <w:szCs w:val="20"/>
              </w:rPr>
            </w:pPr>
            <w:r w:rsidRPr="00F80CC1">
              <w:rPr>
                <w:sz w:val="20"/>
                <w:szCs w:val="20"/>
                <w:lang w:val="en-US"/>
              </w:rPr>
              <w:t>N</w:t>
            </w:r>
          </w:p>
        </w:tc>
        <w:tc>
          <w:tcPr>
            <w:tcW w:w="1838" w:type="dxa"/>
          </w:tcPr>
          <w:p w14:paraId="66EB9B69" w14:textId="5A74B574" w:rsidR="008D1D0F" w:rsidRPr="00F80CC1" w:rsidRDefault="008D1D0F" w:rsidP="00F80CC1">
            <w:pPr>
              <w:ind w:right="14"/>
              <w:jc w:val="center"/>
              <w:rPr>
                <w:sz w:val="20"/>
                <w:szCs w:val="20"/>
              </w:rPr>
            </w:pPr>
            <w:r w:rsidRPr="00F80CC1">
              <w:rPr>
                <w:sz w:val="20"/>
                <w:szCs w:val="20"/>
              </w:rPr>
              <w:t>104</w:t>
            </w:r>
          </w:p>
        </w:tc>
        <w:tc>
          <w:tcPr>
            <w:tcW w:w="2127" w:type="dxa"/>
          </w:tcPr>
          <w:p w14:paraId="77B5EB33" w14:textId="1909C40A" w:rsidR="008D1D0F" w:rsidRPr="00F80CC1" w:rsidRDefault="008D1D0F" w:rsidP="00F80CC1">
            <w:pPr>
              <w:ind w:right="14"/>
              <w:jc w:val="center"/>
              <w:rPr>
                <w:sz w:val="20"/>
                <w:szCs w:val="20"/>
              </w:rPr>
            </w:pPr>
            <w:r w:rsidRPr="00F80CC1">
              <w:rPr>
                <w:sz w:val="20"/>
                <w:szCs w:val="20"/>
              </w:rPr>
              <w:t>110</w:t>
            </w:r>
          </w:p>
        </w:tc>
        <w:tc>
          <w:tcPr>
            <w:tcW w:w="1701" w:type="dxa"/>
          </w:tcPr>
          <w:p w14:paraId="190CFE7D" w14:textId="364AFFB1" w:rsidR="008D1D0F" w:rsidRPr="00F80CC1" w:rsidRDefault="008D1D0F" w:rsidP="00F80CC1">
            <w:pPr>
              <w:ind w:right="14"/>
              <w:jc w:val="center"/>
              <w:rPr>
                <w:sz w:val="20"/>
                <w:szCs w:val="20"/>
              </w:rPr>
            </w:pPr>
            <w:r w:rsidRPr="00F80CC1">
              <w:rPr>
                <w:sz w:val="20"/>
                <w:szCs w:val="20"/>
              </w:rPr>
              <w:t>104</w:t>
            </w:r>
          </w:p>
        </w:tc>
        <w:tc>
          <w:tcPr>
            <w:tcW w:w="2125" w:type="dxa"/>
          </w:tcPr>
          <w:p w14:paraId="228BB7BC" w14:textId="5CB63101" w:rsidR="008D1D0F" w:rsidRPr="00F80CC1" w:rsidRDefault="008D1D0F" w:rsidP="00F80CC1">
            <w:pPr>
              <w:ind w:right="14"/>
              <w:jc w:val="center"/>
              <w:rPr>
                <w:sz w:val="20"/>
                <w:szCs w:val="20"/>
              </w:rPr>
            </w:pPr>
            <w:r w:rsidRPr="00F80CC1">
              <w:rPr>
                <w:sz w:val="20"/>
                <w:szCs w:val="20"/>
              </w:rPr>
              <w:t>110</w:t>
            </w:r>
          </w:p>
        </w:tc>
      </w:tr>
      <w:tr w:rsidR="008D1D0F" w:rsidRPr="00F80CC1" w14:paraId="3296C436" w14:textId="77777777" w:rsidTr="008D1D0F">
        <w:tc>
          <w:tcPr>
            <w:tcW w:w="1545" w:type="dxa"/>
          </w:tcPr>
          <w:p w14:paraId="59FB83EC" w14:textId="51B27FBD" w:rsidR="008D1D0F" w:rsidRPr="00F80CC1" w:rsidRDefault="008D1D0F" w:rsidP="00F80CC1">
            <w:pPr>
              <w:ind w:right="14"/>
              <w:rPr>
                <w:sz w:val="20"/>
                <w:szCs w:val="20"/>
              </w:rPr>
            </w:pPr>
            <w:r w:rsidRPr="00F80CC1">
              <w:rPr>
                <w:sz w:val="20"/>
                <w:szCs w:val="20"/>
              </w:rPr>
              <w:t>Число (%) пациентов с явлением</w:t>
            </w:r>
            <w:r w:rsidRPr="00F80CC1">
              <w:rPr>
                <w:sz w:val="20"/>
                <w:szCs w:val="20"/>
                <w:vertAlign w:val="superscript"/>
              </w:rPr>
              <w:t>1</w:t>
            </w:r>
          </w:p>
        </w:tc>
        <w:tc>
          <w:tcPr>
            <w:tcW w:w="1838" w:type="dxa"/>
          </w:tcPr>
          <w:p w14:paraId="2100CB6E" w14:textId="09106D05" w:rsidR="008D1D0F" w:rsidRPr="00F80CC1" w:rsidRDefault="008D1D0F" w:rsidP="00F80CC1">
            <w:pPr>
              <w:ind w:right="14"/>
              <w:jc w:val="center"/>
              <w:rPr>
                <w:sz w:val="20"/>
                <w:szCs w:val="20"/>
              </w:rPr>
            </w:pPr>
            <w:r w:rsidRPr="00F80CC1">
              <w:rPr>
                <w:sz w:val="20"/>
                <w:szCs w:val="20"/>
              </w:rPr>
              <w:t>57 (55)</w:t>
            </w:r>
          </w:p>
        </w:tc>
        <w:tc>
          <w:tcPr>
            <w:tcW w:w="2127" w:type="dxa"/>
          </w:tcPr>
          <w:p w14:paraId="3688F482" w14:textId="2E136D24" w:rsidR="008D1D0F" w:rsidRPr="00F80CC1" w:rsidRDefault="008D1D0F" w:rsidP="00F80CC1">
            <w:pPr>
              <w:ind w:right="14"/>
              <w:jc w:val="center"/>
              <w:rPr>
                <w:sz w:val="20"/>
                <w:szCs w:val="20"/>
              </w:rPr>
            </w:pPr>
            <w:r w:rsidRPr="00F80CC1">
              <w:rPr>
                <w:sz w:val="20"/>
                <w:szCs w:val="20"/>
              </w:rPr>
              <w:t>48 (44)</w:t>
            </w:r>
          </w:p>
        </w:tc>
        <w:tc>
          <w:tcPr>
            <w:tcW w:w="1701" w:type="dxa"/>
          </w:tcPr>
          <w:p w14:paraId="3F18E5E2" w14:textId="7B203075" w:rsidR="008D1D0F" w:rsidRPr="00F80CC1" w:rsidRDefault="008D1D0F" w:rsidP="00F80CC1">
            <w:pPr>
              <w:ind w:right="14"/>
              <w:jc w:val="center"/>
              <w:rPr>
                <w:sz w:val="20"/>
                <w:szCs w:val="20"/>
              </w:rPr>
            </w:pPr>
            <w:r w:rsidRPr="00F80CC1">
              <w:rPr>
                <w:sz w:val="20"/>
                <w:szCs w:val="20"/>
              </w:rPr>
              <w:t>27 (26)</w:t>
            </w:r>
          </w:p>
        </w:tc>
        <w:tc>
          <w:tcPr>
            <w:tcW w:w="2125" w:type="dxa"/>
          </w:tcPr>
          <w:p w14:paraId="3937F3F5" w14:textId="449AA14A" w:rsidR="008D1D0F" w:rsidRPr="00F80CC1" w:rsidRDefault="008D1D0F" w:rsidP="00F80CC1">
            <w:pPr>
              <w:ind w:right="14"/>
              <w:jc w:val="center"/>
              <w:rPr>
                <w:sz w:val="20"/>
                <w:szCs w:val="20"/>
              </w:rPr>
            </w:pPr>
            <w:r w:rsidRPr="00F80CC1">
              <w:rPr>
                <w:sz w:val="20"/>
                <w:szCs w:val="20"/>
              </w:rPr>
              <w:t>20 (18)</w:t>
            </w:r>
          </w:p>
        </w:tc>
      </w:tr>
      <w:tr w:rsidR="008D1D0F" w:rsidRPr="00F80CC1" w14:paraId="23F70317" w14:textId="77777777" w:rsidTr="008D1D0F">
        <w:tc>
          <w:tcPr>
            <w:tcW w:w="1545" w:type="dxa"/>
          </w:tcPr>
          <w:p w14:paraId="789D716D" w14:textId="448E2746" w:rsidR="008D1D0F" w:rsidRPr="00F80CC1" w:rsidRDefault="008D1D0F" w:rsidP="00F80CC1">
            <w:pPr>
              <w:ind w:right="14"/>
              <w:rPr>
                <w:sz w:val="20"/>
                <w:szCs w:val="20"/>
              </w:rPr>
            </w:pPr>
            <w:r w:rsidRPr="00F80CC1">
              <w:rPr>
                <w:sz w:val="20"/>
                <w:szCs w:val="20"/>
              </w:rPr>
              <w:t>Медиана (95% ДИ)</w:t>
            </w:r>
          </w:p>
        </w:tc>
        <w:tc>
          <w:tcPr>
            <w:tcW w:w="1838" w:type="dxa"/>
          </w:tcPr>
          <w:p w14:paraId="4B154C05" w14:textId="30A08210" w:rsidR="008D1D0F" w:rsidRPr="00F80CC1" w:rsidRDefault="008D1D0F" w:rsidP="00F80CC1">
            <w:pPr>
              <w:ind w:right="14"/>
              <w:jc w:val="center"/>
              <w:rPr>
                <w:sz w:val="20"/>
                <w:szCs w:val="20"/>
              </w:rPr>
            </w:pPr>
            <w:r w:rsidRPr="00F80CC1">
              <w:rPr>
                <w:sz w:val="20"/>
                <w:szCs w:val="20"/>
              </w:rPr>
              <w:t>6,3 (5,6; 8,1)</w:t>
            </w:r>
          </w:p>
        </w:tc>
        <w:tc>
          <w:tcPr>
            <w:tcW w:w="2127" w:type="dxa"/>
          </w:tcPr>
          <w:p w14:paraId="0B124B8A" w14:textId="5704D21D" w:rsidR="008D1D0F" w:rsidRPr="00F80CC1" w:rsidRDefault="008D1D0F" w:rsidP="00F80CC1">
            <w:pPr>
              <w:ind w:right="14"/>
              <w:jc w:val="center"/>
              <w:rPr>
                <w:sz w:val="20"/>
                <w:szCs w:val="20"/>
              </w:rPr>
            </w:pPr>
            <w:r w:rsidRPr="00F80CC1">
              <w:rPr>
                <w:sz w:val="20"/>
                <w:szCs w:val="20"/>
              </w:rPr>
              <w:t>10,9 (8,3; 15,0)</w:t>
            </w:r>
          </w:p>
        </w:tc>
        <w:tc>
          <w:tcPr>
            <w:tcW w:w="1701" w:type="dxa"/>
          </w:tcPr>
          <w:p w14:paraId="57E899F0" w14:textId="42A28A07" w:rsidR="008D1D0F" w:rsidRPr="00F80CC1" w:rsidRDefault="008D1D0F" w:rsidP="00F80CC1">
            <w:pPr>
              <w:ind w:right="14"/>
              <w:jc w:val="center"/>
              <w:rPr>
                <w:sz w:val="20"/>
                <w:szCs w:val="20"/>
              </w:rPr>
            </w:pPr>
            <w:r w:rsidRPr="00F80CC1">
              <w:rPr>
                <w:sz w:val="20"/>
                <w:szCs w:val="20"/>
              </w:rPr>
              <w:t>NE</w:t>
            </w:r>
            <w:r w:rsidRPr="00F80CC1">
              <w:rPr>
                <w:sz w:val="20"/>
                <w:szCs w:val="20"/>
                <w:vertAlign w:val="superscript"/>
              </w:rPr>
              <w:t>2</w:t>
            </w:r>
            <w:r w:rsidRPr="00F80CC1">
              <w:rPr>
                <w:sz w:val="20"/>
                <w:szCs w:val="20"/>
              </w:rPr>
              <w:t xml:space="preserve"> (14,6; -)</w:t>
            </w:r>
          </w:p>
        </w:tc>
        <w:tc>
          <w:tcPr>
            <w:tcW w:w="2125" w:type="dxa"/>
          </w:tcPr>
          <w:p w14:paraId="11667DDB" w14:textId="77CE833A" w:rsidR="008D1D0F" w:rsidRPr="00F80CC1" w:rsidRDefault="008D1D0F" w:rsidP="00F80CC1">
            <w:pPr>
              <w:ind w:right="14"/>
              <w:jc w:val="center"/>
              <w:rPr>
                <w:sz w:val="20"/>
                <w:szCs w:val="20"/>
              </w:rPr>
            </w:pPr>
            <w:r w:rsidRPr="00F80CC1">
              <w:rPr>
                <w:sz w:val="20"/>
                <w:szCs w:val="20"/>
              </w:rPr>
              <w:t>NE</w:t>
            </w:r>
            <w:r w:rsidRPr="00F80CC1">
              <w:rPr>
                <w:sz w:val="20"/>
                <w:szCs w:val="20"/>
                <w:vertAlign w:val="superscript"/>
              </w:rPr>
              <w:t>2</w:t>
            </w:r>
            <w:r w:rsidRPr="00F80CC1">
              <w:rPr>
                <w:sz w:val="20"/>
                <w:szCs w:val="20"/>
              </w:rPr>
              <w:t xml:space="preserve"> (21,6; -)</w:t>
            </w:r>
          </w:p>
        </w:tc>
      </w:tr>
      <w:tr w:rsidR="008D1D0F" w:rsidRPr="00F80CC1" w14:paraId="7677FBD2" w14:textId="77777777" w:rsidTr="008D1D0F">
        <w:tc>
          <w:tcPr>
            <w:tcW w:w="1545" w:type="dxa"/>
          </w:tcPr>
          <w:p w14:paraId="0A9D39FB" w14:textId="497E9BC1" w:rsidR="008D1D0F" w:rsidRPr="00F80CC1" w:rsidRDefault="008D1D0F" w:rsidP="00F80CC1">
            <w:pPr>
              <w:ind w:right="14"/>
              <w:rPr>
                <w:sz w:val="20"/>
                <w:szCs w:val="20"/>
              </w:rPr>
            </w:pPr>
            <w:r w:rsidRPr="00F80CC1">
              <w:rPr>
                <w:sz w:val="20"/>
                <w:szCs w:val="20"/>
              </w:rPr>
              <w:t>ОР (95% ДИ)</w:t>
            </w:r>
          </w:p>
        </w:tc>
        <w:tc>
          <w:tcPr>
            <w:tcW w:w="3965" w:type="dxa"/>
            <w:gridSpan w:val="2"/>
          </w:tcPr>
          <w:p w14:paraId="61EE42EA" w14:textId="2703A651" w:rsidR="008D1D0F" w:rsidRPr="00F80CC1" w:rsidRDefault="008D1D0F" w:rsidP="00F80CC1">
            <w:pPr>
              <w:ind w:right="14"/>
              <w:jc w:val="center"/>
              <w:rPr>
                <w:sz w:val="20"/>
                <w:szCs w:val="20"/>
              </w:rPr>
            </w:pPr>
            <w:r w:rsidRPr="00F80CC1">
              <w:rPr>
                <w:sz w:val="20"/>
                <w:szCs w:val="20"/>
              </w:rPr>
              <w:t>1,70 (1,15; 2,50)</w:t>
            </w:r>
          </w:p>
        </w:tc>
        <w:tc>
          <w:tcPr>
            <w:tcW w:w="3826" w:type="dxa"/>
            <w:gridSpan w:val="2"/>
          </w:tcPr>
          <w:p w14:paraId="240888E2" w14:textId="7804F6E3" w:rsidR="008D1D0F" w:rsidRPr="00F80CC1" w:rsidRDefault="008D1D0F" w:rsidP="00F80CC1">
            <w:pPr>
              <w:ind w:right="14"/>
              <w:jc w:val="center"/>
              <w:rPr>
                <w:sz w:val="20"/>
                <w:szCs w:val="20"/>
              </w:rPr>
            </w:pPr>
            <w:r w:rsidRPr="00F80CC1">
              <w:rPr>
                <w:sz w:val="20"/>
                <w:szCs w:val="20"/>
              </w:rPr>
              <w:t>1,67 (0,94; 2,96)</w:t>
            </w:r>
          </w:p>
        </w:tc>
      </w:tr>
      <w:tr w:rsidR="00CA1EC9" w:rsidRPr="00F80CC1" w14:paraId="3D0BBC1B" w14:textId="77777777" w:rsidTr="008D1D0F">
        <w:tc>
          <w:tcPr>
            <w:tcW w:w="9336" w:type="dxa"/>
            <w:gridSpan w:val="5"/>
          </w:tcPr>
          <w:p w14:paraId="62C0B2AE" w14:textId="2A0C8B47" w:rsidR="008D1D0F" w:rsidRPr="00F80CC1" w:rsidRDefault="008D1D0F" w:rsidP="00F80CC1">
            <w:pPr>
              <w:ind w:left="17"/>
              <w:jc w:val="left"/>
              <w:rPr>
                <w:b/>
                <w:sz w:val="20"/>
                <w:szCs w:val="20"/>
              </w:rPr>
            </w:pPr>
            <w:r w:rsidRPr="00F80CC1">
              <w:rPr>
                <w:b/>
                <w:sz w:val="20"/>
                <w:szCs w:val="20"/>
              </w:rPr>
              <w:t>Примечание:</w:t>
            </w:r>
          </w:p>
          <w:p w14:paraId="069B7160" w14:textId="5087047D" w:rsidR="00CA1EC9" w:rsidRPr="00F80CC1" w:rsidRDefault="00CA1EC9" w:rsidP="00F80CC1">
            <w:pPr>
              <w:ind w:left="17"/>
              <w:jc w:val="left"/>
              <w:rPr>
                <w:sz w:val="20"/>
                <w:szCs w:val="20"/>
              </w:rPr>
            </w:pPr>
            <w:r w:rsidRPr="00F80CC1">
              <w:rPr>
                <w:sz w:val="20"/>
                <w:szCs w:val="20"/>
              </w:rPr>
              <w:t xml:space="preserve">ДИ </w:t>
            </w:r>
            <w:r w:rsidR="008D1D0F" w:rsidRPr="00F80CC1">
              <w:rPr>
                <w:sz w:val="20"/>
                <w:szCs w:val="20"/>
              </w:rPr>
              <w:t xml:space="preserve">– </w:t>
            </w:r>
            <w:r w:rsidRPr="00F80CC1">
              <w:rPr>
                <w:sz w:val="20"/>
                <w:szCs w:val="20"/>
              </w:rPr>
              <w:t>доверительный интервал</w:t>
            </w:r>
            <w:r w:rsidR="008D1D0F" w:rsidRPr="00F80CC1">
              <w:rPr>
                <w:sz w:val="20"/>
                <w:szCs w:val="20"/>
              </w:rPr>
              <w:t xml:space="preserve"> </w:t>
            </w:r>
          </w:p>
          <w:p w14:paraId="14593569" w14:textId="0196B10D" w:rsidR="00CA1EC9" w:rsidRPr="00F80CC1" w:rsidRDefault="00CA1EC9" w:rsidP="00F80CC1">
            <w:pPr>
              <w:ind w:left="17"/>
              <w:rPr>
                <w:sz w:val="20"/>
                <w:szCs w:val="20"/>
              </w:rPr>
            </w:pPr>
            <w:r w:rsidRPr="00F80CC1">
              <w:rPr>
                <w:sz w:val="20"/>
                <w:szCs w:val="20"/>
                <w:vertAlign w:val="superscript"/>
              </w:rPr>
              <w:t>а</w:t>
            </w:r>
            <w:r w:rsidR="008D1D0F" w:rsidRPr="00F80CC1">
              <w:rPr>
                <w:sz w:val="20"/>
                <w:szCs w:val="20"/>
              </w:rPr>
              <w:t xml:space="preserve"> –</w:t>
            </w:r>
            <w:r w:rsidRPr="00F80CC1">
              <w:rPr>
                <w:sz w:val="20"/>
                <w:szCs w:val="20"/>
              </w:rPr>
              <w:t xml:space="preserve"> ВБП определялось как время от рандомизации до самой ранней даты прогрессирования заболевания, летального исхода по любой причине или до даты цензурирования данных.</w:t>
            </w:r>
          </w:p>
          <w:p w14:paraId="3D62C633" w14:textId="1F708A82" w:rsidR="00CA1EC9" w:rsidRPr="00F80CC1" w:rsidRDefault="008D1D0F" w:rsidP="00F80CC1">
            <w:pPr>
              <w:ind w:left="8" w:firstLine="5"/>
              <w:rPr>
                <w:sz w:val="20"/>
                <w:szCs w:val="20"/>
              </w:rPr>
            </w:pPr>
            <w:r w:rsidRPr="00F80CC1">
              <w:rPr>
                <w:sz w:val="20"/>
                <w:szCs w:val="20"/>
                <w:lang w:val="en-US"/>
              </w:rPr>
              <w:t>b</w:t>
            </w:r>
            <w:r w:rsidRPr="00F80CC1">
              <w:rPr>
                <w:sz w:val="20"/>
                <w:szCs w:val="20"/>
              </w:rPr>
              <w:t xml:space="preserve"> – </w:t>
            </w:r>
            <w:r w:rsidR="00CA1EC9" w:rsidRPr="00F80CC1">
              <w:rPr>
                <w:sz w:val="20"/>
                <w:szCs w:val="20"/>
              </w:rPr>
              <w:t xml:space="preserve">Оценка Пайка для отношения рисков для лечения, равная &lt;l, указывает на более низкий риск для комбинации </w:t>
            </w:r>
            <w:r w:rsidRPr="00F80CC1">
              <w:rPr>
                <w:sz w:val="20"/>
                <w:szCs w:val="20"/>
              </w:rPr>
              <w:t>лапатиниб</w:t>
            </w:r>
            <w:r w:rsidR="00CA1EC9" w:rsidRPr="00F80CC1">
              <w:rPr>
                <w:sz w:val="20"/>
                <w:szCs w:val="20"/>
              </w:rPr>
              <w:t xml:space="preserve"> плюс капецитабин по сравнению с комбинацией трастузумаб плюс капецитабин.</w:t>
            </w:r>
          </w:p>
          <w:p w14:paraId="115A7031" w14:textId="11B84669" w:rsidR="00CA1EC9" w:rsidRPr="00F80CC1" w:rsidRDefault="008D1D0F" w:rsidP="00F80CC1">
            <w:pPr>
              <w:ind w:left="32"/>
              <w:jc w:val="left"/>
              <w:rPr>
                <w:sz w:val="20"/>
                <w:szCs w:val="20"/>
              </w:rPr>
            </w:pPr>
            <w:r w:rsidRPr="00F80CC1">
              <w:rPr>
                <w:sz w:val="20"/>
                <w:szCs w:val="20"/>
                <w:vertAlign w:val="superscript"/>
              </w:rPr>
              <w:t xml:space="preserve">1 </w:t>
            </w:r>
            <w:r w:rsidRPr="00F80CC1">
              <w:rPr>
                <w:sz w:val="20"/>
                <w:szCs w:val="20"/>
              </w:rPr>
              <w:t xml:space="preserve">– </w:t>
            </w:r>
            <w:r w:rsidR="00CA1EC9" w:rsidRPr="00F80CC1">
              <w:rPr>
                <w:sz w:val="20"/>
                <w:szCs w:val="20"/>
              </w:rPr>
              <w:t xml:space="preserve">У пациента с явлением </w:t>
            </w:r>
            <w:r w:rsidRPr="00F80CC1">
              <w:rPr>
                <w:sz w:val="20"/>
                <w:szCs w:val="20"/>
              </w:rPr>
              <w:t>ВБП</w:t>
            </w:r>
            <w:r w:rsidR="00CA1EC9" w:rsidRPr="00F80CC1">
              <w:rPr>
                <w:sz w:val="20"/>
                <w:szCs w:val="20"/>
              </w:rPr>
              <w:t xml:space="preserve"> заболевание прогрессирует или пациент умирает, а пациент с явлением ОВ умирает по любой причине.</w:t>
            </w:r>
          </w:p>
          <w:p w14:paraId="558EBD39" w14:textId="0D1D60A6" w:rsidR="00CA1EC9" w:rsidRPr="00F80CC1" w:rsidRDefault="008D1D0F" w:rsidP="00F80CC1">
            <w:pPr>
              <w:ind w:left="32"/>
              <w:jc w:val="left"/>
              <w:rPr>
                <w:sz w:val="20"/>
                <w:szCs w:val="20"/>
              </w:rPr>
            </w:pPr>
            <w:r w:rsidRPr="00F80CC1">
              <w:rPr>
                <w:sz w:val="20"/>
                <w:szCs w:val="20"/>
                <w:vertAlign w:val="superscript"/>
              </w:rPr>
              <w:t xml:space="preserve">2 </w:t>
            </w:r>
            <w:r w:rsidRPr="00F80CC1">
              <w:rPr>
                <w:sz w:val="20"/>
                <w:szCs w:val="20"/>
              </w:rPr>
              <w:t xml:space="preserve">– </w:t>
            </w:r>
            <w:r w:rsidR="00CA1EC9" w:rsidRPr="00F80CC1">
              <w:rPr>
                <w:sz w:val="20"/>
                <w:szCs w:val="20"/>
              </w:rPr>
              <w:t xml:space="preserve">NE </w:t>
            </w:r>
            <w:r w:rsidRPr="00F80CC1">
              <w:rPr>
                <w:sz w:val="20"/>
                <w:szCs w:val="20"/>
              </w:rPr>
              <w:t xml:space="preserve">- </w:t>
            </w:r>
            <w:r w:rsidR="00CA1EC9" w:rsidRPr="00F80CC1">
              <w:rPr>
                <w:sz w:val="20"/>
                <w:szCs w:val="20"/>
              </w:rPr>
              <w:t>медиана не была достигнута.</w:t>
            </w:r>
          </w:p>
          <w:p w14:paraId="3173A849" w14:textId="7760663E" w:rsidR="00CA1EC9" w:rsidRPr="00F80CC1" w:rsidRDefault="00CA1EC9" w:rsidP="00F80CC1">
            <w:pPr>
              <w:ind w:right="14"/>
              <w:rPr>
                <w:sz w:val="20"/>
                <w:szCs w:val="20"/>
              </w:rPr>
            </w:pPr>
            <w:r w:rsidRPr="00F80CC1">
              <w:rPr>
                <w:sz w:val="20"/>
                <w:szCs w:val="20"/>
              </w:rPr>
              <w:t>* Анализ постфактум</w:t>
            </w:r>
            <w:r w:rsidR="008D1D0F" w:rsidRPr="00F80CC1">
              <w:rPr>
                <w:sz w:val="20"/>
                <w:szCs w:val="20"/>
              </w:rPr>
              <w:t>.</w:t>
            </w:r>
          </w:p>
        </w:tc>
      </w:tr>
    </w:tbl>
    <w:p w14:paraId="15B9D6F8" w14:textId="77777777" w:rsidR="00714A71" w:rsidRPr="000B722B" w:rsidRDefault="00714A71" w:rsidP="00D1178C">
      <w:pPr>
        <w:spacing w:after="0" w:line="240" w:lineRule="auto"/>
        <w:ind w:right="14"/>
      </w:pPr>
    </w:p>
    <w:bookmarkEnd w:id="123"/>
    <w:p w14:paraId="2EE774FC" w14:textId="77777777" w:rsidR="00F80CC1" w:rsidRDefault="00F80CC1" w:rsidP="00D1178C">
      <w:pPr>
        <w:spacing w:after="0" w:line="240" w:lineRule="auto"/>
        <w:outlineLvl w:val="4"/>
        <w:rPr>
          <w:b/>
          <w:color w:val="000000" w:themeColor="text1"/>
        </w:rPr>
        <w:sectPr w:rsidR="00F80CC1" w:rsidSect="00A3626B">
          <w:pgSz w:w="11906" w:h="16838"/>
          <w:pgMar w:top="1134" w:right="849" w:bottom="1134" w:left="1701" w:header="708" w:footer="709" w:gutter="0"/>
          <w:cols w:space="708"/>
          <w:docGrid w:linePitch="360"/>
        </w:sectPr>
      </w:pPr>
    </w:p>
    <w:p w14:paraId="59B7B430" w14:textId="5915A854" w:rsidR="00AF35FE" w:rsidRPr="00284823" w:rsidRDefault="00AF35FE" w:rsidP="00D1178C">
      <w:pPr>
        <w:spacing w:after="0" w:line="240" w:lineRule="auto"/>
        <w:outlineLvl w:val="4"/>
        <w:rPr>
          <w:b/>
          <w:color w:val="000000" w:themeColor="text1"/>
        </w:rPr>
      </w:pPr>
      <w:bookmarkStart w:id="124" w:name="_Toc112014984"/>
      <w:r w:rsidRPr="00284823">
        <w:rPr>
          <w:b/>
          <w:color w:val="000000" w:themeColor="text1"/>
        </w:rPr>
        <w:lastRenderedPageBreak/>
        <w:t>4.2.</w:t>
      </w:r>
      <w:r w:rsidR="00DA75AA">
        <w:rPr>
          <w:b/>
          <w:color w:val="000000" w:themeColor="text1"/>
        </w:rPr>
        <w:t>1.</w:t>
      </w:r>
      <w:r>
        <w:rPr>
          <w:b/>
          <w:color w:val="000000" w:themeColor="text1"/>
        </w:rPr>
        <w:t>2</w:t>
      </w:r>
      <w:r w:rsidRPr="00284823">
        <w:rPr>
          <w:b/>
          <w:color w:val="000000" w:themeColor="text1"/>
        </w:rPr>
        <w:t xml:space="preserve">. </w:t>
      </w:r>
      <w:r w:rsidR="00CA1EC9">
        <w:rPr>
          <w:b/>
          <w:color w:val="000000" w:themeColor="text1"/>
        </w:rPr>
        <w:t xml:space="preserve">Метастатический рак молочной железы </w:t>
      </w:r>
      <w:r w:rsidR="00CA1EC9" w:rsidRPr="00001701">
        <w:rPr>
          <w:b/>
          <w:color w:val="000000" w:themeColor="text1"/>
        </w:rPr>
        <w:t>с гиперэкспрессией HER2/neu (ErbB2)</w:t>
      </w:r>
      <w:r w:rsidR="00CA1EC9">
        <w:rPr>
          <w:b/>
          <w:color w:val="000000" w:themeColor="text1"/>
        </w:rPr>
        <w:t>, комбинированная терапия с трастузумабом</w:t>
      </w:r>
      <w:bookmarkEnd w:id="124"/>
    </w:p>
    <w:p w14:paraId="4CDB90BE" w14:textId="77777777" w:rsidR="008D1D0F" w:rsidRDefault="008D1D0F" w:rsidP="00D1178C">
      <w:pPr>
        <w:spacing w:after="0" w:line="240" w:lineRule="auto"/>
        <w:ind w:firstLine="709"/>
      </w:pPr>
    </w:p>
    <w:p w14:paraId="3D1B11FF" w14:textId="4DED3541" w:rsidR="00CA1EC9" w:rsidRDefault="00CA1EC9" w:rsidP="00D1178C">
      <w:pPr>
        <w:spacing w:after="0" w:line="240" w:lineRule="auto"/>
        <w:ind w:firstLine="709"/>
      </w:pPr>
      <w:r w:rsidRPr="000B722B">
        <w:t xml:space="preserve">Оценка эффективности и безопасности лапатиниба в комбинации с трастузумабом у пациентов с метастатическим раком молочной железы проводилась в ходе рандомизированного исследования. </w:t>
      </w:r>
      <w:r w:rsidR="008D1D0F">
        <w:t>Включенными</w:t>
      </w:r>
      <w:r w:rsidRPr="000B722B">
        <w:t xml:space="preserve"> пациентами были женщины с метастатическим раком молочной железы стадии </w:t>
      </w:r>
      <w:r>
        <w:t>IV</w:t>
      </w:r>
      <w:r w:rsidRPr="000B722B">
        <w:t xml:space="preserve"> с амплифицированным геном </w:t>
      </w:r>
      <w:r>
        <w:t>ErbB</w:t>
      </w:r>
      <w:r w:rsidRPr="000B722B">
        <w:t xml:space="preserve">2 (или </w:t>
      </w:r>
      <w:r w:rsidR="008D1D0F">
        <w:t>гиперэкспрессирующим</w:t>
      </w:r>
      <w:r w:rsidRPr="000B722B">
        <w:t xml:space="preserve"> белок), которые получали терапию антрациклинами и таксанами. Кроме того, согласно протоколу, исследователи должны были сообщать о том, что у пациентов с метастазами заболевание прогрессирует на фоне применения самой недавней схемы терапии, включающей трастузумаб. Среднее количество предшествующих схем лечения, включающих трастузумаб, составляло три. Пациенты были рандомизированы для получен</w:t>
      </w:r>
      <w:r w:rsidR="004463D8">
        <w:t>ия терапии лапатинибом в дозе 1</w:t>
      </w:r>
      <w:r w:rsidRPr="000B722B">
        <w:t>000 мг перорально один раз в сутки п</w:t>
      </w:r>
      <w:r w:rsidR="004463D8">
        <w:t xml:space="preserve">люс трастузумаб в дозе 4 мг/кг </w:t>
      </w:r>
      <w:r w:rsidRPr="000B722B">
        <w:t>в качестве нагрузочной дозы внутривенно, с последующим внутривенным введением в дозе 2 мг/кг еженедельно (</w:t>
      </w:r>
      <w:r>
        <w:t>N</w:t>
      </w:r>
      <w:r w:rsidR="004463D8">
        <w:t>=</w:t>
      </w:r>
      <w:r w:rsidRPr="000B722B">
        <w:t xml:space="preserve">148), или </w:t>
      </w:r>
      <w:r w:rsidR="004463D8">
        <w:t>лапатинибом</w:t>
      </w:r>
      <w:r w:rsidR="00A24F5E">
        <w:t xml:space="preserve"> в дозе 1</w:t>
      </w:r>
      <w:r w:rsidRPr="000B722B">
        <w:t xml:space="preserve">500 мг один раз в сутки </w:t>
      </w:r>
      <w:r w:rsidR="004463D8">
        <w:t>перорал</w:t>
      </w:r>
      <w:r w:rsidR="00A24F5E">
        <w:t>ь</w:t>
      </w:r>
      <w:r w:rsidR="004463D8">
        <w:t xml:space="preserve">но </w:t>
      </w:r>
      <w:r w:rsidRPr="000B722B">
        <w:t>(</w:t>
      </w:r>
      <w:r>
        <w:t>N</w:t>
      </w:r>
      <w:r w:rsidRPr="000B722B">
        <w:t xml:space="preserve"> = 148). Пациенты, у которых наблюдалось объективное прогрессирование заболевания после получения монотерапии лапатинибом в течение как минимум 4 недель, соответствовали критериям для </w:t>
      </w:r>
      <w:r w:rsidR="004463D8">
        <w:t>перехода на комбинированную терапию лапатинибом и трастузумабом. Из 148 пациентов,</w:t>
      </w:r>
      <w:r w:rsidRPr="000B722B">
        <w:t xml:space="preserve"> получавших монотерапию, 77 (52</w:t>
      </w:r>
      <w:r w:rsidR="004463D8">
        <w:t>%</w:t>
      </w:r>
      <w:r w:rsidRPr="000B722B">
        <w:t xml:space="preserve">) пациентов </w:t>
      </w:r>
      <w:r w:rsidR="004463D8">
        <w:t>были переведены на схему комбинированной терапии лапатинибом и трастузумабом при прогрессировании заболоевания</w:t>
      </w:r>
      <w:r w:rsidR="00104CC8" w:rsidRPr="00104CC8">
        <w:t xml:space="preserve"> [2]</w:t>
      </w:r>
      <w:r w:rsidR="004463D8">
        <w:t>.</w:t>
      </w:r>
    </w:p>
    <w:p w14:paraId="0B86A842" w14:textId="721E892D" w:rsidR="00CA1EC9" w:rsidRPr="004463D8" w:rsidRDefault="00CA1EC9" w:rsidP="008355F4">
      <w:pPr>
        <w:spacing w:after="0" w:line="240" w:lineRule="auto"/>
        <w:ind w:right="14" w:firstLine="709"/>
      </w:pPr>
      <w:r w:rsidRPr="000B722B">
        <w:t xml:space="preserve">Выживаемость без прогрессирования (ВБП) была </w:t>
      </w:r>
      <w:r w:rsidR="004463D8">
        <w:t xml:space="preserve">первичной точкой оценки эффективности в </w:t>
      </w:r>
      <w:r w:rsidRPr="000B722B">
        <w:t>исследовани</w:t>
      </w:r>
      <w:r w:rsidR="004463D8">
        <w:t>и</w:t>
      </w:r>
      <w:r w:rsidRPr="000B722B">
        <w:t>, в то время как частота ответа и общая выживаемость (ОВ) были вторичными конечн</w:t>
      </w:r>
      <w:r w:rsidR="004463D8">
        <w:t>ыми</w:t>
      </w:r>
      <w:r w:rsidRPr="000B722B">
        <w:t xml:space="preserve"> точками. Средний</w:t>
      </w:r>
      <w:r w:rsidR="004463D8">
        <w:t xml:space="preserve"> возраст составлял 51 год, 13</w:t>
      </w:r>
      <w:r w:rsidR="004463D8" w:rsidRPr="004463D8">
        <w:t>%</w:t>
      </w:r>
      <w:r w:rsidRPr="004463D8">
        <w:t xml:space="preserve"> </w:t>
      </w:r>
      <w:r w:rsidRPr="000B722B">
        <w:t xml:space="preserve">пациентов были в возрасте 65 лет и старше. Лицами европеоидной расы были </w:t>
      </w:r>
      <w:r w:rsidR="004463D8">
        <w:t xml:space="preserve">94% </w:t>
      </w:r>
      <w:r w:rsidRPr="000B722B">
        <w:t>пациентов. Большинство пациентов в обеих группах лечения страдали заболеваниями внутренних орг</w:t>
      </w:r>
      <w:r w:rsidR="004463D8">
        <w:t>анов (в общей сложности 215 [73%</w:t>
      </w:r>
      <w:r w:rsidRPr="000B722B">
        <w:t>] пациентов). Кроме того, у 150 [50</w:t>
      </w:r>
      <w:r w:rsidR="004463D8">
        <w:t>%</w:t>
      </w:r>
      <w:r w:rsidRPr="000B722B">
        <w:t xml:space="preserve">] пациентов </w:t>
      </w:r>
      <w:r w:rsidR="004463D8">
        <w:t xml:space="preserve">не </w:t>
      </w:r>
      <w:r w:rsidR="004463D8" w:rsidRPr="004463D8">
        <w:t>выявлено гормонозависимых рецепторов</w:t>
      </w:r>
      <w:r w:rsidRPr="004463D8">
        <w:t>. Кратк</w:t>
      </w:r>
      <w:r w:rsidR="00D8421C">
        <w:t xml:space="preserve">ие данные по </w:t>
      </w:r>
      <w:r w:rsidR="004463D8" w:rsidRPr="004463D8">
        <w:t>результат</w:t>
      </w:r>
      <w:r w:rsidR="00D8421C">
        <w:t>ам</w:t>
      </w:r>
      <w:r w:rsidR="004463D8" w:rsidRPr="004463D8">
        <w:t xml:space="preserve"> анализа по </w:t>
      </w:r>
      <w:r w:rsidRPr="004463D8">
        <w:t>конечны</w:t>
      </w:r>
      <w:r w:rsidR="004463D8" w:rsidRPr="004463D8">
        <w:t>м</w:t>
      </w:r>
      <w:r w:rsidRPr="004463D8">
        <w:t xml:space="preserve"> точ</w:t>
      </w:r>
      <w:r w:rsidR="004463D8" w:rsidRPr="004463D8">
        <w:t>кам</w:t>
      </w:r>
      <w:r w:rsidRPr="004463D8">
        <w:t xml:space="preserve"> эффективности </w:t>
      </w:r>
      <w:r w:rsidR="00D8421C">
        <w:t xml:space="preserve">представлены </w:t>
      </w:r>
      <w:r w:rsidRPr="004463D8">
        <w:t>в таблице 4</w:t>
      </w:r>
      <w:r w:rsidR="00D8421C">
        <w:t>-4</w:t>
      </w:r>
      <w:r w:rsidRPr="004463D8">
        <w:t xml:space="preserve">. Результаты анализа </w:t>
      </w:r>
      <w:r w:rsidR="00D8421C">
        <w:t xml:space="preserve">в </w:t>
      </w:r>
      <w:r w:rsidRPr="004463D8">
        <w:t>подгрупп</w:t>
      </w:r>
      <w:r w:rsidR="00D8421C">
        <w:t>ах</w:t>
      </w:r>
      <w:r w:rsidRPr="004463D8">
        <w:t>, определенн</w:t>
      </w:r>
      <w:r w:rsidR="002674E9">
        <w:t>ых по</w:t>
      </w:r>
      <w:r w:rsidRPr="004463D8">
        <w:t xml:space="preserve"> фактор</w:t>
      </w:r>
      <w:r w:rsidR="003210D3">
        <w:t>у</w:t>
      </w:r>
      <w:r w:rsidRPr="004463D8">
        <w:t xml:space="preserve"> стратификации (</w:t>
      </w:r>
      <w:r w:rsidR="003210D3">
        <w:t>наличие</w:t>
      </w:r>
      <w:r w:rsidR="003210D3" w:rsidRPr="003210D3">
        <w:t>/</w:t>
      </w:r>
      <w:r w:rsidR="003210D3">
        <w:t xml:space="preserve">отсутствие </w:t>
      </w:r>
      <w:r w:rsidR="003210D3" w:rsidRPr="004463D8">
        <w:t>гормонозависимых рецепторов</w:t>
      </w:r>
      <w:r w:rsidRPr="004463D8">
        <w:t xml:space="preserve">), также показаны в таблице </w:t>
      </w:r>
      <w:r w:rsidR="003210D3">
        <w:t>4-5</w:t>
      </w:r>
      <w:r w:rsidR="00104CC8" w:rsidRPr="00104CC8">
        <w:t xml:space="preserve"> [2]</w:t>
      </w:r>
      <w:r w:rsidRPr="004463D8">
        <w:t>.</w:t>
      </w:r>
    </w:p>
    <w:p w14:paraId="7E54EE56" w14:textId="584BBAEC" w:rsidR="00CA1EC9" w:rsidRPr="004463D8" w:rsidRDefault="00CA1EC9" w:rsidP="004463D8">
      <w:pPr>
        <w:spacing w:after="0" w:line="240" w:lineRule="auto"/>
        <w:ind w:left="14" w:right="101" w:firstLine="709"/>
      </w:pPr>
    </w:p>
    <w:p w14:paraId="611F364B" w14:textId="68D38896" w:rsidR="00CA1EC9" w:rsidRPr="004463D8" w:rsidRDefault="00CA1EC9" w:rsidP="003210D3">
      <w:pPr>
        <w:spacing w:after="0" w:line="240" w:lineRule="auto"/>
      </w:pPr>
      <w:r w:rsidRPr="003210D3">
        <w:rPr>
          <w:b/>
        </w:rPr>
        <w:t>Таблица 4</w:t>
      </w:r>
      <w:r w:rsidR="003210D3" w:rsidRPr="003210D3">
        <w:rPr>
          <w:b/>
        </w:rPr>
        <w:t>-4</w:t>
      </w:r>
      <w:r w:rsidRPr="003210D3">
        <w:rPr>
          <w:b/>
        </w:rPr>
        <w:t>.</w:t>
      </w:r>
      <w:r w:rsidRPr="004463D8">
        <w:t xml:space="preserve"> Выживаемость без прогрессирования и данные по общей выживаемости (</w:t>
      </w:r>
      <w:r w:rsidR="003210D3">
        <w:t>лапатиниб</w:t>
      </w:r>
      <w:r w:rsidRPr="004463D8">
        <w:t>/</w:t>
      </w:r>
      <w:r w:rsidR="003210D3">
        <w:t>трастузумаб</w:t>
      </w:r>
      <w:r w:rsidRPr="004463D8">
        <w:t>)</w:t>
      </w:r>
      <w:r w:rsidR="00104CC8" w:rsidRPr="00104CC8">
        <w:t xml:space="preserve"> [2]</w:t>
      </w:r>
      <w:r w:rsidR="009B7209">
        <w:t>.</w:t>
      </w:r>
    </w:p>
    <w:tbl>
      <w:tblPr>
        <w:tblStyle w:val="TableGrid"/>
        <w:tblW w:w="9355" w:type="dxa"/>
        <w:tblInd w:w="-3" w:type="dxa"/>
        <w:tblCellMar>
          <w:top w:w="24" w:type="dxa"/>
          <w:left w:w="98" w:type="dxa"/>
          <w:bottom w:w="34" w:type="dxa"/>
          <w:right w:w="60" w:type="dxa"/>
        </w:tblCellMar>
        <w:tblLook w:val="04A0" w:firstRow="1" w:lastRow="0" w:firstColumn="1" w:lastColumn="0" w:noHBand="0" w:noVBand="1"/>
      </w:tblPr>
      <w:tblGrid>
        <w:gridCol w:w="3833"/>
        <w:gridCol w:w="2707"/>
        <w:gridCol w:w="2815"/>
      </w:tblGrid>
      <w:tr w:rsidR="00CA1EC9" w:rsidRPr="004463D8" w14:paraId="4E9603AA" w14:textId="77777777" w:rsidTr="008355F4">
        <w:trPr>
          <w:trHeight w:val="430"/>
          <w:tblHeader/>
        </w:trPr>
        <w:tc>
          <w:tcPr>
            <w:tcW w:w="3833"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0572C653" w14:textId="638288B2" w:rsidR="00CA1EC9" w:rsidRPr="00F80CC1" w:rsidRDefault="00F80CC1" w:rsidP="00F80CC1">
            <w:pPr>
              <w:jc w:val="center"/>
              <w:rPr>
                <w:b/>
              </w:rPr>
            </w:pPr>
            <w:r w:rsidRPr="00F80CC1">
              <w:rPr>
                <w:b/>
              </w:rPr>
              <w:t>Параметр</w:t>
            </w:r>
          </w:p>
        </w:tc>
        <w:tc>
          <w:tcPr>
            <w:tcW w:w="2707"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5D511221" w14:textId="77777777" w:rsidR="009B7209" w:rsidRDefault="00CA1EC9" w:rsidP="009B7209">
            <w:pPr>
              <w:jc w:val="center"/>
              <w:rPr>
                <w:b/>
              </w:rPr>
            </w:pPr>
            <w:r w:rsidRPr="003210D3">
              <w:rPr>
                <w:b/>
              </w:rPr>
              <w:t xml:space="preserve">Лапатиниб плюс трастузумаб </w:t>
            </w:r>
          </w:p>
          <w:p w14:paraId="1F2F00EC" w14:textId="7EC81816" w:rsidR="00CA1EC9" w:rsidRPr="003210D3" w:rsidRDefault="00CA1EC9" w:rsidP="009B7209">
            <w:pPr>
              <w:jc w:val="center"/>
              <w:rPr>
                <w:b/>
              </w:rPr>
            </w:pPr>
            <w:r w:rsidRPr="003210D3">
              <w:rPr>
                <w:b/>
              </w:rPr>
              <w:t xml:space="preserve">(N = 148) </w:t>
            </w:r>
          </w:p>
        </w:tc>
        <w:tc>
          <w:tcPr>
            <w:tcW w:w="2813"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2F55F942" w14:textId="77777777" w:rsidR="009B7209" w:rsidRDefault="00CA1EC9" w:rsidP="009B7209">
            <w:pPr>
              <w:jc w:val="center"/>
              <w:rPr>
                <w:b/>
              </w:rPr>
            </w:pPr>
            <w:r w:rsidRPr="003210D3">
              <w:rPr>
                <w:b/>
              </w:rPr>
              <w:t xml:space="preserve">Монотерапия лапатинибом </w:t>
            </w:r>
          </w:p>
          <w:p w14:paraId="69431BFF" w14:textId="663F8ECB" w:rsidR="00CA1EC9" w:rsidRPr="003210D3" w:rsidRDefault="00CA1EC9" w:rsidP="009B7209">
            <w:pPr>
              <w:jc w:val="center"/>
              <w:rPr>
                <w:b/>
              </w:rPr>
            </w:pPr>
            <w:r w:rsidRPr="003210D3">
              <w:rPr>
                <w:b/>
              </w:rPr>
              <w:t>(N = 148)</w:t>
            </w:r>
          </w:p>
        </w:tc>
      </w:tr>
      <w:tr w:rsidR="00CA1EC9" w:rsidRPr="004463D8" w14:paraId="289185C4" w14:textId="77777777" w:rsidTr="008355F4">
        <w:trPr>
          <w:trHeight w:val="165"/>
        </w:trPr>
        <w:tc>
          <w:tcPr>
            <w:tcW w:w="3833" w:type="dxa"/>
            <w:tcBorders>
              <w:top w:val="single" w:sz="2" w:space="0" w:color="000000"/>
              <w:left w:val="single" w:sz="2" w:space="0" w:color="000000"/>
              <w:bottom w:val="single" w:sz="2" w:space="0" w:color="000000"/>
              <w:right w:val="single" w:sz="2" w:space="0" w:color="000000"/>
            </w:tcBorders>
          </w:tcPr>
          <w:p w14:paraId="5C5DDEDA" w14:textId="04D39DCA" w:rsidR="00CA1EC9" w:rsidRPr="004463D8" w:rsidRDefault="00CA1EC9" w:rsidP="009B7209">
            <w:pPr>
              <w:ind w:left="24"/>
              <w:jc w:val="left"/>
            </w:pPr>
            <w:r w:rsidRPr="004463D8">
              <w:t>Медиана ВБП, недели</w:t>
            </w:r>
            <w:r w:rsidR="009B7209">
              <w:t xml:space="preserve"> </w:t>
            </w:r>
            <w:r w:rsidR="00350DF4">
              <w:t>(95</w:t>
            </w:r>
            <w:r w:rsidR="009B7209" w:rsidRPr="009B7209">
              <w:t>%</w:t>
            </w:r>
            <w:r w:rsidRPr="004463D8">
              <w:t xml:space="preserve"> ДИ)</w:t>
            </w:r>
          </w:p>
        </w:tc>
        <w:tc>
          <w:tcPr>
            <w:tcW w:w="2707" w:type="dxa"/>
            <w:tcBorders>
              <w:top w:val="single" w:sz="2" w:space="0" w:color="000000"/>
              <w:left w:val="single" w:sz="2" w:space="0" w:color="000000"/>
              <w:bottom w:val="single" w:sz="2" w:space="0" w:color="000000"/>
              <w:right w:val="single" w:sz="2" w:space="0" w:color="000000"/>
            </w:tcBorders>
            <w:vAlign w:val="center"/>
          </w:tcPr>
          <w:p w14:paraId="33502E86" w14:textId="496D9420" w:rsidR="00CA1EC9" w:rsidRPr="004463D8" w:rsidRDefault="009B7209" w:rsidP="009B7209">
            <w:pPr>
              <w:ind w:right="7"/>
              <w:jc w:val="center"/>
            </w:pPr>
            <w:r>
              <w:t xml:space="preserve">12,0 </w:t>
            </w:r>
            <w:r w:rsidR="00CA1EC9" w:rsidRPr="004463D8">
              <w:t>(8,1</w:t>
            </w:r>
            <w:r>
              <w:t>;</w:t>
            </w:r>
            <w:r w:rsidR="00CA1EC9" w:rsidRPr="004463D8">
              <w:t xml:space="preserve"> 16,0)</w:t>
            </w:r>
          </w:p>
        </w:tc>
        <w:tc>
          <w:tcPr>
            <w:tcW w:w="2813" w:type="dxa"/>
            <w:tcBorders>
              <w:top w:val="single" w:sz="2" w:space="0" w:color="000000"/>
              <w:left w:val="single" w:sz="2" w:space="0" w:color="000000"/>
              <w:bottom w:val="single" w:sz="2" w:space="0" w:color="000000"/>
              <w:right w:val="single" w:sz="2" w:space="0" w:color="000000"/>
            </w:tcBorders>
            <w:vAlign w:val="center"/>
          </w:tcPr>
          <w:p w14:paraId="2615ACC3" w14:textId="2E394A73" w:rsidR="00CA1EC9" w:rsidRPr="004463D8" w:rsidRDefault="009B7209" w:rsidP="009B7209">
            <w:pPr>
              <w:ind w:right="19"/>
              <w:jc w:val="center"/>
            </w:pPr>
            <w:r>
              <w:t xml:space="preserve">8,1 </w:t>
            </w:r>
            <w:r w:rsidR="00CA1EC9" w:rsidRPr="004463D8">
              <w:t>(7,6</w:t>
            </w:r>
            <w:r>
              <w:t>;</w:t>
            </w:r>
            <w:r w:rsidR="00CA1EC9" w:rsidRPr="004463D8">
              <w:t xml:space="preserve"> 9,0)</w:t>
            </w:r>
          </w:p>
        </w:tc>
      </w:tr>
      <w:tr w:rsidR="00CA1EC9" w:rsidRPr="004463D8" w14:paraId="116DAD06" w14:textId="77777777" w:rsidTr="008355F4">
        <w:trPr>
          <w:trHeight w:val="114"/>
        </w:trPr>
        <w:tc>
          <w:tcPr>
            <w:tcW w:w="3833" w:type="dxa"/>
            <w:tcBorders>
              <w:top w:val="single" w:sz="2" w:space="0" w:color="000000"/>
              <w:left w:val="single" w:sz="2" w:space="0" w:color="000000"/>
              <w:bottom w:val="single" w:sz="2" w:space="0" w:color="000000"/>
              <w:right w:val="single" w:sz="2" w:space="0" w:color="000000"/>
            </w:tcBorders>
          </w:tcPr>
          <w:p w14:paraId="71C56A45" w14:textId="334F9A3E" w:rsidR="00CA1EC9" w:rsidRPr="004463D8" w:rsidRDefault="00350DF4" w:rsidP="009B7209">
            <w:pPr>
              <w:ind w:left="544" w:right="48"/>
              <w:jc w:val="right"/>
            </w:pPr>
            <w:r>
              <w:t>Отношение рисков (95</w:t>
            </w:r>
            <w:r w:rsidR="009B7209" w:rsidRPr="009B7209">
              <w:t>%</w:t>
            </w:r>
            <w:r w:rsidR="00CA1EC9" w:rsidRPr="004463D8">
              <w:t xml:space="preserve"> ДИ)</w:t>
            </w:r>
          </w:p>
        </w:tc>
        <w:tc>
          <w:tcPr>
            <w:tcW w:w="5521" w:type="dxa"/>
            <w:gridSpan w:val="2"/>
            <w:tcBorders>
              <w:top w:val="single" w:sz="2" w:space="0" w:color="000000"/>
              <w:left w:val="single" w:sz="2" w:space="0" w:color="000000"/>
              <w:bottom w:val="single" w:sz="2" w:space="0" w:color="000000"/>
              <w:right w:val="single" w:sz="2" w:space="0" w:color="000000"/>
            </w:tcBorders>
            <w:vAlign w:val="center"/>
          </w:tcPr>
          <w:p w14:paraId="3D8AD081" w14:textId="75E14BE2" w:rsidR="00CA1EC9" w:rsidRPr="004463D8" w:rsidRDefault="009B7209" w:rsidP="009B7209">
            <w:pPr>
              <w:ind w:right="16"/>
              <w:jc w:val="center"/>
            </w:pPr>
            <w:r>
              <w:t>0,73 (0,57; 0,</w:t>
            </w:r>
            <w:r w:rsidR="00CA1EC9" w:rsidRPr="004463D8">
              <w:t>93)</w:t>
            </w:r>
          </w:p>
        </w:tc>
      </w:tr>
      <w:tr w:rsidR="00CA1EC9" w:rsidRPr="004463D8" w14:paraId="7E50A542" w14:textId="77777777" w:rsidTr="008355F4">
        <w:trPr>
          <w:trHeight w:val="136"/>
        </w:trPr>
        <w:tc>
          <w:tcPr>
            <w:tcW w:w="3833" w:type="dxa"/>
            <w:tcBorders>
              <w:top w:val="single" w:sz="2" w:space="0" w:color="000000"/>
              <w:left w:val="single" w:sz="2" w:space="0" w:color="000000"/>
              <w:bottom w:val="single" w:sz="2" w:space="0" w:color="000000"/>
              <w:right w:val="single" w:sz="2" w:space="0" w:color="000000"/>
            </w:tcBorders>
          </w:tcPr>
          <w:p w14:paraId="37936F96" w14:textId="2A3DE4E0" w:rsidR="00CA1EC9" w:rsidRPr="004463D8" w:rsidRDefault="00CA1EC9" w:rsidP="009B7209">
            <w:pPr>
              <w:ind w:left="544" w:right="48"/>
            </w:pPr>
            <w:r w:rsidRPr="004463D8">
              <w:t>р</w:t>
            </w:r>
            <w:r w:rsidR="009B7209">
              <w:t>-</w:t>
            </w:r>
            <w:r w:rsidR="009B7209" w:rsidRPr="004463D8">
              <w:t>значение</w:t>
            </w:r>
          </w:p>
        </w:tc>
        <w:tc>
          <w:tcPr>
            <w:tcW w:w="5521" w:type="dxa"/>
            <w:gridSpan w:val="2"/>
            <w:tcBorders>
              <w:top w:val="single" w:sz="2" w:space="0" w:color="000000"/>
              <w:left w:val="single" w:sz="2" w:space="0" w:color="000000"/>
              <w:bottom w:val="single" w:sz="2" w:space="0" w:color="000000"/>
              <w:right w:val="single" w:sz="2" w:space="0" w:color="000000"/>
            </w:tcBorders>
            <w:vAlign w:val="center"/>
          </w:tcPr>
          <w:p w14:paraId="2E2C8E02" w14:textId="77777777" w:rsidR="00CA1EC9" w:rsidRPr="004463D8" w:rsidRDefault="00CA1EC9" w:rsidP="009B7209">
            <w:pPr>
              <w:ind w:right="21"/>
              <w:jc w:val="center"/>
            </w:pPr>
            <w:r w:rsidRPr="004463D8">
              <w:t>0,008</w:t>
            </w:r>
          </w:p>
        </w:tc>
      </w:tr>
      <w:tr w:rsidR="00CA1EC9" w:rsidRPr="004463D8" w14:paraId="413C6B7E" w14:textId="77777777" w:rsidTr="008355F4">
        <w:trPr>
          <w:trHeight w:val="150"/>
        </w:trPr>
        <w:tc>
          <w:tcPr>
            <w:tcW w:w="3833" w:type="dxa"/>
            <w:tcBorders>
              <w:top w:val="single" w:sz="2" w:space="0" w:color="000000"/>
              <w:left w:val="single" w:sz="2" w:space="0" w:color="000000"/>
              <w:bottom w:val="single" w:sz="2" w:space="0" w:color="000000"/>
              <w:right w:val="single" w:sz="2" w:space="0" w:color="000000"/>
            </w:tcBorders>
          </w:tcPr>
          <w:p w14:paraId="2C1403CD" w14:textId="07CB507E" w:rsidR="00CA1EC9" w:rsidRPr="004463D8" w:rsidRDefault="00CA1EC9" w:rsidP="00350DF4">
            <w:pPr>
              <w:ind w:left="14"/>
              <w:jc w:val="left"/>
            </w:pPr>
            <w:r w:rsidRPr="004463D8">
              <w:t>Частота ответа, %</w:t>
            </w:r>
            <w:r w:rsidR="009B7209">
              <w:t xml:space="preserve"> </w:t>
            </w:r>
            <w:r w:rsidR="00350DF4">
              <w:t>(95%</w:t>
            </w:r>
            <w:r w:rsidRPr="004463D8">
              <w:t xml:space="preserve"> ДИ)</w:t>
            </w:r>
          </w:p>
        </w:tc>
        <w:tc>
          <w:tcPr>
            <w:tcW w:w="2707" w:type="dxa"/>
            <w:tcBorders>
              <w:top w:val="single" w:sz="2" w:space="0" w:color="000000"/>
              <w:left w:val="single" w:sz="2" w:space="0" w:color="000000"/>
              <w:bottom w:val="single" w:sz="2" w:space="0" w:color="000000"/>
              <w:right w:val="single" w:sz="2" w:space="0" w:color="000000"/>
            </w:tcBorders>
            <w:vAlign w:val="center"/>
          </w:tcPr>
          <w:p w14:paraId="0FA03E15" w14:textId="40509FB9" w:rsidR="00CA1EC9" w:rsidRPr="004463D8" w:rsidRDefault="009B7209" w:rsidP="009B7209">
            <w:pPr>
              <w:ind w:right="27"/>
              <w:jc w:val="center"/>
            </w:pPr>
            <w:r>
              <w:t xml:space="preserve">10,3 </w:t>
            </w:r>
            <w:r w:rsidR="00CA1EC9" w:rsidRPr="004463D8">
              <w:t>(5,9</w:t>
            </w:r>
            <w:r>
              <w:t>;</w:t>
            </w:r>
            <w:r w:rsidR="00CA1EC9" w:rsidRPr="004463D8">
              <w:t xml:space="preserve"> 16,4)</w:t>
            </w:r>
          </w:p>
        </w:tc>
        <w:tc>
          <w:tcPr>
            <w:tcW w:w="2813" w:type="dxa"/>
            <w:tcBorders>
              <w:top w:val="single" w:sz="2" w:space="0" w:color="000000"/>
              <w:left w:val="single" w:sz="2" w:space="0" w:color="000000"/>
              <w:bottom w:val="single" w:sz="2" w:space="0" w:color="000000"/>
              <w:right w:val="single" w:sz="2" w:space="0" w:color="000000"/>
            </w:tcBorders>
            <w:vAlign w:val="center"/>
          </w:tcPr>
          <w:p w14:paraId="21F7F9F2" w14:textId="1A6A085D" w:rsidR="00CA1EC9" w:rsidRPr="004463D8" w:rsidRDefault="009B7209" w:rsidP="009B7209">
            <w:pPr>
              <w:ind w:right="24"/>
              <w:jc w:val="center"/>
            </w:pPr>
            <w:r>
              <w:t xml:space="preserve">6,9 </w:t>
            </w:r>
            <w:r w:rsidR="00CA1EC9" w:rsidRPr="004463D8">
              <w:t>(3,4</w:t>
            </w:r>
            <w:r>
              <w:t>;</w:t>
            </w:r>
            <w:r w:rsidR="00CA1EC9" w:rsidRPr="004463D8">
              <w:t xml:space="preserve"> 12,3)</w:t>
            </w:r>
          </w:p>
        </w:tc>
      </w:tr>
      <w:tr w:rsidR="00CA1EC9" w:rsidRPr="004463D8" w14:paraId="013AEFEA" w14:textId="77777777" w:rsidTr="008355F4">
        <w:trPr>
          <w:trHeight w:val="95"/>
        </w:trPr>
        <w:tc>
          <w:tcPr>
            <w:tcW w:w="3833" w:type="dxa"/>
            <w:tcBorders>
              <w:top w:val="single" w:sz="2" w:space="0" w:color="000000"/>
              <w:left w:val="single" w:sz="2" w:space="0" w:color="000000"/>
              <w:bottom w:val="single" w:sz="2" w:space="0" w:color="000000"/>
              <w:right w:val="single" w:sz="2" w:space="0" w:color="000000"/>
            </w:tcBorders>
          </w:tcPr>
          <w:p w14:paraId="45F48B8D" w14:textId="03601240" w:rsidR="00CA1EC9" w:rsidRPr="004463D8" w:rsidRDefault="009B7209" w:rsidP="009B7209">
            <w:pPr>
              <w:ind w:left="10"/>
              <w:jc w:val="left"/>
            </w:pPr>
            <w:r>
              <w:t>Число у</w:t>
            </w:r>
            <w:r w:rsidR="00CA1EC9" w:rsidRPr="004463D8">
              <w:t>мерши</w:t>
            </w:r>
            <w:r>
              <w:t>х</w:t>
            </w:r>
            <w:r w:rsidR="00CA1EC9" w:rsidRPr="004463D8">
              <w:t xml:space="preserve"> пациент</w:t>
            </w:r>
            <w:r>
              <w:t>ов</w:t>
            </w:r>
          </w:p>
        </w:tc>
        <w:tc>
          <w:tcPr>
            <w:tcW w:w="2707" w:type="dxa"/>
            <w:tcBorders>
              <w:top w:val="single" w:sz="2" w:space="0" w:color="000000"/>
              <w:left w:val="single" w:sz="2" w:space="0" w:color="000000"/>
              <w:bottom w:val="single" w:sz="2" w:space="0" w:color="000000"/>
              <w:right w:val="single" w:sz="2" w:space="0" w:color="000000"/>
            </w:tcBorders>
            <w:vAlign w:val="center"/>
          </w:tcPr>
          <w:p w14:paraId="519A84B3" w14:textId="77777777" w:rsidR="00CA1EC9" w:rsidRPr="004463D8" w:rsidRDefault="00CA1EC9" w:rsidP="009B7209">
            <w:pPr>
              <w:ind w:right="36"/>
              <w:jc w:val="center"/>
            </w:pPr>
            <w:r w:rsidRPr="004463D8">
              <w:t>105</w:t>
            </w:r>
          </w:p>
        </w:tc>
        <w:tc>
          <w:tcPr>
            <w:tcW w:w="2813" w:type="dxa"/>
            <w:tcBorders>
              <w:top w:val="single" w:sz="2" w:space="0" w:color="000000"/>
              <w:left w:val="single" w:sz="2" w:space="0" w:color="000000"/>
              <w:bottom w:val="single" w:sz="2" w:space="0" w:color="000000"/>
              <w:right w:val="single" w:sz="2" w:space="0" w:color="000000"/>
            </w:tcBorders>
            <w:vAlign w:val="center"/>
          </w:tcPr>
          <w:p w14:paraId="2FE1B71F" w14:textId="77777777" w:rsidR="00CA1EC9" w:rsidRPr="004463D8" w:rsidRDefault="00CA1EC9" w:rsidP="009B7209">
            <w:pPr>
              <w:ind w:right="28"/>
              <w:jc w:val="center"/>
            </w:pPr>
            <w:r w:rsidRPr="004463D8">
              <w:t>113</w:t>
            </w:r>
          </w:p>
        </w:tc>
      </w:tr>
      <w:tr w:rsidR="00CA1EC9" w:rsidRPr="004463D8" w14:paraId="73C19173" w14:textId="77777777" w:rsidTr="008355F4">
        <w:trPr>
          <w:trHeight w:val="364"/>
        </w:trPr>
        <w:tc>
          <w:tcPr>
            <w:tcW w:w="3833" w:type="dxa"/>
            <w:tcBorders>
              <w:top w:val="single" w:sz="2" w:space="0" w:color="000000"/>
              <w:left w:val="single" w:sz="2" w:space="0" w:color="000000"/>
              <w:bottom w:val="single" w:sz="2" w:space="0" w:color="000000"/>
              <w:right w:val="single" w:sz="2" w:space="0" w:color="000000"/>
            </w:tcBorders>
          </w:tcPr>
          <w:p w14:paraId="4D129AB4" w14:textId="4856C0F4" w:rsidR="00CA1EC9" w:rsidRPr="004463D8" w:rsidRDefault="009B7209" w:rsidP="009B7209">
            <w:pPr>
              <w:ind w:left="10"/>
            </w:pPr>
            <w:r>
              <w:t>Медиана общей выживаемости</w:t>
            </w:r>
            <w:r>
              <w:rPr>
                <w:vertAlign w:val="superscript"/>
              </w:rPr>
              <w:t>1</w:t>
            </w:r>
            <w:r w:rsidR="00CA1EC9" w:rsidRPr="004463D8">
              <w:t>,</w:t>
            </w:r>
          </w:p>
          <w:p w14:paraId="5DC5DC28" w14:textId="2AE99604" w:rsidR="00CA1EC9" w:rsidRPr="004463D8" w:rsidRDefault="009B7209" w:rsidP="009B7209">
            <w:pPr>
              <w:ind w:left="5"/>
              <w:jc w:val="left"/>
            </w:pPr>
            <w:r>
              <w:t xml:space="preserve">месяцы </w:t>
            </w:r>
            <w:r w:rsidR="00350DF4">
              <w:t>(95</w:t>
            </w:r>
            <w:r w:rsidRPr="009B7209">
              <w:t>%</w:t>
            </w:r>
            <w:r>
              <w:t xml:space="preserve"> </w:t>
            </w:r>
            <w:r w:rsidR="00CA1EC9" w:rsidRPr="004463D8">
              <w:t>ДИ)</w:t>
            </w:r>
          </w:p>
        </w:tc>
        <w:tc>
          <w:tcPr>
            <w:tcW w:w="2707" w:type="dxa"/>
            <w:tcBorders>
              <w:top w:val="single" w:sz="2" w:space="0" w:color="000000"/>
              <w:left w:val="single" w:sz="2" w:space="0" w:color="000000"/>
              <w:bottom w:val="single" w:sz="2" w:space="0" w:color="000000"/>
              <w:right w:val="single" w:sz="2" w:space="0" w:color="000000"/>
            </w:tcBorders>
            <w:vAlign w:val="center"/>
          </w:tcPr>
          <w:p w14:paraId="18A055F5" w14:textId="1EAF9889" w:rsidR="00CA1EC9" w:rsidRPr="004463D8" w:rsidRDefault="009B7209" w:rsidP="009B7209">
            <w:pPr>
              <w:ind w:right="27"/>
              <w:jc w:val="center"/>
            </w:pPr>
            <w:r>
              <w:t xml:space="preserve">14,0 </w:t>
            </w:r>
            <w:r w:rsidR="00CA1EC9" w:rsidRPr="004463D8">
              <w:t>(11,9</w:t>
            </w:r>
            <w:r>
              <w:t>;</w:t>
            </w:r>
            <w:r w:rsidR="00CA1EC9" w:rsidRPr="004463D8">
              <w:t xml:space="preserve"> 17,2)</w:t>
            </w:r>
          </w:p>
        </w:tc>
        <w:tc>
          <w:tcPr>
            <w:tcW w:w="2813" w:type="dxa"/>
            <w:tcBorders>
              <w:top w:val="single" w:sz="2" w:space="0" w:color="000000"/>
              <w:left w:val="single" w:sz="2" w:space="0" w:color="000000"/>
              <w:bottom w:val="single" w:sz="2" w:space="0" w:color="000000"/>
              <w:right w:val="single" w:sz="2" w:space="0" w:color="000000"/>
            </w:tcBorders>
            <w:vAlign w:val="center"/>
          </w:tcPr>
          <w:p w14:paraId="72E26ECD" w14:textId="41663AB0" w:rsidR="00CA1EC9" w:rsidRPr="004463D8" w:rsidRDefault="009B7209" w:rsidP="009B7209">
            <w:pPr>
              <w:ind w:right="48"/>
              <w:jc w:val="center"/>
            </w:pPr>
            <w:r>
              <w:t xml:space="preserve">9,5 </w:t>
            </w:r>
            <w:r w:rsidR="00CA1EC9" w:rsidRPr="004463D8">
              <w:t>(7,6</w:t>
            </w:r>
            <w:r>
              <w:t xml:space="preserve">; </w:t>
            </w:r>
            <w:r w:rsidR="00CA1EC9" w:rsidRPr="004463D8">
              <w:t>12,0)</w:t>
            </w:r>
          </w:p>
        </w:tc>
      </w:tr>
      <w:tr w:rsidR="00CA1EC9" w:rsidRPr="004463D8" w14:paraId="660AE7A9" w14:textId="77777777" w:rsidTr="008355F4">
        <w:trPr>
          <w:trHeight w:val="180"/>
        </w:trPr>
        <w:tc>
          <w:tcPr>
            <w:tcW w:w="3833" w:type="dxa"/>
            <w:tcBorders>
              <w:top w:val="single" w:sz="2" w:space="0" w:color="000000"/>
              <w:left w:val="single" w:sz="2" w:space="0" w:color="000000"/>
              <w:bottom w:val="single" w:sz="2" w:space="0" w:color="000000"/>
              <w:right w:val="single" w:sz="2" w:space="0" w:color="000000"/>
            </w:tcBorders>
          </w:tcPr>
          <w:p w14:paraId="63F5E708" w14:textId="07CFAD3A" w:rsidR="00CA1EC9" w:rsidRPr="004463D8" w:rsidRDefault="00350DF4" w:rsidP="00350DF4">
            <w:pPr>
              <w:ind w:left="5"/>
              <w:jc w:val="left"/>
            </w:pPr>
            <w:r>
              <w:t xml:space="preserve">Отношение рисков (95% </w:t>
            </w:r>
            <w:r w:rsidR="00CA1EC9" w:rsidRPr="004463D8">
              <w:t>ДИ)</w:t>
            </w:r>
          </w:p>
        </w:tc>
        <w:tc>
          <w:tcPr>
            <w:tcW w:w="5521" w:type="dxa"/>
            <w:gridSpan w:val="2"/>
            <w:tcBorders>
              <w:top w:val="single" w:sz="2" w:space="0" w:color="000000"/>
              <w:left w:val="single" w:sz="2" w:space="0" w:color="000000"/>
              <w:bottom w:val="single" w:sz="2" w:space="0" w:color="000000"/>
              <w:right w:val="single" w:sz="2" w:space="0" w:color="000000"/>
            </w:tcBorders>
            <w:vAlign w:val="center"/>
          </w:tcPr>
          <w:p w14:paraId="6BACFA4A" w14:textId="4793928B" w:rsidR="00CA1EC9" w:rsidRPr="004463D8" w:rsidRDefault="00CA1EC9" w:rsidP="009B7209">
            <w:pPr>
              <w:ind w:left="5"/>
              <w:jc w:val="center"/>
            </w:pPr>
            <w:r w:rsidRPr="004463D8">
              <w:t>0,74 (0,57</w:t>
            </w:r>
            <w:r w:rsidR="009B7209">
              <w:t>;</w:t>
            </w:r>
            <w:r w:rsidRPr="004463D8">
              <w:t xml:space="preserve"> 0,97)</w:t>
            </w:r>
          </w:p>
        </w:tc>
      </w:tr>
      <w:tr w:rsidR="00CA1EC9" w:rsidRPr="004463D8" w14:paraId="40F5052D" w14:textId="77777777" w:rsidTr="008355F4">
        <w:trPr>
          <w:trHeight w:val="137"/>
        </w:trPr>
        <w:tc>
          <w:tcPr>
            <w:tcW w:w="3833" w:type="dxa"/>
            <w:tcBorders>
              <w:top w:val="single" w:sz="2" w:space="0" w:color="000000"/>
              <w:left w:val="single" w:sz="2" w:space="0" w:color="000000"/>
              <w:bottom w:val="single" w:sz="2" w:space="0" w:color="000000"/>
              <w:right w:val="single" w:sz="2" w:space="0" w:color="000000"/>
            </w:tcBorders>
          </w:tcPr>
          <w:p w14:paraId="4B66251F" w14:textId="77777777" w:rsidR="00CA1EC9" w:rsidRPr="004463D8" w:rsidRDefault="00CA1EC9" w:rsidP="004463D8">
            <w:pPr>
              <w:jc w:val="left"/>
            </w:pPr>
            <w:r w:rsidRPr="004463D8">
              <w:t>значение р</w:t>
            </w:r>
          </w:p>
        </w:tc>
        <w:tc>
          <w:tcPr>
            <w:tcW w:w="5521" w:type="dxa"/>
            <w:gridSpan w:val="2"/>
            <w:tcBorders>
              <w:top w:val="single" w:sz="2" w:space="0" w:color="000000"/>
              <w:left w:val="single" w:sz="2" w:space="0" w:color="000000"/>
              <w:bottom w:val="single" w:sz="2" w:space="0" w:color="000000"/>
              <w:right w:val="single" w:sz="2" w:space="0" w:color="000000"/>
            </w:tcBorders>
          </w:tcPr>
          <w:p w14:paraId="28AAF13A" w14:textId="77777777" w:rsidR="00CA1EC9" w:rsidRPr="004463D8" w:rsidRDefault="00CA1EC9" w:rsidP="009B7209">
            <w:pPr>
              <w:ind w:left="5"/>
              <w:jc w:val="center"/>
            </w:pPr>
            <w:r w:rsidRPr="004463D8">
              <w:t>0,026</w:t>
            </w:r>
          </w:p>
        </w:tc>
      </w:tr>
      <w:tr w:rsidR="009B7209" w:rsidRPr="004463D8" w14:paraId="05E06AAE" w14:textId="77777777" w:rsidTr="008355F4">
        <w:trPr>
          <w:trHeight w:val="288"/>
        </w:trPr>
        <w:tc>
          <w:tcPr>
            <w:tcW w:w="9355" w:type="dxa"/>
            <w:gridSpan w:val="3"/>
            <w:tcBorders>
              <w:top w:val="single" w:sz="2" w:space="0" w:color="000000"/>
              <w:left w:val="single" w:sz="2" w:space="0" w:color="000000"/>
              <w:bottom w:val="single" w:sz="2" w:space="0" w:color="000000"/>
              <w:right w:val="single" w:sz="2" w:space="0" w:color="000000"/>
            </w:tcBorders>
          </w:tcPr>
          <w:p w14:paraId="0DDD8D3E" w14:textId="0DA18B5B" w:rsidR="009B7209" w:rsidRPr="009B7209" w:rsidRDefault="009B7209" w:rsidP="009B7209">
            <w:pPr>
              <w:ind w:left="17"/>
              <w:jc w:val="left"/>
              <w:rPr>
                <w:b/>
                <w:sz w:val="20"/>
                <w:szCs w:val="20"/>
              </w:rPr>
            </w:pPr>
            <w:r w:rsidRPr="009B7209">
              <w:rPr>
                <w:b/>
                <w:sz w:val="20"/>
                <w:szCs w:val="20"/>
              </w:rPr>
              <w:lastRenderedPageBreak/>
              <w:t>Примечание:</w:t>
            </w:r>
          </w:p>
          <w:p w14:paraId="1DC767A8" w14:textId="6F7923BE" w:rsidR="009B7209" w:rsidRPr="004463D8" w:rsidRDefault="009B7209" w:rsidP="009B7209">
            <w:pPr>
              <w:ind w:right="101"/>
            </w:pPr>
            <w:r w:rsidRPr="009B7209">
              <w:rPr>
                <w:sz w:val="20"/>
                <w:szCs w:val="20"/>
                <w:vertAlign w:val="superscript"/>
              </w:rPr>
              <w:t xml:space="preserve">1 </w:t>
            </w:r>
            <w:r w:rsidRPr="009B7209">
              <w:rPr>
                <w:sz w:val="20"/>
                <w:szCs w:val="20"/>
              </w:rPr>
              <w:t>– по оценке Каплана-Мейера</w:t>
            </w:r>
          </w:p>
        </w:tc>
      </w:tr>
    </w:tbl>
    <w:p w14:paraId="769FD3A4" w14:textId="2A3BC823" w:rsidR="009B7209" w:rsidRDefault="009B7209" w:rsidP="00BC410F">
      <w:pPr>
        <w:spacing w:after="0" w:line="240" w:lineRule="auto"/>
        <w:jc w:val="left"/>
      </w:pPr>
    </w:p>
    <w:p w14:paraId="5CC6D77D" w14:textId="71A64001" w:rsidR="00CA1EC9" w:rsidRPr="004463D8" w:rsidRDefault="00CA1EC9" w:rsidP="00BC410F">
      <w:pPr>
        <w:spacing w:after="0" w:line="240" w:lineRule="auto"/>
      </w:pPr>
      <w:r w:rsidRPr="009B7209">
        <w:rPr>
          <w:b/>
        </w:rPr>
        <w:t xml:space="preserve">Таблица </w:t>
      </w:r>
      <w:r w:rsidR="009B7209" w:rsidRPr="009B7209">
        <w:rPr>
          <w:b/>
        </w:rPr>
        <w:t>4-</w:t>
      </w:r>
      <w:r w:rsidRPr="009B7209">
        <w:rPr>
          <w:b/>
        </w:rPr>
        <w:t>5.</w:t>
      </w:r>
      <w:r w:rsidRPr="004463D8">
        <w:t xml:space="preserve"> </w:t>
      </w:r>
      <w:r w:rsidR="00BC410F">
        <w:t>Результаты оценки</w:t>
      </w:r>
      <w:r w:rsidRPr="004463D8">
        <w:t xml:space="preserve"> ВБП и ОВ у пациентов </w:t>
      </w:r>
      <w:r w:rsidR="00BC410F">
        <w:t xml:space="preserve">без </w:t>
      </w:r>
      <w:r w:rsidR="00BC410F" w:rsidRPr="004463D8">
        <w:t>гормонозависимых рецепторов</w:t>
      </w:r>
      <w:r w:rsidR="00104CC8" w:rsidRPr="00104CC8">
        <w:t xml:space="preserve"> [2]</w:t>
      </w:r>
      <w:r w:rsidR="00BC410F">
        <w:t>.</w:t>
      </w:r>
    </w:p>
    <w:tbl>
      <w:tblPr>
        <w:tblStyle w:val="TableGrid"/>
        <w:tblW w:w="9383" w:type="dxa"/>
        <w:tblInd w:w="29" w:type="dxa"/>
        <w:tblCellMar>
          <w:top w:w="42" w:type="dxa"/>
          <w:left w:w="106" w:type="dxa"/>
          <w:right w:w="115" w:type="dxa"/>
        </w:tblCellMar>
        <w:tblLook w:val="04A0" w:firstRow="1" w:lastRow="0" w:firstColumn="1" w:lastColumn="0" w:noHBand="0" w:noVBand="1"/>
      </w:tblPr>
      <w:tblGrid>
        <w:gridCol w:w="2866"/>
        <w:gridCol w:w="3259"/>
        <w:gridCol w:w="3258"/>
      </w:tblGrid>
      <w:tr w:rsidR="00CA1EC9" w:rsidRPr="004463D8" w14:paraId="5CD46A03" w14:textId="77777777" w:rsidTr="008355F4">
        <w:trPr>
          <w:trHeight w:val="490"/>
        </w:trPr>
        <w:tc>
          <w:tcPr>
            <w:tcW w:w="2866"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5345BD83" w14:textId="58CA2D69" w:rsidR="00CA1EC9" w:rsidRPr="00BC410F" w:rsidRDefault="008355F4" w:rsidP="008355F4">
            <w:pPr>
              <w:jc w:val="center"/>
              <w:rPr>
                <w:b/>
              </w:rPr>
            </w:pPr>
            <w:r>
              <w:rPr>
                <w:b/>
              </w:rPr>
              <w:t>Группа</w:t>
            </w:r>
          </w:p>
        </w:tc>
        <w:tc>
          <w:tcPr>
            <w:tcW w:w="3259"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35842D7F" w14:textId="77777777" w:rsidR="00CA1EC9" w:rsidRPr="00BC410F" w:rsidRDefault="00CA1EC9" w:rsidP="008355F4">
            <w:pPr>
              <w:ind w:left="10"/>
              <w:jc w:val="center"/>
              <w:rPr>
                <w:b/>
              </w:rPr>
            </w:pPr>
            <w:r w:rsidRPr="00BC410F">
              <w:rPr>
                <w:b/>
              </w:rPr>
              <w:t>Медиана ВБП</w:t>
            </w:r>
          </w:p>
        </w:tc>
        <w:tc>
          <w:tcPr>
            <w:tcW w:w="3258"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2AD231FC" w14:textId="77777777" w:rsidR="00CA1EC9" w:rsidRPr="00BC410F" w:rsidRDefault="00CA1EC9" w:rsidP="008355F4">
            <w:pPr>
              <w:ind w:left="10"/>
              <w:jc w:val="center"/>
              <w:rPr>
                <w:b/>
              </w:rPr>
            </w:pPr>
            <w:r w:rsidRPr="00BC410F">
              <w:rPr>
                <w:b/>
              </w:rPr>
              <w:t>Медиана ОВ</w:t>
            </w:r>
          </w:p>
        </w:tc>
      </w:tr>
      <w:tr w:rsidR="00CA1EC9" w:rsidRPr="004463D8" w14:paraId="0548C9AE" w14:textId="77777777" w:rsidTr="00BC410F">
        <w:trPr>
          <w:trHeight w:val="231"/>
        </w:trPr>
        <w:tc>
          <w:tcPr>
            <w:tcW w:w="2866" w:type="dxa"/>
            <w:tcBorders>
              <w:top w:val="single" w:sz="2" w:space="0" w:color="000000"/>
              <w:left w:val="single" w:sz="2" w:space="0" w:color="000000"/>
              <w:bottom w:val="single" w:sz="2" w:space="0" w:color="000000"/>
              <w:right w:val="single" w:sz="2" w:space="0" w:color="000000"/>
            </w:tcBorders>
          </w:tcPr>
          <w:p w14:paraId="5BF3CA48" w14:textId="77777777" w:rsidR="00CA1EC9" w:rsidRPr="004463D8" w:rsidRDefault="00CA1EC9" w:rsidP="004463D8">
            <w:pPr>
              <w:ind w:left="5"/>
              <w:jc w:val="left"/>
            </w:pPr>
            <w:r w:rsidRPr="004463D8">
              <w:t>Лапатиниб + трастузумаб</w:t>
            </w:r>
          </w:p>
        </w:tc>
        <w:tc>
          <w:tcPr>
            <w:tcW w:w="3259" w:type="dxa"/>
            <w:tcBorders>
              <w:top w:val="single" w:sz="2" w:space="0" w:color="000000"/>
              <w:left w:val="single" w:sz="2" w:space="0" w:color="000000"/>
              <w:bottom w:val="single" w:sz="2" w:space="0" w:color="000000"/>
              <w:right w:val="single" w:sz="2" w:space="0" w:color="000000"/>
            </w:tcBorders>
          </w:tcPr>
          <w:p w14:paraId="32A41A27" w14:textId="7DE56924" w:rsidR="00CA1EC9" w:rsidRPr="004463D8" w:rsidRDefault="00CA1EC9" w:rsidP="00BC410F">
            <w:pPr>
              <w:ind w:left="34"/>
              <w:jc w:val="center"/>
            </w:pPr>
            <w:r w:rsidRPr="004463D8">
              <w:t>15,4 недель (8,4</w:t>
            </w:r>
            <w:r w:rsidR="00BC410F">
              <w:t>;</w:t>
            </w:r>
            <w:r w:rsidRPr="004463D8">
              <w:t xml:space="preserve"> 16,9)</w:t>
            </w:r>
          </w:p>
        </w:tc>
        <w:tc>
          <w:tcPr>
            <w:tcW w:w="3258" w:type="dxa"/>
            <w:tcBorders>
              <w:top w:val="single" w:sz="2" w:space="0" w:color="000000"/>
              <w:left w:val="single" w:sz="2" w:space="0" w:color="000000"/>
              <w:bottom w:val="single" w:sz="2" w:space="0" w:color="000000"/>
              <w:right w:val="single" w:sz="2" w:space="0" w:color="000000"/>
            </w:tcBorders>
          </w:tcPr>
          <w:p w14:paraId="5C8C1685" w14:textId="4A399D42" w:rsidR="00CA1EC9" w:rsidRPr="004463D8" w:rsidRDefault="00CA1EC9" w:rsidP="00BC410F">
            <w:pPr>
              <w:ind w:left="34"/>
              <w:jc w:val="center"/>
            </w:pPr>
            <w:r w:rsidRPr="004463D8">
              <w:t>17,2 месяцев (13,9</w:t>
            </w:r>
            <w:r w:rsidR="00BC410F">
              <w:t>;</w:t>
            </w:r>
            <w:r w:rsidRPr="004463D8">
              <w:t xml:space="preserve"> 19,2)</w:t>
            </w:r>
          </w:p>
        </w:tc>
      </w:tr>
      <w:tr w:rsidR="00CA1EC9" w:rsidRPr="004463D8" w14:paraId="08FFB7B3" w14:textId="77777777" w:rsidTr="00BC410F">
        <w:trPr>
          <w:trHeight w:val="236"/>
        </w:trPr>
        <w:tc>
          <w:tcPr>
            <w:tcW w:w="2866" w:type="dxa"/>
            <w:tcBorders>
              <w:top w:val="single" w:sz="2" w:space="0" w:color="000000"/>
              <w:left w:val="single" w:sz="2" w:space="0" w:color="000000"/>
              <w:bottom w:val="single" w:sz="2" w:space="0" w:color="000000"/>
              <w:right w:val="single" w:sz="2" w:space="0" w:color="000000"/>
            </w:tcBorders>
          </w:tcPr>
          <w:p w14:paraId="546DD820" w14:textId="77777777" w:rsidR="00CA1EC9" w:rsidRPr="004463D8" w:rsidRDefault="00CA1EC9" w:rsidP="004463D8">
            <w:pPr>
              <w:jc w:val="left"/>
            </w:pPr>
            <w:r w:rsidRPr="004463D8">
              <w:t>Лапатиниб</w:t>
            </w:r>
          </w:p>
        </w:tc>
        <w:tc>
          <w:tcPr>
            <w:tcW w:w="3259" w:type="dxa"/>
            <w:tcBorders>
              <w:top w:val="single" w:sz="2" w:space="0" w:color="000000"/>
              <w:left w:val="single" w:sz="2" w:space="0" w:color="000000"/>
              <w:bottom w:val="single" w:sz="2" w:space="0" w:color="000000"/>
              <w:right w:val="single" w:sz="2" w:space="0" w:color="000000"/>
            </w:tcBorders>
          </w:tcPr>
          <w:p w14:paraId="15091B25" w14:textId="69978D02" w:rsidR="00CA1EC9" w:rsidRPr="004463D8" w:rsidRDefault="00CA1EC9" w:rsidP="00BC410F">
            <w:pPr>
              <w:ind w:left="10"/>
              <w:jc w:val="center"/>
            </w:pPr>
            <w:r w:rsidRPr="004463D8">
              <w:t>8,2 недель (7,4</w:t>
            </w:r>
            <w:r w:rsidR="00BC410F">
              <w:t>;</w:t>
            </w:r>
            <w:r w:rsidRPr="004463D8">
              <w:t xml:space="preserve"> 9,3)</w:t>
            </w:r>
          </w:p>
        </w:tc>
        <w:tc>
          <w:tcPr>
            <w:tcW w:w="3258" w:type="dxa"/>
            <w:tcBorders>
              <w:top w:val="single" w:sz="2" w:space="0" w:color="000000"/>
              <w:left w:val="single" w:sz="2" w:space="0" w:color="000000"/>
              <w:bottom w:val="single" w:sz="2" w:space="0" w:color="000000"/>
              <w:right w:val="single" w:sz="2" w:space="0" w:color="000000"/>
            </w:tcBorders>
          </w:tcPr>
          <w:p w14:paraId="196313EA" w14:textId="77193E58" w:rsidR="00CA1EC9" w:rsidRPr="004463D8" w:rsidRDefault="00CA1EC9" w:rsidP="00BC410F">
            <w:pPr>
              <w:ind w:left="10"/>
              <w:jc w:val="center"/>
            </w:pPr>
            <w:r w:rsidRPr="004463D8">
              <w:t>8,9 месяцев (6,7</w:t>
            </w:r>
            <w:r w:rsidR="00BC410F">
              <w:t>;</w:t>
            </w:r>
            <w:r w:rsidRPr="004463D8">
              <w:t xml:space="preserve"> 11,8)</w:t>
            </w:r>
          </w:p>
        </w:tc>
      </w:tr>
      <w:tr w:rsidR="00CA1EC9" w:rsidRPr="004463D8" w14:paraId="5CF75414" w14:textId="77777777" w:rsidTr="00BC410F">
        <w:trPr>
          <w:trHeight w:val="199"/>
        </w:trPr>
        <w:tc>
          <w:tcPr>
            <w:tcW w:w="2866" w:type="dxa"/>
            <w:tcBorders>
              <w:top w:val="single" w:sz="2" w:space="0" w:color="000000"/>
              <w:left w:val="single" w:sz="2" w:space="0" w:color="000000"/>
              <w:bottom w:val="single" w:sz="2" w:space="0" w:color="000000"/>
              <w:right w:val="single" w:sz="2" w:space="0" w:color="000000"/>
            </w:tcBorders>
          </w:tcPr>
          <w:p w14:paraId="553710A3" w14:textId="1600B05A" w:rsidR="00CA1EC9" w:rsidRPr="004463D8" w:rsidRDefault="002B4896" w:rsidP="00BC410F">
            <w:pPr>
              <w:ind w:left="5"/>
              <w:jc w:val="left"/>
            </w:pPr>
            <w:r>
              <w:t>ОР (95</w:t>
            </w:r>
            <w:r w:rsidR="00BC410F" w:rsidRPr="00BC410F">
              <w:t>%</w:t>
            </w:r>
            <w:r w:rsidR="00CA1EC9" w:rsidRPr="004463D8">
              <w:t xml:space="preserve"> ДИ)</w:t>
            </w:r>
          </w:p>
        </w:tc>
        <w:tc>
          <w:tcPr>
            <w:tcW w:w="3259" w:type="dxa"/>
            <w:tcBorders>
              <w:top w:val="single" w:sz="2" w:space="0" w:color="000000"/>
              <w:left w:val="single" w:sz="2" w:space="0" w:color="000000"/>
              <w:bottom w:val="single" w:sz="2" w:space="0" w:color="000000"/>
              <w:right w:val="single" w:sz="2" w:space="0" w:color="000000"/>
            </w:tcBorders>
          </w:tcPr>
          <w:p w14:paraId="3C862969" w14:textId="5E3ABC76" w:rsidR="00CA1EC9" w:rsidRPr="004463D8" w:rsidRDefault="00BC410F" w:rsidP="00BC410F">
            <w:pPr>
              <w:ind w:left="5"/>
              <w:jc w:val="center"/>
            </w:pPr>
            <w:r>
              <w:t>0,73 (0,52;</w:t>
            </w:r>
            <w:r w:rsidR="00CA1EC9" w:rsidRPr="004463D8">
              <w:t xml:space="preserve"> 1,03)</w:t>
            </w:r>
          </w:p>
        </w:tc>
        <w:tc>
          <w:tcPr>
            <w:tcW w:w="3258" w:type="dxa"/>
            <w:tcBorders>
              <w:top w:val="single" w:sz="2" w:space="0" w:color="000000"/>
              <w:left w:val="single" w:sz="2" w:space="0" w:color="000000"/>
              <w:bottom w:val="single" w:sz="2" w:space="0" w:color="000000"/>
              <w:right w:val="single" w:sz="2" w:space="0" w:color="000000"/>
            </w:tcBorders>
          </w:tcPr>
          <w:p w14:paraId="01EF8614" w14:textId="3F7BF36D" w:rsidR="00CA1EC9" w:rsidRPr="004463D8" w:rsidRDefault="00BC410F" w:rsidP="00BC410F">
            <w:pPr>
              <w:ind w:left="5"/>
              <w:jc w:val="center"/>
            </w:pPr>
            <w:r>
              <w:t>0,62 (0,42;</w:t>
            </w:r>
            <w:r w:rsidR="00CA1EC9" w:rsidRPr="004463D8">
              <w:t xml:space="preserve"> 0,90)</w:t>
            </w:r>
          </w:p>
        </w:tc>
      </w:tr>
    </w:tbl>
    <w:p w14:paraId="099163BE" w14:textId="77777777" w:rsidR="00CA1EC9" w:rsidRPr="004463D8" w:rsidRDefault="00CA1EC9" w:rsidP="004463D8">
      <w:pPr>
        <w:spacing w:after="0" w:line="240" w:lineRule="auto"/>
        <w:ind w:left="14" w:right="101"/>
      </w:pPr>
    </w:p>
    <w:p w14:paraId="4C581F04" w14:textId="2D316B51" w:rsidR="00CA1EC9" w:rsidRPr="004463D8" w:rsidRDefault="00CA1EC9" w:rsidP="00D1178C">
      <w:pPr>
        <w:spacing w:after="0" w:line="240" w:lineRule="auto"/>
        <w:outlineLvl w:val="4"/>
        <w:rPr>
          <w:b/>
          <w:color w:val="000000" w:themeColor="text1"/>
        </w:rPr>
      </w:pPr>
      <w:bookmarkStart w:id="125" w:name="_Toc112014985"/>
      <w:r w:rsidRPr="004463D8">
        <w:rPr>
          <w:b/>
          <w:color w:val="000000" w:themeColor="text1"/>
        </w:rPr>
        <w:t>4.2.</w:t>
      </w:r>
      <w:r w:rsidR="00DA75AA">
        <w:rPr>
          <w:b/>
          <w:color w:val="000000" w:themeColor="text1"/>
        </w:rPr>
        <w:t>1.</w:t>
      </w:r>
      <w:r w:rsidRPr="004463D8">
        <w:rPr>
          <w:b/>
          <w:color w:val="000000" w:themeColor="text1"/>
        </w:rPr>
        <w:t xml:space="preserve">3. </w:t>
      </w:r>
      <w:r w:rsidRPr="00D1178C">
        <w:rPr>
          <w:b/>
          <w:color w:val="000000" w:themeColor="text1"/>
        </w:rPr>
        <w:t xml:space="preserve">Метастатический гормонозависимый рак молочной железы с гиперэкспрессией HER2/neu (ErbB2), </w:t>
      </w:r>
      <w:r w:rsidRPr="004463D8">
        <w:rPr>
          <w:b/>
          <w:color w:val="000000" w:themeColor="text1"/>
        </w:rPr>
        <w:t>комбинированная терапия с летрозолем</w:t>
      </w:r>
      <w:bookmarkEnd w:id="125"/>
    </w:p>
    <w:p w14:paraId="51D1E8ED" w14:textId="0576740B" w:rsidR="00CA1EC9" w:rsidRPr="004463D8" w:rsidRDefault="00CA1EC9" w:rsidP="00D1178C">
      <w:pPr>
        <w:spacing w:after="0" w:line="240" w:lineRule="auto"/>
      </w:pPr>
    </w:p>
    <w:p w14:paraId="73176FF4" w14:textId="226E0BCC" w:rsidR="00307DF0" w:rsidRPr="004463D8" w:rsidRDefault="00BC410F" w:rsidP="00D1178C">
      <w:pPr>
        <w:spacing w:after="0" w:line="240" w:lineRule="auto"/>
        <w:ind w:left="14" w:right="82" w:firstLine="695"/>
      </w:pPr>
      <w:r>
        <w:t>Лапатиниб</w:t>
      </w:r>
      <w:r w:rsidR="00307DF0" w:rsidRPr="004463D8">
        <w:t xml:space="preserve"> в комбинации с летрозолом </w:t>
      </w:r>
      <w:r>
        <w:t xml:space="preserve">применялся </w:t>
      </w:r>
      <w:r w:rsidR="00307DF0" w:rsidRPr="004463D8">
        <w:t xml:space="preserve">для лечения женщин в постменопаузе с </w:t>
      </w:r>
      <w:r>
        <w:t xml:space="preserve">местно-распространенным или метастатическим раком молочной железы с </w:t>
      </w:r>
      <w:r w:rsidRPr="004463D8">
        <w:t>гормонозависимы</w:t>
      </w:r>
      <w:r>
        <w:t>ми</w:t>
      </w:r>
      <w:r w:rsidRPr="004463D8">
        <w:t xml:space="preserve"> рецептор</w:t>
      </w:r>
      <w:r>
        <w:t>ами</w:t>
      </w:r>
      <w:r w:rsidRPr="004463D8">
        <w:t xml:space="preserve"> </w:t>
      </w:r>
      <w:r w:rsidR="00307DF0" w:rsidRPr="004463D8">
        <w:t>(</w:t>
      </w:r>
      <w:r w:rsidRPr="004463D8">
        <w:t>гормонозависимы</w:t>
      </w:r>
      <w:r>
        <w:t>ми</w:t>
      </w:r>
      <w:r w:rsidRPr="004463D8">
        <w:t xml:space="preserve"> рецептор</w:t>
      </w:r>
      <w:r>
        <w:t>ами</w:t>
      </w:r>
      <w:r w:rsidRPr="004463D8">
        <w:t xml:space="preserve"> </w:t>
      </w:r>
      <w:r w:rsidR="00307DF0" w:rsidRPr="004463D8">
        <w:t xml:space="preserve">по эстрогену [ER] и/или </w:t>
      </w:r>
      <w:r w:rsidRPr="004463D8">
        <w:t>гормонозависимы</w:t>
      </w:r>
      <w:r>
        <w:t>ми</w:t>
      </w:r>
      <w:r w:rsidRPr="004463D8">
        <w:t xml:space="preserve"> рецептор</w:t>
      </w:r>
      <w:r>
        <w:t>ами</w:t>
      </w:r>
      <w:r w:rsidRPr="004463D8">
        <w:t xml:space="preserve"> </w:t>
      </w:r>
      <w:r w:rsidR="00307DF0" w:rsidRPr="004463D8">
        <w:t xml:space="preserve">по прогестерону [PgR]) </w:t>
      </w:r>
      <w:r>
        <w:t xml:space="preserve">на раковых клетках. </w:t>
      </w:r>
    </w:p>
    <w:p w14:paraId="19A2A2B5" w14:textId="2B8FF903" w:rsidR="00307DF0" w:rsidRPr="004463D8" w:rsidRDefault="00307DF0" w:rsidP="00D1178C">
      <w:pPr>
        <w:spacing w:after="0" w:line="240" w:lineRule="auto"/>
        <w:ind w:left="14" w:right="14" w:firstLine="695"/>
      </w:pPr>
      <w:r w:rsidRPr="004463D8">
        <w:t xml:space="preserve">Исследование фазы III (EGF30008) было рандомизированным, </w:t>
      </w:r>
      <w:r w:rsidR="00BC410F">
        <w:t>двойным</w:t>
      </w:r>
      <w:r w:rsidRPr="004463D8">
        <w:t xml:space="preserve"> слепым и плацебо</w:t>
      </w:r>
      <w:r w:rsidR="00BC410F">
        <w:t>-</w:t>
      </w:r>
      <w:r w:rsidRPr="004463D8">
        <w:t>контролируемь</w:t>
      </w:r>
      <w:r w:rsidR="00BC410F">
        <w:t>м</w:t>
      </w:r>
      <w:r w:rsidRPr="004463D8">
        <w:t>. В исследование были включены пациенты, которые не получали предшествующую терапию по поводу метастатического заболева</w:t>
      </w:r>
      <w:r w:rsidR="00BC410F">
        <w:t>ния</w:t>
      </w:r>
      <w:r w:rsidRPr="004463D8">
        <w:t xml:space="preserve">. </w:t>
      </w:r>
    </w:p>
    <w:p w14:paraId="0F48C0DD" w14:textId="19C3DAAC" w:rsidR="00307DF0" w:rsidRPr="004463D8" w:rsidRDefault="00307DF0" w:rsidP="00BC410F">
      <w:pPr>
        <w:spacing w:after="0" w:line="240" w:lineRule="auto"/>
        <w:ind w:left="14" w:right="14" w:firstLine="695"/>
      </w:pPr>
      <w:r w:rsidRPr="004463D8">
        <w:t>В популяци</w:t>
      </w:r>
      <w:r w:rsidR="00BC410F">
        <w:t xml:space="preserve">ю с гиперэкспрессией </w:t>
      </w:r>
      <w:r w:rsidRPr="004463D8">
        <w:t>HER2 было включено только 2 пациента, которые ранее получали терапию трастузумабом, 2 пациента получали предшествующую терапию ингибиторами ароматазы и около половины получали терапию тамоксифеном.</w:t>
      </w:r>
    </w:p>
    <w:p w14:paraId="751BA038" w14:textId="47860A2A" w:rsidR="00307DF0" w:rsidRPr="004463D8" w:rsidRDefault="00307DF0" w:rsidP="00BC410F">
      <w:pPr>
        <w:spacing w:after="0" w:line="240" w:lineRule="auto"/>
        <w:ind w:left="14" w:right="14" w:firstLine="695"/>
      </w:pPr>
      <w:r w:rsidRPr="004463D8">
        <w:t xml:space="preserve">Пациенты были рандомизированы для получения летрозола в дозе 2,5 мг один раз в сутки плюс </w:t>
      </w:r>
      <w:r w:rsidR="00BC410F">
        <w:t>лапатиниб в дозе 1</w:t>
      </w:r>
      <w:r w:rsidRPr="004463D8">
        <w:t xml:space="preserve">500 мг один раз в сутки или летрозола с плацебо. </w:t>
      </w:r>
      <w:r w:rsidR="00BC410F">
        <w:t>С</w:t>
      </w:r>
      <w:r w:rsidRPr="004463D8">
        <w:t>тратифи</w:t>
      </w:r>
      <w:r w:rsidR="00BC410F">
        <w:t>кация производилась по локализации опухоли</w:t>
      </w:r>
      <w:r w:rsidRPr="004463D8">
        <w:t xml:space="preserve"> и по времени от прекращения предшествующей адъювантной антиэстрогеновой терапии. Статус рецептора </w:t>
      </w:r>
      <w:r w:rsidR="00BC410F">
        <w:rPr>
          <w:lang w:val="en-US"/>
        </w:rPr>
        <w:t>HER</w:t>
      </w:r>
      <w:r w:rsidR="00BC410F" w:rsidRPr="00BC410F">
        <w:t>2</w:t>
      </w:r>
      <w:r w:rsidRPr="004463D8">
        <w:t xml:space="preserve"> был ретроспективно установлен посредством проведения </w:t>
      </w:r>
      <w:r w:rsidR="00BC410F">
        <w:t>анализа</w:t>
      </w:r>
      <w:r w:rsidRPr="004463D8">
        <w:t xml:space="preserve"> в центральной лаборатории. Среди всех пациентов, рандомизированных в группу лечения, у 219 пациентов были диагностированы опухоли </w:t>
      </w:r>
      <w:r w:rsidR="00BC410F">
        <w:t>с гиперэкспрессией</w:t>
      </w:r>
      <w:r w:rsidRPr="004463D8">
        <w:t xml:space="preserve"> рецептора </w:t>
      </w:r>
      <w:r w:rsidR="00BC410F">
        <w:rPr>
          <w:lang w:val="en-US"/>
        </w:rPr>
        <w:t>HER</w:t>
      </w:r>
      <w:r w:rsidR="00BC410F" w:rsidRPr="00BC410F">
        <w:t>2</w:t>
      </w:r>
      <w:r w:rsidRPr="004463D8">
        <w:t xml:space="preserve">. Эти пациенты </w:t>
      </w:r>
      <w:r w:rsidR="00BC410F">
        <w:t>составили</w:t>
      </w:r>
      <w:r w:rsidRPr="004463D8">
        <w:t xml:space="preserve"> предварительную первичн</w:t>
      </w:r>
      <w:r w:rsidR="00BC410F">
        <w:t>ую</w:t>
      </w:r>
      <w:r w:rsidRPr="004463D8">
        <w:t xml:space="preserve"> популяцию для анализа эффективности. Было отмечено 952 пациента с </w:t>
      </w:r>
      <w:r w:rsidR="00BC410F">
        <w:rPr>
          <w:lang w:val="en-US"/>
        </w:rPr>
        <w:t>HER</w:t>
      </w:r>
      <w:r w:rsidR="00BC410F" w:rsidRPr="00BC410F">
        <w:t>2</w:t>
      </w:r>
      <w:r w:rsidRPr="004463D8">
        <w:t>-отрицательными опухолями, и в общей сложности 115 пациентов, у которых статус опухоли HER2 был неподтвержденнь</w:t>
      </w:r>
      <w:r w:rsidR="00BC410F">
        <w:t>м</w:t>
      </w:r>
      <w:r w:rsidRPr="004463D8">
        <w:t xml:space="preserve"> (</w:t>
      </w:r>
      <w:r w:rsidR="00BC410F">
        <w:t xml:space="preserve">по причине </w:t>
      </w:r>
      <w:r w:rsidRPr="004463D8">
        <w:t>отсутстви</w:t>
      </w:r>
      <w:r w:rsidR="00BC410F">
        <w:t>я</w:t>
      </w:r>
      <w:r w:rsidRPr="004463D8">
        <w:t xml:space="preserve"> образца опухоли, отсутстви</w:t>
      </w:r>
      <w:r w:rsidR="00BC410F">
        <w:t>я</w:t>
      </w:r>
      <w:r w:rsidRPr="004463D8">
        <w:t xml:space="preserve"> результата анализа или друг</w:t>
      </w:r>
      <w:r w:rsidR="00BC410F">
        <w:t>ой</w:t>
      </w:r>
      <w:r w:rsidRPr="004463D8">
        <w:t xml:space="preserve"> причин</w:t>
      </w:r>
      <w:r w:rsidR="00BC410F">
        <w:t>е</w:t>
      </w:r>
      <w:r w:rsidRPr="004463D8">
        <w:t>).</w:t>
      </w:r>
    </w:p>
    <w:p w14:paraId="3FDE7E8D" w14:textId="3CFC6F4B" w:rsidR="00307DF0" w:rsidRPr="004463D8" w:rsidRDefault="00090DC4" w:rsidP="00BC410F">
      <w:pPr>
        <w:spacing w:after="0" w:line="240" w:lineRule="auto"/>
        <w:ind w:left="14" w:right="14" w:firstLine="695"/>
      </w:pPr>
      <w:r>
        <w:t>У пациентов с мРМЖ с</w:t>
      </w:r>
      <w:r w:rsidR="00307DF0" w:rsidRPr="004463D8">
        <w:t xml:space="preserve"> </w:t>
      </w:r>
      <w:r>
        <w:t>гиперэкспрессией</w:t>
      </w:r>
      <w:r w:rsidR="00307DF0" w:rsidRPr="004463D8">
        <w:t xml:space="preserve"> </w:t>
      </w:r>
      <w:r w:rsidR="00BC410F">
        <w:rPr>
          <w:lang w:val="en-US"/>
        </w:rPr>
        <w:t>HER</w:t>
      </w:r>
      <w:r w:rsidR="00BC410F" w:rsidRPr="00BC410F">
        <w:t>2</w:t>
      </w:r>
      <w:r w:rsidR="00307DF0" w:rsidRPr="004463D8">
        <w:t>, выживаемость без прогрессирования (ВБП)</w:t>
      </w:r>
      <w:r w:rsidR="00BC410F">
        <w:t>, определенная по результатам оценки исследователем,</w:t>
      </w:r>
      <w:r w:rsidR="00307DF0" w:rsidRPr="004463D8">
        <w:t xml:space="preserve"> была значительно выше на фоне применения летрозола и </w:t>
      </w:r>
      <w:r w:rsidR="00BC410F">
        <w:t>лапатиниба</w:t>
      </w:r>
      <w:r w:rsidR="00307DF0" w:rsidRPr="004463D8">
        <w:t xml:space="preserve"> по сравнению с применением летрозола и плацебо. В популяции с </w:t>
      </w:r>
      <w:r w:rsidR="00BC410F">
        <w:rPr>
          <w:lang w:val="en-US"/>
        </w:rPr>
        <w:t>HER</w:t>
      </w:r>
      <w:r w:rsidR="00BC410F" w:rsidRPr="00BC410F">
        <w:t>2</w:t>
      </w:r>
      <w:r w:rsidR="00307DF0" w:rsidRPr="004463D8">
        <w:t>-отрицательным</w:t>
      </w:r>
      <w:r w:rsidR="00350DF4">
        <w:t>и</w:t>
      </w:r>
      <w:r w:rsidR="00307DF0" w:rsidRPr="004463D8">
        <w:t xml:space="preserve"> </w:t>
      </w:r>
      <w:r w:rsidR="00350DF4">
        <w:t>опухолями</w:t>
      </w:r>
      <w:r w:rsidR="00307DF0" w:rsidRPr="004463D8">
        <w:t xml:space="preserve"> при сравнении терапии летрозолом с </w:t>
      </w:r>
      <w:r w:rsidR="00350DF4">
        <w:t>лапатинибом</w:t>
      </w:r>
      <w:r w:rsidR="00307DF0" w:rsidRPr="004463D8">
        <w:t xml:space="preserve"> и терапии летрозолом с плацебо не было отмечено никакой положительной динамики в отношении ВБП (см. таблицу </w:t>
      </w:r>
      <w:r w:rsidR="00350DF4">
        <w:t>4-</w:t>
      </w:r>
      <w:r w:rsidR="00307DF0" w:rsidRPr="004463D8">
        <w:t>6)</w:t>
      </w:r>
      <w:r w:rsidR="00104CC8" w:rsidRPr="00104CC8">
        <w:t xml:space="preserve"> [2]</w:t>
      </w:r>
      <w:r w:rsidR="00307DF0" w:rsidRPr="004463D8">
        <w:t>.</w:t>
      </w:r>
    </w:p>
    <w:p w14:paraId="5CC3EEF1" w14:textId="635AEB54" w:rsidR="00BC410F" w:rsidRDefault="00BC410F" w:rsidP="00BC410F">
      <w:pPr>
        <w:spacing w:after="0" w:line="240" w:lineRule="auto"/>
        <w:jc w:val="left"/>
      </w:pPr>
    </w:p>
    <w:p w14:paraId="5C4A4376" w14:textId="77777777" w:rsidR="00893A3C" w:rsidRDefault="00893A3C" w:rsidP="00350DF4">
      <w:pPr>
        <w:spacing w:after="0" w:line="240" w:lineRule="auto"/>
        <w:rPr>
          <w:b/>
        </w:rPr>
        <w:sectPr w:rsidR="00893A3C" w:rsidSect="00A3626B">
          <w:pgSz w:w="11906" w:h="16838"/>
          <w:pgMar w:top="1134" w:right="849" w:bottom="1134" w:left="1701" w:header="708" w:footer="709" w:gutter="0"/>
          <w:cols w:space="708"/>
          <w:docGrid w:linePitch="360"/>
        </w:sectPr>
      </w:pPr>
    </w:p>
    <w:p w14:paraId="7BBED7B1" w14:textId="4D1C9343" w:rsidR="00307DF0" w:rsidRPr="004463D8" w:rsidRDefault="00307DF0" w:rsidP="00350DF4">
      <w:pPr>
        <w:spacing w:after="0" w:line="240" w:lineRule="auto"/>
      </w:pPr>
      <w:r w:rsidRPr="00350DF4">
        <w:rPr>
          <w:b/>
        </w:rPr>
        <w:lastRenderedPageBreak/>
        <w:t xml:space="preserve">Таблица </w:t>
      </w:r>
      <w:r w:rsidR="00350DF4" w:rsidRPr="00350DF4">
        <w:rPr>
          <w:b/>
        </w:rPr>
        <w:t>4-</w:t>
      </w:r>
      <w:r w:rsidRPr="00350DF4">
        <w:rPr>
          <w:b/>
        </w:rPr>
        <w:t>6.</w:t>
      </w:r>
      <w:r w:rsidRPr="004463D8">
        <w:t xml:space="preserve"> Данные по выживаемости без прогрессирования из исследования EGF30008 (</w:t>
      </w:r>
      <w:r w:rsidR="00350DF4">
        <w:t>лапатиниб</w:t>
      </w:r>
      <w:r w:rsidRPr="004463D8">
        <w:t>/летрозол)</w:t>
      </w:r>
      <w:r w:rsidR="00104CC8" w:rsidRPr="00104CC8">
        <w:t xml:space="preserve"> [2]</w:t>
      </w:r>
      <w:r w:rsidR="00350DF4">
        <w:t>.</w:t>
      </w:r>
    </w:p>
    <w:tbl>
      <w:tblPr>
        <w:tblStyle w:val="TableGrid"/>
        <w:tblW w:w="9249" w:type="dxa"/>
        <w:tblInd w:w="48" w:type="dxa"/>
        <w:tblLayout w:type="fixed"/>
        <w:tblCellMar>
          <w:top w:w="21" w:type="dxa"/>
          <w:bottom w:w="8" w:type="dxa"/>
        </w:tblCellMar>
        <w:tblLook w:val="04A0" w:firstRow="1" w:lastRow="0" w:firstColumn="1" w:lastColumn="0" w:noHBand="0" w:noVBand="1"/>
      </w:tblPr>
      <w:tblGrid>
        <w:gridCol w:w="3068"/>
        <w:gridCol w:w="1559"/>
        <w:gridCol w:w="1559"/>
        <w:gridCol w:w="1701"/>
        <w:gridCol w:w="1356"/>
        <w:gridCol w:w="6"/>
      </w:tblGrid>
      <w:tr w:rsidR="00307DF0" w:rsidRPr="004463D8" w14:paraId="6F563DAE" w14:textId="77777777" w:rsidTr="00893A3C">
        <w:trPr>
          <w:gridAfter w:val="1"/>
          <w:wAfter w:w="6" w:type="dxa"/>
          <w:trHeight w:val="651"/>
          <w:tblHeader/>
        </w:trPr>
        <w:tc>
          <w:tcPr>
            <w:tcW w:w="3068" w:type="dxa"/>
            <w:vMerge w:val="restart"/>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63658ACC" w14:textId="028524CD" w:rsidR="00307DF0" w:rsidRPr="004463D8" w:rsidRDefault="00893A3C" w:rsidP="00893A3C">
            <w:pPr>
              <w:jc w:val="center"/>
            </w:pPr>
            <w:r>
              <w:rPr>
                <w:b/>
              </w:rPr>
              <w:t>Параметр</w:t>
            </w:r>
          </w:p>
        </w:tc>
        <w:tc>
          <w:tcPr>
            <w:tcW w:w="3118" w:type="dxa"/>
            <w:gridSpan w:val="2"/>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498AAAB8" w14:textId="239369DA" w:rsidR="00307DF0" w:rsidRPr="00350DF4" w:rsidRDefault="00307DF0" w:rsidP="00893A3C">
            <w:pPr>
              <w:ind w:left="139" w:right="-5"/>
              <w:jc w:val="center"/>
              <w:rPr>
                <w:b/>
              </w:rPr>
            </w:pPr>
            <w:r w:rsidRPr="00350DF4">
              <w:rPr>
                <w:b/>
              </w:rPr>
              <w:t xml:space="preserve">Популяция </w:t>
            </w:r>
            <w:r w:rsidR="00350DF4" w:rsidRPr="00350DF4">
              <w:rPr>
                <w:b/>
              </w:rPr>
              <w:t>с гиперэкспрессией</w:t>
            </w:r>
            <w:r w:rsidRPr="00350DF4">
              <w:rPr>
                <w:b/>
              </w:rPr>
              <w:t xml:space="preserve"> HER2</w:t>
            </w:r>
          </w:p>
        </w:tc>
        <w:tc>
          <w:tcPr>
            <w:tcW w:w="3057" w:type="dxa"/>
            <w:gridSpan w:val="2"/>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67C44349" w14:textId="0B236548" w:rsidR="00307DF0" w:rsidRPr="00350DF4" w:rsidRDefault="00307DF0" w:rsidP="00893A3C">
            <w:pPr>
              <w:ind w:left="226"/>
              <w:jc w:val="center"/>
              <w:rPr>
                <w:b/>
              </w:rPr>
            </w:pPr>
            <w:r w:rsidRPr="00350DF4">
              <w:rPr>
                <w:b/>
              </w:rPr>
              <w:t>Популяция</w:t>
            </w:r>
            <w:r w:rsidR="00350DF4" w:rsidRPr="00350DF4">
              <w:rPr>
                <w:b/>
              </w:rPr>
              <w:t xml:space="preserve"> с</w:t>
            </w:r>
            <w:r w:rsidRPr="00350DF4">
              <w:rPr>
                <w:b/>
              </w:rPr>
              <w:t xml:space="preserve"> HER2</w:t>
            </w:r>
            <w:r w:rsidR="00350DF4" w:rsidRPr="00350DF4">
              <w:rPr>
                <w:b/>
              </w:rPr>
              <w:t>-</w:t>
            </w:r>
            <w:r w:rsidRPr="00350DF4">
              <w:rPr>
                <w:b/>
              </w:rPr>
              <w:t>отрицательным</w:t>
            </w:r>
            <w:r w:rsidR="00350DF4" w:rsidRPr="00350DF4">
              <w:rPr>
                <w:b/>
              </w:rPr>
              <w:t>и</w:t>
            </w:r>
            <w:r w:rsidRPr="00350DF4">
              <w:rPr>
                <w:b/>
              </w:rPr>
              <w:t xml:space="preserve"> </w:t>
            </w:r>
            <w:r w:rsidR="00350DF4" w:rsidRPr="00350DF4">
              <w:rPr>
                <w:b/>
              </w:rPr>
              <w:t>опухолями</w:t>
            </w:r>
          </w:p>
        </w:tc>
      </w:tr>
      <w:tr w:rsidR="00350DF4" w:rsidRPr="004463D8" w14:paraId="67C9A48F" w14:textId="77777777" w:rsidTr="00893A3C">
        <w:trPr>
          <w:gridAfter w:val="1"/>
          <w:wAfter w:w="6" w:type="dxa"/>
          <w:trHeight w:val="1986"/>
          <w:tblHeader/>
        </w:trPr>
        <w:tc>
          <w:tcPr>
            <w:tcW w:w="3068" w:type="dxa"/>
            <w:vMerge/>
            <w:tcBorders>
              <w:top w:val="nil"/>
              <w:left w:val="single" w:sz="2" w:space="0" w:color="000000"/>
              <w:bottom w:val="nil"/>
              <w:right w:val="single" w:sz="2" w:space="0" w:color="000000"/>
            </w:tcBorders>
            <w:shd w:val="clear" w:color="auto" w:fill="D9D9D9" w:themeFill="background1" w:themeFillShade="D9"/>
          </w:tcPr>
          <w:p w14:paraId="5A892735" w14:textId="77777777" w:rsidR="00350DF4" w:rsidRPr="004463D8" w:rsidRDefault="00350DF4" w:rsidP="00893A3C">
            <w:pPr>
              <w:jc w:val="left"/>
            </w:pPr>
          </w:p>
        </w:tc>
        <w:tc>
          <w:tcPr>
            <w:tcW w:w="1559" w:type="dxa"/>
            <w:tcBorders>
              <w:top w:val="single" w:sz="2" w:space="0" w:color="000000"/>
              <w:left w:val="single" w:sz="2" w:space="0" w:color="000000"/>
              <w:right w:val="single" w:sz="2" w:space="0" w:color="000000"/>
            </w:tcBorders>
            <w:shd w:val="clear" w:color="auto" w:fill="D9D9D9" w:themeFill="background1" w:themeFillShade="D9"/>
            <w:vAlign w:val="center"/>
          </w:tcPr>
          <w:p w14:paraId="56C946AE" w14:textId="0021B03E" w:rsidR="00350DF4" w:rsidRPr="00350DF4" w:rsidRDefault="00350DF4" w:rsidP="00893A3C">
            <w:pPr>
              <w:ind w:left="134" w:right="96" w:firstLine="5"/>
              <w:jc w:val="center"/>
              <w:rPr>
                <w:b/>
              </w:rPr>
            </w:pPr>
            <w:r w:rsidRPr="00350DF4">
              <w:rPr>
                <w:b/>
              </w:rPr>
              <w:t>Лапатиниб в дозе 1</w:t>
            </w:r>
            <w:r>
              <w:rPr>
                <w:b/>
              </w:rPr>
              <w:t xml:space="preserve">500 </w:t>
            </w:r>
            <w:r w:rsidRPr="00350DF4">
              <w:rPr>
                <w:b/>
              </w:rPr>
              <w:t>мг/сутки + Летрозол в</w:t>
            </w:r>
          </w:p>
          <w:p w14:paraId="02A97128" w14:textId="77777777" w:rsidR="00350DF4" w:rsidRPr="00350DF4" w:rsidRDefault="00350DF4" w:rsidP="00893A3C">
            <w:pPr>
              <w:ind w:left="130"/>
              <w:jc w:val="center"/>
              <w:rPr>
                <w:b/>
              </w:rPr>
            </w:pPr>
            <w:r w:rsidRPr="00350DF4">
              <w:rPr>
                <w:b/>
              </w:rPr>
              <w:t>дозе</w:t>
            </w:r>
          </w:p>
          <w:p w14:paraId="3966CD3E" w14:textId="4A50B76A" w:rsidR="00350DF4" w:rsidRPr="00350DF4" w:rsidRDefault="00350DF4" w:rsidP="00893A3C">
            <w:pPr>
              <w:ind w:left="130"/>
              <w:jc w:val="center"/>
              <w:rPr>
                <w:b/>
              </w:rPr>
            </w:pPr>
            <w:r w:rsidRPr="00350DF4">
              <w:rPr>
                <w:b/>
              </w:rPr>
              <w:t>2,5 мг/сутки</w:t>
            </w:r>
            <w:r>
              <w:rPr>
                <w:b/>
              </w:rPr>
              <w:t>,</w:t>
            </w:r>
          </w:p>
          <w:p w14:paraId="5AB204C7" w14:textId="37DCA8D4" w:rsidR="00350DF4" w:rsidRPr="00350DF4" w:rsidRDefault="00350DF4" w:rsidP="00893A3C">
            <w:pPr>
              <w:ind w:left="130"/>
              <w:jc w:val="center"/>
              <w:rPr>
                <w:b/>
              </w:rPr>
            </w:pPr>
            <w:r w:rsidRPr="00350DF4">
              <w:rPr>
                <w:b/>
              </w:rPr>
              <w:t>N</w:t>
            </w:r>
            <w:r w:rsidRPr="00350DF4">
              <w:rPr>
                <w:b/>
                <w:lang w:val="en-US"/>
              </w:rPr>
              <w:t xml:space="preserve"> </w:t>
            </w:r>
            <w:r w:rsidRPr="00350DF4">
              <w:rPr>
                <w:b/>
              </w:rPr>
              <w:t>= 111</w:t>
            </w:r>
          </w:p>
        </w:tc>
        <w:tc>
          <w:tcPr>
            <w:tcW w:w="1559" w:type="dxa"/>
            <w:tcBorders>
              <w:top w:val="single" w:sz="2" w:space="0" w:color="000000"/>
              <w:left w:val="single" w:sz="2" w:space="0" w:color="000000"/>
              <w:right w:val="single" w:sz="2" w:space="0" w:color="000000"/>
            </w:tcBorders>
            <w:shd w:val="clear" w:color="auto" w:fill="D9D9D9" w:themeFill="background1" w:themeFillShade="D9"/>
            <w:vAlign w:val="center"/>
          </w:tcPr>
          <w:p w14:paraId="0DA643B7" w14:textId="77777777" w:rsidR="00350DF4" w:rsidRPr="00350DF4" w:rsidRDefault="00350DF4" w:rsidP="00893A3C">
            <w:pPr>
              <w:ind w:left="130"/>
              <w:jc w:val="center"/>
              <w:rPr>
                <w:b/>
              </w:rPr>
            </w:pPr>
            <w:r w:rsidRPr="00350DF4">
              <w:rPr>
                <w:b/>
              </w:rPr>
              <w:t>Летрозол</w:t>
            </w:r>
          </w:p>
          <w:p w14:paraId="3E8071F0" w14:textId="338F82E5" w:rsidR="00350DF4" w:rsidRPr="00350DF4" w:rsidRDefault="00350DF4" w:rsidP="00893A3C">
            <w:pPr>
              <w:ind w:left="125" w:right="-1" w:firstLine="5"/>
              <w:jc w:val="center"/>
              <w:rPr>
                <w:b/>
              </w:rPr>
            </w:pPr>
            <w:r>
              <w:rPr>
                <w:b/>
              </w:rPr>
              <w:t xml:space="preserve">в дозе 2,5 </w:t>
            </w:r>
            <w:r w:rsidRPr="00350DF4">
              <w:rPr>
                <w:b/>
              </w:rPr>
              <w:t>мг/сутки + плацебо</w:t>
            </w:r>
            <w:r>
              <w:rPr>
                <w:b/>
              </w:rPr>
              <w:t>,</w:t>
            </w:r>
          </w:p>
          <w:p w14:paraId="7A6E2F0A" w14:textId="609FCF57" w:rsidR="00350DF4" w:rsidRPr="00350DF4" w:rsidRDefault="00350DF4" w:rsidP="00893A3C">
            <w:pPr>
              <w:ind w:left="125" w:right="-1" w:firstLine="5"/>
              <w:jc w:val="center"/>
              <w:rPr>
                <w:b/>
              </w:rPr>
            </w:pPr>
            <w:r w:rsidRPr="00350DF4">
              <w:rPr>
                <w:b/>
                <w:lang w:val="en-US"/>
              </w:rPr>
              <w:t xml:space="preserve">N = </w:t>
            </w:r>
            <w:r w:rsidRPr="00350DF4">
              <w:rPr>
                <w:b/>
              </w:rPr>
              <w:t>108</w:t>
            </w:r>
          </w:p>
        </w:tc>
        <w:tc>
          <w:tcPr>
            <w:tcW w:w="1701" w:type="dxa"/>
            <w:tcBorders>
              <w:top w:val="single" w:sz="2" w:space="0" w:color="000000"/>
              <w:left w:val="single" w:sz="2" w:space="0" w:color="000000"/>
              <w:right w:val="single" w:sz="2" w:space="0" w:color="000000"/>
            </w:tcBorders>
            <w:shd w:val="clear" w:color="auto" w:fill="D9D9D9" w:themeFill="background1" w:themeFillShade="D9"/>
            <w:vAlign w:val="center"/>
          </w:tcPr>
          <w:p w14:paraId="10D8B41B" w14:textId="0F82D186" w:rsidR="00350DF4" w:rsidRPr="00350DF4" w:rsidRDefault="00350DF4" w:rsidP="00893A3C">
            <w:pPr>
              <w:ind w:left="221" w:right="97" w:firstLine="5"/>
              <w:jc w:val="center"/>
              <w:rPr>
                <w:b/>
              </w:rPr>
            </w:pPr>
            <w:r w:rsidRPr="00350DF4">
              <w:rPr>
                <w:b/>
              </w:rPr>
              <w:t>Лапатиниб в дозе 15</w:t>
            </w:r>
            <w:r>
              <w:rPr>
                <w:b/>
              </w:rPr>
              <w:t xml:space="preserve">00 </w:t>
            </w:r>
            <w:r w:rsidRPr="00350DF4">
              <w:rPr>
                <w:b/>
              </w:rPr>
              <w:t>мг/сутки + Летрозол в</w:t>
            </w:r>
          </w:p>
          <w:p w14:paraId="64821F29" w14:textId="77777777" w:rsidR="00350DF4" w:rsidRPr="00350DF4" w:rsidRDefault="00350DF4" w:rsidP="00893A3C">
            <w:pPr>
              <w:ind w:left="217"/>
              <w:jc w:val="center"/>
              <w:rPr>
                <w:b/>
              </w:rPr>
            </w:pPr>
            <w:r w:rsidRPr="00350DF4">
              <w:rPr>
                <w:b/>
              </w:rPr>
              <w:t>дозе</w:t>
            </w:r>
          </w:p>
          <w:p w14:paraId="6EF2604D" w14:textId="72C8772F" w:rsidR="00350DF4" w:rsidRPr="00350DF4" w:rsidRDefault="00350DF4" w:rsidP="00893A3C">
            <w:pPr>
              <w:ind w:left="221"/>
              <w:jc w:val="center"/>
              <w:rPr>
                <w:b/>
              </w:rPr>
            </w:pPr>
            <w:r w:rsidRPr="00350DF4">
              <w:rPr>
                <w:b/>
              </w:rPr>
              <w:t>2,5 мг/сутки</w:t>
            </w:r>
            <w:r>
              <w:rPr>
                <w:b/>
              </w:rPr>
              <w:t>,</w:t>
            </w:r>
          </w:p>
          <w:p w14:paraId="700F9049" w14:textId="63656634" w:rsidR="00350DF4" w:rsidRPr="00350DF4" w:rsidRDefault="00350DF4" w:rsidP="00893A3C">
            <w:pPr>
              <w:ind w:left="221"/>
              <w:jc w:val="center"/>
              <w:rPr>
                <w:b/>
              </w:rPr>
            </w:pPr>
            <w:r w:rsidRPr="00350DF4">
              <w:rPr>
                <w:b/>
                <w:lang w:val="en-US"/>
              </w:rPr>
              <w:t xml:space="preserve">N = </w:t>
            </w:r>
            <w:r w:rsidRPr="00350DF4">
              <w:rPr>
                <w:b/>
              </w:rPr>
              <w:t>478</w:t>
            </w:r>
          </w:p>
        </w:tc>
        <w:tc>
          <w:tcPr>
            <w:tcW w:w="1356" w:type="dxa"/>
            <w:tcBorders>
              <w:top w:val="single" w:sz="2" w:space="0" w:color="000000"/>
              <w:left w:val="single" w:sz="2" w:space="0" w:color="000000"/>
              <w:right w:val="single" w:sz="2" w:space="0" w:color="000000"/>
            </w:tcBorders>
            <w:shd w:val="clear" w:color="auto" w:fill="D9D9D9" w:themeFill="background1" w:themeFillShade="D9"/>
            <w:vAlign w:val="center"/>
          </w:tcPr>
          <w:p w14:paraId="46517CBA" w14:textId="77777777" w:rsidR="00350DF4" w:rsidRPr="00350DF4" w:rsidRDefault="00350DF4" w:rsidP="00893A3C">
            <w:pPr>
              <w:ind w:left="129"/>
              <w:jc w:val="center"/>
              <w:rPr>
                <w:b/>
              </w:rPr>
            </w:pPr>
            <w:r w:rsidRPr="00350DF4">
              <w:rPr>
                <w:b/>
              </w:rPr>
              <w:t>Летрозол</w:t>
            </w:r>
          </w:p>
          <w:p w14:paraId="3F2AC1BD" w14:textId="24F9AF79" w:rsidR="00350DF4" w:rsidRPr="00350DF4" w:rsidRDefault="00350DF4" w:rsidP="00893A3C">
            <w:pPr>
              <w:ind w:left="124" w:firstLine="5"/>
              <w:jc w:val="center"/>
              <w:rPr>
                <w:b/>
              </w:rPr>
            </w:pPr>
            <w:r>
              <w:rPr>
                <w:b/>
              </w:rPr>
              <w:t xml:space="preserve">в дозе 2,5 </w:t>
            </w:r>
            <w:r w:rsidRPr="00350DF4">
              <w:rPr>
                <w:b/>
              </w:rPr>
              <w:t>мг/сутки + плацебо</w:t>
            </w:r>
            <w:r>
              <w:rPr>
                <w:b/>
              </w:rPr>
              <w:t>,</w:t>
            </w:r>
          </w:p>
          <w:p w14:paraId="201F31E3" w14:textId="66574527" w:rsidR="00350DF4" w:rsidRPr="00350DF4" w:rsidRDefault="00350DF4" w:rsidP="00893A3C">
            <w:pPr>
              <w:ind w:left="124" w:firstLine="5"/>
              <w:jc w:val="center"/>
              <w:rPr>
                <w:b/>
              </w:rPr>
            </w:pPr>
            <w:r w:rsidRPr="00350DF4">
              <w:rPr>
                <w:b/>
              </w:rPr>
              <w:t>N = 474</w:t>
            </w:r>
          </w:p>
        </w:tc>
      </w:tr>
      <w:tr w:rsidR="00350DF4" w:rsidRPr="004463D8" w14:paraId="60263834" w14:textId="77777777" w:rsidTr="00CC7D76">
        <w:trPr>
          <w:gridAfter w:val="1"/>
          <w:wAfter w:w="6" w:type="dxa"/>
          <w:trHeight w:val="431"/>
        </w:trPr>
        <w:tc>
          <w:tcPr>
            <w:tcW w:w="3068" w:type="dxa"/>
            <w:tcBorders>
              <w:top w:val="single" w:sz="2" w:space="0" w:color="000000"/>
              <w:left w:val="single" w:sz="2" w:space="0" w:color="000000"/>
              <w:bottom w:val="single" w:sz="2" w:space="0" w:color="000000"/>
              <w:right w:val="single" w:sz="2" w:space="0" w:color="000000"/>
            </w:tcBorders>
            <w:vAlign w:val="center"/>
          </w:tcPr>
          <w:p w14:paraId="3641112B" w14:textId="0E2B4FC2" w:rsidR="00350DF4" w:rsidRPr="00CC7D76" w:rsidRDefault="00350DF4" w:rsidP="00893A3C">
            <w:pPr>
              <w:ind w:left="97"/>
              <w:jc w:val="left"/>
              <w:rPr>
                <w:b/>
              </w:rPr>
            </w:pPr>
            <w:r w:rsidRPr="00CC7D76">
              <w:rPr>
                <w:b/>
              </w:rPr>
              <w:t>Медиана</w:t>
            </w:r>
            <w:r w:rsidRPr="00CC7D76">
              <w:rPr>
                <w:b/>
              </w:rPr>
              <w:tab/>
              <w:t>ВБП, недели (95 % ДИ)</w:t>
            </w:r>
          </w:p>
        </w:tc>
        <w:tc>
          <w:tcPr>
            <w:tcW w:w="1559" w:type="dxa"/>
            <w:tcBorders>
              <w:top w:val="single" w:sz="2" w:space="0" w:color="000000"/>
              <w:left w:val="single" w:sz="2" w:space="0" w:color="000000"/>
              <w:bottom w:val="single" w:sz="2" w:space="0" w:color="000000"/>
              <w:right w:val="single" w:sz="2" w:space="0" w:color="000000"/>
            </w:tcBorders>
            <w:vAlign w:val="center"/>
          </w:tcPr>
          <w:p w14:paraId="1FDC20D8" w14:textId="77777777" w:rsidR="00CC7D76" w:rsidRDefault="00CC7D76" w:rsidP="00893A3C">
            <w:pPr>
              <w:ind w:left="130"/>
              <w:jc w:val="center"/>
            </w:pPr>
            <w:r>
              <w:t xml:space="preserve">35,4 </w:t>
            </w:r>
          </w:p>
          <w:p w14:paraId="1F11621D" w14:textId="64760CF6" w:rsidR="00350DF4" w:rsidRPr="004463D8" w:rsidRDefault="00350DF4" w:rsidP="00893A3C">
            <w:pPr>
              <w:ind w:left="130"/>
              <w:jc w:val="center"/>
            </w:pPr>
            <w:r w:rsidRPr="004463D8">
              <w:t>(24,1</w:t>
            </w:r>
            <w:r w:rsidR="00CC7D76">
              <w:t>;</w:t>
            </w:r>
            <w:r w:rsidRPr="004463D8">
              <w:t xml:space="preserve"> 39,4)</w:t>
            </w:r>
          </w:p>
        </w:tc>
        <w:tc>
          <w:tcPr>
            <w:tcW w:w="1559" w:type="dxa"/>
            <w:tcBorders>
              <w:top w:val="single" w:sz="2" w:space="0" w:color="000000"/>
              <w:left w:val="single" w:sz="2" w:space="0" w:color="000000"/>
              <w:bottom w:val="single" w:sz="2" w:space="0" w:color="000000"/>
              <w:right w:val="single" w:sz="2" w:space="0" w:color="000000"/>
            </w:tcBorders>
            <w:vAlign w:val="center"/>
          </w:tcPr>
          <w:p w14:paraId="78EDA39C" w14:textId="77777777" w:rsidR="00350DF4" w:rsidRPr="004463D8" w:rsidRDefault="00350DF4" w:rsidP="00893A3C">
            <w:pPr>
              <w:ind w:left="144"/>
              <w:jc w:val="center"/>
            </w:pPr>
            <w:r w:rsidRPr="004463D8">
              <w:t>13,0</w:t>
            </w:r>
          </w:p>
          <w:p w14:paraId="4FAA96E6" w14:textId="36C6B39E" w:rsidR="00350DF4" w:rsidRPr="004463D8" w:rsidRDefault="00CC7D76" w:rsidP="00893A3C">
            <w:pPr>
              <w:ind w:left="125"/>
              <w:jc w:val="center"/>
            </w:pPr>
            <w:r>
              <w:t>(12,0;</w:t>
            </w:r>
            <w:r w:rsidR="00350DF4" w:rsidRPr="004463D8">
              <w:t xml:space="preserve"> 23,7)</w:t>
            </w:r>
          </w:p>
        </w:tc>
        <w:tc>
          <w:tcPr>
            <w:tcW w:w="1701" w:type="dxa"/>
            <w:tcBorders>
              <w:top w:val="single" w:sz="2" w:space="0" w:color="000000"/>
              <w:left w:val="single" w:sz="2" w:space="0" w:color="000000"/>
              <w:bottom w:val="single" w:sz="2" w:space="0" w:color="000000"/>
              <w:right w:val="single" w:sz="2" w:space="0" w:color="000000"/>
            </w:tcBorders>
            <w:vAlign w:val="center"/>
          </w:tcPr>
          <w:p w14:paraId="5E6BDFE0" w14:textId="77777777" w:rsidR="00350DF4" w:rsidRPr="004463D8" w:rsidRDefault="00350DF4" w:rsidP="00893A3C">
            <w:pPr>
              <w:ind w:left="221"/>
              <w:jc w:val="center"/>
            </w:pPr>
            <w:r w:rsidRPr="004463D8">
              <w:t>59,7</w:t>
            </w:r>
          </w:p>
          <w:p w14:paraId="6B788AE9" w14:textId="48EE0EB5" w:rsidR="00350DF4" w:rsidRPr="004463D8" w:rsidRDefault="00CC7D76" w:rsidP="00893A3C">
            <w:pPr>
              <w:ind w:left="221"/>
              <w:jc w:val="center"/>
            </w:pPr>
            <w:r>
              <w:t>(48,6;</w:t>
            </w:r>
            <w:r w:rsidR="00350DF4" w:rsidRPr="004463D8">
              <w:t xml:space="preserve"> 69,7)</w:t>
            </w:r>
          </w:p>
        </w:tc>
        <w:tc>
          <w:tcPr>
            <w:tcW w:w="1356" w:type="dxa"/>
            <w:tcBorders>
              <w:top w:val="single" w:sz="2" w:space="0" w:color="000000"/>
              <w:left w:val="single" w:sz="2" w:space="0" w:color="000000"/>
              <w:bottom w:val="single" w:sz="2" w:space="0" w:color="000000"/>
              <w:right w:val="single" w:sz="2" w:space="0" w:color="000000"/>
            </w:tcBorders>
            <w:vAlign w:val="center"/>
          </w:tcPr>
          <w:p w14:paraId="0A75F420" w14:textId="77777777" w:rsidR="00350DF4" w:rsidRPr="004463D8" w:rsidRDefault="00350DF4" w:rsidP="00893A3C">
            <w:pPr>
              <w:ind w:left="129"/>
              <w:jc w:val="center"/>
            </w:pPr>
            <w:r w:rsidRPr="004463D8">
              <w:t>58,3</w:t>
            </w:r>
          </w:p>
          <w:p w14:paraId="6A231D41" w14:textId="264AA960" w:rsidR="00350DF4" w:rsidRPr="004463D8" w:rsidRDefault="00CC7D76" w:rsidP="00893A3C">
            <w:pPr>
              <w:ind w:left="124"/>
              <w:jc w:val="center"/>
            </w:pPr>
            <w:r>
              <w:t>(47,9;</w:t>
            </w:r>
            <w:r w:rsidR="00350DF4" w:rsidRPr="004463D8">
              <w:t xml:space="preserve"> 62,0)</w:t>
            </w:r>
          </w:p>
        </w:tc>
      </w:tr>
      <w:tr w:rsidR="00350DF4" w:rsidRPr="004463D8" w14:paraId="09F61534" w14:textId="77777777" w:rsidTr="00CC7D76">
        <w:trPr>
          <w:gridAfter w:val="1"/>
          <w:wAfter w:w="6" w:type="dxa"/>
          <w:trHeight w:val="269"/>
        </w:trPr>
        <w:tc>
          <w:tcPr>
            <w:tcW w:w="3068" w:type="dxa"/>
            <w:tcBorders>
              <w:top w:val="single" w:sz="2" w:space="0" w:color="000000"/>
              <w:left w:val="single" w:sz="2" w:space="0" w:color="000000"/>
              <w:bottom w:val="single" w:sz="2" w:space="0" w:color="000000"/>
              <w:right w:val="single" w:sz="2" w:space="0" w:color="000000"/>
            </w:tcBorders>
            <w:vAlign w:val="center"/>
          </w:tcPr>
          <w:p w14:paraId="0176CB4C" w14:textId="5E272C7D" w:rsidR="00350DF4" w:rsidRPr="00CC7D76" w:rsidRDefault="00350DF4" w:rsidP="00893A3C">
            <w:pPr>
              <w:ind w:left="806"/>
              <w:jc w:val="left"/>
              <w:rPr>
                <w:b/>
              </w:rPr>
            </w:pPr>
            <w:r w:rsidRPr="00CC7D76">
              <w:rPr>
                <w:b/>
              </w:rPr>
              <w:t>Отношение рисков (95 % ДИ)</w:t>
            </w:r>
          </w:p>
        </w:tc>
        <w:tc>
          <w:tcPr>
            <w:tcW w:w="3118" w:type="dxa"/>
            <w:gridSpan w:val="2"/>
            <w:tcBorders>
              <w:top w:val="single" w:sz="2" w:space="0" w:color="000000"/>
              <w:left w:val="single" w:sz="2" w:space="0" w:color="000000"/>
              <w:bottom w:val="single" w:sz="2" w:space="0" w:color="000000"/>
              <w:right w:val="single" w:sz="2" w:space="0" w:color="000000"/>
            </w:tcBorders>
            <w:vAlign w:val="center"/>
          </w:tcPr>
          <w:p w14:paraId="4561CE25" w14:textId="14D15632" w:rsidR="00350DF4" w:rsidRPr="004463D8" w:rsidRDefault="00CC7D76" w:rsidP="00893A3C">
            <w:pPr>
              <w:ind w:left="125"/>
              <w:jc w:val="center"/>
            </w:pPr>
            <w:r>
              <w:t>0,71 (0,53;</w:t>
            </w:r>
            <w:r w:rsidR="00350DF4" w:rsidRPr="004463D8">
              <w:t xml:space="preserve"> 0,96)</w:t>
            </w:r>
          </w:p>
        </w:tc>
        <w:tc>
          <w:tcPr>
            <w:tcW w:w="3057" w:type="dxa"/>
            <w:gridSpan w:val="2"/>
            <w:tcBorders>
              <w:top w:val="single" w:sz="2" w:space="0" w:color="000000"/>
              <w:left w:val="single" w:sz="2" w:space="0" w:color="000000"/>
              <w:bottom w:val="single" w:sz="2" w:space="0" w:color="000000"/>
              <w:right w:val="single" w:sz="2" w:space="0" w:color="000000"/>
            </w:tcBorders>
            <w:vAlign w:val="center"/>
          </w:tcPr>
          <w:p w14:paraId="542E295F" w14:textId="2DB63DB4" w:rsidR="00350DF4" w:rsidRPr="004463D8" w:rsidRDefault="00CC7D76" w:rsidP="00893A3C">
            <w:pPr>
              <w:ind w:left="217"/>
              <w:jc w:val="center"/>
            </w:pPr>
            <w:r>
              <w:t>0,90 (0,77;</w:t>
            </w:r>
            <w:r w:rsidR="00350DF4" w:rsidRPr="004463D8">
              <w:t xml:space="preserve"> 1,05)</w:t>
            </w:r>
          </w:p>
        </w:tc>
      </w:tr>
      <w:tr w:rsidR="00350DF4" w:rsidRPr="004463D8" w14:paraId="7DA7EA0B" w14:textId="77777777" w:rsidTr="00CC7D76">
        <w:trPr>
          <w:gridAfter w:val="1"/>
          <w:wAfter w:w="6" w:type="dxa"/>
          <w:trHeight w:val="329"/>
        </w:trPr>
        <w:tc>
          <w:tcPr>
            <w:tcW w:w="3068" w:type="dxa"/>
            <w:tcBorders>
              <w:top w:val="single" w:sz="2" w:space="0" w:color="000000"/>
              <w:left w:val="single" w:sz="2" w:space="0" w:color="000000"/>
              <w:bottom w:val="single" w:sz="2" w:space="0" w:color="000000"/>
              <w:right w:val="single" w:sz="2" w:space="0" w:color="000000"/>
            </w:tcBorders>
            <w:vAlign w:val="center"/>
          </w:tcPr>
          <w:p w14:paraId="29930CD2" w14:textId="4EC6A6A2" w:rsidR="00350DF4" w:rsidRPr="00CC7D76" w:rsidRDefault="00350DF4" w:rsidP="00893A3C">
            <w:pPr>
              <w:ind w:left="806"/>
              <w:jc w:val="left"/>
              <w:rPr>
                <w:b/>
              </w:rPr>
            </w:pPr>
            <w:r w:rsidRPr="00CC7D76">
              <w:rPr>
                <w:b/>
              </w:rPr>
              <w:t>р-значение</w:t>
            </w:r>
          </w:p>
        </w:tc>
        <w:tc>
          <w:tcPr>
            <w:tcW w:w="3118" w:type="dxa"/>
            <w:gridSpan w:val="2"/>
            <w:tcBorders>
              <w:top w:val="single" w:sz="2" w:space="0" w:color="000000"/>
              <w:left w:val="single" w:sz="2" w:space="0" w:color="000000"/>
              <w:bottom w:val="single" w:sz="2" w:space="0" w:color="000000"/>
              <w:right w:val="single" w:sz="2" w:space="0" w:color="000000"/>
            </w:tcBorders>
            <w:vAlign w:val="center"/>
          </w:tcPr>
          <w:p w14:paraId="095F8A51" w14:textId="77777777" w:rsidR="00350DF4" w:rsidRPr="004463D8" w:rsidRDefault="00350DF4" w:rsidP="00893A3C">
            <w:pPr>
              <w:ind w:left="125"/>
              <w:jc w:val="center"/>
            </w:pPr>
            <w:r w:rsidRPr="004463D8">
              <w:t>0,019</w:t>
            </w:r>
          </w:p>
        </w:tc>
        <w:tc>
          <w:tcPr>
            <w:tcW w:w="3057" w:type="dxa"/>
            <w:gridSpan w:val="2"/>
            <w:tcBorders>
              <w:top w:val="single" w:sz="2" w:space="0" w:color="000000"/>
              <w:left w:val="single" w:sz="2" w:space="0" w:color="000000"/>
              <w:bottom w:val="single" w:sz="2" w:space="0" w:color="000000"/>
              <w:right w:val="single" w:sz="2" w:space="0" w:color="000000"/>
            </w:tcBorders>
            <w:vAlign w:val="center"/>
          </w:tcPr>
          <w:p w14:paraId="3149F77B" w14:textId="77777777" w:rsidR="00350DF4" w:rsidRPr="004463D8" w:rsidRDefault="00350DF4" w:rsidP="00893A3C">
            <w:pPr>
              <w:ind w:left="212"/>
              <w:jc w:val="center"/>
            </w:pPr>
            <w:r w:rsidRPr="004463D8">
              <w:t>0,188</w:t>
            </w:r>
          </w:p>
        </w:tc>
      </w:tr>
      <w:tr w:rsidR="00350DF4" w:rsidRPr="004463D8" w14:paraId="1AC9AD5C" w14:textId="77777777" w:rsidTr="00CC7D76">
        <w:trPr>
          <w:gridAfter w:val="1"/>
          <w:wAfter w:w="6" w:type="dxa"/>
          <w:trHeight w:val="467"/>
        </w:trPr>
        <w:tc>
          <w:tcPr>
            <w:tcW w:w="3068" w:type="dxa"/>
            <w:tcBorders>
              <w:top w:val="single" w:sz="2" w:space="0" w:color="000000"/>
              <w:left w:val="single" w:sz="2" w:space="0" w:color="000000"/>
              <w:bottom w:val="single" w:sz="2" w:space="0" w:color="000000"/>
              <w:right w:val="single" w:sz="2" w:space="0" w:color="000000"/>
            </w:tcBorders>
            <w:vAlign w:val="center"/>
          </w:tcPr>
          <w:p w14:paraId="52CE9C69" w14:textId="312A9B9B" w:rsidR="00350DF4" w:rsidRPr="00CC7D76" w:rsidRDefault="00350DF4" w:rsidP="00893A3C">
            <w:pPr>
              <w:ind w:left="97"/>
              <w:jc w:val="left"/>
              <w:rPr>
                <w:b/>
              </w:rPr>
            </w:pPr>
            <w:r w:rsidRPr="00CC7D76">
              <w:rPr>
                <w:b/>
              </w:rPr>
              <w:t>Частота объективного ответа (ЧОО)</w:t>
            </w:r>
          </w:p>
        </w:tc>
        <w:tc>
          <w:tcPr>
            <w:tcW w:w="1559" w:type="dxa"/>
            <w:tcBorders>
              <w:top w:val="single" w:sz="2" w:space="0" w:color="000000"/>
              <w:left w:val="single" w:sz="2" w:space="0" w:color="000000"/>
              <w:bottom w:val="single" w:sz="2" w:space="0" w:color="000000"/>
              <w:right w:val="single" w:sz="2" w:space="0" w:color="000000"/>
            </w:tcBorders>
            <w:vAlign w:val="center"/>
          </w:tcPr>
          <w:p w14:paraId="5B533804" w14:textId="4CC2EA8D" w:rsidR="00350DF4" w:rsidRPr="004463D8" w:rsidRDefault="00350DF4" w:rsidP="00893A3C">
            <w:pPr>
              <w:ind w:left="115"/>
              <w:jc w:val="center"/>
            </w:pPr>
            <w:r w:rsidRPr="004463D8">
              <w:t>27,9</w:t>
            </w:r>
            <w:r w:rsidR="00CC7D76">
              <w:t xml:space="preserve"> %</w:t>
            </w:r>
          </w:p>
        </w:tc>
        <w:tc>
          <w:tcPr>
            <w:tcW w:w="1559" w:type="dxa"/>
            <w:tcBorders>
              <w:top w:val="single" w:sz="2" w:space="0" w:color="000000"/>
              <w:left w:val="single" w:sz="2" w:space="0" w:color="000000"/>
              <w:bottom w:val="single" w:sz="2" w:space="0" w:color="000000"/>
              <w:right w:val="single" w:sz="2" w:space="0" w:color="000000"/>
            </w:tcBorders>
            <w:vAlign w:val="center"/>
          </w:tcPr>
          <w:p w14:paraId="2298E36C" w14:textId="7271133E" w:rsidR="00350DF4" w:rsidRPr="004463D8" w:rsidRDefault="00350DF4" w:rsidP="00893A3C">
            <w:pPr>
              <w:ind w:left="134"/>
              <w:jc w:val="center"/>
            </w:pPr>
            <w:r w:rsidRPr="004463D8">
              <w:t>14,8</w:t>
            </w:r>
            <w:r w:rsidR="00CC7D76">
              <w:t xml:space="preserve"> %</w:t>
            </w:r>
          </w:p>
        </w:tc>
        <w:tc>
          <w:tcPr>
            <w:tcW w:w="1701" w:type="dxa"/>
            <w:tcBorders>
              <w:top w:val="single" w:sz="2" w:space="0" w:color="000000"/>
              <w:left w:val="single" w:sz="2" w:space="0" w:color="000000"/>
              <w:bottom w:val="single" w:sz="2" w:space="0" w:color="000000"/>
              <w:right w:val="single" w:sz="2" w:space="0" w:color="000000"/>
            </w:tcBorders>
            <w:vAlign w:val="center"/>
          </w:tcPr>
          <w:p w14:paraId="5E596446" w14:textId="14C06766" w:rsidR="00350DF4" w:rsidRPr="004463D8" w:rsidRDefault="00350DF4" w:rsidP="00893A3C">
            <w:pPr>
              <w:ind w:left="207"/>
              <w:jc w:val="center"/>
            </w:pPr>
            <w:r w:rsidRPr="004463D8">
              <w:t>32,6</w:t>
            </w:r>
            <w:r w:rsidR="00CC7D76">
              <w:t xml:space="preserve"> %</w:t>
            </w:r>
          </w:p>
        </w:tc>
        <w:tc>
          <w:tcPr>
            <w:tcW w:w="1356" w:type="dxa"/>
            <w:tcBorders>
              <w:top w:val="single" w:sz="2" w:space="0" w:color="000000"/>
              <w:left w:val="single" w:sz="2" w:space="0" w:color="000000"/>
              <w:bottom w:val="single" w:sz="2" w:space="0" w:color="000000"/>
              <w:right w:val="single" w:sz="2" w:space="0" w:color="000000"/>
            </w:tcBorders>
            <w:vAlign w:val="center"/>
          </w:tcPr>
          <w:p w14:paraId="2668BA8E" w14:textId="5DAC5560" w:rsidR="00350DF4" w:rsidRPr="004463D8" w:rsidRDefault="00350DF4" w:rsidP="00893A3C">
            <w:pPr>
              <w:ind w:left="115"/>
              <w:jc w:val="center"/>
            </w:pPr>
            <w:r w:rsidRPr="004463D8">
              <w:t>31,6</w:t>
            </w:r>
            <w:r w:rsidR="00CC7D76">
              <w:t xml:space="preserve"> %</w:t>
            </w:r>
          </w:p>
        </w:tc>
      </w:tr>
      <w:tr w:rsidR="00350DF4" w:rsidRPr="004463D8" w14:paraId="0295F17F" w14:textId="77777777" w:rsidTr="00CC7D76">
        <w:trPr>
          <w:gridAfter w:val="1"/>
          <w:wAfter w:w="6" w:type="dxa"/>
          <w:trHeight w:val="278"/>
        </w:trPr>
        <w:tc>
          <w:tcPr>
            <w:tcW w:w="3068" w:type="dxa"/>
            <w:tcBorders>
              <w:top w:val="single" w:sz="2" w:space="0" w:color="000000"/>
              <w:left w:val="single" w:sz="2" w:space="0" w:color="000000"/>
              <w:bottom w:val="single" w:sz="2" w:space="0" w:color="000000"/>
              <w:right w:val="single" w:sz="2" w:space="0" w:color="000000"/>
            </w:tcBorders>
            <w:vAlign w:val="center"/>
          </w:tcPr>
          <w:p w14:paraId="62B5654F" w14:textId="1881E32B" w:rsidR="00350DF4" w:rsidRPr="00CC7D76" w:rsidRDefault="00350DF4" w:rsidP="00893A3C">
            <w:pPr>
              <w:ind w:left="806"/>
              <w:jc w:val="left"/>
              <w:rPr>
                <w:b/>
              </w:rPr>
            </w:pPr>
            <w:r w:rsidRPr="00CC7D76">
              <w:rPr>
                <w:b/>
              </w:rPr>
              <w:t>Отношение шансов</w:t>
            </w:r>
          </w:p>
        </w:tc>
        <w:tc>
          <w:tcPr>
            <w:tcW w:w="3118" w:type="dxa"/>
            <w:gridSpan w:val="2"/>
            <w:tcBorders>
              <w:top w:val="single" w:sz="2" w:space="0" w:color="000000"/>
              <w:left w:val="single" w:sz="2" w:space="0" w:color="000000"/>
              <w:bottom w:val="single" w:sz="2" w:space="0" w:color="000000"/>
              <w:right w:val="single" w:sz="2" w:space="0" w:color="000000"/>
            </w:tcBorders>
            <w:vAlign w:val="center"/>
          </w:tcPr>
          <w:p w14:paraId="63FC844E" w14:textId="3565C706" w:rsidR="00350DF4" w:rsidRPr="004463D8" w:rsidRDefault="00CC7D76" w:rsidP="00893A3C">
            <w:pPr>
              <w:ind w:left="475"/>
              <w:jc w:val="center"/>
            </w:pPr>
            <w:r>
              <w:t>0,4 (0,2;</w:t>
            </w:r>
            <w:r w:rsidR="00350DF4" w:rsidRPr="004463D8">
              <w:t xml:space="preserve"> 0,9)</w:t>
            </w:r>
          </w:p>
        </w:tc>
        <w:tc>
          <w:tcPr>
            <w:tcW w:w="3057" w:type="dxa"/>
            <w:gridSpan w:val="2"/>
            <w:tcBorders>
              <w:top w:val="single" w:sz="2" w:space="0" w:color="000000"/>
              <w:left w:val="single" w:sz="2" w:space="0" w:color="000000"/>
              <w:bottom w:val="single" w:sz="2" w:space="0" w:color="000000"/>
              <w:right w:val="single" w:sz="2" w:space="0" w:color="000000"/>
            </w:tcBorders>
            <w:vAlign w:val="center"/>
          </w:tcPr>
          <w:p w14:paraId="696C80CC" w14:textId="12CBD66B" w:rsidR="00350DF4" w:rsidRPr="004463D8" w:rsidRDefault="00CC7D76" w:rsidP="00893A3C">
            <w:pPr>
              <w:ind w:left="562"/>
              <w:jc w:val="center"/>
            </w:pPr>
            <w:r>
              <w:t>0,9 (0,7;</w:t>
            </w:r>
            <w:r w:rsidR="00350DF4" w:rsidRPr="004463D8">
              <w:t xml:space="preserve"> 1,3)</w:t>
            </w:r>
          </w:p>
        </w:tc>
      </w:tr>
      <w:tr w:rsidR="00350DF4" w:rsidRPr="004463D8" w14:paraId="19982C7B" w14:textId="77777777" w:rsidTr="00CC7D76">
        <w:trPr>
          <w:gridAfter w:val="1"/>
          <w:wAfter w:w="6" w:type="dxa"/>
          <w:trHeight w:val="267"/>
        </w:trPr>
        <w:tc>
          <w:tcPr>
            <w:tcW w:w="3068" w:type="dxa"/>
            <w:tcBorders>
              <w:top w:val="single" w:sz="2" w:space="0" w:color="000000"/>
              <w:left w:val="single" w:sz="2" w:space="0" w:color="000000"/>
              <w:bottom w:val="single" w:sz="2" w:space="0" w:color="000000"/>
              <w:right w:val="single" w:sz="2" w:space="0" w:color="000000"/>
            </w:tcBorders>
            <w:vAlign w:val="center"/>
          </w:tcPr>
          <w:p w14:paraId="3664D194" w14:textId="45F07D12" w:rsidR="00350DF4" w:rsidRPr="00CC7D76" w:rsidRDefault="00350DF4" w:rsidP="00893A3C">
            <w:pPr>
              <w:ind w:left="806"/>
              <w:jc w:val="left"/>
              <w:rPr>
                <w:b/>
              </w:rPr>
            </w:pPr>
            <w:r w:rsidRPr="00CC7D76">
              <w:rPr>
                <w:b/>
              </w:rPr>
              <w:t>р-значение</w:t>
            </w:r>
          </w:p>
        </w:tc>
        <w:tc>
          <w:tcPr>
            <w:tcW w:w="3118" w:type="dxa"/>
            <w:gridSpan w:val="2"/>
            <w:tcBorders>
              <w:top w:val="single" w:sz="2" w:space="0" w:color="000000"/>
              <w:left w:val="single" w:sz="2" w:space="0" w:color="000000"/>
              <w:bottom w:val="single" w:sz="2" w:space="0" w:color="000000"/>
              <w:right w:val="single" w:sz="2" w:space="0" w:color="000000"/>
            </w:tcBorders>
            <w:vAlign w:val="center"/>
          </w:tcPr>
          <w:p w14:paraId="54C8F55A" w14:textId="77777777" w:rsidR="00350DF4" w:rsidRPr="004463D8" w:rsidRDefault="00350DF4" w:rsidP="00893A3C">
            <w:pPr>
              <w:ind w:left="110"/>
              <w:jc w:val="center"/>
            </w:pPr>
            <w:r w:rsidRPr="004463D8">
              <w:t>0,021</w:t>
            </w:r>
          </w:p>
        </w:tc>
        <w:tc>
          <w:tcPr>
            <w:tcW w:w="3057" w:type="dxa"/>
            <w:gridSpan w:val="2"/>
            <w:tcBorders>
              <w:top w:val="single" w:sz="2" w:space="0" w:color="000000"/>
              <w:left w:val="single" w:sz="2" w:space="0" w:color="000000"/>
              <w:bottom w:val="single" w:sz="2" w:space="0" w:color="000000"/>
              <w:right w:val="single" w:sz="2" w:space="0" w:color="000000"/>
            </w:tcBorders>
            <w:vAlign w:val="center"/>
          </w:tcPr>
          <w:p w14:paraId="3C796EB0" w14:textId="77777777" w:rsidR="00350DF4" w:rsidRPr="004463D8" w:rsidRDefault="00350DF4" w:rsidP="00893A3C">
            <w:pPr>
              <w:ind w:left="197"/>
              <w:jc w:val="center"/>
            </w:pPr>
            <w:r w:rsidRPr="004463D8">
              <w:t>0,26</w:t>
            </w:r>
          </w:p>
        </w:tc>
      </w:tr>
      <w:tr w:rsidR="00350DF4" w:rsidRPr="004463D8" w14:paraId="1FAEFBF4" w14:textId="77777777" w:rsidTr="00CC7D76">
        <w:trPr>
          <w:gridAfter w:val="1"/>
          <w:wAfter w:w="6" w:type="dxa"/>
          <w:trHeight w:val="811"/>
        </w:trPr>
        <w:tc>
          <w:tcPr>
            <w:tcW w:w="3068" w:type="dxa"/>
            <w:tcBorders>
              <w:top w:val="single" w:sz="2" w:space="0" w:color="000000"/>
              <w:left w:val="single" w:sz="2" w:space="0" w:color="000000"/>
              <w:bottom w:val="single" w:sz="2" w:space="0" w:color="000000"/>
              <w:right w:val="single" w:sz="2" w:space="0" w:color="000000"/>
            </w:tcBorders>
            <w:vAlign w:val="center"/>
          </w:tcPr>
          <w:p w14:paraId="218A3CCD" w14:textId="1D7E2C0F" w:rsidR="00350DF4" w:rsidRPr="00CC7D76" w:rsidRDefault="00350DF4" w:rsidP="00893A3C">
            <w:pPr>
              <w:ind w:left="115"/>
              <w:jc w:val="left"/>
              <w:rPr>
                <w:b/>
              </w:rPr>
            </w:pPr>
            <w:r w:rsidRPr="00CC7D76">
              <w:rPr>
                <w:b/>
              </w:rPr>
              <w:t>Процент пациентов с улучшением клинических показателей (УКП)</w:t>
            </w:r>
          </w:p>
        </w:tc>
        <w:tc>
          <w:tcPr>
            <w:tcW w:w="1559" w:type="dxa"/>
            <w:tcBorders>
              <w:top w:val="single" w:sz="2" w:space="0" w:color="000000"/>
              <w:left w:val="single" w:sz="2" w:space="0" w:color="000000"/>
              <w:bottom w:val="single" w:sz="2" w:space="0" w:color="000000"/>
              <w:right w:val="single" w:sz="2" w:space="0" w:color="000000"/>
            </w:tcBorders>
            <w:vAlign w:val="center"/>
          </w:tcPr>
          <w:p w14:paraId="4F4B3E3E" w14:textId="627B728F" w:rsidR="00350DF4" w:rsidRPr="004463D8" w:rsidRDefault="00350DF4" w:rsidP="00893A3C">
            <w:pPr>
              <w:ind w:left="106"/>
              <w:jc w:val="center"/>
            </w:pPr>
            <w:r w:rsidRPr="004463D8">
              <w:t>47,7</w:t>
            </w:r>
            <w:r w:rsidR="00CC7D76">
              <w:t xml:space="preserve"> %</w:t>
            </w:r>
          </w:p>
        </w:tc>
        <w:tc>
          <w:tcPr>
            <w:tcW w:w="1559" w:type="dxa"/>
            <w:tcBorders>
              <w:top w:val="single" w:sz="2" w:space="0" w:color="000000"/>
              <w:left w:val="single" w:sz="2" w:space="0" w:color="000000"/>
              <w:bottom w:val="single" w:sz="2" w:space="0" w:color="000000"/>
              <w:right w:val="single" w:sz="2" w:space="0" w:color="000000"/>
            </w:tcBorders>
            <w:vAlign w:val="center"/>
          </w:tcPr>
          <w:p w14:paraId="149FAC17" w14:textId="451F1F7D" w:rsidR="00350DF4" w:rsidRPr="004463D8" w:rsidRDefault="00350DF4" w:rsidP="00893A3C">
            <w:pPr>
              <w:ind w:left="96"/>
              <w:jc w:val="center"/>
            </w:pPr>
            <w:r w:rsidRPr="004463D8">
              <w:t>28,7</w:t>
            </w:r>
            <w:r w:rsidR="00CC7D76">
              <w:t xml:space="preserve"> %</w:t>
            </w:r>
          </w:p>
        </w:tc>
        <w:tc>
          <w:tcPr>
            <w:tcW w:w="1701" w:type="dxa"/>
            <w:tcBorders>
              <w:top w:val="single" w:sz="2" w:space="0" w:color="000000"/>
              <w:left w:val="single" w:sz="2" w:space="0" w:color="000000"/>
              <w:bottom w:val="single" w:sz="2" w:space="0" w:color="000000"/>
              <w:right w:val="single" w:sz="2" w:space="0" w:color="000000"/>
            </w:tcBorders>
            <w:vAlign w:val="center"/>
          </w:tcPr>
          <w:p w14:paraId="3CAE7C61" w14:textId="662897B7" w:rsidR="00350DF4" w:rsidRPr="004463D8" w:rsidRDefault="00350DF4" w:rsidP="00893A3C">
            <w:pPr>
              <w:ind w:left="197"/>
              <w:jc w:val="center"/>
            </w:pPr>
            <w:r w:rsidRPr="004463D8">
              <w:t>58,2</w:t>
            </w:r>
            <w:r w:rsidR="00CC7D76">
              <w:t xml:space="preserve"> %</w:t>
            </w:r>
          </w:p>
        </w:tc>
        <w:tc>
          <w:tcPr>
            <w:tcW w:w="1356" w:type="dxa"/>
            <w:tcBorders>
              <w:top w:val="single" w:sz="2" w:space="0" w:color="000000"/>
              <w:left w:val="single" w:sz="2" w:space="0" w:color="000000"/>
              <w:bottom w:val="single" w:sz="2" w:space="0" w:color="000000"/>
              <w:right w:val="single" w:sz="2" w:space="0" w:color="000000"/>
            </w:tcBorders>
            <w:vAlign w:val="center"/>
          </w:tcPr>
          <w:p w14:paraId="7ECD291B" w14:textId="417B5CC5" w:rsidR="00350DF4" w:rsidRPr="004463D8" w:rsidRDefault="00350DF4" w:rsidP="00893A3C">
            <w:pPr>
              <w:ind w:left="100"/>
              <w:jc w:val="center"/>
            </w:pPr>
            <w:r w:rsidRPr="004463D8">
              <w:t>31,6</w:t>
            </w:r>
            <w:r w:rsidR="00CC7D76">
              <w:t xml:space="preserve"> %</w:t>
            </w:r>
          </w:p>
        </w:tc>
      </w:tr>
      <w:tr w:rsidR="00350DF4" w:rsidRPr="004463D8" w14:paraId="16066B3A" w14:textId="77777777" w:rsidTr="00CC7D76">
        <w:trPr>
          <w:gridAfter w:val="1"/>
          <w:wAfter w:w="6" w:type="dxa"/>
          <w:trHeight w:val="228"/>
        </w:trPr>
        <w:tc>
          <w:tcPr>
            <w:tcW w:w="3068" w:type="dxa"/>
            <w:tcBorders>
              <w:top w:val="single" w:sz="2" w:space="0" w:color="000000"/>
              <w:left w:val="single" w:sz="2" w:space="0" w:color="000000"/>
              <w:bottom w:val="single" w:sz="2" w:space="0" w:color="000000"/>
              <w:right w:val="single" w:sz="2" w:space="0" w:color="000000"/>
            </w:tcBorders>
            <w:vAlign w:val="center"/>
          </w:tcPr>
          <w:p w14:paraId="17047EF5" w14:textId="0C693C41" w:rsidR="00350DF4" w:rsidRPr="004463D8" w:rsidRDefault="00350DF4" w:rsidP="00893A3C">
            <w:pPr>
              <w:ind w:left="97" w:firstLine="709"/>
              <w:jc w:val="left"/>
            </w:pPr>
            <w:r w:rsidRPr="004463D8">
              <w:t>Отношение шансов</w:t>
            </w:r>
          </w:p>
        </w:tc>
        <w:tc>
          <w:tcPr>
            <w:tcW w:w="3118" w:type="dxa"/>
            <w:gridSpan w:val="2"/>
            <w:tcBorders>
              <w:top w:val="single" w:sz="2" w:space="0" w:color="000000"/>
              <w:left w:val="single" w:sz="2" w:space="0" w:color="000000"/>
              <w:bottom w:val="single" w:sz="2" w:space="0" w:color="000000"/>
              <w:right w:val="single" w:sz="2" w:space="0" w:color="000000"/>
            </w:tcBorders>
            <w:vAlign w:val="center"/>
          </w:tcPr>
          <w:p w14:paraId="22874324" w14:textId="2357D0AC" w:rsidR="00350DF4" w:rsidRPr="004463D8" w:rsidRDefault="00CC7D76" w:rsidP="00893A3C">
            <w:pPr>
              <w:ind w:left="456"/>
              <w:jc w:val="center"/>
            </w:pPr>
            <w:r>
              <w:t>0,4 (0,2;</w:t>
            </w:r>
            <w:r w:rsidR="00350DF4" w:rsidRPr="004463D8">
              <w:t xml:space="preserve"> 0,8)</w:t>
            </w:r>
          </w:p>
        </w:tc>
        <w:tc>
          <w:tcPr>
            <w:tcW w:w="3057" w:type="dxa"/>
            <w:gridSpan w:val="2"/>
            <w:tcBorders>
              <w:top w:val="single" w:sz="2" w:space="0" w:color="000000"/>
              <w:left w:val="single" w:sz="2" w:space="0" w:color="000000"/>
              <w:bottom w:val="single" w:sz="2" w:space="0" w:color="000000"/>
              <w:right w:val="single" w:sz="2" w:space="0" w:color="000000"/>
            </w:tcBorders>
            <w:vAlign w:val="center"/>
          </w:tcPr>
          <w:p w14:paraId="3A277027" w14:textId="0AEA966A" w:rsidR="00350DF4" w:rsidRPr="004463D8" w:rsidRDefault="00CC7D76" w:rsidP="00893A3C">
            <w:pPr>
              <w:ind w:left="92"/>
              <w:jc w:val="center"/>
            </w:pPr>
            <w:r>
              <w:t>1,0 (0,7;</w:t>
            </w:r>
            <w:r w:rsidRPr="004463D8">
              <w:t xml:space="preserve"> </w:t>
            </w:r>
            <w:r>
              <w:t>1</w:t>
            </w:r>
            <w:r w:rsidRPr="004463D8">
              <w:t>,</w:t>
            </w:r>
            <w:r>
              <w:t>2</w:t>
            </w:r>
            <w:r w:rsidRPr="004463D8">
              <w:t>)</w:t>
            </w:r>
          </w:p>
        </w:tc>
      </w:tr>
      <w:tr w:rsidR="00350DF4" w:rsidRPr="004463D8" w14:paraId="4D809ACB" w14:textId="77777777" w:rsidTr="00CC7D76">
        <w:trPr>
          <w:gridAfter w:val="1"/>
          <w:wAfter w:w="6" w:type="dxa"/>
          <w:trHeight w:val="204"/>
        </w:trPr>
        <w:tc>
          <w:tcPr>
            <w:tcW w:w="3068" w:type="dxa"/>
            <w:tcBorders>
              <w:top w:val="single" w:sz="2" w:space="0" w:color="000000"/>
              <w:left w:val="single" w:sz="2" w:space="0" w:color="000000"/>
              <w:bottom w:val="single" w:sz="2" w:space="0" w:color="000000"/>
              <w:right w:val="single" w:sz="2" w:space="0" w:color="000000"/>
            </w:tcBorders>
            <w:vAlign w:val="center"/>
          </w:tcPr>
          <w:p w14:paraId="0F4C487F" w14:textId="7970DDF7" w:rsidR="00350DF4" w:rsidRPr="004463D8" w:rsidRDefault="00350DF4" w:rsidP="00893A3C">
            <w:pPr>
              <w:ind w:left="97" w:firstLine="709"/>
            </w:pPr>
            <w:r w:rsidRPr="004463D8">
              <w:t>р</w:t>
            </w:r>
            <w:r>
              <w:t>-</w:t>
            </w:r>
            <w:r w:rsidRPr="004463D8">
              <w:t>значение</w:t>
            </w:r>
          </w:p>
        </w:tc>
        <w:tc>
          <w:tcPr>
            <w:tcW w:w="3118" w:type="dxa"/>
            <w:gridSpan w:val="2"/>
            <w:tcBorders>
              <w:top w:val="single" w:sz="2" w:space="0" w:color="000000"/>
              <w:left w:val="single" w:sz="2" w:space="0" w:color="000000"/>
              <w:bottom w:val="single" w:sz="2" w:space="0" w:color="000000"/>
              <w:right w:val="single" w:sz="2" w:space="0" w:color="000000"/>
            </w:tcBorders>
            <w:vAlign w:val="center"/>
          </w:tcPr>
          <w:p w14:paraId="7C85DAFE" w14:textId="77777777" w:rsidR="00350DF4" w:rsidRPr="004463D8" w:rsidRDefault="00350DF4" w:rsidP="00893A3C">
            <w:pPr>
              <w:ind w:left="91"/>
              <w:jc w:val="center"/>
            </w:pPr>
            <w:r w:rsidRPr="004463D8">
              <w:t>0,003</w:t>
            </w:r>
          </w:p>
        </w:tc>
        <w:tc>
          <w:tcPr>
            <w:tcW w:w="3057" w:type="dxa"/>
            <w:gridSpan w:val="2"/>
            <w:tcBorders>
              <w:top w:val="single" w:sz="2" w:space="0" w:color="000000"/>
              <w:left w:val="single" w:sz="2" w:space="0" w:color="000000"/>
              <w:bottom w:val="single" w:sz="2" w:space="0" w:color="000000"/>
              <w:right w:val="single" w:sz="2" w:space="0" w:color="000000"/>
            </w:tcBorders>
            <w:vAlign w:val="center"/>
          </w:tcPr>
          <w:p w14:paraId="362F3E95" w14:textId="77777777" w:rsidR="00350DF4" w:rsidRPr="004463D8" w:rsidRDefault="00350DF4" w:rsidP="00893A3C">
            <w:pPr>
              <w:ind w:left="178"/>
              <w:jc w:val="center"/>
            </w:pPr>
            <w:r w:rsidRPr="004463D8">
              <w:t>0,199</w:t>
            </w:r>
          </w:p>
        </w:tc>
      </w:tr>
      <w:tr w:rsidR="00307DF0" w:rsidRPr="004463D8" w14:paraId="36B5582F" w14:textId="77777777" w:rsidTr="00CC7D76">
        <w:trPr>
          <w:trHeight w:val="1326"/>
        </w:trPr>
        <w:tc>
          <w:tcPr>
            <w:tcW w:w="9249" w:type="dxa"/>
            <w:gridSpan w:val="6"/>
            <w:tcBorders>
              <w:top w:val="single" w:sz="2" w:space="0" w:color="000000"/>
              <w:left w:val="single" w:sz="2" w:space="0" w:color="000000"/>
              <w:bottom w:val="single" w:sz="2" w:space="0" w:color="000000"/>
              <w:right w:val="single" w:sz="2" w:space="0" w:color="000000"/>
            </w:tcBorders>
          </w:tcPr>
          <w:p w14:paraId="59BF2E38" w14:textId="0AC4242D" w:rsidR="00307DF0" w:rsidRPr="00CC7D76" w:rsidRDefault="00350DF4" w:rsidP="00893A3C">
            <w:pPr>
              <w:ind w:left="86"/>
              <w:jc w:val="left"/>
              <w:rPr>
                <w:b/>
                <w:sz w:val="20"/>
                <w:szCs w:val="20"/>
              </w:rPr>
            </w:pPr>
            <w:r w:rsidRPr="00CC7D76">
              <w:rPr>
                <w:b/>
                <w:sz w:val="20"/>
                <w:szCs w:val="20"/>
              </w:rPr>
              <w:t>Примечание:</w:t>
            </w:r>
          </w:p>
          <w:p w14:paraId="70C53FC8" w14:textId="77777777" w:rsidR="00350DF4" w:rsidRPr="00CC7D76" w:rsidRDefault="00350DF4" w:rsidP="00893A3C">
            <w:pPr>
              <w:ind w:left="86" w:right="134" w:firstLine="5"/>
              <w:rPr>
                <w:sz w:val="20"/>
                <w:szCs w:val="20"/>
              </w:rPr>
            </w:pPr>
            <w:r w:rsidRPr="00CC7D76">
              <w:rPr>
                <w:sz w:val="20"/>
                <w:szCs w:val="20"/>
              </w:rPr>
              <w:t>Гиперэкспрессия</w:t>
            </w:r>
            <w:r w:rsidR="00307DF0" w:rsidRPr="00CC7D76">
              <w:rPr>
                <w:sz w:val="20"/>
                <w:szCs w:val="20"/>
              </w:rPr>
              <w:t xml:space="preserve"> </w:t>
            </w:r>
            <w:r w:rsidRPr="00CC7D76">
              <w:rPr>
                <w:sz w:val="20"/>
                <w:szCs w:val="20"/>
                <w:lang w:val="en-US"/>
              </w:rPr>
              <w:t>HER</w:t>
            </w:r>
            <w:r w:rsidRPr="00CC7D76">
              <w:rPr>
                <w:sz w:val="20"/>
                <w:szCs w:val="20"/>
              </w:rPr>
              <w:t>2 определялась как результат</w:t>
            </w:r>
            <w:r w:rsidR="00307DF0" w:rsidRPr="00CC7D76">
              <w:rPr>
                <w:sz w:val="20"/>
                <w:szCs w:val="20"/>
              </w:rPr>
              <w:t xml:space="preserve"> иммуногистохими</w:t>
            </w:r>
            <w:r w:rsidRPr="00CC7D76">
              <w:rPr>
                <w:sz w:val="20"/>
                <w:szCs w:val="20"/>
              </w:rPr>
              <w:t>ческого анализа</w:t>
            </w:r>
            <w:r w:rsidR="00307DF0" w:rsidRPr="00CC7D76">
              <w:rPr>
                <w:sz w:val="20"/>
                <w:szCs w:val="20"/>
              </w:rPr>
              <w:t xml:space="preserve"> (ИГХ) 3+ и/или </w:t>
            </w:r>
            <w:r w:rsidRPr="00CC7D76">
              <w:rPr>
                <w:sz w:val="20"/>
                <w:szCs w:val="20"/>
              </w:rPr>
              <w:t>FISH-</w:t>
            </w:r>
            <w:r w:rsidR="00307DF0" w:rsidRPr="00CC7D76">
              <w:rPr>
                <w:sz w:val="20"/>
                <w:szCs w:val="20"/>
              </w:rPr>
              <w:t xml:space="preserve">положительный; </w:t>
            </w:r>
          </w:p>
          <w:p w14:paraId="165CF755" w14:textId="2EC2D188" w:rsidR="00307DF0" w:rsidRPr="00CC7D76" w:rsidRDefault="00350DF4" w:rsidP="00893A3C">
            <w:pPr>
              <w:ind w:left="86" w:right="134" w:firstLine="5"/>
              <w:rPr>
                <w:sz w:val="20"/>
                <w:szCs w:val="20"/>
              </w:rPr>
            </w:pPr>
            <w:r w:rsidRPr="00CC7D76">
              <w:rPr>
                <w:sz w:val="20"/>
                <w:szCs w:val="20"/>
                <w:lang w:val="en-US"/>
              </w:rPr>
              <w:t>HER</w:t>
            </w:r>
            <w:r w:rsidRPr="00CC7D76">
              <w:rPr>
                <w:sz w:val="20"/>
                <w:szCs w:val="20"/>
              </w:rPr>
              <w:t>2</w:t>
            </w:r>
            <w:r w:rsidR="00307DF0" w:rsidRPr="00CC7D76">
              <w:rPr>
                <w:sz w:val="20"/>
                <w:szCs w:val="20"/>
              </w:rPr>
              <w:t>-отрицательн</w:t>
            </w:r>
            <w:r w:rsidRPr="00CC7D76">
              <w:rPr>
                <w:sz w:val="20"/>
                <w:szCs w:val="20"/>
              </w:rPr>
              <w:t>ые</w:t>
            </w:r>
            <w:r w:rsidR="00307DF0" w:rsidRPr="00CC7D76">
              <w:rPr>
                <w:sz w:val="20"/>
                <w:szCs w:val="20"/>
              </w:rPr>
              <w:t xml:space="preserve"> </w:t>
            </w:r>
            <w:r w:rsidRPr="00CC7D76">
              <w:rPr>
                <w:sz w:val="20"/>
                <w:szCs w:val="20"/>
              </w:rPr>
              <w:t>опухоли определялись как</w:t>
            </w:r>
            <w:r w:rsidR="00307DF0" w:rsidRPr="00CC7D76">
              <w:rPr>
                <w:sz w:val="20"/>
                <w:szCs w:val="20"/>
              </w:rPr>
              <w:t xml:space="preserve"> </w:t>
            </w:r>
            <w:r w:rsidRPr="00CC7D76">
              <w:rPr>
                <w:sz w:val="20"/>
                <w:szCs w:val="20"/>
              </w:rPr>
              <w:t xml:space="preserve">результат </w:t>
            </w:r>
            <w:r w:rsidR="00307DF0" w:rsidRPr="00CC7D76">
              <w:rPr>
                <w:sz w:val="20"/>
                <w:szCs w:val="20"/>
              </w:rPr>
              <w:t xml:space="preserve">ИГХ 0, 1+ или 2+ и/или </w:t>
            </w:r>
            <w:r w:rsidRPr="00CC7D76">
              <w:rPr>
                <w:sz w:val="20"/>
                <w:szCs w:val="20"/>
              </w:rPr>
              <w:t>FISH-отрицательный.</w:t>
            </w:r>
          </w:p>
          <w:p w14:paraId="07893B51" w14:textId="7B2E7E53" w:rsidR="00307DF0" w:rsidRPr="004463D8" w:rsidRDefault="00307DF0" w:rsidP="00893A3C">
            <w:pPr>
              <w:ind w:left="77" w:right="80" w:firstLine="5"/>
            </w:pPr>
            <w:r w:rsidRPr="00CC7D76">
              <w:rPr>
                <w:sz w:val="20"/>
                <w:szCs w:val="20"/>
              </w:rPr>
              <w:t xml:space="preserve">Уровень клинической пользы определялся как полный ответ + частичный ответ + стабильное заболевание в течение </w:t>
            </w:r>
            <w:r w:rsidR="00CC7D76" w:rsidRPr="00CC7D76">
              <w:rPr>
                <w:sz w:val="20"/>
                <w:szCs w:val="20"/>
              </w:rPr>
              <w:t>≥</w:t>
            </w:r>
            <w:r w:rsidRPr="00CC7D76">
              <w:rPr>
                <w:sz w:val="20"/>
                <w:szCs w:val="20"/>
              </w:rPr>
              <w:t xml:space="preserve"> 6 месяцев.</w:t>
            </w:r>
          </w:p>
        </w:tc>
      </w:tr>
    </w:tbl>
    <w:p w14:paraId="6EAE6387" w14:textId="37D0CD67" w:rsidR="00307DF0" w:rsidRPr="004463D8" w:rsidRDefault="00734F69" w:rsidP="00734F69">
      <w:pPr>
        <w:tabs>
          <w:tab w:val="left" w:pos="2265"/>
        </w:tabs>
        <w:spacing w:after="0" w:line="240" w:lineRule="auto"/>
        <w:ind w:left="14" w:right="14"/>
      </w:pPr>
      <w:r>
        <w:tab/>
      </w:r>
    </w:p>
    <w:p w14:paraId="7F5EA38B" w14:textId="3483EC1C" w:rsidR="00307DF0" w:rsidRPr="004463D8" w:rsidRDefault="00307DF0" w:rsidP="00CC7D76">
      <w:pPr>
        <w:tabs>
          <w:tab w:val="right" w:pos="9505"/>
        </w:tabs>
        <w:spacing w:after="0" w:line="240" w:lineRule="auto"/>
        <w:ind w:firstLine="709"/>
      </w:pPr>
      <w:r w:rsidRPr="004463D8">
        <w:t xml:space="preserve">На момент проведения окончательного анализа </w:t>
      </w:r>
      <w:r w:rsidR="00CC7D76">
        <w:t xml:space="preserve">данных </w:t>
      </w:r>
      <w:r w:rsidRPr="004463D8">
        <w:t xml:space="preserve">ВБП (с медианой периода последующего наблюдения 2,64 года) данные по общей выживаемости не были полными, а в </w:t>
      </w:r>
      <w:r w:rsidR="00CC7D76">
        <w:rPr>
          <w:lang w:val="en-US"/>
        </w:rPr>
        <w:t>HER</w:t>
      </w:r>
      <w:r w:rsidR="00CC7D76" w:rsidRPr="00BC410F">
        <w:t>2</w:t>
      </w:r>
      <w:r w:rsidR="00CC7D76">
        <w:t xml:space="preserve">-положительной </w:t>
      </w:r>
      <w:r w:rsidRPr="004463D8">
        <w:t xml:space="preserve">популяции не было отмечено значительных различий между группами лечения. Данная ситуация осталась неизменной во время дополнительного периода последующего наблюдении (медиана периода последующего наблюдения &gt;7,5 лет; таблица </w:t>
      </w:r>
      <w:r w:rsidR="00CC7D76">
        <w:t>4-</w:t>
      </w:r>
      <w:r w:rsidRPr="004463D8">
        <w:t>7)</w:t>
      </w:r>
      <w:r w:rsidR="00104CC8" w:rsidRPr="00104CC8">
        <w:t xml:space="preserve"> [2]</w:t>
      </w:r>
      <w:r w:rsidRPr="004463D8">
        <w:t>.</w:t>
      </w:r>
      <w:r w:rsidRPr="004463D8">
        <w:tab/>
      </w:r>
    </w:p>
    <w:p w14:paraId="22B33E2F" w14:textId="53EFA597" w:rsidR="00CC7D76" w:rsidRDefault="00307DF0" w:rsidP="00CC7D76">
      <w:pPr>
        <w:spacing w:after="0" w:line="240" w:lineRule="auto"/>
        <w:ind w:left="124"/>
      </w:pPr>
      <w:r w:rsidRPr="004463D8">
        <w:rPr>
          <w:noProof/>
          <w:lang w:eastAsia="ru-RU"/>
        </w:rPr>
        <w:drawing>
          <wp:anchor distT="0" distB="0" distL="114300" distR="114300" simplePos="0" relativeHeight="251672576" behindDoc="0" locked="0" layoutInCell="1" allowOverlap="0" wp14:anchorId="76DC9739" wp14:editId="07A26E01">
            <wp:simplePos x="0" y="0"/>
            <wp:positionH relativeFrom="page">
              <wp:posOffset>759003</wp:posOffset>
            </wp:positionH>
            <wp:positionV relativeFrom="page">
              <wp:posOffset>8745543</wp:posOffset>
            </wp:positionV>
            <wp:extent cx="12193" cy="9145"/>
            <wp:effectExtent l="0" t="0" r="0" b="0"/>
            <wp:wrapTopAndBottom/>
            <wp:docPr id="63734" name="Picture 63734"/>
            <wp:cNvGraphicFramePr/>
            <a:graphic xmlns:a="http://schemas.openxmlformats.org/drawingml/2006/main">
              <a:graphicData uri="http://schemas.openxmlformats.org/drawingml/2006/picture">
                <pic:pic xmlns:pic="http://schemas.openxmlformats.org/drawingml/2006/picture">
                  <pic:nvPicPr>
                    <pic:cNvPr id="63734" name="Picture 63734"/>
                    <pic:cNvPicPr/>
                  </pic:nvPicPr>
                  <pic:blipFill>
                    <a:blip r:embed="rId18"/>
                    <a:stretch>
                      <a:fillRect/>
                    </a:stretch>
                  </pic:blipFill>
                  <pic:spPr>
                    <a:xfrm>
                      <a:off x="0" y="0"/>
                      <a:ext cx="12193" cy="9145"/>
                    </a:xfrm>
                    <a:prstGeom prst="rect">
                      <a:avLst/>
                    </a:prstGeom>
                  </pic:spPr>
                </pic:pic>
              </a:graphicData>
            </a:graphic>
          </wp:anchor>
        </w:drawing>
      </w:r>
    </w:p>
    <w:p w14:paraId="4EF0612D" w14:textId="77777777" w:rsidR="003D138E" w:rsidRDefault="003D138E" w:rsidP="00D864F2">
      <w:pPr>
        <w:spacing w:after="0" w:line="240" w:lineRule="auto"/>
        <w:rPr>
          <w:b/>
        </w:rPr>
        <w:sectPr w:rsidR="003D138E" w:rsidSect="00A3626B">
          <w:pgSz w:w="11906" w:h="16838"/>
          <w:pgMar w:top="1134" w:right="849" w:bottom="1134" w:left="1701" w:header="708" w:footer="709" w:gutter="0"/>
          <w:cols w:space="708"/>
          <w:docGrid w:linePitch="360"/>
        </w:sectPr>
      </w:pPr>
    </w:p>
    <w:p w14:paraId="50945AB2" w14:textId="03D64A63" w:rsidR="00307DF0" w:rsidRPr="004463D8" w:rsidRDefault="00307DF0" w:rsidP="00D864F2">
      <w:pPr>
        <w:spacing w:after="0" w:line="240" w:lineRule="auto"/>
      </w:pPr>
      <w:r w:rsidRPr="00CC7D76">
        <w:rPr>
          <w:b/>
        </w:rPr>
        <w:lastRenderedPageBreak/>
        <w:t xml:space="preserve">Таблица </w:t>
      </w:r>
      <w:r w:rsidR="00CC7D76" w:rsidRPr="00CC7D76">
        <w:rPr>
          <w:b/>
        </w:rPr>
        <w:t>4-</w:t>
      </w:r>
      <w:r w:rsidRPr="00CC7D76">
        <w:rPr>
          <w:b/>
        </w:rPr>
        <w:t>7.</w:t>
      </w:r>
      <w:r w:rsidRPr="004463D8">
        <w:t xml:space="preserve"> Результаты для общей выживаемости (ОВ) из исследования EGF30008 (только в </w:t>
      </w:r>
      <w:r w:rsidR="00CC7D76">
        <w:rPr>
          <w:lang w:val="en-US"/>
        </w:rPr>
        <w:t>HER</w:t>
      </w:r>
      <w:r w:rsidR="00CC7D76" w:rsidRPr="00BC410F">
        <w:t>2</w:t>
      </w:r>
      <w:r w:rsidR="00CC7D76">
        <w:t xml:space="preserve">-положительной </w:t>
      </w:r>
      <w:r w:rsidR="00CC7D76" w:rsidRPr="004463D8">
        <w:t>популяции</w:t>
      </w:r>
      <w:r w:rsidRPr="004463D8">
        <w:t>)</w:t>
      </w:r>
      <w:r w:rsidR="00104CC8" w:rsidRPr="00104CC8">
        <w:t xml:space="preserve"> [2]</w:t>
      </w:r>
      <w:r w:rsidR="00CC7D76">
        <w:t>.</w:t>
      </w:r>
    </w:p>
    <w:tbl>
      <w:tblPr>
        <w:tblStyle w:val="TableGrid"/>
        <w:tblW w:w="9385" w:type="dxa"/>
        <w:tblInd w:w="56" w:type="dxa"/>
        <w:tblCellMar>
          <w:top w:w="50" w:type="dxa"/>
          <w:left w:w="83" w:type="dxa"/>
          <w:bottom w:w="24" w:type="dxa"/>
          <w:right w:w="89" w:type="dxa"/>
        </w:tblCellMar>
        <w:tblLook w:val="04A0" w:firstRow="1" w:lastRow="0" w:firstColumn="1" w:lastColumn="0" w:noHBand="0" w:noVBand="1"/>
      </w:tblPr>
      <w:tblGrid>
        <w:gridCol w:w="4194"/>
        <w:gridCol w:w="2693"/>
        <w:gridCol w:w="2498"/>
      </w:tblGrid>
      <w:tr w:rsidR="00307DF0" w:rsidRPr="004463D8" w14:paraId="3A58C018" w14:textId="77777777" w:rsidTr="003D138E">
        <w:trPr>
          <w:trHeight w:val="1095"/>
        </w:trPr>
        <w:tc>
          <w:tcPr>
            <w:tcW w:w="4194"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6EC8BF3E" w14:textId="456AAC37" w:rsidR="00307DF0" w:rsidRPr="00A058CB" w:rsidRDefault="003D138E" w:rsidP="003D138E">
            <w:pPr>
              <w:jc w:val="center"/>
              <w:rPr>
                <w:b/>
              </w:rPr>
            </w:pPr>
            <w:r>
              <w:rPr>
                <w:b/>
              </w:rPr>
              <w:t>Параметр</w:t>
            </w:r>
          </w:p>
        </w:tc>
        <w:tc>
          <w:tcPr>
            <w:tcW w:w="2693"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6C3BF633" w14:textId="77777777" w:rsidR="00A058CB" w:rsidRDefault="00A058CB" w:rsidP="003D138E">
            <w:pPr>
              <w:ind w:left="-41" w:right="-86" w:hanging="40"/>
              <w:jc w:val="center"/>
              <w:rPr>
                <w:b/>
              </w:rPr>
            </w:pPr>
            <w:r>
              <w:rPr>
                <w:b/>
              </w:rPr>
              <w:t>Лапатиниб в дозе 1</w:t>
            </w:r>
            <w:r w:rsidR="00307DF0" w:rsidRPr="00A058CB">
              <w:rPr>
                <w:b/>
              </w:rPr>
              <w:t>500 мг/сутки +</w:t>
            </w:r>
            <w:r>
              <w:rPr>
                <w:b/>
              </w:rPr>
              <w:t xml:space="preserve"> </w:t>
            </w:r>
            <w:r w:rsidR="00307DF0" w:rsidRPr="00A058CB">
              <w:rPr>
                <w:b/>
              </w:rPr>
              <w:t>Летрозол в дозе</w:t>
            </w:r>
            <w:r>
              <w:rPr>
                <w:b/>
              </w:rPr>
              <w:t xml:space="preserve"> </w:t>
            </w:r>
            <w:r w:rsidR="00307DF0" w:rsidRPr="00A058CB">
              <w:rPr>
                <w:b/>
              </w:rPr>
              <w:t>2,5 мг/сутки</w:t>
            </w:r>
            <w:r>
              <w:rPr>
                <w:b/>
              </w:rPr>
              <w:t>,</w:t>
            </w:r>
          </w:p>
          <w:p w14:paraId="5A591638" w14:textId="0EAF1E82" w:rsidR="00307DF0" w:rsidRPr="00A058CB" w:rsidRDefault="00307DF0" w:rsidP="003D138E">
            <w:pPr>
              <w:ind w:left="-41" w:right="-86" w:hanging="40"/>
              <w:jc w:val="center"/>
              <w:rPr>
                <w:b/>
              </w:rPr>
            </w:pPr>
            <w:r w:rsidRPr="00A058CB">
              <w:rPr>
                <w:b/>
              </w:rPr>
              <w:t>N</w:t>
            </w:r>
            <w:r w:rsidR="00A058CB">
              <w:rPr>
                <w:b/>
              </w:rPr>
              <w:t xml:space="preserve"> </w:t>
            </w:r>
            <w:r w:rsidRPr="00A058CB">
              <w:rPr>
                <w:b/>
              </w:rPr>
              <w:t>= 111</w:t>
            </w:r>
          </w:p>
        </w:tc>
        <w:tc>
          <w:tcPr>
            <w:tcW w:w="2498"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26B6361E" w14:textId="77777777" w:rsidR="00307DF0" w:rsidRPr="00A058CB" w:rsidRDefault="00307DF0" w:rsidP="003D138E">
            <w:pPr>
              <w:ind w:left="-41" w:right="-86" w:hanging="40"/>
              <w:jc w:val="center"/>
              <w:rPr>
                <w:b/>
              </w:rPr>
            </w:pPr>
            <w:r w:rsidRPr="00A058CB">
              <w:rPr>
                <w:b/>
              </w:rPr>
              <w:t>Летрозол в дозе</w:t>
            </w:r>
          </w:p>
          <w:p w14:paraId="59507863" w14:textId="77777777" w:rsidR="00A058CB" w:rsidRDefault="00307DF0" w:rsidP="003D138E">
            <w:pPr>
              <w:ind w:left="-41" w:right="-86" w:hanging="40"/>
              <w:jc w:val="center"/>
              <w:rPr>
                <w:b/>
              </w:rPr>
            </w:pPr>
            <w:r w:rsidRPr="00A058CB">
              <w:rPr>
                <w:b/>
              </w:rPr>
              <w:t>2,5 мг/сутки + плацебо</w:t>
            </w:r>
            <w:r w:rsidR="00A058CB">
              <w:rPr>
                <w:b/>
              </w:rPr>
              <w:t>,</w:t>
            </w:r>
          </w:p>
          <w:p w14:paraId="3321FFA2" w14:textId="488D2FB2" w:rsidR="00307DF0" w:rsidRPr="00A058CB" w:rsidRDefault="00307DF0" w:rsidP="003D138E">
            <w:pPr>
              <w:ind w:left="-41" w:right="-86" w:hanging="40"/>
              <w:jc w:val="center"/>
              <w:rPr>
                <w:b/>
              </w:rPr>
            </w:pPr>
            <w:r w:rsidRPr="00A058CB">
              <w:rPr>
                <w:b/>
              </w:rPr>
              <w:t>N =</w:t>
            </w:r>
            <w:r w:rsidR="00A058CB">
              <w:rPr>
                <w:b/>
              </w:rPr>
              <w:t xml:space="preserve"> </w:t>
            </w:r>
            <w:r w:rsidRPr="00A058CB">
              <w:rPr>
                <w:b/>
              </w:rPr>
              <w:t>108</w:t>
            </w:r>
          </w:p>
        </w:tc>
      </w:tr>
      <w:tr w:rsidR="00307DF0" w:rsidRPr="004463D8" w14:paraId="76DB0517" w14:textId="77777777" w:rsidTr="00A058CB">
        <w:trPr>
          <w:trHeight w:val="332"/>
        </w:trPr>
        <w:tc>
          <w:tcPr>
            <w:tcW w:w="9385" w:type="dxa"/>
            <w:gridSpan w:val="3"/>
            <w:tcBorders>
              <w:top w:val="single" w:sz="2" w:space="0" w:color="000000"/>
              <w:left w:val="single" w:sz="2" w:space="0" w:color="000000"/>
              <w:bottom w:val="single" w:sz="2" w:space="0" w:color="000000"/>
              <w:right w:val="single" w:sz="2" w:space="0" w:color="000000"/>
            </w:tcBorders>
          </w:tcPr>
          <w:p w14:paraId="79CE352D" w14:textId="08952526" w:rsidR="00307DF0" w:rsidRPr="00A058CB" w:rsidRDefault="00307DF0" w:rsidP="00A058CB">
            <w:pPr>
              <w:ind w:left="43" w:firstLine="5"/>
              <w:rPr>
                <w:b/>
              </w:rPr>
            </w:pPr>
            <w:r w:rsidRPr="00A058CB">
              <w:rPr>
                <w:b/>
              </w:rPr>
              <w:t xml:space="preserve">Заранее спланированный анализ ОВ (проведен во время окончательного анализа </w:t>
            </w:r>
            <w:r w:rsidR="00A058CB" w:rsidRPr="00A058CB">
              <w:rPr>
                <w:b/>
              </w:rPr>
              <w:t>ВБП</w:t>
            </w:r>
            <w:r w:rsidRPr="00A058CB">
              <w:rPr>
                <w:b/>
              </w:rPr>
              <w:t>, 03 июня 2008 г.)</w:t>
            </w:r>
          </w:p>
        </w:tc>
      </w:tr>
      <w:tr w:rsidR="00307DF0" w:rsidRPr="004463D8" w14:paraId="1221A737" w14:textId="77777777" w:rsidTr="00B635C0">
        <w:trPr>
          <w:trHeight w:val="554"/>
        </w:trPr>
        <w:tc>
          <w:tcPr>
            <w:tcW w:w="4194" w:type="dxa"/>
            <w:tcBorders>
              <w:top w:val="single" w:sz="2" w:space="0" w:color="000000"/>
              <w:left w:val="single" w:sz="2" w:space="0" w:color="000000"/>
              <w:bottom w:val="single" w:sz="2" w:space="0" w:color="000000"/>
              <w:right w:val="single" w:sz="2" w:space="0" w:color="000000"/>
            </w:tcBorders>
            <w:vAlign w:val="center"/>
          </w:tcPr>
          <w:p w14:paraId="4B5F4C66" w14:textId="77777777" w:rsidR="00307DF0" w:rsidRPr="004463D8" w:rsidRDefault="00307DF0" w:rsidP="00A058CB">
            <w:pPr>
              <w:ind w:left="7"/>
              <w:jc w:val="left"/>
            </w:pPr>
            <w:r w:rsidRPr="004463D8">
              <w:t>Медиана</w:t>
            </w:r>
            <w:r w:rsidRPr="004463D8">
              <w:tab/>
              <w:t>периода последующего наблюдения (годы)</w:t>
            </w:r>
          </w:p>
        </w:tc>
        <w:tc>
          <w:tcPr>
            <w:tcW w:w="2693" w:type="dxa"/>
            <w:tcBorders>
              <w:top w:val="single" w:sz="2" w:space="0" w:color="000000"/>
              <w:left w:val="single" w:sz="2" w:space="0" w:color="000000"/>
              <w:bottom w:val="single" w:sz="2" w:space="0" w:color="000000"/>
              <w:right w:val="single" w:sz="2" w:space="0" w:color="000000"/>
            </w:tcBorders>
            <w:vAlign w:val="center"/>
          </w:tcPr>
          <w:p w14:paraId="2202C770" w14:textId="77777777" w:rsidR="00307DF0" w:rsidRPr="004463D8" w:rsidRDefault="00307DF0" w:rsidP="00A71793">
            <w:pPr>
              <w:ind w:left="5"/>
              <w:jc w:val="center"/>
            </w:pPr>
            <w:r w:rsidRPr="004463D8">
              <w:t>2,64</w:t>
            </w:r>
          </w:p>
        </w:tc>
        <w:tc>
          <w:tcPr>
            <w:tcW w:w="2498" w:type="dxa"/>
            <w:tcBorders>
              <w:top w:val="single" w:sz="2" w:space="0" w:color="000000"/>
              <w:left w:val="single" w:sz="2" w:space="0" w:color="000000"/>
              <w:bottom w:val="single" w:sz="2" w:space="0" w:color="000000"/>
              <w:right w:val="single" w:sz="2" w:space="0" w:color="000000"/>
            </w:tcBorders>
            <w:vAlign w:val="center"/>
          </w:tcPr>
          <w:p w14:paraId="5FA9DA1E" w14:textId="1A2ABF5E" w:rsidR="00307DF0" w:rsidRPr="004463D8" w:rsidRDefault="00A058CB" w:rsidP="00A71793">
            <w:pPr>
              <w:jc w:val="center"/>
            </w:pPr>
            <w:r w:rsidRPr="004463D8">
              <w:t>2,64</w:t>
            </w:r>
          </w:p>
        </w:tc>
      </w:tr>
      <w:tr w:rsidR="00307DF0" w:rsidRPr="004463D8" w14:paraId="31684E38" w14:textId="77777777" w:rsidTr="00B635C0">
        <w:trPr>
          <w:trHeight w:val="227"/>
        </w:trPr>
        <w:tc>
          <w:tcPr>
            <w:tcW w:w="4194" w:type="dxa"/>
            <w:tcBorders>
              <w:top w:val="single" w:sz="2" w:space="0" w:color="000000"/>
              <w:left w:val="single" w:sz="2" w:space="0" w:color="000000"/>
              <w:bottom w:val="single" w:sz="2" w:space="0" w:color="000000"/>
              <w:right w:val="single" w:sz="2" w:space="0" w:color="000000"/>
            </w:tcBorders>
            <w:vAlign w:val="center"/>
          </w:tcPr>
          <w:p w14:paraId="30189531" w14:textId="14094752" w:rsidR="00307DF0" w:rsidRPr="004463D8" w:rsidRDefault="00307DF0" w:rsidP="00A058CB">
            <w:pPr>
              <w:ind w:left="7"/>
              <w:jc w:val="left"/>
            </w:pPr>
            <w:r w:rsidRPr="004463D8">
              <w:t>Летальные исходы (</w:t>
            </w:r>
            <w:r w:rsidR="00A058CB" w:rsidRPr="00A058CB">
              <w:t>%</w:t>
            </w:r>
            <w:r w:rsidRPr="004463D8">
              <w:t>)</w:t>
            </w:r>
          </w:p>
        </w:tc>
        <w:tc>
          <w:tcPr>
            <w:tcW w:w="2693" w:type="dxa"/>
            <w:tcBorders>
              <w:top w:val="single" w:sz="2" w:space="0" w:color="000000"/>
              <w:left w:val="single" w:sz="2" w:space="0" w:color="000000"/>
              <w:bottom w:val="single" w:sz="2" w:space="0" w:color="000000"/>
              <w:right w:val="single" w:sz="2" w:space="0" w:color="000000"/>
            </w:tcBorders>
            <w:vAlign w:val="center"/>
          </w:tcPr>
          <w:p w14:paraId="3A2032B9" w14:textId="77777777" w:rsidR="00307DF0" w:rsidRPr="004463D8" w:rsidRDefault="00307DF0" w:rsidP="00A71793">
            <w:pPr>
              <w:ind w:left="10"/>
              <w:jc w:val="center"/>
            </w:pPr>
            <w:r w:rsidRPr="004463D8">
              <w:t>50 (45)</w:t>
            </w:r>
          </w:p>
        </w:tc>
        <w:tc>
          <w:tcPr>
            <w:tcW w:w="2498" w:type="dxa"/>
            <w:tcBorders>
              <w:top w:val="single" w:sz="2" w:space="0" w:color="000000"/>
              <w:left w:val="single" w:sz="2" w:space="0" w:color="000000"/>
              <w:bottom w:val="single" w:sz="2" w:space="0" w:color="000000"/>
              <w:right w:val="single" w:sz="2" w:space="0" w:color="000000"/>
            </w:tcBorders>
            <w:vAlign w:val="center"/>
          </w:tcPr>
          <w:p w14:paraId="0046A659" w14:textId="77777777" w:rsidR="00307DF0" w:rsidRPr="004463D8" w:rsidRDefault="00307DF0" w:rsidP="00A71793">
            <w:pPr>
              <w:ind w:left="25"/>
              <w:jc w:val="center"/>
            </w:pPr>
            <w:r w:rsidRPr="004463D8">
              <w:t>54 (50)</w:t>
            </w:r>
          </w:p>
        </w:tc>
      </w:tr>
      <w:tr w:rsidR="00307DF0" w:rsidRPr="004463D8" w14:paraId="416D77DC" w14:textId="77777777" w:rsidTr="00B635C0">
        <w:trPr>
          <w:trHeight w:val="572"/>
        </w:trPr>
        <w:tc>
          <w:tcPr>
            <w:tcW w:w="4194" w:type="dxa"/>
            <w:tcBorders>
              <w:top w:val="single" w:sz="2" w:space="0" w:color="000000"/>
              <w:left w:val="single" w:sz="2" w:space="0" w:color="000000"/>
              <w:bottom w:val="single" w:sz="2" w:space="0" w:color="000000"/>
              <w:right w:val="single" w:sz="2" w:space="0" w:color="000000"/>
            </w:tcBorders>
            <w:vAlign w:val="center"/>
          </w:tcPr>
          <w:p w14:paraId="098D826E" w14:textId="1FED5CF7" w:rsidR="00307DF0" w:rsidRPr="004463D8" w:rsidRDefault="00307DF0" w:rsidP="00A058CB">
            <w:pPr>
              <w:ind w:left="7" w:firstLine="5"/>
              <w:jc w:val="left"/>
            </w:pPr>
            <w:r w:rsidRPr="004463D8">
              <w:t>Отношение рисков</w:t>
            </w:r>
            <w:r w:rsidRPr="004463D8">
              <w:rPr>
                <w:vertAlign w:val="superscript"/>
              </w:rPr>
              <w:t xml:space="preserve">а </w:t>
            </w:r>
            <w:r w:rsidRPr="004463D8">
              <w:t xml:space="preserve">(95 </w:t>
            </w:r>
            <w:r w:rsidR="00A058CB" w:rsidRPr="00A058CB">
              <w:t>%</w:t>
            </w:r>
            <w:r w:rsidRPr="00A058CB">
              <w:t xml:space="preserve"> </w:t>
            </w:r>
            <w:r w:rsidRPr="004463D8">
              <w:t>ДИ), значение р</w:t>
            </w:r>
          </w:p>
        </w:tc>
        <w:tc>
          <w:tcPr>
            <w:tcW w:w="5191" w:type="dxa"/>
            <w:gridSpan w:val="2"/>
            <w:tcBorders>
              <w:top w:val="single" w:sz="2" w:space="0" w:color="000000"/>
              <w:left w:val="single" w:sz="2" w:space="0" w:color="000000"/>
              <w:bottom w:val="single" w:sz="2" w:space="0" w:color="000000"/>
              <w:right w:val="single" w:sz="2" w:space="0" w:color="000000"/>
            </w:tcBorders>
            <w:vAlign w:val="center"/>
          </w:tcPr>
          <w:p w14:paraId="14D16DC9" w14:textId="77777777" w:rsidR="00307DF0" w:rsidRPr="004463D8" w:rsidRDefault="00307DF0" w:rsidP="004463D8">
            <w:pPr>
              <w:ind w:left="10"/>
              <w:jc w:val="center"/>
            </w:pPr>
            <w:r w:rsidRPr="004463D8">
              <w:t>0,77 (0,52; 1,14); 0,185</w:t>
            </w:r>
          </w:p>
        </w:tc>
      </w:tr>
      <w:tr w:rsidR="00307DF0" w:rsidRPr="004463D8" w14:paraId="3F3DF68C" w14:textId="77777777" w:rsidTr="00A058CB">
        <w:trPr>
          <w:trHeight w:val="85"/>
        </w:trPr>
        <w:tc>
          <w:tcPr>
            <w:tcW w:w="9385" w:type="dxa"/>
            <w:gridSpan w:val="3"/>
            <w:tcBorders>
              <w:top w:val="single" w:sz="2" w:space="0" w:color="000000"/>
              <w:left w:val="single" w:sz="2" w:space="0" w:color="000000"/>
              <w:bottom w:val="single" w:sz="2" w:space="0" w:color="000000"/>
              <w:right w:val="single" w:sz="2" w:space="0" w:color="000000"/>
            </w:tcBorders>
            <w:vAlign w:val="center"/>
          </w:tcPr>
          <w:p w14:paraId="1F9C0379" w14:textId="77777777" w:rsidR="00307DF0" w:rsidRPr="00A058CB" w:rsidRDefault="00307DF0" w:rsidP="00A058CB">
            <w:pPr>
              <w:ind w:left="7"/>
              <w:jc w:val="left"/>
              <w:rPr>
                <w:b/>
              </w:rPr>
            </w:pPr>
            <w:r w:rsidRPr="00A058CB">
              <w:rPr>
                <w:b/>
              </w:rPr>
              <w:t>Окончательный анализ ОВ (анализ постфактум, 7 августа 2013 г.)</w:t>
            </w:r>
          </w:p>
        </w:tc>
      </w:tr>
      <w:tr w:rsidR="00A058CB" w:rsidRPr="004463D8" w14:paraId="58349135" w14:textId="77777777" w:rsidTr="00B635C0">
        <w:trPr>
          <w:trHeight w:val="430"/>
        </w:trPr>
        <w:tc>
          <w:tcPr>
            <w:tcW w:w="4194" w:type="dxa"/>
            <w:tcBorders>
              <w:top w:val="single" w:sz="2" w:space="0" w:color="000000"/>
              <w:left w:val="single" w:sz="2" w:space="0" w:color="000000"/>
              <w:bottom w:val="single" w:sz="2" w:space="0" w:color="000000"/>
              <w:right w:val="single" w:sz="2" w:space="0" w:color="000000"/>
            </w:tcBorders>
            <w:vAlign w:val="center"/>
          </w:tcPr>
          <w:p w14:paraId="47283E89" w14:textId="0269D93E" w:rsidR="00A058CB" w:rsidRPr="004463D8" w:rsidRDefault="00A058CB" w:rsidP="00A058CB">
            <w:pPr>
              <w:ind w:left="7" w:firstLine="5"/>
              <w:jc w:val="left"/>
            </w:pPr>
            <w:r w:rsidRPr="004463D8">
              <w:t>Медиана</w:t>
            </w:r>
            <w:r w:rsidRPr="004463D8">
              <w:tab/>
              <w:t>периода последующего наблюдения (годы)</w:t>
            </w:r>
          </w:p>
        </w:tc>
        <w:tc>
          <w:tcPr>
            <w:tcW w:w="2693" w:type="dxa"/>
            <w:tcBorders>
              <w:top w:val="single" w:sz="2" w:space="0" w:color="000000"/>
              <w:left w:val="single" w:sz="2" w:space="0" w:color="000000"/>
              <w:bottom w:val="single" w:sz="2" w:space="0" w:color="000000"/>
              <w:right w:val="single" w:sz="2" w:space="0" w:color="000000"/>
            </w:tcBorders>
            <w:vAlign w:val="center"/>
          </w:tcPr>
          <w:p w14:paraId="6DF3FA43" w14:textId="77777777" w:rsidR="00A058CB" w:rsidRPr="004463D8" w:rsidRDefault="00A058CB" w:rsidP="00A058CB">
            <w:pPr>
              <w:ind w:right="33"/>
              <w:jc w:val="center"/>
            </w:pPr>
            <w:r w:rsidRPr="004463D8">
              <w:t>7,78</w:t>
            </w:r>
          </w:p>
        </w:tc>
        <w:tc>
          <w:tcPr>
            <w:tcW w:w="2498" w:type="dxa"/>
            <w:tcBorders>
              <w:top w:val="single" w:sz="2" w:space="0" w:color="000000"/>
              <w:left w:val="single" w:sz="2" w:space="0" w:color="000000"/>
              <w:bottom w:val="single" w:sz="2" w:space="0" w:color="000000"/>
              <w:right w:val="single" w:sz="2" w:space="0" w:color="000000"/>
            </w:tcBorders>
            <w:vAlign w:val="center"/>
          </w:tcPr>
          <w:p w14:paraId="43D4DD24" w14:textId="77777777" w:rsidR="00A058CB" w:rsidRPr="004463D8" w:rsidRDefault="00A058CB" w:rsidP="00A058CB">
            <w:pPr>
              <w:ind w:right="14"/>
              <w:jc w:val="center"/>
            </w:pPr>
            <w:r w:rsidRPr="004463D8">
              <w:t>7,55</w:t>
            </w:r>
          </w:p>
        </w:tc>
      </w:tr>
      <w:tr w:rsidR="00A058CB" w:rsidRPr="004463D8" w14:paraId="76B2042D" w14:textId="77777777" w:rsidTr="00B635C0">
        <w:trPr>
          <w:trHeight w:val="25"/>
        </w:trPr>
        <w:tc>
          <w:tcPr>
            <w:tcW w:w="4194" w:type="dxa"/>
            <w:tcBorders>
              <w:top w:val="single" w:sz="2" w:space="0" w:color="000000"/>
              <w:left w:val="single" w:sz="2" w:space="0" w:color="000000"/>
              <w:bottom w:val="single" w:sz="2" w:space="0" w:color="000000"/>
              <w:right w:val="single" w:sz="2" w:space="0" w:color="000000"/>
            </w:tcBorders>
            <w:vAlign w:val="center"/>
          </w:tcPr>
          <w:p w14:paraId="73B38401" w14:textId="267BDF46" w:rsidR="00A058CB" w:rsidRPr="004463D8" w:rsidRDefault="00A058CB" w:rsidP="00A058CB">
            <w:pPr>
              <w:ind w:left="7"/>
              <w:jc w:val="left"/>
            </w:pPr>
            <w:r w:rsidRPr="004463D8">
              <w:t>Летальные исходы (</w:t>
            </w:r>
            <w:r w:rsidRPr="00A058CB">
              <w:t>%</w:t>
            </w:r>
            <w:r w:rsidRPr="004463D8">
              <w:t>)</w:t>
            </w:r>
          </w:p>
        </w:tc>
        <w:tc>
          <w:tcPr>
            <w:tcW w:w="2693" w:type="dxa"/>
            <w:tcBorders>
              <w:top w:val="single" w:sz="2" w:space="0" w:color="000000"/>
              <w:left w:val="single" w:sz="2" w:space="0" w:color="000000"/>
              <w:bottom w:val="single" w:sz="2" w:space="0" w:color="000000"/>
              <w:right w:val="single" w:sz="2" w:space="0" w:color="000000"/>
            </w:tcBorders>
            <w:vAlign w:val="center"/>
          </w:tcPr>
          <w:p w14:paraId="48DC0DD4" w14:textId="77777777" w:rsidR="00A058CB" w:rsidRPr="004463D8" w:rsidRDefault="00A058CB" w:rsidP="00A058CB">
            <w:pPr>
              <w:ind w:right="23"/>
              <w:jc w:val="center"/>
            </w:pPr>
            <w:r w:rsidRPr="004463D8">
              <w:t>86 (77)</w:t>
            </w:r>
          </w:p>
        </w:tc>
        <w:tc>
          <w:tcPr>
            <w:tcW w:w="2498" w:type="dxa"/>
            <w:tcBorders>
              <w:top w:val="single" w:sz="2" w:space="0" w:color="000000"/>
              <w:left w:val="single" w:sz="2" w:space="0" w:color="000000"/>
              <w:bottom w:val="single" w:sz="2" w:space="0" w:color="000000"/>
              <w:right w:val="single" w:sz="2" w:space="0" w:color="000000"/>
            </w:tcBorders>
            <w:vAlign w:val="center"/>
          </w:tcPr>
          <w:p w14:paraId="3D0B5469" w14:textId="77777777" w:rsidR="00A058CB" w:rsidRPr="004463D8" w:rsidRDefault="00A058CB" w:rsidP="00A058CB">
            <w:pPr>
              <w:ind w:right="14"/>
              <w:jc w:val="center"/>
            </w:pPr>
            <w:r w:rsidRPr="004463D8">
              <w:t>78 (72)</w:t>
            </w:r>
          </w:p>
        </w:tc>
      </w:tr>
      <w:tr w:rsidR="00A058CB" w:rsidRPr="004463D8" w14:paraId="46EC5263" w14:textId="77777777" w:rsidTr="00A71793">
        <w:trPr>
          <w:trHeight w:val="700"/>
        </w:trPr>
        <w:tc>
          <w:tcPr>
            <w:tcW w:w="4194" w:type="dxa"/>
            <w:tcBorders>
              <w:top w:val="single" w:sz="2" w:space="0" w:color="000000"/>
              <w:left w:val="single" w:sz="2" w:space="0" w:color="000000"/>
              <w:bottom w:val="single" w:sz="2" w:space="0" w:color="000000"/>
              <w:right w:val="single" w:sz="2" w:space="0" w:color="000000"/>
            </w:tcBorders>
            <w:vAlign w:val="center"/>
          </w:tcPr>
          <w:p w14:paraId="26572FDB" w14:textId="7002D88E" w:rsidR="00A058CB" w:rsidRPr="004463D8" w:rsidRDefault="00A058CB" w:rsidP="00A058CB">
            <w:pPr>
              <w:ind w:left="7" w:firstLine="10"/>
            </w:pPr>
            <w:r w:rsidRPr="004463D8">
              <w:t>Отношение рисков</w:t>
            </w:r>
            <w:r w:rsidRPr="004463D8">
              <w:rPr>
                <w:vertAlign w:val="superscript"/>
              </w:rPr>
              <w:t xml:space="preserve">а </w:t>
            </w:r>
            <w:r w:rsidRPr="004463D8">
              <w:t xml:space="preserve">(95 </w:t>
            </w:r>
            <w:r w:rsidRPr="00A058CB">
              <w:t xml:space="preserve">% </w:t>
            </w:r>
            <w:r w:rsidRPr="004463D8">
              <w:t>ДИ), значение р</w:t>
            </w:r>
          </w:p>
        </w:tc>
        <w:tc>
          <w:tcPr>
            <w:tcW w:w="5191" w:type="dxa"/>
            <w:gridSpan w:val="2"/>
            <w:tcBorders>
              <w:top w:val="single" w:sz="2" w:space="0" w:color="000000"/>
              <w:left w:val="single" w:sz="2" w:space="0" w:color="000000"/>
              <w:bottom w:val="single" w:sz="2" w:space="0" w:color="000000"/>
              <w:right w:val="single" w:sz="2" w:space="0" w:color="000000"/>
            </w:tcBorders>
            <w:vAlign w:val="center"/>
          </w:tcPr>
          <w:p w14:paraId="79D3A19F" w14:textId="77777777" w:rsidR="00A058CB" w:rsidRPr="004463D8" w:rsidRDefault="00A058CB" w:rsidP="00A058CB">
            <w:pPr>
              <w:ind w:right="24"/>
              <w:jc w:val="center"/>
            </w:pPr>
            <w:r w:rsidRPr="004463D8">
              <w:t>0,97 (0,07; 1,33); 0,848</w:t>
            </w:r>
          </w:p>
        </w:tc>
      </w:tr>
      <w:tr w:rsidR="00307DF0" w:rsidRPr="004463D8" w14:paraId="62C42582" w14:textId="77777777" w:rsidTr="00CF51C3">
        <w:trPr>
          <w:trHeight w:val="1742"/>
        </w:trPr>
        <w:tc>
          <w:tcPr>
            <w:tcW w:w="9385" w:type="dxa"/>
            <w:gridSpan w:val="3"/>
            <w:tcBorders>
              <w:top w:val="single" w:sz="2" w:space="0" w:color="000000"/>
              <w:left w:val="single" w:sz="2" w:space="0" w:color="000000"/>
              <w:bottom w:val="single" w:sz="2" w:space="0" w:color="000000"/>
              <w:right w:val="single" w:sz="2" w:space="0" w:color="000000"/>
            </w:tcBorders>
          </w:tcPr>
          <w:p w14:paraId="6A3B6830" w14:textId="2EFEAB4D" w:rsidR="00A058CB" w:rsidRPr="00A058CB" w:rsidRDefault="00A058CB" w:rsidP="00B635C0">
            <w:pPr>
              <w:ind w:left="86"/>
              <w:jc w:val="left"/>
              <w:rPr>
                <w:b/>
                <w:sz w:val="20"/>
                <w:szCs w:val="20"/>
              </w:rPr>
            </w:pPr>
            <w:r w:rsidRPr="00A058CB">
              <w:rPr>
                <w:b/>
                <w:sz w:val="20"/>
                <w:szCs w:val="20"/>
              </w:rPr>
              <w:t>Примечание:</w:t>
            </w:r>
          </w:p>
          <w:p w14:paraId="73218318" w14:textId="0CCE947D" w:rsidR="00307DF0" w:rsidRPr="00A058CB" w:rsidRDefault="00307DF0" w:rsidP="00B635C0">
            <w:pPr>
              <w:ind w:left="86"/>
              <w:rPr>
                <w:sz w:val="20"/>
                <w:szCs w:val="20"/>
              </w:rPr>
            </w:pPr>
            <w:r w:rsidRPr="00A058CB">
              <w:rPr>
                <w:sz w:val="20"/>
                <w:szCs w:val="20"/>
              </w:rPr>
              <w:t xml:space="preserve">Медианные значения </w:t>
            </w:r>
            <w:r w:rsidR="00A058CB" w:rsidRPr="00A058CB">
              <w:rPr>
                <w:sz w:val="20"/>
                <w:szCs w:val="20"/>
              </w:rPr>
              <w:t>по результатам</w:t>
            </w:r>
            <w:r w:rsidRPr="00A058CB">
              <w:rPr>
                <w:sz w:val="20"/>
                <w:szCs w:val="20"/>
              </w:rPr>
              <w:t xml:space="preserve"> анализа Каплана-Мейера; ОР и значения р </w:t>
            </w:r>
            <w:r w:rsidR="00A058CB" w:rsidRPr="00A058CB">
              <w:rPr>
                <w:sz w:val="20"/>
                <w:szCs w:val="20"/>
              </w:rPr>
              <w:t>по результатам</w:t>
            </w:r>
            <w:r w:rsidRPr="00A058CB">
              <w:rPr>
                <w:sz w:val="20"/>
                <w:szCs w:val="20"/>
              </w:rPr>
              <w:t xml:space="preserve"> регрессионных моделей Кокса с поправкой на важные прогностические факторы.</w:t>
            </w:r>
          </w:p>
          <w:p w14:paraId="67AF1578" w14:textId="670CB77C" w:rsidR="00307DF0" w:rsidRPr="00A058CB" w:rsidRDefault="00307DF0" w:rsidP="00B635C0">
            <w:pPr>
              <w:ind w:left="86" w:right="38"/>
              <w:rPr>
                <w:sz w:val="20"/>
                <w:szCs w:val="20"/>
              </w:rPr>
            </w:pPr>
            <w:r w:rsidRPr="00A058CB">
              <w:rPr>
                <w:sz w:val="20"/>
                <w:szCs w:val="20"/>
                <w:vertAlign w:val="superscript"/>
              </w:rPr>
              <w:t>а</w:t>
            </w:r>
            <w:r w:rsidRPr="00A058CB">
              <w:rPr>
                <w:sz w:val="20"/>
                <w:szCs w:val="20"/>
              </w:rPr>
              <w:t xml:space="preserve"> </w:t>
            </w:r>
            <w:r w:rsidR="00734F69" w:rsidRPr="009B7209">
              <w:rPr>
                <w:sz w:val="20"/>
                <w:szCs w:val="20"/>
              </w:rPr>
              <w:t>–</w:t>
            </w:r>
            <w:r w:rsidR="00734F69">
              <w:rPr>
                <w:sz w:val="20"/>
                <w:szCs w:val="20"/>
              </w:rPr>
              <w:t xml:space="preserve"> </w:t>
            </w:r>
            <w:r w:rsidRPr="00A058CB">
              <w:rPr>
                <w:sz w:val="20"/>
                <w:szCs w:val="20"/>
              </w:rPr>
              <w:t xml:space="preserve">Оценка отношения рисков для лечения, </w:t>
            </w:r>
            <w:r w:rsidR="00B635C0">
              <w:rPr>
                <w:sz w:val="20"/>
                <w:szCs w:val="20"/>
              </w:rPr>
              <w:t>составляющая</w:t>
            </w:r>
            <w:r w:rsidRPr="00A058CB">
              <w:rPr>
                <w:sz w:val="20"/>
                <w:szCs w:val="20"/>
              </w:rPr>
              <w:t xml:space="preserve"> &lt;1, указывает на более низкий риск для комбинации летрозол в д</w:t>
            </w:r>
            <w:r w:rsidR="00A058CB" w:rsidRPr="00A058CB">
              <w:rPr>
                <w:sz w:val="20"/>
                <w:szCs w:val="20"/>
              </w:rPr>
              <w:t>озе 2,5 мг + лапатиниб в дозе 1</w:t>
            </w:r>
            <w:r w:rsidRPr="00A058CB">
              <w:rPr>
                <w:sz w:val="20"/>
                <w:szCs w:val="20"/>
              </w:rPr>
              <w:t>500 мг по сравнению с комбинацией летрозол в дозе 2,5 мг + плацебо.</w:t>
            </w:r>
          </w:p>
          <w:p w14:paraId="42D79035" w14:textId="6FB3615D" w:rsidR="00307DF0" w:rsidRPr="004463D8" w:rsidRDefault="00A058CB" w:rsidP="00B635C0">
            <w:pPr>
              <w:ind w:left="86"/>
            </w:pPr>
            <w:r w:rsidRPr="00A058CB">
              <w:rPr>
                <w:sz w:val="20"/>
                <w:szCs w:val="20"/>
                <w:vertAlign w:val="superscript"/>
                <w:lang w:val="en-US"/>
              </w:rPr>
              <w:t>b</w:t>
            </w:r>
            <w:r w:rsidR="00734F69">
              <w:rPr>
                <w:sz w:val="20"/>
                <w:szCs w:val="20"/>
              </w:rPr>
              <w:t xml:space="preserve"> </w:t>
            </w:r>
            <w:r w:rsidR="00734F69" w:rsidRPr="009B7209">
              <w:rPr>
                <w:sz w:val="20"/>
                <w:szCs w:val="20"/>
              </w:rPr>
              <w:t>–</w:t>
            </w:r>
            <w:r w:rsidR="00307DF0" w:rsidRPr="00A058CB">
              <w:rPr>
                <w:sz w:val="20"/>
                <w:szCs w:val="20"/>
              </w:rPr>
              <w:t xml:space="preserve"> Значение р из регрессионной модели Кокса со стратификацией по </w:t>
            </w:r>
            <w:r w:rsidRPr="00A058CB">
              <w:rPr>
                <w:sz w:val="20"/>
                <w:szCs w:val="20"/>
              </w:rPr>
              <w:t>локализации</w:t>
            </w:r>
            <w:r w:rsidR="00307DF0" w:rsidRPr="00A058CB">
              <w:rPr>
                <w:sz w:val="20"/>
                <w:szCs w:val="20"/>
              </w:rPr>
              <w:t xml:space="preserve"> </w:t>
            </w:r>
            <w:r w:rsidRPr="00A058CB">
              <w:rPr>
                <w:sz w:val="20"/>
                <w:szCs w:val="20"/>
              </w:rPr>
              <w:t>опухоли</w:t>
            </w:r>
            <w:r w:rsidR="00307DF0" w:rsidRPr="00A058CB">
              <w:rPr>
                <w:sz w:val="20"/>
                <w:szCs w:val="20"/>
              </w:rPr>
              <w:t xml:space="preserve"> и предшествующей антиадъювантной терапии на момент скрининга.</w:t>
            </w:r>
          </w:p>
        </w:tc>
      </w:tr>
    </w:tbl>
    <w:p w14:paraId="652EE0C5" w14:textId="1106647C" w:rsidR="00307DF0" w:rsidRPr="004463D8" w:rsidRDefault="00307DF0" w:rsidP="004463D8">
      <w:pPr>
        <w:spacing w:after="0" w:line="240" w:lineRule="auto"/>
        <w:ind w:left="14" w:right="14"/>
      </w:pPr>
    </w:p>
    <w:p w14:paraId="2C4E6C2A" w14:textId="440186F9" w:rsidR="00307DF0" w:rsidRPr="00B635C0" w:rsidRDefault="00307DF0" w:rsidP="004463D8">
      <w:pPr>
        <w:spacing w:after="0" w:line="240" w:lineRule="auto"/>
        <w:rPr>
          <w:b/>
          <w:i/>
        </w:rPr>
      </w:pPr>
      <w:r w:rsidRPr="00B635C0">
        <w:rPr>
          <w:b/>
          <w:i/>
        </w:rPr>
        <w:t>Кар</w:t>
      </w:r>
      <w:r w:rsidR="00B635C0" w:rsidRPr="00B635C0">
        <w:rPr>
          <w:b/>
          <w:i/>
        </w:rPr>
        <w:t>д</w:t>
      </w:r>
      <w:r w:rsidRPr="00B635C0">
        <w:rPr>
          <w:b/>
          <w:i/>
        </w:rPr>
        <w:t>иоэлектрофизиология</w:t>
      </w:r>
    </w:p>
    <w:p w14:paraId="5AD0C5F7" w14:textId="77777777" w:rsidR="00B635C0" w:rsidRDefault="00307DF0" w:rsidP="00B635C0">
      <w:pPr>
        <w:spacing w:after="0" w:line="240" w:lineRule="auto"/>
        <w:ind w:left="14" w:right="106" w:firstLine="695"/>
      </w:pPr>
      <w:r w:rsidRPr="004463D8">
        <w:t xml:space="preserve">Влияние лапатиниба на интервал </w:t>
      </w:r>
      <w:r w:rsidR="00B635C0">
        <w:rPr>
          <w:lang w:val="en-US"/>
        </w:rPr>
        <w:t>QT</w:t>
      </w:r>
      <w:r w:rsidR="00B635C0" w:rsidRPr="00B635C0">
        <w:t xml:space="preserve"> </w:t>
      </w:r>
      <w:r w:rsidR="00B635C0">
        <w:t>было оценено в п</w:t>
      </w:r>
      <w:r w:rsidRPr="004463D8">
        <w:t>лацебо</w:t>
      </w:r>
      <w:r w:rsidR="00B635C0">
        <w:t>-</w:t>
      </w:r>
      <w:r w:rsidRPr="004463D8">
        <w:t>контролируе</w:t>
      </w:r>
      <w:r w:rsidR="00B635C0">
        <w:t xml:space="preserve">мом, перекрестном исследовании с одной </w:t>
      </w:r>
      <w:r w:rsidRPr="004463D8">
        <w:t>последовательност</w:t>
      </w:r>
      <w:r w:rsidR="00B635C0">
        <w:t>ью</w:t>
      </w:r>
      <w:r w:rsidRPr="004463D8">
        <w:t xml:space="preserve"> (плацебо и активное лечение) у пациентов с распространенными солидными опухолями (EGFl 14271) (N = 58). В течение 4-дневного периода лечения три дозы соответствующего</w:t>
      </w:r>
      <w:r w:rsidR="00B635C0">
        <w:t xml:space="preserve"> </w:t>
      </w:r>
      <w:r w:rsidRPr="004463D8">
        <w:t>плацебо вводили с интервалом 12 часов утром и вечером в день 1 и только утром в день 2. Далее по такой же схеме вводи</w:t>
      </w:r>
      <w:r w:rsidR="00B635C0">
        <w:t>ли три дозы лапатиниба в дозе 2</w:t>
      </w:r>
      <w:r w:rsidRPr="004463D8">
        <w:t xml:space="preserve">000 мг. </w:t>
      </w:r>
      <w:r w:rsidR="00B635C0">
        <w:t>Проведение</w:t>
      </w:r>
      <w:r w:rsidRPr="004463D8">
        <w:t xml:space="preserve"> электрокардиограммы (ЭКГ) и отб</w:t>
      </w:r>
      <w:r w:rsidR="00B635C0">
        <w:t>ор фармакокинетических образцов</w:t>
      </w:r>
      <w:r w:rsidRPr="004463D8">
        <w:t xml:space="preserve"> были выполнены на исходном уровне и в </w:t>
      </w:r>
      <w:r w:rsidR="00B635C0">
        <w:t xml:space="preserve">одни и </w:t>
      </w:r>
      <w:r w:rsidRPr="004463D8">
        <w:t xml:space="preserve">те же моменты времени в </w:t>
      </w:r>
      <w:r w:rsidR="00B635C0">
        <w:t>Дни</w:t>
      </w:r>
      <w:r w:rsidRPr="004463D8">
        <w:t xml:space="preserve"> 2 и 4</w:t>
      </w:r>
      <w:r w:rsidR="00B635C0">
        <w:t>.</w:t>
      </w:r>
    </w:p>
    <w:p w14:paraId="58D8950F" w14:textId="315FDCAD" w:rsidR="00307DF0" w:rsidRPr="004463D8" w:rsidRDefault="00307DF0" w:rsidP="00B635C0">
      <w:pPr>
        <w:spacing w:after="0" w:line="240" w:lineRule="auto"/>
        <w:ind w:left="14" w:right="106" w:firstLine="695"/>
      </w:pPr>
      <w:r w:rsidRPr="004463D8">
        <w:t xml:space="preserve"> В популяции, подлежащей оценке (N = 37), максимальное среднее значение интервала QT с коррекцией по Фридеричиа (</w:t>
      </w:r>
      <w:r w:rsidR="00B635C0">
        <w:t>∆∆</w:t>
      </w:r>
      <w:r w:rsidRPr="004463D8">
        <w:t>QTcF) (90</w:t>
      </w:r>
      <w:r w:rsidR="00B635C0">
        <w:t>%</w:t>
      </w:r>
      <w:r w:rsidRPr="004463D8">
        <w:t xml:space="preserve"> ДИ), </w:t>
      </w:r>
      <w:r w:rsidR="00B635C0">
        <w:t>составило</w:t>
      </w:r>
      <w:r w:rsidRPr="004463D8">
        <w:t xml:space="preserve"> 8,75 мс (4,08</w:t>
      </w:r>
      <w:r w:rsidR="00B635C0">
        <w:t>;</w:t>
      </w:r>
      <w:r w:rsidRPr="004463D8">
        <w:t xml:space="preserve"> 13,42)</w:t>
      </w:r>
      <w:r w:rsidR="00B635C0">
        <w:t xml:space="preserve"> и</w:t>
      </w:r>
      <w:r w:rsidRPr="004463D8">
        <w:t xml:space="preserve"> наблюдалось через 10 часов после введения тр</w:t>
      </w:r>
      <w:r w:rsidR="00B635C0">
        <w:t>етьей дозы лапатиниба, равной 2</w:t>
      </w:r>
      <w:r w:rsidRPr="004463D8">
        <w:t xml:space="preserve">000 мг. </w:t>
      </w:r>
      <w:r w:rsidR="00B635C0">
        <w:t>Показатель ∆∆</w:t>
      </w:r>
      <w:r w:rsidRPr="004463D8">
        <w:t>QTcF превысил пороговое значение 5 мс, а верхнее предельное значение 90</w:t>
      </w:r>
      <w:r w:rsidR="00B635C0" w:rsidRPr="00B635C0">
        <w:t>%</w:t>
      </w:r>
      <w:r w:rsidRPr="004463D8">
        <w:t xml:space="preserve"> ДИ превышало пороговое значение 10 мс в несколько моментов времени. Результаты в популяции для оценки фармакодинамики (N = 52) соответствовали результатам в популяции, подлежащей оценке (максимальн</w:t>
      </w:r>
      <w:r w:rsidR="00B635C0">
        <w:t>ое</w:t>
      </w:r>
      <w:r w:rsidRPr="004463D8">
        <w:t xml:space="preserve"> </w:t>
      </w:r>
      <w:r w:rsidR="00B635C0">
        <w:t>значение ∆∆</w:t>
      </w:r>
      <w:r w:rsidRPr="004463D8">
        <w:t>QTcF (90</w:t>
      </w:r>
      <w:r w:rsidR="00B635C0" w:rsidRPr="00B635C0">
        <w:t>%</w:t>
      </w:r>
      <w:r w:rsidRPr="004463D8">
        <w:t xml:space="preserve"> ДИ) </w:t>
      </w:r>
      <w:r w:rsidR="00B635C0">
        <w:t>составило 7,91 мс (4,13;</w:t>
      </w:r>
      <w:r w:rsidRPr="004463D8">
        <w:t xml:space="preserve"> 11,68) </w:t>
      </w:r>
      <w:r w:rsidR="00B635C0">
        <w:t xml:space="preserve">и </w:t>
      </w:r>
      <w:r w:rsidRPr="004463D8">
        <w:t>отмечал</w:t>
      </w:r>
      <w:r w:rsidR="00B635C0">
        <w:t>ось</w:t>
      </w:r>
      <w:r w:rsidRPr="004463D8">
        <w:t xml:space="preserve"> через 10 часов после введения тр</w:t>
      </w:r>
      <w:r w:rsidR="00B635C0">
        <w:t>етьей дозы лапатиниба, равной 2</w:t>
      </w:r>
      <w:r w:rsidRPr="004463D8">
        <w:t>000 мг).</w:t>
      </w:r>
    </w:p>
    <w:p w14:paraId="07DB3EF0" w14:textId="5F7841E8" w:rsidR="00307DF0" w:rsidRPr="004463D8" w:rsidRDefault="00B635C0" w:rsidP="002B4896">
      <w:pPr>
        <w:spacing w:after="0" w:line="240" w:lineRule="auto"/>
        <w:ind w:left="14" w:right="14" w:firstLine="695"/>
      </w:pPr>
      <w:r>
        <w:lastRenderedPageBreak/>
        <w:t>По результатам исследования выявлена положительная корреляция м</w:t>
      </w:r>
      <w:r w:rsidR="00307DF0" w:rsidRPr="004463D8">
        <w:t xml:space="preserve">ежду концентрацией лапатиниба в плазме крови и показателем </w:t>
      </w:r>
      <w:r>
        <w:t>∆∆</w:t>
      </w:r>
      <w:r w:rsidR="00307DF0" w:rsidRPr="004463D8">
        <w:t xml:space="preserve">QTcF. Максимальная средняя концентрация лапатиниба составила </w:t>
      </w:r>
      <w:r>
        <w:t>3</w:t>
      </w:r>
      <w:r w:rsidR="00307DF0" w:rsidRPr="004463D8">
        <w:t>920 (</w:t>
      </w:r>
      <w:r>
        <w:t>3</w:t>
      </w:r>
      <w:r w:rsidR="00307DF0" w:rsidRPr="004463D8">
        <w:t>450</w:t>
      </w:r>
      <w:r>
        <w:t>-4</w:t>
      </w:r>
      <w:r w:rsidR="00307DF0" w:rsidRPr="004463D8">
        <w:t xml:space="preserve">460) нг/мл (геометрическое среднее/95% ДИ), что превышало геометрические средние значения </w:t>
      </w:r>
      <w:r>
        <w:rPr>
          <w:lang w:val="en-US"/>
        </w:rPr>
        <w:t>C</w:t>
      </w:r>
      <w:r w:rsidRPr="00B635C0">
        <w:rPr>
          <w:vertAlign w:val="subscript"/>
          <w:lang w:val="en-US"/>
        </w:rPr>
        <w:t>max</w:t>
      </w:r>
      <w:r w:rsidR="00307DF0" w:rsidRPr="004463D8">
        <w:t xml:space="preserve"> </w:t>
      </w:r>
      <w:r>
        <w:t>в равновесном состоянии и и 95</w:t>
      </w:r>
      <w:r w:rsidRPr="00B635C0">
        <w:t>%</w:t>
      </w:r>
      <w:r w:rsidR="00307DF0" w:rsidRPr="00B635C0">
        <w:t xml:space="preserve"> </w:t>
      </w:r>
      <w:r w:rsidR="00307DF0" w:rsidRPr="004463D8">
        <w:t xml:space="preserve">ДИ, наблюдаемые после терапии по утвержденным схемам применения. Следует ожидать дополнительного увеличения пиковой экспозиции лапатиниба при систематическом применении лапатиниба с приемом пищи или одновременно с сильными ингибиторами </w:t>
      </w:r>
      <w:r w:rsidR="002B4896">
        <w:rPr>
          <w:lang w:val="en-US"/>
        </w:rPr>
        <w:t>CYP</w:t>
      </w:r>
      <w:r>
        <w:t>3</w:t>
      </w:r>
      <w:r w:rsidR="00307DF0" w:rsidRPr="004463D8">
        <w:t xml:space="preserve">А4. При приеме лапатиниба в сочетании с сильными ингибиторами </w:t>
      </w:r>
      <w:r w:rsidR="002B4896">
        <w:rPr>
          <w:lang w:val="en-US"/>
        </w:rPr>
        <w:t>CYP</w:t>
      </w:r>
      <w:r w:rsidR="00307DF0" w:rsidRPr="004463D8">
        <w:t>3А4 можно ожидать увеличения интервала QTc на 16,1 мс (12,6</w:t>
      </w:r>
      <w:r>
        <w:t>-20,3 мс)</w:t>
      </w:r>
      <w:r w:rsidR="00104CC8" w:rsidRPr="00104CC8">
        <w:t xml:space="preserve"> [2]</w:t>
      </w:r>
      <w:r w:rsidR="00307DF0" w:rsidRPr="004463D8">
        <w:t>.</w:t>
      </w:r>
    </w:p>
    <w:p w14:paraId="48F7D876" w14:textId="210EF269" w:rsidR="00307DF0" w:rsidRDefault="00307DF0" w:rsidP="002B4896">
      <w:pPr>
        <w:spacing w:after="0" w:line="240" w:lineRule="auto"/>
      </w:pPr>
    </w:p>
    <w:p w14:paraId="1675555C" w14:textId="45AB6018" w:rsidR="002B4896" w:rsidRPr="002B4896" w:rsidRDefault="002B4896" w:rsidP="002B4896">
      <w:pPr>
        <w:spacing w:after="0" w:line="240" w:lineRule="auto"/>
        <w:rPr>
          <w:b/>
          <w:i/>
        </w:rPr>
      </w:pPr>
      <w:r w:rsidRPr="002B4896">
        <w:rPr>
          <w:b/>
          <w:i/>
        </w:rPr>
        <w:t>Влияние приема пищи на экспозицию лапатиниба</w:t>
      </w:r>
    </w:p>
    <w:p w14:paraId="2402EFBD" w14:textId="7B501902" w:rsidR="00307DF0" w:rsidRDefault="002B4896" w:rsidP="002B4896">
      <w:pPr>
        <w:spacing w:after="0" w:line="240" w:lineRule="auto"/>
        <w:ind w:firstLine="709"/>
      </w:pPr>
      <w:r w:rsidRPr="000B722B">
        <w:t>Биодоступность и, следовательно, концентрации лапатиниба в плазме крови повышаются при приеме пищи в зависимости от содержания и времени приема пищи. Введение лапатиниба через 1 час после приема пищи приводит к приблизительно в 2</w:t>
      </w:r>
      <w:r w:rsidRPr="002B4896">
        <w:t>-</w:t>
      </w:r>
      <w:r w:rsidRPr="000B722B">
        <w:t>3 раза более высокому системному воздействию по сравнению с применением за 1 час до приема пищи</w:t>
      </w:r>
      <w:r w:rsidR="00104CC8" w:rsidRPr="00104CC8">
        <w:t xml:space="preserve"> [2]</w:t>
      </w:r>
      <w:r w:rsidRPr="002B4896">
        <w:t>.</w:t>
      </w:r>
    </w:p>
    <w:p w14:paraId="6A7977AA" w14:textId="77777777" w:rsidR="002B4896" w:rsidRDefault="002B4896" w:rsidP="002B4896">
      <w:pPr>
        <w:spacing w:after="0" w:line="240" w:lineRule="auto"/>
        <w:ind w:firstLine="709"/>
      </w:pPr>
    </w:p>
    <w:p w14:paraId="7638AF8C" w14:textId="16CFD754" w:rsidR="008B7FBF" w:rsidRPr="00284823" w:rsidRDefault="008B7FBF" w:rsidP="002B4896">
      <w:pPr>
        <w:pStyle w:val="3"/>
        <w:spacing w:before="0" w:after="240" w:line="240" w:lineRule="auto"/>
        <w:rPr>
          <w:rFonts w:ascii="Times New Roman" w:hAnsi="Times New Roman"/>
          <w:color w:val="000000" w:themeColor="text1"/>
        </w:rPr>
      </w:pPr>
      <w:bookmarkStart w:id="126" w:name="_Toc112014986"/>
      <w:r w:rsidRPr="00284823">
        <w:rPr>
          <w:rFonts w:ascii="Times New Roman" w:hAnsi="Times New Roman"/>
          <w:color w:val="000000" w:themeColor="text1"/>
        </w:rPr>
        <w:t xml:space="preserve">4.2.2. Безопасность </w:t>
      </w:r>
      <w:r w:rsidR="00001C80">
        <w:rPr>
          <w:rFonts w:ascii="Times New Roman" w:hAnsi="Times New Roman"/>
          <w:color w:val="000000" w:themeColor="text1"/>
        </w:rPr>
        <w:t>лапатиниб</w:t>
      </w:r>
      <w:r w:rsidR="00607960">
        <w:rPr>
          <w:rFonts w:ascii="Times New Roman" w:hAnsi="Times New Roman"/>
          <w:color w:val="000000" w:themeColor="text1"/>
        </w:rPr>
        <w:t>а</w:t>
      </w:r>
      <w:r w:rsidRPr="00284823">
        <w:rPr>
          <w:rFonts w:ascii="Times New Roman" w:hAnsi="Times New Roman"/>
          <w:color w:val="000000" w:themeColor="text1"/>
        </w:rPr>
        <w:t xml:space="preserve"> в рамках регистрационных исследований и постмаркетингового применения</w:t>
      </w:r>
      <w:bookmarkEnd w:id="126"/>
    </w:p>
    <w:p w14:paraId="267FB694" w14:textId="51A1766D" w:rsidR="001C2C3C" w:rsidRPr="001C2C3C" w:rsidRDefault="001C2C3C" w:rsidP="008C5B7C">
      <w:pPr>
        <w:spacing w:after="0" w:line="240" w:lineRule="auto"/>
        <w:ind w:firstLine="709"/>
        <w:rPr>
          <w:rFonts w:eastAsia="Times New Roman"/>
          <w:color w:val="000000" w:themeColor="text1"/>
          <w:lang w:eastAsia="ru-RU"/>
        </w:rPr>
      </w:pPr>
      <w:bookmarkStart w:id="127" w:name="_Hlk521885199"/>
      <w:r>
        <w:rPr>
          <w:rFonts w:eastAsia="Times New Roman"/>
          <w:color w:val="000000" w:themeColor="text1"/>
          <w:lang w:eastAsia="ru-RU"/>
        </w:rPr>
        <w:t>К настоящему моменту доступны данные о б</w:t>
      </w:r>
      <w:r w:rsidR="00F21C0A" w:rsidRPr="00F21C0A">
        <w:rPr>
          <w:rFonts w:eastAsia="Times New Roman"/>
          <w:color w:val="000000" w:themeColor="text1"/>
          <w:lang w:eastAsia="ru-RU"/>
        </w:rPr>
        <w:t>езопасност</w:t>
      </w:r>
      <w:r>
        <w:rPr>
          <w:rFonts w:eastAsia="Times New Roman"/>
          <w:color w:val="000000" w:themeColor="text1"/>
          <w:lang w:eastAsia="ru-RU"/>
        </w:rPr>
        <w:t>и</w:t>
      </w:r>
      <w:r w:rsidR="00F21C0A" w:rsidRPr="00F21C0A">
        <w:rPr>
          <w:rFonts w:eastAsia="Times New Roman"/>
          <w:color w:val="000000" w:themeColor="text1"/>
          <w:lang w:eastAsia="ru-RU"/>
        </w:rPr>
        <w:t xml:space="preserve"> лапатиниба</w:t>
      </w:r>
      <w:r>
        <w:rPr>
          <w:rFonts w:eastAsia="Times New Roman"/>
          <w:color w:val="000000" w:themeColor="text1"/>
          <w:lang w:eastAsia="ru-RU"/>
        </w:rPr>
        <w:t xml:space="preserve">, полученные в ходе клинических исследований лапатиниба </w:t>
      </w:r>
      <w:r w:rsidR="00F21C0A" w:rsidRPr="00F21C0A">
        <w:rPr>
          <w:rFonts w:eastAsia="Times New Roman"/>
          <w:color w:val="000000" w:themeColor="text1"/>
          <w:lang w:eastAsia="ru-RU"/>
        </w:rPr>
        <w:t>как при монотерапии, так и в ко</w:t>
      </w:r>
      <w:r w:rsidR="00F21C0A">
        <w:rPr>
          <w:rFonts w:eastAsia="Times New Roman"/>
          <w:color w:val="000000" w:themeColor="text1"/>
          <w:lang w:eastAsia="ru-RU"/>
        </w:rPr>
        <w:t xml:space="preserve">мбинации с другими препаратами </w:t>
      </w:r>
      <w:r w:rsidR="00F21C0A" w:rsidRPr="00F21C0A">
        <w:rPr>
          <w:rFonts w:eastAsia="Times New Roman"/>
          <w:color w:val="000000" w:themeColor="text1"/>
          <w:lang w:eastAsia="ru-RU"/>
        </w:rPr>
        <w:t>химиотерапии</w:t>
      </w:r>
      <w:r>
        <w:rPr>
          <w:rFonts w:eastAsia="Times New Roman"/>
          <w:color w:val="000000" w:themeColor="text1"/>
          <w:lang w:eastAsia="ru-RU"/>
        </w:rPr>
        <w:t>, а также в ходе постмаркетингового наблюдения</w:t>
      </w:r>
      <w:r w:rsidR="00F21C0A" w:rsidRPr="00F21C0A">
        <w:rPr>
          <w:rFonts w:eastAsia="Times New Roman"/>
          <w:color w:val="000000" w:themeColor="text1"/>
          <w:lang w:eastAsia="ru-RU"/>
        </w:rPr>
        <w:t xml:space="preserve"> </w:t>
      </w:r>
      <w:r>
        <w:rPr>
          <w:rFonts w:eastAsia="Times New Roman"/>
          <w:color w:val="000000" w:themeColor="text1"/>
          <w:lang w:eastAsia="ru-RU"/>
        </w:rPr>
        <w:t>у более чем 20</w:t>
      </w:r>
      <w:r w:rsidR="00F21C0A">
        <w:rPr>
          <w:rFonts w:eastAsia="Times New Roman"/>
          <w:color w:val="000000" w:themeColor="text1"/>
          <w:lang w:eastAsia="ru-RU"/>
        </w:rPr>
        <w:t>000 пациентов. В ходе регистрационных исследований безопасность лапатиниба изучалась</w:t>
      </w:r>
      <w:r w:rsidR="00F21C0A" w:rsidRPr="00F21C0A">
        <w:rPr>
          <w:rFonts w:eastAsia="Times New Roman"/>
          <w:color w:val="000000" w:themeColor="text1"/>
          <w:lang w:eastAsia="ru-RU"/>
        </w:rPr>
        <w:t xml:space="preserve"> </w:t>
      </w:r>
      <w:r w:rsidR="008C5B7C">
        <w:rPr>
          <w:rFonts w:eastAsia="Times New Roman"/>
          <w:color w:val="000000" w:themeColor="text1"/>
          <w:lang w:eastAsia="ru-RU"/>
        </w:rPr>
        <w:t xml:space="preserve">в общей сложности у 1148 пациентов: </w:t>
      </w:r>
      <w:r>
        <w:rPr>
          <w:rFonts w:eastAsia="Times New Roman"/>
          <w:color w:val="000000" w:themeColor="text1"/>
          <w:lang w:eastAsia="ru-RU"/>
        </w:rPr>
        <w:t xml:space="preserve">198 пациентов с местно-распространенным или метастатическим раком молочной железы и гиперэкспрессией </w:t>
      </w:r>
      <w:r>
        <w:rPr>
          <w:rFonts w:eastAsia="Times New Roman"/>
          <w:color w:val="000000" w:themeColor="text1"/>
          <w:lang w:val="en-US" w:eastAsia="ru-RU"/>
        </w:rPr>
        <w:t>HER</w:t>
      </w:r>
      <w:r w:rsidRPr="001C2C3C">
        <w:rPr>
          <w:rFonts w:eastAsia="Times New Roman"/>
          <w:color w:val="000000" w:themeColor="text1"/>
          <w:lang w:eastAsia="ru-RU"/>
        </w:rPr>
        <w:t xml:space="preserve">2 </w:t>
      </w:r>
      <w:r>
        <w:rPr>
          <w:rFonts w:eastAsia="Times New Roman"/>
          <w:color w:val="000000" w:themeColor="text1"/>
          <w:lang w:eastAsia="ru-RU"/>
        </w:rPr>
        <w:t xml:space="preserve">получали </w:t>
      </w:r>
      <w:r w:rsidRPr="001C2C3C">
        <w:rPr>
          <w:rFonts w:eastAsia="Times New Roman"/>
          <w:color w:val="000000" w:themeColor="text1"/>
          <w:lang w:eastAsia="ru-RU"/>
        </w:rPr>
        <w:t>лапатиниба в дозе 1250 мг один раз в сутки (ежедневно) плюс капецитабин (2000 мг/м2/сутки в дни 1- 14, цикл 21 день),</w:t>
      </w:r>
      <w:r>
        <w:rPr>
          <w:rFonts w:eastAsia="Times New Roman"/>
          <w:color w:val="000000" w:themeColor="text1"/>
          <w:lang w:eastAsia="ru-RU"/>
        </w:rPr>
        <w:t xml:space="preserve"> 148 пациентов с местно-распространенным или метастатическим раком молочной железы и гиперэкспрессией </w:t>
      </w:r>
      <w:r>
        <w:rPr>
          <w:rFonts w:eastAsia="Times New Roman"/>
          <w:color w:val="000000" w:themeColor="text1"/>
          <w:lang w:val="en-US" w:eastAsia="ru-RU"/>
        </w:rPr>
        <w:t>HER</w:t>
      </w:r>
      <w:r w:rsidRPr="001C2C3C">
        <w:rPr>
          <w:rFonts w:eastAsia="Times New Roman"/>
          <w:color w:val="000000" w:themeColor="text1"/>
          <w:lang w:eastAsia="ru-RU"/>
        </w:rPr>
        <w:t xml:space="preserve">2 </w:t>
      </w:r>
      <w:r>
        <w:rPr>
          <w:rFonts w:eastAsia="Times New Roman"/>
          <w:color w:val="000000" w:themeColor="text1"/>
          <w:lang w:eastAsia="ru-RU"/>
        </w:rPr>
        <w:t xml:space="preserve">получали </w:t>
      </w:r>
      <w:r w:rsidRPr="001C2C3C">
        <w:rPr>
          <w:rFonts w:eastAsia="Times New Roman"/>
          <w:color w:val="000000" w:themeColor="text1"/>
          <w:lang w:eastAsia="ru-RU"/>
        </w:rPr>
        <w:t>лапатиниба в дозе 1</w:t>
      </w:r>
      <w:r>
        <w:rPr>
          <w:rFonts w:eastAsia="Times New Roman"/>
          <w:color w:val="000000" w:themeColor="text1"/>
          <w:lang w:eastAsia="ru-RU"/>
        </w:rPr>
        <w:t>00</w:t>
      </w:r>
      <w:r w:rsidRPr="001C2C3C">
        <w:rPr>
          <w:rFonts w:eastAsia="Times New Roman"/>
          <w:color w:val="000000" w:themeColor="text1"/>
          <w:lang w:eastAsia="ru-RU"/>
        </w:rPr>
        <w:t xml:space="preserve">0 мг один раз в сутки </w:t>
      </w:r>
      <w:r>
        <w:rPr>
          <w:rFonts w:eastAsia="Times New Roman"/>
          <w:color w:val="000000" w:themeColor="text1"/>
          <w:lang w:eastAsia="ru-RU"/>
        </w:rPr>
        <w:t xml:space="preserve">в комбинации с </w:t>
      </w:r>
      <w:r w:rsidRPr="001C2C3C">
        <w:rPr>
          <w:rFonts w:eastAsia="Times New Roman"/>
          <w:color w:val="000000" w:themeColor="text1"/>
          <w:lang w:eastAsia="ru-RU"/>
        </w:rPr>
        <w:t>трастузумаб</w:t>
      </w:r>
      <w:r>
        <w:rPr>
          <w:rFonts w:eastAsia="Times New Roman"/>
          <w:color w:val="000000" w:themeColor="text1"/>
          <w:lang w:eastAsia="ru-RU"/>
        </w:rPr>
        <w:t>ом</w:t>
      </w:r>
      <w:r w:rsidRPr="001C2C3C">
        <w:rPr>
          <w:rFonts w:eastAsia="Times New Roman"/>
          <w:color w:val="000000" w:themeColor="text1"/>
          <w:lang w:eastAsia="ru-RU"/>
        </w:rPr>
        <w:t xml:space="preserve"> в дозе 4 мг/кг в качестве нагрузочной дозы внутривенно, с последующим внутривенным введением в дозе 2 мг/кг еженедельно</w:t>
      </w:r>
      <w:r>
        <w:rPr>
          <w:rFonts w:eastAsia="Times New Roman"/>
          <w:color w:val="000000" w:themeColor="text1"/>
          <w:lang w:eastAsia="ru-RU"/>
        </w:rPr>
        <w:t xml:space="preserve">, 148 пациентов с местно-распространенным или метастатическим раком молочной железы и гиперэкспрессией </w:t>
      </w:r>
      <w:r>
        <w:rPr>
          <w:rFonts w:eastAsia="Times New Roman"/>
          <w:color w:val="000000" w:themeColor="text1"/>
          <w:lang w:val="en-US" w:eastAsia="ru-RU"/>
        </w:rPr>
        <w:t>HER</w:t>
      </w:r>
      <w:r w:rsidRPr="001C2C3C">
        <w:rPr>
          <w:rFonts w:eastAsia="Times New Roman"/>
          <w:color w:val="000000" w:themeColor="text1"/>
          <w:lang w:eastAsia="ru-RU"/>
        </w:rPr>
        <w:t xml:space="preserve">2 </w:t>
      </w:r>
      <w:r>
        <w:rPr>
          <w:rFonts w:eastAsia="Times New Roman"/>
          <w:color w:val="000000" w:themeColor="text1"/>
          <w:lang w:eastAsia="ru-RU"/>
        </w:rPr>
        <w:t xml:space="preserve">получали лапатиниб в дозе </w:t>
      </w:r>
      <w:r w:rsidRPr="001C2C3C">
        <w:rPr>
          <w:rFonts w:eastAsia="Times New Roman"/>
          <w:color w:val="000000" w:themeColor="text1"/>
          <w:lang w:eastAsia="ru-RU"/>
        </w:rPr>
        <w:t>1500 мг один раз в сутки перорал</w:t>
      </w:r>
      <w:r>
        <w:rPr>
          <w:rFonts w:eastAsia="Times New Roman"/>
          <w:color w:val="000000" w:themeColor="text1"/>
          <w:lang w:eastAsia="ru-RU"/>
        </w:rPr>
        <w:t>ь</w:t>
      </w:r>
      <w:r w:rsidRPr="001C2C3C">
        <w:rPr>
          <w:rFonts w:eastAsia="Times New Roman"/>
          <w:color w:val="000000" w:themeColor="text1"/>
          <w:lang w:eastAsia="ru-RU"/>
        </w:rPr>
        <w:t>но</w:t>
      </w:r>
      <w:r>
        <w:rPr>
          <w:rFonts w:eastAsia="Times New Roman"/>
          <w:color w:val="000000" w:themeColor="text1"/>
          <w:lang w:eastAsia="ru-RU"/>
        </w:rPr>
        <w:t xml:space="preserve"> в качестве монотерапии, 654 пациентов </w:t>
      </w:r>
      <w:r w:rsidR="008C5B7C" w:rsidRPr="004463D8">
        <w:t xml:space="preserve">с </w:t>
      </w:r>
      <w:r w:rsidR="008C5B7C">
        <w:t xml:space="preserve">местно-распространенным или метастатическим раком молочной железы с </w:t>
      </w:r>
      <w:r w:rsidR="008C5B7C" w:rsidRPr="004463D8">
        <w:t>гормонозависимы</w:t>
      </w:r>
      <w:r w:rsidR="008C5B7C">
        <w:t>ми</w:t>
      </w:r>
      <w:r w:rsidR="008C5B7C" w:rsidRPr="004463D8">
        <w:t xml:space="preserve"> рецептор</w:t>
      </w:r>
      <w:r w:rsidR="008C5B7C">
        <w:t>ами</w:t>
      </w:r>
      <w:r w:rsidR="008C5B7C" w:rsidRPr="004463D8">
        <w:t xml:space="preserve"> </w:t>
      </w:r>
      <w:r w:rsidR="008C5B7C">
        <w:t xml:space="preserve">на раковых клетках </w:t>
      </w:r>
      <w:r w:rsidRPr="004463D8">
        <w:t>получ</w:t>
      </w:r>
      <w:r>
        <w:t>али</w:t>
      </w:r>
      <w:r w:rsidRPr="004463D8">
        <w:t xml:space="preserve"> </w:t>
      </w:r>
      <w:r>
        <w:t>лапатиниб в дозе 1</w:t>
      </w:r>
      <w:r w:rsidRPr="004463D8">
        <w:t xml:space="preserve">500 мг один раз в сутки </w:t>
      </w:r>
      <w:r>
        <w:t xml:space="preserve">в комбинации с </w:t>
      </w:r>
      <w:r w:rsidRPr="004463D8">
        <w:t>летрозол</w:t>
      </w:r>
      <w:r>
        <w:t xml:space="preserve">ом в дозе 2,5 мг один раз в сутки. Также было проведено исследование </w:t>
      </w:r>
      <w:r>
        <w:rPr>
          <w:rFonts w:eastAsia="Calibri"/>
          <w:bCs/>
          <w:color w:val="000000" w:themeColor="text1"/>
          <w:lang w:val="en-US" w:bidi="ru-RU"/>
        </w:rPr>
        <w:t>III</w:t>
      </w:r>
      <w:r w:rsidRPr="00C032DD">
        <w:rPr>
          <w:rFonts w:eastAsia="Calibri"/>
          <w:bCs/>
          <w:color w:val="000000" w:themeColor="text1"/>
          <w:lang w:bidi="ru-RU"/>
        </w:rPr>
        <w:t xml:space="preserve"> фазы</w:t>
      </w:r>
      <w:r>
        <w:rPr>
          <w:rFonts w:eastAsia="Calibri"/>
          <w:bCs/>
          <w:color w:val="000000" w:themeColor="text1"/>
          <w:lang w:bidi="ru-RU"/>
        </w:rPr>
        <w:t xml:space="preserve">, в котором участвовали </w:t>
      </w:r>
      <w:r w:rsidRPr="00C032DD">
        <w:rPr>
          <w:rFonts w:eastAsia="Calibri"/>
          <w:bCs/>
          <w:color w:val="000000" w:themeColor="text1"/>
          <w:lang w:bidi="ru-RU"/>
        </w:rPr>
        <w:t xml:space="preserve">пациентки в постменопаузе </w:t>
      </w:r>
      <w:r>
        <w:rPr>
          <w:rFonts w:eastAsia="Calibri"/>
          <w:bCs/>
          <w:color w:val="000000" w:themeColor="text1"/>
          <w:lang w:val="en-US" w:bidi="ru-RU"/>
        </w:rPr>
        <w:t>c</w:t>
      </w:r>
      <w:r w:rsidRPr="00C032DD">
        <w:rPr>
          <w:rFonts w:eastAsia="Calibri"/>
          <w:bCs/>
          <w:color w:val="000000" w:themeColor="text1"/>
          <w:lang w:bidi="ru-RU"/>
        </w:rPr>
        <w:t xml:space="preserve"> </w:t>
      </w:r>
      <w:r>
        <w:rPr>
          <w:rFonts w:eastAsia="Calibri"/>
          <w:bCs/>
          <w:color w:val="000000" w:themeColor="text1"/>
          <w:lang w:bidi="ru-RU"/>
        </w:rPr>
        <w:t xml:space="preserve">метастатическим раком </w:t>
      </w:r>
      <w:r w:rsidRPr="00C032DD">
        <w:rPr>
          <w:rFonts w:eastAsia="Calibri"/>
          <w:bCs/>
          <w:color w:val="000000" w:themeColor="text1"/>
          <w:lang w:bidi="ru-RU"/>
        </w:rPr>
        <w:t>молочн</w:t>
      </w:r>
      <w:r>
        <w:rPr>
          <w:rFonts w:eastAsia="Calibri"/>
          <w:bCs/>
          <w:color w:val="000000" w:themeColor="text1"/>
          <w:lang w:bidi="ru-RU"/>
        </w:rPr>
        <w:t xml:space="preserve">ой железы с </w:t>
      </w:r>
      <w:r w:rsidRPr="004463D8">
        <w:t>гормонозависимы</w:t>
      </w:r>
      <w:r>
        <w:t>ми</w:t>
      </w:r>
      <w:r w:rsidRPr="004463D8">
        <w:t xml:space="preserve"> рецептор</w:t>
      </w:r>
      <w:r>
        <w:t xml:space="preserve">ами </w:t>
      </w:r>
      <w:r w:rsidRPr="00C032DD">
        <w:rPr>
          <w:rFonts w:eastAsia="Calibri"/>
          <w:bCs/>
          <w:color w:val="000000" w:themeColor="text1"/>
          <w:lang w:bidi="ru-RU"/>
        </w:rPr>
        <w:t>(HR+)</w:t>
      </w:r>
      <w:r>
        <w:rPr>
          <w:rFonts w:eastAsia="Calibri"/>
          <w:bCs/>
          <w:color w:val="000000" w:themeColor="text1"/>
          <w:lang w:bidi="ru-RU"/>
        </w:rPr>
        <w:t xml:space="preserve"> и гиперэкспрессией </w:t>
      </w:r>
      <w:r>
        <w:rPr>
          <w:rFonts w:eastAsia="Calibri"/>
          <w:bCs/>
          <w:color w:val="000000" w:themeColor="text1"/>
          <w:lang w:val="en-US" w:bidi="ru-RU"/>
        </w:rPr>
        <w:t>HER</w:t>
      </w:r>
      <w:r w:rsidRPr="00C032DD">
        <w:rPr>
          <w:rFonts w:eastAsia="Calibri"/>
          <w:bCs/>
          <w:color w:val="000000" w:themeColor="text1"/>
          <w:lang w:bidi="ru-RU"/>
        </w:rPr>
        <w:t>2</w:t>
      </w:r>
      <w:r>
        <w:rPr>
          <w:rFonts w:eastAsia="Calibri"/>
          <w:bCs/>
          <w:color w:val="000000" w:themeColor="text1"/>
          <w:lang w:bidi="ru-RU"/>
        </w:rPr>
        <w:t xml:space="preserve">, у которых </w:t>
      </w:r>
      <w:r w:rsidRPr="00C032DD">
        <w:rPr>
          <w:rFonts w:eastAsia="Calibri"/>
          <w:bCs/>
          <w:color w:val="000000" w:themeColor="text1"/>
          <w:lang w:bidi="ru-RU"/>
        </w:rPr>
        <w:t xml:space="preserve">рак прогрессировал после предшествующей химиотерапии, содержащей трастузумаб, и </w:t>
      </w:r>
      <w:r>
        <w:rPr>
          <w:rFonts w:eastAsia="Calibri"/>
          <w:bCs/>
          <w:color w:val="000000" w:themeColor="text1"/>
          <w:lang w:bidi="ru-RU"/>
        </w:rPr>
        <w:t>гормональной терапии.</w:t>
      </w:r>
      <w:r w:rsidR="008C5B7C">
        <w:rPr>
          <w:rFonts w:eastAsia="Calibri"/>
          <w:bCs/>
          <w:color w:val="000000" w:themeColor="text1"/>
          <w:lang w:bidi="ru-RU"/>
        </w:rPr>
        <w:t xml:space="preserve"> В ходе этого исследования 118 пациентов </w:t>
      </w:r>
      <w:r w:rsidR="008C5B7C">
        <w:rPr>
          <w:rFonts w:eastAsia="Times New Roman"/>
          <w:color w:val="000000" w:themeColor="text1"/>
          <w:lang w:eastAsia="ru-RU"/>
        </w:rPr>
        <w:t xml:space="preserve">получали лапатиниб в дозе 1000 мг/сутки </w:t>
      </w:r>
      <w:r w:rsidR="008C5B7C" w:rsidRPr="001C2C3C">
        <w:rPr>
          <w:rFonts w:eastAsia="Times New Roman"/>
          <w:color w:val="000000" w:themeColor="text1"/>
          <w:lang w:eastAsia="ru-RU"/>
        </w:rPr>
        <w:t>с трастузумабом и ингибитором ароматазы (ИА) (летроз</w:t>
      </w:r>
      <w:r w:rsidR="008C5B7C">
        <w:rPr>
          <w:rFonts w:eastAsia="Times New Roman"/>
          <w:color w:val="000000" w:themeColor="text1"/>
          <w:lang w:eastAsia="ru-RU"/>
        </w:rPr>
        <w:t>ол, экземестан или анастрозол) и 119 пациентов получали лапатиниб в дозе 1500 мг/сутки</w:t>
      </w:r>
      <w:r w:rsidR="008C5B7C" w:rsidRPr="001C2C3C">
        <w:rPr>
          <w:rFonts w:eastAsia="Times New Roman"/>
          <w:color w:val="000000" w:themeColor="text1"/>
          <w:lang w:eastAsia="ru-RU"/>
        </w:rPr>
        <w:t xml:space="preserve"> с ИА</w:t>
      </w:r>
      <w:r w:rsidR="008C5B7C">
        <w:rPr>
          <w:rFonts w:eastAsia="Times New Roman"/>
          <w:color w:val="000000" w:themeColor="text1"/>
          <w:lang w:eastAsia="ru-RU"/>
        </w:rPr>
        <w:t>.</w:t>
      </w:r>
      <w:r w:rsidR="008C5B7C" w:rsidRPr="001C2C3C">
        <w:rPr>
          <w:rFonts w:eastAsia="Times New Roman"/>
          <w:color w:val="000000" w:themeColor="text1"/>
          <w:lang w:eastAsia="ru-RU"/>
        </w:rPr>
        <w:t xml:space="preserve">  </w:t>
      </w:r>
    </w:p>
    <w:p w14:paraId="573820A2" w14:textId="6F6F3DC6" w:rsidR="00044A30" w:rsidRDefault="00F21C0A" w:rsidP="00561F93">
      <w:pPr>
        <w:spacing w:after="0" w:line="240" w:lineRule="auto"/>
        <w:ind w:firstLine="709"/>
        <w:rPr>
          <w:rFonts w:eastAsia="Calibri"/>
          <w:bCs/>
          <w:color w:val="000000" w:themeColor="text1"/>
          <w:lang w:bidi="ru-RU"/>
        </w:rPr>
      </w:pPr>
      <w:r w:rsidRPr="00F21C0A">
        <w:rPr>
          <w:rFonts w:eastAsia="Times New Roman"/>
          <w:color w:val="000000" w:themeColor="text1"/>
          <w:lang w:eastAsia="ru-RU"/>
        </w:rPr>
        <w:t xml:space="preserve">Наиболее частыми побочными реакциями (&gt;25%) на фоне терапии лапатинибом были желудочно-кишечные </w:t>
      </w:r>
      <w:r w:rsidR="00A24F5E">
        <w:rPr>
          <w:rFonts w:eastAsia="Times New Roman"/>
          <w:color w:val="000000" w:themeColor="text1"/>
          <w:lang w:eastAsia="ru-RU"/>
        </w:rPr>
        <w:t xml:space="preserve">нарушения </w:t>
      </w:r>
      <w:r w:rsidRPr="00F21C0A">
        <w:rPr>
          <w:rFonts w:eastAsia="Times New Roman"/>
          <w:color w:val="000000" w:themeColor="text1"/>
          <w:lang w:eastAsia="ru-RU"/>
        </w:rPr>
        <w:t xml:space="preserve">(например, диарея, тошнота и рвота) и сыпь. Также </w:t>
      </w:r>
      <w:r w:rsidR="00A24F5E" w:rsidRPr="00F21C0A">
        <w:rPr>
          <w:rFonts w:eastAsia="Times New Roman"/>
          <w:color w:val="000000" w:themeColor="text1"/>
          <w:lang w:eastAsia="ru-RU"/>
        </w:rPr>
        <w:t xml:space="preserve">при применении лапатиниба в комбинации с капецитабином </w:t>
      </w:r>
      <w:r w:rsidR="00A24F5E">
        <w:rPr>
          <w:rFonts w:eastAsia="Times New Roman"/>
          <w:color w:val="000000" w:themeColor="text1"/>
          <w:lang w:eastAsia="ru-RU"/>
        </w:rPr>
        <w:t xml:space="preserve">часто </w:t>
      </w:r>
      <w:r w:rsidR="00A24F5E" w:rsidRPr="00F21C0A">
        <w:rPr>
          <w:rFonts w:eastAsia="Times New Roman"/>
          <w:color w:val="000000" w:themeColor="text1"/>
          <w:lang w:eastAsia="ru-RU"/>
        </w:rPr>
        <w:t>(&gt; 25%)</w:t>
      </w:r>
      <w:r w:rsidR="00A24F5E">
        <w:rPr>
          <w:rFonts w:eastAsia="Times New Roman"/>
          <w:color w:val="000000" w:themeColor="text1"/>
          <w:lang w:eastAsia="ru-RU"/>
        </w:rPr>
        <w:t xml:space="preserve"> наблюдался </w:t>
      </w:r>
      <w:r w:rsidRPr="00F21C0A">
        <w:rPr>
          <w:rFonts w:eastAsia="Times New Roman"/>
          <w:color w:val="000000" w:themeColor="text1"/>
          <w:lang w:eastAsia="ru-RU"/>
        </w:rPr>
        <w:t>​​</w:t>
      </w:r>
      <w:r w:rsidR="00A24F5E" w:rsidRPr="00A24F5E">
        <w:rPr>
          <w:rFonts w:eastAsia="Calibri"/>
          <w:bCs/>
          <w:color w:val="000000" w:themeColor="text1"/>
          <w:lang w:bidi="ru-RU"/>
        </w:rPr>
        <w:t xml:space="preserve"> </w:t>
      </w:r>
      <w:r w:rsidR="00A24F5E">
        <w:rPr>
          <w:rFonts w:eastAsia="Calibri"/>
          <w:bCs/>
          <w:color w:val="000000" w:themeColor="text1"/>
          <w:lang w:bidi="ru-RU"/>
        </w:rPr>
        <w:t>синдром ладонно-</w:t>
      </w:r>
      <w:r w:rsidR="00A24F5E" w:rsidRPr="00044A30">
        <w:rPr>
          <w:rFonts w:eastAsia="Calibri"/>
          <w:bCs/>
          <w:color w:val="000000" w:themeColor="text1"/>
          <w:lang w:bidi="ru-RU"/>
        </w:rPr>
        <w:t>подошвенн</w:t>
      </w:r>
      <w:r w:rsidR="00A24F5E">
        <w:rPr>
          <w:rFonts w:eastAsia="Calibri"/>
          <w:bCs/>
          <w:color w:val="000000" w:themeColor="text1"/>
          <w:lang w:bidi="ru-RU"/>
        </w:rPr>
        <w:t>ой</w:t>
      </w:r>
      <w:r w:rsidR="00A24F5E" w:rsidRPr="00044A30">
        <w:rPr>
          <w:rFonts w:eastAsia="Calibri"/>
          <w:bCs/>
          <w:color w:val="000000" w:themeColor="text1"/>
          <w:lang w:bidi="ru-RU"/>
        </w:rPr>
        <w:t xml:space="preserve"> эритродизестези</w:t>
      </w:r>
      <w:r w:rsidR="00A24F5E">
        <w:rPr>
          <w:rFonts w:eastAsia="Calibri"/>
          <w:bCs/>
          <w:color w:val="000000" w:themeColor="text1"/>
          <w:lang w:bidi="ru-RU"/>
        </w:rPr>
        <w:t>и</w:t>
      </w:r>
      <w:r w:rsidR="00A24F5E">
        <w:rPr>
          <w:rFonts w:eastAsia="Times New Roman"/>
          <w:color w:val="000000" w:themeColor="text1"/>
          <w:lang w:eastAsia="ru-RU"/>
        </w:rPr>
        <w:t xml:space="preserve">. </w:t>
      </w:r>
      <w:r w:rsidR="008C5B7C">
        <w:rPr>
          <w:rFonts w:eastAsia="Times New Roman"/>
          <w:color w:val="000000" w:themeColor="text1"/>
          <w:lang w:eastAsia="ru-RU"/>
        </w:rPr>
        <w:t xml:space="preserve">Частота развития </w:t>
      </w:r>
      <w:r w:rsidR="008C5B7C">
        <w:rPr>
          <w:rFonts w:eastAsia="Calibri"/>
          <w:bCs/>
          <w:color w:val="000000" w:themeColor="text1"/>
          <w:lang w:bidi="ru-RU"/>
        </w:rPr>
        <w:t>синдрома ладонно-</w:t>
      </w:r>
      <w:r w:rsidR="008C5B7C" w:rsidRPr="00044A30">
        <w:rPr>
          <w:rFonts w:eastAsia="Calibri"/>
          <w:bCs/>
          <w:color w:val="000000" w:themeColor="text1"/>
          <w:lang w:bidi="ru-RU"/>
        </w:rPr>
        <w:t>подошвенн</w:t>
      </w:r>
      <w:r w:rsidR="008C5B7C">
        <w:rPr>
          <w:rFonts w:eastAsia="Calibri"/>
          <w:bCs/>
          <w:color w:val="000000" w:themeColor="text1"/>
          <w:lang w:bidi="ru-RU"/>
        </w:rPr>
        <w:t>ой</w:t>
      </w:r>
      <w:r w:rsidR="008C5B7C" w:rsidRPr="00044A30">
        <w:rPr>
          <w:rFonts w:eastAsia="Calibri"/>
          <w:bCs/>
          <w:color w:val="000000" w:themeColor="text1"/>
          <w:lang w:bidi="ru-RU"/>
        </w:rPr>
        <w:t xml:space="preserve"> эритродизестези</w:t>
      </w:r>
      <w:r w:rsidR="008C5B7C">
        <w:rPr>
          <w:rFonts w:eastAsia="Calibri"/>
          <w:bCs/>
          <w:color w:val="000000" w:themeColor="text1"/>
          <w:lang w:bidi="ru-RU"/>
        </w:rPr>
        <w:t>и</w:t>
      </w:r>
      <w:r w:rsidR="008C5B7C">
        <w:rPr>
          <w:rFonts w:eastAsia="Times New Roman"/>
          <w:color w:val="000000" w:themeColor="text1"/>
          <w:lang w:eastAsia="ru-RU"/>
        </w:rPr>
        <w:t xml:space="preserve"> </w:t>
      </w:r>
      <w:r w:rsidRPr="00F21C0A">
        <w:rPr>
          <w:rFonts w:eastAsia="Times New Roman"/>
          <w:color w:val="000000" w:themeColor="text1"/>
          <w:lang w:eastAsia="ru-RU"/>
        </w:rPr>
        <w:t>был</w:t>
      </w:r>
      <w:r w:rsidR="008C5B7C">
        <w:rPr>
          <w:rFonts w:eastAsia="Times New Roman"/>
          <w:color w:val="000000" w:themeColor="text1"/>
          <w:lang w:eastAsia="ru-RU"/>
        </w:rPr>
        <w:t>а</w:t>
      </w:r>
      <w:r w:rsidRPr="00F21C0A">
        <w:rPr>
          <w:rFonts w:eastAsia="Times New Roman"/>
          <w:color w:val="000000" w:themeColor="text1"/>
          <w:lang w:eastAsia="ru-RU"/>
        </w:rPr>
        <w:t xml:space="preserve"> одинаков</w:t>
      </w:r>
      <w:r w:rsidR="008C5B7C">
        <w:rPr>
          <w:rFonts w:eastAsia="Times New Roman"/>
          <w:color w:val="000000" w:themeColor="text1"/>
          <w:lang w:eastAsia="ru-RU"/>
        </w:rPr>
        <w:t>ой</w:t>
      </w:r>
      <w:r w:rsidRPr="00F21C0A">
        <w:rPr>
          <w:rFonts w:eastAsia="Times New Roman"/>
          <w:color w:val="000000" w:themeColor="text1"/>
          <w:lang w:eastAsia="ru-RU"/>
        </w:rPr>
        <w:t xml:space="preserve"> в группах лечения лапатинибом в </w:t>
      </w:r>
      <w:r w:rsidRPr="00F21C0A">
        <w:rPr>
          <w:rFonts w:eastAsia="Times New Roman"/>
          <w:color w:val="000000" w:themeColor="text1"/>
          <w:lang w:eastAsia="ru-RU"/>
        </w:rPr>
        <w:lastRenderedPageBreak/>
        <w:t>сочетании с капецитабином и только капецитабином. Диарея</w:t>
      </w:r>
      <w:r w:rsidR="008C5B7C">
        <w:rPr>
          <w:rFonts w:eastAsia="Times New Roman"/>
          <w:color w:val="000000" w:themeColor="text1"/>
          <w:lang w:eastAsia="ru-RU"/>
        </w:rPr>
        <w:t xml:space="preserve"> </w:t>
      </w:r>
      <w:r w:rsidRPr="00F21C0A">
        <w:rPr>
          <w:rFonts w:eastAsia="Times New Roman"/>
          <w:color w:val="000000" w:themeColor="text1"/>
          <w:lang w:eastAsia="ru-RU"/>
        </w:rPr>
        <w:t xml:space="preserve">была наиболее частой побочной реакцией, приводившей к прекращению лечения, </w:t>
      </w:r>
      <w:r w:rsidR="008C5B7C">
        <w:rPr>
          <w:rFonts w:eastAsia="Times New Roman"/>
          <w:color w:val="000000" w:themeColor="text1"/>
          <w:lang w:eastAsia="ru-RU"/>
        </w:rPr>
        <w:t>при назначении</w:t>
      </w:r>
      <w:r w:rsidRPr="00F21C0A">
        <w:rPr>
          <w:rFonts w:eastAsia="Times New Roman"/>
          <w:color w:val="000000" w:themeColor="text1"/>
          <w:lang w:eastAsia="ru-RU"/>
        </w:rPr>
        <w:t xml:space="preserve"> лапатиниб</w:t>
      </w:r>
      <w:r w:rsidR="008C5B7C">
        <w:rPr>
          <w:rFonts w:eastAsia="Times New Roman"/>
          <w:color w:val="000000" w:themeColor="text1"/>
          <w:lang w:eastAsia="ru-RU"/>
        </w:rPr>
        <w:t xml:space="preserve">а </w:t>
      </w:r>
      <w:r w:rsidRPr="00F21C0A">
        <w:rPr>
          <w:rFonts w:eastAsia="Times New Roman"/>
          <w:color w:val="000000" w:themeColor="text1"/>
          <w:lang w:eastAsia="ru-RU"/>
        </w:rPr>
        <w:t xml:space="preserve">в комбинации </w:t>
      </w:r>
      <w:r w:rsidR="008C5B7C">
        <w:rPr>
          <w:rFonts w:eastAsia="Times New Roman"/>
          <w:color w:val="000000" w:themeColor="text1"/>
          <w:lang w:eastAsia="ru-RU"/>
        </w:rPr>
        <w:t xml:space="preserve">с капецитабином или летрозолом. </w:t>
      </w:r>
      <w:r w:rsidRPr="00F21C0A">
        <w:rPr>
          <w:rFonts w:eastAsia="Times New Roman"/>
          <w:color w:val="000000" w:themeColor="text1"/>
          <w:lang w:eastAsia="ru-RU"/>
        </w:rPr>
        <w:t>Не сообщалось о дополнительных побочных реакциях, связанных с применением лапатиниба в комбинации с</w:t>
      </w:r>
      <w:r w:rsidR="008C5B7C">
        <w:rPr>
          <w:rFonts w:eastAsia="Times New Roman"/>
          <w:color w:val="000000" w:themeColor="text1"/>
          <w:lang w:eastAsia="ru-RU"/>
        </w:rPr>
        <w:t xml:space="preserve"> </w:t>
      </w:r>
      <w:r w:rsidRPr="00F21C0A">
        <w:rPr>
          <w:rFonts w:eastAsia="Times New Roman"/>
          <w:color w:val="000000" w:themeColor="text1"/>
          <w:lang w:eastAsia="ru-RU"/>
        </w:rPr>
        <w:t>трастузумаб</w:t>
      </w:r>
      <w:r w:rsidR="008C5B7C">
        <w:rPr>
          <w:rFonts w:eastAsia="Times New Roman"/>
          <w:color w:val="000000" w:themeColor="text1"/>
          <w:lang w:eastAsia="ru-RU"/>
        </w:rPr>
        <w:t>ом</w:t>
      </w:r>
      <w:r w:rsidRPr="00F21C0A">
        <w:rPr>
          <w:rFonts w:eastAsia="Times New Roman"/>
          <w:color w:val="000000" w:themeColor="text1"/>
          <w:lang w:eastAsia="ru-RU"/>
        </w:rPr>
        <w:t xml:space="preserve">. </w:t>
      </w:r>
      <w:r w:rsidR="008C5B7C">
        <w:rPr>
          <w:rFonts w:eastAsia="Times New Roman"/>
          <w:color w:val="000000" w:themeColor="text1"/>
          <w:lang w:eastAsia="ru-RU"/>
        </w:rPr>
        <w:t>В ходе постмаркетингового наблюдения отмечалась</w:t>
      </w:r>
      <w:r w:rsidRPr="00F21C0A">
        <w:rPr>
          <w:rFonts w:eastAsia="Times New Roman"/>
          <w:color w:val="000000" w:themeColor="text1"/>
          <w:lang w:eastAsia="ru-RU"/>
        </w:rPr>
        <w:t xml:space="preserve"> повышенная частота </w:t>
      </w:r>
      <w:r w:rsidR="008C5B7C">
        <w:rPr>
          <w:rFonts w:eastAsia="Times New Roman"/>
          <w:color w:val="000000" w:themeColor="text1"/>
          <w:lang w:eastAsia="ru-RU"/>
        </w:rPr>
        <w:t xml:space="preserve">развития </w:t>
      </w:r>
      <w:r w:rsidRPr="00F21C0A">
        <w:rPr>
          <w:rFonts w:eastAsia="Times New Roman"/>
          <w:color w:val="000000" w:themeColor="text1"/>
          <w:lang w:eastAsia="ru-RU"/>
        </w:rPr>
        <w:t xml:space="preserve">сердечной токсичности, </w:t>
      </w:r>
      <w:r w:rsidR="008C5B7C">
        <w:rPr>
          <w:rFonts w:eastAsia="Times New Roman"/>
          <w:color w:val="000000" w:themeColor="text1"/>
          <w:lang w:eastAsia="ru-RU"/>
        </w:rPr>
        <w:t xml:space="preserve">но эти явления были сопоставимы </w:t>
      </w:r>
      <w:r w:rsidRPr="00F21C0A">
        <w:rPr>
          <w:rFonts w:eastAsia="Times New Roman"/>
          <w:color w:val="000000" w:themeColor="text1"/>
          <w:lang w:eastAsia="ru-RU"/>
        </w:rPr>
        <w:t xml:space="preserve">по характеру и степени тяжести </w:t>
      </w:r>
      <w:r w:rsidR="008C5B7C">
        <w:rPr>
          <w:rFonts w:eastAsia="Times New Roman"/>
          <w:color w:val="000000" w:themeColor="text1"/>
          <w:lang w:eastAsia="ru-RU"/>
        </w:rPr>
        <w:t>с теми</w:t>
      </w:r>
      <w:r w:rsidRPr="00F21C0A">
        <w:rPr>
          <w:rFonts w:eastAsia="Times New Roman"/>
          <w:color w:val="000000" w:themeColor="text1"/>
          <w:lang w:eastAsia="ru-RU"/>
        </w:rPr>
        <w:t xml:space="preserve">, </w:t>
      </w:r>
      <w:r w:rsidR="00561F93">
        <w:rPr>
          <w:rFonts w:eastAsia="Times New Roman"/>
          <w:color w:val="000000" w:themeColor="text1"/>
          <w:lang w:eastAsia="ru-RU"/>
        </w:rPr>
        <w:t>что наблюдались в ходе</w:t>
      </w:r>
      <w:r w:rsidRPr="00F21C0A">
        <w:rPr>
          <w:rFonts w:eastAsia="Times New Roman"/>
          <w:color w:val="000000" w:themeColor="text1"/>
          <w:lang w:eastAsia="ru-RU"/>
        </w:rPr>
        <w:t xml:space="preserve"> </w:t>
      </w:r>
      <w:r w:rsidR="00561F93" w:rsidRPr="00F21C0A">
        <w:rPr>
          <w:rFonts w:eastAsia="Times New Roman"/>
          <w:color w:val="000000" w:themeColor="text1"/>
          <w:lang w:eastAsia="ru-RU"/>
        </w:rPr>
        <w:t>клиническ</w:t>
      </w:r>
      <w:r w:rsidR="00561F93">
        <w:rPr>
          <w:rFonts w:eastAsia="Times New Roman"/>
          <w:color w:val="000000" w:themeColor="text1"/>
          <w:lang w:eastAsia="ru-RU"/>
        </w:rPr>
        <w:t>их</w:t>
      </w:r>
      <w:r w:rsidR="00561F93" w:rsidRPr="00F21C0A">
        <w:rPr>
          <w:rFonts w:eastAsia="Times New Roman"/>
          <w:color w:val="000000" w:themeColor="text1"/>
          <w:lang w:eastAsia="ru-RU"/>
        </w:rPr>
        <w:t xml:space="preserve"> </w:t>
      </w:r>
      <w:r w:rsidR="00561F93">
        <w:rPr>
          <w:rFonts w:eastAsia="Times New Roman"/>
          <w:color w:val="000000" w:themeColor="text1"/>
          <w:lang w:eastAsia="ru-RU"/>
        </w:rPr>
        <w:t>исследований лапатиниба.</w:t>
      </w:r>
    </w:p>
    <w:p w14:paraId="604C9122" w14:textId="26BD85E8" w:rsidR="00044A30" w:rsidRDefault="00044A30" w:rsidP="00044A30">
      <w:pPr>
        <w:spacing w:before="240" w:after="240" w:line="240" w:lineRule="auto"/>
        <w:outlineLvl w:val="4"/>
        <w:rPr>
          <w:rFonts w:eastAsia="Calibri"/>
          <w:b/>
          <w:bCs/>
          <w:i/>
          <w:color w:val="000000" w:themeColor="text1"/>
        </w:rPr>
      </w:pPr>
      <w:bookmarkStart w:id="128" w:name="_Toc112014987"/>
      <w:r w:rsidRPr="00284823">
        <w:rPr>
          <w:b/>
          <w:color w:val="000000" w:themeColor="text1"/>
        </w:rPr>
        <w:t>4.2.</w:t>
      </w:r>
      <w:r w:rsidRPr="006220B2">
        <w:rPr>
          <w:b/>
          <w:color w:val="000000" w:themeColor="text1"/>
        </w:rPr>
        <w:t>2</w:t>
      </w:r>
      <w:r w:rsidRPr="00284823">
        <w:rPr>
          <w:b/>
          <w:color w:val="000000" w:themeColor="text1"/>
        </w:rPr>
        <w:t xml:space="preserve">.1. </w:t>
      </w:r>
      <w:r>
        <w:rPr>
          <w:b/>
          <w:color w:val="000000" w:themeColor="text1"/>
        </w:rPr>
        <w:t xml:space="preserve">Местно-распространенный или метастатический рак молочной железы </w:t>
      </w:r>
      <w:r w:rsidRPr="00001701">
        <w:rPr>
          <w:b/>
          <w:color w:val="000000" w:themeColor="text1"/>
        </w:rPr>
        <w:t>с гиперэкспрессией HER2/neu (ErbB2)</w:t>
      </w:r>
      <w:r>
        <w:rPr>
          <w:b/>
          <w:color w:val="000000" w:themeColor="text1"/>
        </w:rPr>
        <w:t>, комбинированная терапия с капецитабином</w:t>
      </w:r>
      <w:bookmarkEnd w:id="128"/>
      <w:r>
        <w:rPr>
          <w:b/>
          <w:color w:val="000000" w:themeColor="text1"/>
        </w:rPr>
        <w:t xml:space="preserve"> </w:t>
      </w:r>
    </w:p>
    <w:p w14:paraId="7B680480" w14:textId="1C7BEF67" w:rsidR="00044A30" w:rsidRPr="00044A30" w:rsidRDefault="00044A30" w:rsidP="00A71793">
      <w:pPr>
        <w:spacing w:after="0" w:line="240" w:lineRule="auto"/>
        <w:ind w:firstLine="709"/>
        <w:rPr>
          <w:rFonts w:eastAsia="Calibri"/>
          <w:bCs/>
          <w:color w:val="000000" w:themeColor="text1"/>
          <w:lang w:bidi="ru-RU"/>
        </w:rPr>
      </w:pPr>
      <w:r>
        <w:rPr>
          <w:rFonts w:eastAsia="Calibri"/>
          <w:bCs/>
          <w:color w:val="000000" w:themeColor="text1"/>
          <w:lang w:bidi="ru-RU"/>
        </w:rPr>
        <w:t>Б</w:t>
      </w:r>
      <w:r w:rsidRPr="00044A30">
        <w:rPr>
          <w:rFonts w:eastAsia="Calibri"/>
          <w:bCs/>
          <w:color w:val="000000" w:themeColor="text1"/>
          <w:lang w:bidi="ru-RU"/>
        </w:rPr>
        <w:t xml:space="preserve">езопасность </w:t>
      </w:r>
      <w:r>
        <w:rPr>
          <w:rFonts w:eastAsia="Calibri"/>
          <w:bCs/>
          <w:color w:val="000000" w:themeColor="text1"/>
          <w:lang w:bidi="ru-RU"/>
        </w:rPr>
        <w:t>лапатиниба</w:t>
      </w:r>
      <w:r w:rsidRPr="00044A30">
        <w:rPr>
          <w:rFonts w:eastAsia="Calibri"/>
          <w:bCs/>
          <w:color w:val="000000" w:themeColor="text1"/>
          <w:lang w:bidi="ru-RU"/>
        </w:rPr>
        <w:t xml:space="preserve"> в</w:t>
      </w:r>
      <w:r>
        <w:rPr>
          <w:rFonts w:eastAsia="Calibri"/>
          <w:bCs/>
          <w:color w:val="000000" w:themeColor="text1"/>
          <w:lang w:bidi="ru-RU"/>
        </w:rPr>
        <w:t xml:space="preserve"> </w:t>
      </w:r>
      <w:r w:rsidRPr="00044A30">
        <w:rPr>
          <w:rFonts w:eastAsia="Calibri"/>
          <w:bCs/>
          <w:color w:val="000000" w:themeColor="text1"/>
          <w:lang w:bidi="ru-RU"/>
        </w:rPr>
        <w:t xml:space="preserve">комбинации </w:t>
      </w:r>
      <w:r>
        <w:rPr>
          <w:rFonts w:eastAsia="Calibri"/>
          <w:bCs/>
          <w:color w:val="000000" w:themeColor="text1"/>
          <w:lang w:bidi="ru-RU"/>
        </w:rPr>
        <w:t xml:space="preserve">с </w:t>
      </w:r>
      <w:r w:rsidRPr="00044A30">
        <w:rPr>
          <w:rFonts w:eastAsia="Calibri"/>
          <w:bCs/>
          <w:color w:val="000000" w:themeColor="text1"/>
          <w:lang w:bidi="ru-RU"/>
        </w:rPr>
        <w:t>капецитабин</w:t>
      </w:r>
      <w:r>
        <w:rPr>
          <w:rFonts w:eastAsia="Calibri"/>
          <w:bCs/>
          <w:color w:val="000000" w:themeColor="text1"/>
          <w:lang w:bidi="ru-RU"/>
        </w:rPr>
        <w:t>ом</w:t>
      </w:r>
      <w:r w:rsidRPr="00044A30">
        <w:rPr>
          <w:rFonts w:eastAsia="Calibri"/>
          <w:bCs/>
          <w:color w:val="000000" w:themeColor="text1"/>
          <w:lang w:bidi="ru-RU"/>
        </w:rPr>
        <w:t xml:space="preserve"> при раке молочной железы</w:t>
      </w:r>
      <w:r>
        <w:rPr>
          <w:rFonts w:eastAsia="Calibri"/>
          <w:bCs/>
          <w:color w:val="000000" w:themeColor="text1"/>
          <w:lang w:bidi="ru-RU"/>
        </w:rPr>
        <w:t xml:space="preserve"> с гиперэкспрессией </w:t>
      </w:r>
      <w:r>
        <w:rPr>
          <w:rFonts w:eastAsia="Calibri"/>
          <w:bCs/>
          <w:color w:val="000000" w:themeColor="text1"/>
          <w:lang w:val="en-US" w:bidi="ru-RU"/>
        </w:rPr>
        <w:t>HER</w:t>
      </w:r>
      <w:r>
        <w:rPr>
          <w:rFonts w:eastAsia="Calibri"/>
          <w:bCs/>
          <w:color w:val="000000" w:themeColor="text1"/>
          <w:lang w:bidi="ru-RU"/>
        </w:rPr>
        <w:t>2</w:t>
      </w:r>
      <w:r w:rsidRPr="00044A30">
        <w:rPr>
          <w:rFonts w:eastAsia="Calibri"/>
          <w:bCs/>
          <w:color w:val="000000" w:themeColor="text1"/>
          <w:lang w:bidi="ru-RU"/>
        </w:rPr>
        <w:t xml:space="preserve"> </w:t>
      </w:r>
      <w:r>
        <w:rPr>
          <w:rFonts w:eastAsia="Calibri"/>
          <w:bCs/>
          <w:color w:val="000000" w:themeColor="text1"/>
          <w:lang w:bidi="ru-RU"/>
        </w:rPr>
        <w:t>была оценена</w:t>
      </w:r>
      <w:r w:rsidRPr="00044A30">
        <w:rPr>
          <w:rFonts w:eastAsia="Calibri"/>
          <w:bCs/>
          <w:color w:val="000000" w:themeColor="text1"/>
          <w:lang w:bidi="ru-RU"/>
        </w:rPr>
        <w:t xml:space="preserve"> у 19</w:t>
      </w:r>
      <w:r>
        <w:rPr>
          <w:rFonts w:eastAsia="Calibri"/>
          <w:bCs/>
          <w:color w:val="000000" w:themeColor="text1"/>
          <w:lang w:bidi="ru-RU"/>
        </w:rPr>
        <w:t>8 пациентов в рандомизированном клиническом исследовании</w:t>
      </w:r>
      <w:r w:rsidR="00A71793">
        <w:rPr>
          <w:rFonts w:eastAsia="Calibri"/>
          <w:bCs/>
          <w:color w:val="000000" w:themeColor="text1"/>
          <w:lang w:bidi="ru-RU"/>
        </w:rPr>
        <w:t xml:space="preserve"> </w:t>
      </w:r>
      <w:r w:rsidR="00A71793">
        <w:rPr>
          <w:rFonts w:eastAsia="Calibri"/>
          <w:bCs/>
          <w:color w:val="000000" w:themeColor="text1"/>
          <w:lang w:val="en-US" w:bidi="ru-RU"/>
        </w:rPr>
        <w:t>III</w:t>
      </w:r>
      <w:r w:rsidR="00A71793" w:rsidRPr="00A71793">
        <w:rPr>
          <w:rFonts w:eastAsia="Calibri"/>
          <w:bCs/>
          <w:color w:val="000000" w:themeColor="text1"/>
          <w:lang w:bidi="ru-RU"/>
        </w:rPr>
        <w:t xml:space="preserve"> </w:t>
      </w:r>
      <w:r w:rsidR="00A71793">
        <w:rPr>
          <w:rFonts w:eastAsia="Calibri"/>
          <w:bCs/>
          <w:color w:val="000000" w:themeColor="text1"/>
          <w:lang w:bidi="ru-RU"/>
        </w:rPr>
        <w:t>фазы</w:t>
      </w:r>
      <w:r w:rsidRPr="00044A30">
        <w:rPr>
          <w:rFonts w:eastAsia="Calibri"/>
          <w:bCs/>
          <w:color w:val="000000" w:themeColor="text1"/>
          <w:lang w:bidi="ru-RU"/>
        </w:rPr>
        <w:t>. Побочные реакции, возникшие как минимум у 10%</w:t>
      </w:r>
      <w:r w:rsidR="00A71793">
        <w:rPr>
          <w:rFonts w:eastAsia="Calibri"/>
          <w:bCs/>
          <w:color w:val="000000" w:themeColor="text1"/>
          <w:lang w:bidi="ru-RU"/>
        </w:rPr>
        <w:t xml:space="preserve"> </w:t>
      </w:r>
      <w:r w:rsidRPr="00044A30">
        <w:rPr>
          <w:rFonts w:eastAsia="Calibri"/>
          <w:bCs/>
          <w:color w:val="000000" w:themeColor="text1"/>
          <w:lang w:bidi="ru-RU"/>
        </w:rPr>
        <w:t xml:space="preserve">пациентов в любой группе лечения </w:t>
      </w:r>
      <w:r w:rsidR="00A71793">
        <w:rPr>
          <w:rFonts w:eastAsia="Calibri"/>
          <w:bCs/>
          <w:color w:val="000000" w:themeColor="text1"/>
          <w:lang w:bidi="ru-RU"/>
        </w:rPr>
        <w:t>представлены</w:t>
      </w:r>
      <w:r w:rsidRPr="00044A30">
        <w:rPr>
          <w:rFonts w:eastAsia="Calibri"/>
          <w:bCs/>
          <w:color w:val="000000" w:themeColor="text1"/>
          <w:lang w:bidi="ru-RU"/>
        </w:rPr>
        <w:t xml:space="preserve"> в таблице </w:t>
      </w:r>
      <w:r w:rsidR="00A71793">
        <w:rPr>
          <w:rFonts w:eastAsia="Calibri"/>
          <w:bCs/>
          <w:color w:val="000000" w:themeColor="text1"/>
          <w:lang w:bidi="ru-RU"/>
        </w:rPr>
        <w:t>4-8</w:t>
      </w:r>
      <w:r w:rsidR="00104CC8" w:rsidRPr="00104CC8">
        <w:rPr>
          <w:rFonts w:eastAsia="Calibri"/>
          <w:bCs/>
          <w:color w:val="000000" w:themeColor="text1"/>
          <w:lang w:bidi="ru-RU"/>
        </w:rPr>
        <w:t xml:space="preserve"> [3]</w:t>
      </w:r>
      <w:r w:rsidRPr="00044A30">
        <w:rPr>
          <w:rFonts w:eastAsia="Calibri"/>
          <w:bCs/>
          <w:color w:val="000000" w:themeColor="text1"/>
          <w:lang w:bidi="ru-RU"/>
        </w:rPr>
        <w:t>.</w:t>
      </w:r>
    </w:p>
    <w:p w14:paraId="2FAA98BB" w14:textId="39702464" w:rsidR="00044A30" w:rsidRPr="00044A30" w:rsidRDefault="00044A30" w:rsidP="00A71793">
      <w:pPr>
        <w:spacing w:after="0" w:line="240" w:lineRule="auto"/>
        <w:ind w:firstLine="709"/>
        <w:rPr>
          <w:rFonts w:eastAsia="Calibri"/>
          <w:bCs/>
          <w:color w:val="000000" w:themeColor="text1"/>
          <w:lang w:bidi="ru-RU"/>
        </w:rPr>
      </w:pPr>
      <w:r w:rsidRPr="00044A30">
        <w:rPr>
          <w:rFonts w:eastAsia="Calibri"/>
          <w:bCs/>
          <w:color w:val="000000" w:themeColor="text1"/>
          <w:lang w:bidi="ru-RU"/>
        </w:rPr>
        <w:t>Наиболее часты</w:t>
      </w:r>
      <w:r w:rsidR="00A71793">
        <w:rPr>
          <w:rFonts w:eastAsia="Calibri"/>
          <w:bCs/>
          <w:color w:val="000000" w:themeColor="text1"/>
          <w:lang w:bidi="ru-RU"/>
        </w:rPr>
        <w:t>ми</w:t>
      </w:r>
      <w:r w:rsidRPr="00044A30">
        <w:rPr>
          <w:rFonts w:eastAsia="Calibri"/>
          <w:bCs/>
          <w:color w:val="000000" w:themeColor="text1"/>
          <w:lang w:bidi="ru-RU"/>
        </w:rPr>
        <w:t xml:space="preserve"> побочны</w:t>
      </w:r>
      <w:r w:rsidR="00A71793">
        <w:rPr>
          <w:rFonts w:eastAsia="Calibri"/>
          <w:bCs/>
          <w:color w:val="000000" w:themeColor="text1"/>
          <w:lang w:bidi="ru-RU"/>
        </w:rPr>
        <w:t>ми</w:t>
      </w:r>
      <w:r w:rsidRPr="00044A30">
        <w:rPr>
          <w:rFonts w:eastAsia="Calibri"/>
          <w:bCs/>
          <w:color w:val="000000" w:themeColor="text1"/>
          <w:lang w:bidi="ru-RU"/>
        </w:rPr>
        <w:t xml:space="preserve"> реакци</w:t>
      </w:r>
      <w:r w:rsidR="00A71793">
        <w:rPr>
          <w:rFonts w:eastAsia="Calibri"/>
          <w:bCs/>
          <w:color w:val="000000" w:themeColor="text1"/>
          <w:lang w:bidi="ru-RU"/>
        </w:rPr>
        <w:t>ями</w:t>
      </w:r>
      <w:r w:rsidRPr="00044A30">
        <w:rPr>
          <w:rFonts w:eastAsia="Calibri"/>
          <w:bCs/>
          <w:color w:val="000000" w:themeColor="text1"/>
          <w:lang w:bidi="ru-RU"/>
        </w:rPr>
        <w:t xml:space="preserve"> (&gt; 20%) во время терапии </w:t>
      </w:r>
      <w:r w:rsidR="00A71793">
        <w:rPr>
          <w:rFonts w:eastAsia="Calibri"/>
          <w:bCs/>
          <w:color w:val="000000" w:themeColor="text1"/>
          <w:lang w:bidi="ru-RU"/>
        </w:rPr>
        <w:t>лапатинибом в комбинации с</w:t>
      </w:r>
      <w:r w:rsidRPr="00044A30">
        <w:rPr>
          <w:rFonts w:eastAsia="Calibri"/>
          <w:bCs/>
          <w:color w:val="000000" w:themeColor="text1"/>
          <w:lang w:bidi="ru-RU"/>
        </w:rPr>
        <w:t xml:space="preserve"> капецитабин</w:t>
      </w:r>
      <w:r w:rsidR="00A71793">
        <w:rPr>
          <w:rFonts w:eastAsia="Calibri"/>
          <w:bCs/>
          <w:color w:val="000000" w:themeColor="text1"/>
          <w:lang w:bidi="ru-RU"/>
        </w:rPr>
        <w:t>ом</w:t>
      </w:r>
      <w:r w:rsidRPr="00044A30">
        <w:rPr>
          <w:rFonts w:eastAsia="Calibri"/>
          <w:bCs/>
          <w:color w:val="000000" w:themeColor="text1"/>
          <w:lang w:bidi="ru-RU"/>
        </w:rPr>
        <w:t xml:space="preserve"> были </w:t>
      </w:r>
      <w:r w:rsidR="00A71793">
        <w:rPr>
          <w:rFonts w:eastAsia="Calibri"/>
          <w:bCs/>
          <w:color w:val="000000" w:themeColor="text1"/>
          <w:lang w:bidi="ru-RU"/>
        </w:rPr>
        <w:t>нарушения со стороны желудочно-кишечного тракта</w:t>
      </w:r>
      <w:r w:rsidRPr="00044A30">
        <w:rPr>
          <w:rFonts w:eastAsia="Calibri"/>
          <w:bCs/>
          <w:color w:val="000000" w:themeColor="text1"/>
          <w:lang w:bidi="ru-RU"/>
        </w:rPr>
        <w:t xml:space="preserve"> (диарея, тошнота и рвота), </w:t>
      </w:r>
      <w:r w:rsidR="00A71793">
        <w:rPr>
          <w:rFonts w:eastAsia="Calibri"/>
          <w:bCs/>
          <w:color w:val="000000" w:themeColor="text1"/>
          <w:lang w:bidi="ru-RU"/>
        </w:rPr>
        <w:t>нарушения со стороны кожи (</w:t>
      </w:r>
      <w:r w:rsidR="00615821">
        <w:rPr>
          <w:rFonts w:eastAsia="Calibri"/>
          <w:bCs/>
          <w:color w:val="000000" w:themeColor="text1"/>
          <w:lang w:bidi="ru-RU"/>
        </w:rPr>
        <w:t xml:space="preserve">синдром </w:t>
      </w:r>
      <w:r w:rsidR="00A71793">
        <w:rPr>
          <w:rFonts w:eastAsia="Calibri"/>
          <w:bCs/>
          <w:color w:val="000000" w:themeColor="text1"/>
          <w:lang w:bidi="ru-RU"/>
        </w:rPr>
        <w:t>ладонно-</w:t>
      </w:r>
      <w:r w:rsidRPr="00044A30">
        <w:rPr>
          <w:rFonts w:eastAsia="Calibri"/>
          <w:bCs/>
          <w:color w:val="000000" w:themeColor="text1"/>
          <w:lang w:bidi="ru-RU"/>
        </w:rPr>
        <w:t>подошвенн</w:t>
      </w:r>
      <w:r w:rsidR="00615821">
        <w:rPr>
          <w:rFonts w:eastAsia="Calibri"/>
          <w:bCs/>
          <w:color w:val="000000" w:themeColor="text1"/>
          <w:lang w:bidi="ru-RU"/>
        </w:rPr>
        <w:t>ой</w:t>
      </w:r>
      <w:r w:rsidRPr="00044A30">
        <w:rPr>
          <w:rFonts w:eastAsia="Calibri"/>
          <w:bCs/>
          <w:color w:val="000000" w:themeColor="text1"/>
          <w:lang w:bidi="ru-RU"/>
        </w:rPr>
        <w:t xml:space="preserve"> эритродизестези</w:t>
      </w:r>
      <w:r w:rsidR="00615821">
        <w:rPr>
          <w:rFonts w:eastAsia="Calibri"/>
          <w:bCs/>
          <w:color w:val="000000" w:themeColor="text1"/>
          <w:lang w:bidi="ru-RU"/>
        </w:rPr>
        <w:t>и</w:t>
      </w:r>
      <w:r w:rsidRPr="00044A30">
        <w:rPr>
          <w:rFonts w:eastAsia="Calibri"/>
          <w:bCs/>
          <w:color w:val="000000" w:themeColor="text1"/>
          <w:lang w:bidi="ru-RU"/>
        </w:rPr>
        <w:t xml:space="preserve"> и сыпь) и утомляемость. Диарея была наиболее частым побочным эффектом, приводяща</w:t>
      </w:r>
      <w:r w:rsidR="00A71793">
        <w:rPr>
          <w:rFonts w:eastAsia="Calibri"/>
          <w:bCs/>
          <w:color w:val="000000" w:themeColor="text1"/>
          <w:lang w:bidi="ru-RU"/>
        </w:rPr>
        <w:t>им</w:t>
      </w:r>
      <w:r w:rsidRPr="00044A30">
        <w:rPr>
          <w:rFonts w:eastAsia="Calibri"/>
          <w:bCs/>
          <w:color w:val="000000" w:themeColor="text1"/>
          <w:lang w:bidi="ru-RU"/>
        </w:rPr>
        <w:t xml:space="preserve"> к прекращению приема исследуемого препарата.</w:t>
      </w:r>
    </w:p>
    <w:p w14:paraId="3B7B3C37" w14:textId="1C2D19C1" w:rsidR="0004103D" w:rsidRDefault="00044A30" w:rsidP="00A71793">
      <w:pPr>
        <w:spacing w:after="0" w:line="240" w:lineRule="auto"/>
        <w:ind w:firstLine="709"/>
        <w:rPr>
          <w:rFonts w:eastAsia="Calibri"/>
          <w:bCs/>
          <w:color w:val="000000" w:themeColor="text1"/>
          <w:lang w:bidi="ru-RU"/>
        </w:rPr>
      </w:pPr>
      <w:r w:rsidRPr="00044A30">
        <w:rPr>
          <w:rFonts w:eastAsia="Calibri"/>
          <w:bCs/>
          <w:color w:val="000000" w:themeColor="text1"/>
          <w:lang w:bidi="ru-RU"/>
        </w:rPr>
        <w:t xml:space="preserve">Наиболее частыми </w:t>
      </w:r>
      <w:r w:rsidR="00A71793">
        <w:rPr>
          <w:rFonts w:eastAsia="Calibri"/>
          <w:bCs/>
          <w:color w:val="000000" w:themeColor="text1"/>
          <w:lang w:bidi="ru-RU"/>
        </w:rPr>
        <w:t>нежелательными лекарственными</w:t>
      </w:r>
      <w:r w:rsidRPr="00044A30">
        <w:rPr>
          <w:rFonts w:eastAsia="Calibri"/>
          <w:bCs/>
          <w:color w:val="000000" w:themeColor="text1"/>
          <w:lang w:bidi="ru-RU"/>
        </w:rPr>
        <w:t xml:space="preserve"> реакциями</w:t>
      </w:r>
      <w:r w:rsidR="00D05DB7">
        <w:rPr>
          <w:rFonts w:eastAsia="Calibri"/>
          <w:bCs/>
          <w:color w:val="000000" w:themeColor="text1"/>
          <w:lang w:bidi="ru-RU"/>
        </w:rPr>
        <w:t xml:space="preserve"> (Н</w:t>
      </w:r>
      <w:r w:rsidR="00A71793">
        <w:rPr>
          <w:rFonts w:eastAsia="Calibri"/>
          <w:bCs/>
          <w:color w:val="000000" w:themeColor="text1"/>
          <w:lang w:bidi="ru-RU"/>
        </w:rPr>
        <w:t>Л</w:t>
      </w:r>
      <w:r w:rsidR="00D05DB7">
        <w:rPr>
          <w:rFonts w:eastAsia="Calibri"/>
          <w:bCs/>
          <w:color w:val="000000" w:themeColor="text1"/>
          <w:lang w:bidi="ru-RU"/>
        </w:rPr>
        <w:t>Р</w:t>
      </w:r>
      <w:r w:rsidR="00A71793">
        <w:rPr>
          <w:rFonts w:eastAsia="Calibri"/>
          <w:bCs/>
          <w:color w:val="000000" w:themeColor="text1"/>
          <w:lang w:bidi="ru-RU"/>
        </w:rPr>
        <w:t>)</w:t>
      </w:r>
      <w:r w:rsidRPr="00044A30">
        <w:rPr>
          <w:rFonts w:eastAsia="Calibri"/>
          <w:bCs/>
          <w:color w:val="000000" w:themeColor="text1"/>
          <w:lang w:bidi="ru-RU"/>
        </w:rPr>
        <w:t xml:space="preserve"> 3 и 4 степени </w:t>
      </w:r>
      <w:r w:rsidR="00A71793">
        <w:rPr>
          <w:rFonts w:eastAsia="Calibri"/>
          <w:bCs/>
          <w:color w:val="000000" w:themeColor="text1"/>
          <w:lang w:bidi="ru-RU"/>
        </w:rPr>
        <w:t xml:space="preserve">тяжести </w:t>
      </w:r>
      <w:r w:rsidRPr="00044A30">
        <w:rPr>
          <w:rFonts w:eastAsia="Calibri"/>
          <w:bCs/>
          <w:color w:val="000000" w:themeColor="text1"/>
          <w:lang w:bidi="ru-RU"/>
        </w:rPr>
        <w:t>(NCI CTCAE v3) были диарея и</w:t>
      </w:r>
      <w:r w:rsidR="00A71793">
        <w:rPr>
          <w:rFonts w:eastAsia="Calibri"/>
          <w:bCs/>
          <w:color w:val="000000" w:themeColor="text1"/>
          <w:lang w:bidi="ru-RU"/>
        </w:rPr>
        <w:t xml:space="preserve"> </w:t>
      </w:r>
      <w:r w:rsidR="00615821">
        <w:rPr>
          <w:rFonts w:eastAsia="Calibri"/>
          <w:bCs/>
          <w:color w:val="000000" w:themeColor="text1"/>
          <w:lang w:bidi="ru-RU"/>
        </w:rPr>
        <w:t xml:space="preserve">синдром </w:t>
      </w:r>
      <w:r w:rsidRPr="00044A30">
        <w:rPr>
          <w:rFonts w:eastAsia="Calibri"/>
          <w:bCs/>
          <w:color w:val="000000" w:themeColor="text1"/>
          <w:lang w:bidi="ru-RU"/>
        </w:rPr>
        <w:t>ладонно-подошвенн</w:t>
      </w:r>
      <w:r w:rsidR="00615821">
        <w:rPr>
          <w:rFonts w:eastAsia="Calibri"/>
          <w:bCs/>
          <w:color w:val="000000" w:themeColor="text1"/>
          <w:lang w:bidi="ru-RU"/>
        </w:rPr>
        <w:t>ой</w:t>
      </w:r>
      <w:r w:rsidRPr="00044A30">
        <w:rPr>
          <w:rFonts w:eastAsia="Calibri"/>
          <w:bCs/>
          <w:color w:val="000000" w:themeColor="text1"/>
          <w:lang w:bidi="ru-RU"/>
        </w:rPr>
        <w:t xml:space="preserve"> эритродизестези</w:t>
      </w:r>
      <w:r w:rsidR="00615821">
        <w:rPr>
          <w:rFonts w:eastAsia="Calibri"/>
          <w:bCs/>
          <w:color w:val="000000" w:themeColor="text1"/>
          <w:lang w:bidi="ru-RU"/>
        </w:rPr>
        <w:t>и</w:t>
      </w:r>
      <w:r w:rsidRPr="00044A30">
        <w:rPr>
          <w:rFonts w:eastAsia="Calibri"/>
          <w:bCs/>
          <w:color w:val="000000" w:themeColor="text1"/>
          <w:lang w:bidi="ru-RU"/>
        </w:rPr>
        <w:t xml:space="preserve">. Отдельные лабораторные отклонения </w:t>
      </w:r>
      <w:r w:rsidR="00A71793">
        <w:rPr>
          <w:rFonts w:eastAsia="Calibri"/>
          <w:bCs/>
          <w:color w:val="000000" w:themeColor="text1"/>
          <w:lang w:bidi="ru-RU"/>
        </w:rPr>
        <w:t>перечислены в таблице 4-9</w:t>
      </w:r>
      <w:r w:rsidR="00104CC8" w:rsidRPr="006220B2">
        <w:rPr>
          <w:rFonts w:eastAsia="Calibri"/>
          <w:bCs/>
          <w:color w:val="000000" w:themeColor="text1"/>
          <w:lang w:bidi="ru-RU"/>
        </w:rPr>
        <w:t xml:space="preserve"> [3]</w:t>
      </w:r>
      <w:r w:rsidRPr="00044A30">
        <w:rPr>
          <w:rFonts w:eastAsia="Calibri"/>
          <w:bCs/>
          <w:color w:val="000000" w:themeColor="text1"/>
          <w:lang w:bidi="ru-RU"/>
        </w:rPr>
        <w:t>.</w:t>
      </w:r>
    </w:p>
    <w:p w14:paraId="76CF18E2" w14:textId="3DF4670A" w:rsidR="00A71793" w:rsidRDefault="00A71793" w:rsidP="00A71793">
      <w:pPr>
        <w:spacing w:after="0" w:line="240" w:lineRule="auto"/>
        <w:rPr>
          <w:rFonts w:eastAsia="Calibri"/>
          <w:bCs/>
          <w:color w:val="000000" w:themeColor="text1"/>
          <w:lang w:bidi="ru-RU"/>
        </w:rPr>
      </w:pPr>
    </w:p>
    <w:p w14:paraId="6421CE49" w14:textId="6BAA2013" w:rsidR="00A71793" w:rsidRPr="00A71793" w:rsidRDefault="00A71793" w:rsidP="00A71793">
      <w:pPr>
        <w:spacing w:after="0" w:line="240" w:lineRule="auto"/>
        <w:rPr>
          <w:rFonts w:eastAsia="Calibri"/>
          <w:bCs/>
          <w:color w:val="000000" w:themeColor="text1"/>
          <w:lang w:bidi="ru-RU"/>
        </w:rPr>
      </w:pPr>
      <w:r w:rsidRPr="00615821">
        <w:rPr>
          <w:rFonts w:eastAsia="Calibri"/>
          <w:b/>
          <w:bCs/>
          <w:color w:val="000000" w:themeColor="text1"/>
          <w:lang w:bidi="ru-RU"/>
        </w:rPr>
        <w:t>Таблица 4-9.</w:t>
      </w:r>
      <w:r>
        <w:rPr>
          <w:rFonts w:eastAsia="Calibri"/>
          <w:bCs/>
          <w:color w:val="000000" w:themeColor="text1"/>
          <w:lang w:bidi="ru-RU"/>
        </w:rPr>
        <w:t xml:space="preserve"> Нежелательные реакции, возникшие </w:t>
      </w:r>
      <w:r w:rsidRPr="00044A30">
        <w:rPr>
          <w:rFonts w:eastAsia="Calibri"/>
          <w:bCs/>
          <w:color w:val="000000" w:themeColor="text1"/>
          <w:lang w:bidi="ru-RU"/>
        </w:rPr>
        <w:t>как минимум у 10%</w:t>
      </w:r>
      <w:r>
        <w:rPr>
          <w:rFonts w:eastAsia="Calibri"/>
          <w:bCs/>
          <w:color w:val="000000" w:themeColor="text1"/>
          <w:lang w:bidi="ru-RU"/>
        </w:rPr>
        <w:t xml:space="preserve"> </w:t>
      </w:r>
      <w:r w:rsidRPr="00044A30">
        <w:rPr>
          <w:rFonts w:eastAsia="Calibri"/>
          <w:bCs/>
          <w:color w:val="000000" w:themeColor="text1"/>
          <w:lang w:bidi="ru-RU"/>
        </w:rPr>
        <w:t>пациентов</w:t>
      </w:r>
      <w:r w:rsidR="00104CC8" w:rsidRPr="00104CC8">
        <w:rPr>
          <w:rFonts w:eastAsia="Calibri"/>
          <w:bCs/>
          <w:color w:val="000000" w:themeColor="text1"/>
          <w:lang w:bidi="ru-RU"/>
        </w:rPr>
        <w:t xml:space="preserve"> [3]</w:t>
      </w:r>
      <w:r>
        <w:rPr>
          <w:rFonts w:eastAsia="Calibri"/>
          <w:bCs/>
          <w:color w:val="000000" w:themeColor="text1"/>
          <w:lang w:bidi="ru-RU"/>
        </w:rPr>
        <w:t>.</w:t>
      </w:r>
    </w:p>
    <w:tbl>
      <w:tblPr>
        <w:tblStyle w:val="a8"/>
        <w:tblW w:w="0" w:type="auto"/>
        <w:tblLook w:val="04A0" w:firstRow="1" w:lastRow="0" w:firstColumn="1" w:lastColumn="0" w:noHBand="0" w:noVBand="1"/>
      </w:tblPr>
      <w:tblGrid>
        <w:gridCol w:w="1808"/>
        <w:gridCol w:w="1277"/>
        <w:gridCol w:w="1207"/>
        <w:gridCol w:w="1259"/>
        <w:gridCol w:w="1277"/>
        <w:gridCol w:w="1259"/>
        <w:gridCol w:w="1259"/>
      </w:tblGrid>
      <w:tr w:rsidR="000B7B89" w14:paraId="0B5D78C9" w14:textId="77777777" w:rsidTr="000B7B89">
        <w:trPr>
          <w:tblHeader/>
        </w:trPr>
        <w:tc>
          <w:tcPr>
            <w:tcW w:w="1768" w:type="dxa"/>
            <w:vMerge w:val="restart"/>
            <w:shd w:val="clear" w:color="auto" w:fill="D9D9D9" w:themeFill="background1" w:themeFillShade="D9"/>
            <w:vAlign w:val="center"/>
          </w:tcPr>
          <w:p w14:paraId="157106B2" w14:textId="0FEB8116" w:rsidR="00A71793" w:rsidRPr="00A71793" w:rsidRDefault="00A71793" w:rsidP="00A71793">
            <w:pPr>
              <w:jc w:val="center"/>
              <w:rPr>
                <w:rFonts w:eastAsia="Calibri"/>
                <w:b/>
                <w:bCs/>
                <w:color w:val="000000" w:themeColor="text1"/>
                <w:highlight w:val="yellow"/>
                <w:lang w:bidi="ru-RU"/>
              </w:rPr>
            </w:pPr>
            <w:r w:rsidRPr="00A71793">
              <w:rPr>
                <w:rFonts w:eastAsia="Calibri"/>
                <w:b/>
                <w:bCs/>
                <w:color w:val="000000" w:themeColor="text1"/>
                <w:lang w:bidi="ru-RU"/>
              </w:rPr>
              <w:t>НРЛ</w:t>
            </w:r>
          </w:p>
        </w:tc>
        <w:tc>
          <w:tcPr>
            <w:tcW w:w="3917" w:type="dxa"/>
            <w:gridSpan w:val="3"/>
            <w:shd w:val="clear" w:color="auto" w:fill="D9D9D9" w:themeFill="background1" w:themeFillShade="D9"/>
            <w:vAlign w:val="center"/>
          </w:tcPr>
          <w:p w14:paraId="1DEA9E91" w14:textId="68A2FA0C" w:rsidR="00A71793" w:rsidRDefault="00A71793" w:rsidP="00A71793">
            <w:pPr>
              <w:ind w:left="122" w:firstLine="5"/>
              <w:jc w:val="center"/>
              <w:rPr>
                <w:b/>
              </w:rPr>
            </w:pPr>
            <w:r w:rsidRPr="00332368">
              <w:rPr>
                <w:b/>
              </w:rPr>
              <w:t>Лапатиниб</w:t>
            </w:r>
          </w:p>
          <w:p w14:paraId="4CD1E682" w14:textId="77777777" w:rsidR="00A71793" w:rsidRPr="00332368" w:rsidRDefault="00A71793" w:rsidP="00A71793">
            <w:pPr>
              <w:ind w:left="122" w:firstLine="5"/>
              <w:jc w:val="center"/>
              <w:rPr>
                <w:b/>
              </w:rPr>
            </w:pPr>
            <w:r w:rsidRPr="00332368">
              <w:rPr>
                <w:b/>
              </w:rPr>
              <w:t>(1250 мг/сутки) + капецитабин</w:t>
            </w:r>
          </w:p>
          <w:p w14:paraId="2B84EE28" w14:textId="5B5866DE" w:rsidR="00A71793" w:rsidRPr="00332368" w:rsidRDefault="00A71793" w:rsidP="00A71793">
            <w:pPr>
              <w:pStyle w:val="aff1"/>
              <w:spacing w:before="0"/>
              <w:jc w:val="center"/>
              <w:rPr>
                <w:b/>
                <w:szCs w:val="24"/>
              </w:rPr>
            </w:pPr>
            <w:r w:rsidRPr="00332368">
              <w:rPr>
                <w:b/>
                <w:szCs w:val="24"/>
              </w:rPr>
              <w:t>(2000 мг/м</w:t>
            </w:r>
            <w:r w:rsidRPr="00332368">
              <w:rPr>
                <w:b/>
                <w:szCs w:val="24"/>
                <w:vertAlign w:val="superscript"/>
              </w:rPr>
              <w:t>2</w:t>
            </w:r>
            <w:r>
              <w:rPr>
                <w:b/>
                <w:szCs w:val="24"/>
              </w:rPr>
              <w:t>/сутки</w:t>
            </w:r>
            <w:r w:rsidRPr="00332368">
              <w:rPr>
                <w:b/>
                <w:szCs w:val="24"/>
              </w:rPr>
              <w:t>)</w:t>
            </w:r>
          </w:p>
          <w:p w14:paraId="388C0ABB" w14:textId="25B141B6" w:rsidR="00A71793" w:rsidRDefault="00A71793" w:rsidP="00A71793">
            <w:pPr>
              <w:jc w:val="center"/>
              <w:rPr>
                <w:rFonts w:eastAsia="Calibri"/>
                <w:bCs/>
                <w:color w:val="000000" w:themeColor="text1"/>
                <w:highlight w:val="yellow"/>
                <w:lang w:bidi="ru-RU"/>
              </w:rPr>
            </w:pPr>
            <w:r w:rsidRPr="00332368">
              <w:rPr>
                <w:b/>
              </w:rPr>
              <w:t>(N = 198)</w:t>
            </w:r>
          </w:p>
        </w:tc>
        <w:tc>
          <w:tcPr>
            <w:tcW w:w="3661" w:type="dxa"/>
            <w:gridSpan w:val="3"/>
            <w:shd w:val="clear" w:color="auto" w:fill="D9D9D9" w:themeFill="background1" w:themeFillShade="D9"/>
            <w:vAlign w:val="center"/>
          </w:tcPr>
          <w:p w14:paraId="1C329A0B" w14:textId="4F5F980B" w:rsidR="00A71793" w:rsidRDefault="00A71793" w:rsidP="00A71793">
            <w:pPr>
              <w:pStyle w:val="aff1"/>
              <w:spacing w:before="0"/>
              <w:jc w:val="center"/>
              <w:rPr>
                <w:b/>
                <w:szCs w:val="24"/>
              </w:rPr>
            </w:pPr>
            <w:r w:rsidRPr="00332368">
              <w:rPr>
                <w:b/>
              </w:rPr>
              <w:t>Капецитабин</w:t>
            </w:r>
          </w:p>
          <w:p w14:paraId="5C4C50F1" w14:textId="4067D5A7" w:rsidR="00A71793" w:rsidRPr="00332368" w:rsidRDefault="00A71793" w:rsidP="00A71793">
            <w:pPr>
              <w:pStyle w:val="aff1"/>
              <w:spacing w:before="0"/>
              <w:jc w:val="center"/>
              <w:rPr>
                <w:b/>
                <w:szCs w:val="24"/>
              </w:rPr>
            </w:pPr>
            <w:r w:rsidRPr="00332368">
              <w:rPr>
                <w:b/>
                <w:szCs w:val="24"/>
              </w:rPr>
              <w:t>(2500 мг/м</w:t>
            </w:r>
            <w:r w:rsidRPr="00332368">
              <w:rPr>
                <w:b/>
                <w:szCs w:val="24"/>
                <w:vertAlign w:val="superscript"/>
              </w:rPr>
              <w:t>2</w:t>
            </w:r>
            <w:r w:rsidRPr="00332368">
              <w:rPr>
                <w:b/>
                <w:szCs w:val="24"/>
              </w:rPr>
              <w:t>/сут</w:t>
            </w:r>
            <w:r>
              <w:rPr>
                <w:b/>
                <w:szCs w:val="24"/>
              </w:rPr>
              <w:t>ки</w:t>
            </w:r>
            <w:r w:rsidRPr="00332368">
              <w:rPr>
                <w:b/>
                <w:szCs w:val="24"/>
              </w:rPr>
              <w:t>)</w:t>
            </w:r>
          </w:p>
          <w:p w14:paraId="5BBA0BA4" w14:textId="76CA092F" w:rsidR="00A71793" w:rsidRDefault="00A71793" w:rsidP="00A71793">
            <w:pPr>
              <w:jc w:val="center"/>
              <w:rPr>
                <w:rFonts w:eastAsia="Calibri"/>
                <w:bCs/>
                <w:color w:val="000000" w:themeColor="text1"/>
                <w:highlight w:val="yellow"/>
                <w:lang w:bidi="ru-RU"/>
              </w:rPr>
            </w:pPr>
            <w:r w:rsidRPr="00332368">
              <w:rPr>
                <w:b/>
              </w:rPr>
              <w:t>(N = 201)</w:t>
            </w:r>
          </w:p>
        </w:tc>
      </w:tr>
      <w:tr w:rsidR="000B7B89" w14:paraId="4159585C" w14:textId="77777777" w:rsidTr="000B7B89">
        <w:trPr>
          <w:tblHeader/>
        </w:trPr>
        <w:tc>
          <w:tcPr>
            <w:tcW w:w="1768" w:type="dxa"/>
            <w:vMerge/>
            <w:shd w:val="clear" w:color="auto" w:fill="D9D9D9" w:themeFill="background1" w:themeFillShade="D9"/>
            <w:vAlign w:val="center"/>
          </w:tcPr>
          <w:p w14:paraId="1BEF6135" w14:textId="77777777" w:rsidR="00A71793" w:rsidRPr="00A71793" w:rsidRDefault="00A71793" w:rsidP="00A71793">
            <w:pPr>
              <w:rPr>
                <w:rFonts w:eastAsia="Calibri"/>
                <w:bCs/>
                <w:color w:val="000000" w:themeColor="text1"/>
                <w:lang w:bidi="ru-RU"/>
              </w:rPr>
            </w:pPr>
          </w:p>
        </w:tc>
        <w:tc>
          <w:tcPr>
            <w:tcW w:w="1351" w:type="dxa"/>
            <w:shd w:val="clear" w:color="auto" w:fill="D9D9D9" w:themeFill="background1" w:themeFillShade="D9"/>
            <w:vAlign w:val="center"/>
          </w:tcPr>
          <w:p w14:paraId="4970EBD8" w14:textId="429F0D87" w:rsidR="00A71793" w:rsidRPr="000B7B89" w:rsidRDefault="00A71793" w:rsidP="00A71793">
            <w:pPr>
              <w:jc w:val="center"/>
              <w:rPr>
                <w:rFonts w:eastAsia="Calibri"/>
                <w:b/>
                <w:bCs/>
                <w:color w:val="000000" w:themeColor="text1"/>
                <w:lang w:bidi="ru-RU"/>
              </w:rPr>
            </w:pPr>
            <w:r w:rsidRPr="00A71793">
              <w:rPr>
                <w:rFonts w:eastAsia="Calibri"/>
                <w:b/>
                <w:bCs/>
                <w:color w:val="000000" w:themeColor="text1"/>
                <w:lang w:bidi="ru-RU"/>
              </w:rPr>
              <w:t>Все степени тяжести</w:t>
            </w:r>
            <w:r w:rsidR="00615821">
              <w:rPr>
                <w:rFonts w:eastAsia="Calibri"/>
                <w:b/>
                <w:bCs/>
                <w:color w:val="000000" w:themeColor="text1"/>
                <w:vertAlign w:val="superscript"/>
                <w:lang w:val="en-US" w:bidi="ru-RU"/>
              </w:rPr>
              <w:t>a</w:t>
            </w:r>
            <w:r w:rsidR="000B7B89">
              <w:rPr>
                <w:rFonts w:eastAsia="Calibri"/>
                <w:b/>
                <w:bCs/>
                <w:color w:val="000000" w:themeColor="text1"/>
                <w:lang w:bidi="ru-RU"/>
              </w:rPr>
              <w:t>%</w:t>
            </w:r>
          </w:p>
        </w:tc>
        <w:tc>
          <w:tcPr>
            <w:tcW w:w="1283" w:type="dxa"/>
            <w:shd w:val="clear" w:color="auto" w:fill="D9D9D9" w:themeFill="background1" w:themeFillShade="D9"/>
            <w:vAlign w:val="center"/>
          </w:tcPr>
          <w:p w14:paraId="0C14A326" w14:textId="16A6A87B" w:rsidR="00A71793" w:rsidRPr="00A71793" w:rsidRDefault="00A71793" w:rsidP="00A71793">
            <w:pPr>
              <w:jc w:val="center"/>
              <w:rPr>
                <w:rFonts w:eastAsia="Calibri"/>
                <w:b/>
                <w:bCs/>
                <w:color w:val="000000" w:themeColor="text1"/>
                <w:lang w:bidi="ru-RU"/>
              </w:rPr>
            </w:pPr>
            <w:r w:rsidRPr="00A71793">
              <w:rPr>
                <w:rFonts w:eastAsia="Calibri"/>
                <w:b/>
                <w:bCs/>
                <w:color w:val="000000" w:themeColor="text1"/>
                <w:lang w:bidi="ru-RU"/>
              </w:rPr>
              <w:t>3 степень тяжести</w:t>
            </w:r>
            <w:r w:rsidR="000B7B89">
              <w:rPr>
                <w:rFonts w:eastAsia="Calibri"/>
                <w:b/>
                <w:bCs/>
                <w:color w:val="000000" w:themeColor="text1"/>
                <w:lang w:bidi="ru-RU"/>
              </w:rPr>
              <w:t>%</w:t>
            </w:r>
          </w:p>
        </w:tc>
        <w:tc>
          <w:tcPr>
            <w:tcW w:w="1283" w:type="dxa"/>
            <w:shd w:val="clear" w:color="auto" w:fill="D9D9D9" w:themeFill="background1" w:themeFillShade="D9"/>
            <w:vAlign w:val="center"/>
          </w:tcPr>
          <w:p w14:paraId="0EC3AEF1" w14:textId="624E3A66" w:rsidR="00A71793" w:rsidRPr="00A71793" w:rsidRDefault="00A71793" w:rsidP="00A71793">
            <w:pPr>
              <w:jc w:val="center"/>
              <w:rPr>
                <w:rFonts w:eastAsia="Calibri"/>
                <w:b/>
                <w:bCs/>
                <w:color w:val="000000" w:themeColor="text1"/>
                <w:lang w:bidi="ru-RU"/>
              </w:rPr>
            </w:pPr>
            <w:r w:rsidRPr="00A71793">
              <w:rPr>
                <w:rFonts w:eastAsia="Calibri"/>
                <w:b/>
                <w:bCs/>
                <w:color w:val="000000" w:themeColor="text1"/>
                <w:lang w:bidi="ru-RU"/>
              </w:rPr>
              <w:t>4 степень тяжести</w:t>
            </w:r>
            <w:r w:rsidR="000B7B89">
              <w:rPr>
                <w:rFonts w:eastAsia="Calibri"/>
                <w:b/>
                <w:bCs/>
                <w:color w:val="000000" w:themeColor="text1"/>
                <w:lang w:bidi="ru-RU"/>
              </w:rPr>
              <w:t xml:space="preserve"> %</w:t>
            </w:r>
          </w:p>
        </w:tc>
        <w:tc>
          <w:tcPr>
            <w:tcW w:w="1351" w:type="dxa"/>
            <w:shd w:val="clear" w:color="auto" w:fill="D9D9D9" w:themeFill="background1" w:themeFillShade="D9"/>
            <w:vAlign w:val="center"/>
          </w:tcPr>
          <w:p w14:paraId="041B07A1" w14:textId="50B05CA2" w:rsidR="00A71793" w:rsidRPr="000B7B89" w:rsidRDefault="00A71793" w:rsidP="00A71793">
            <w:pPr>
              <w:jc w:val="center"/>
              <w:rPr>
                <w:rFonts w:eastAsia="Calibri"/>
                <w:b/>
                <w:bCs/>
                <w:color w:val="000000" w:themeColor="text1"/>
                <w:lang w:bidi="ru-RU"/>
              </w:rPr>
            </w:pPr>
            <w:r w:rsidRPr="00A71793">
              <w:rPr>
                <w:rFonts w:eastAsia="Calibri"/>
                <w:b/>
                <w:bCs/>
                <w:color w:val="000000" w:themeColor="text1"/>
                <w:lang w:bidi="ru-RU"/>
              </w:rPr>
              <w:t>Все степени тяжести</w:t>
            </w:r>
            <w:r w:rsidR="00615821">
              <w:rPr>
                <w:rFonts w:eastAsia="Calibri"/>
                <w:b/>
                <w:bCs/>
                <w:color w:val="000000" w:themeColor="text1"/>
                <w:vertAlign w:val="superscript"/>
                <w:lang w:val="en-US" w:bidi="ru-RU"/>
              </w:rPr>
              <w:t>a</w:t>
            </w:r>
            <w:r w:rsidR="000B7B89">
              <w:rPr>
                <w:rFonts w:eastAsia="Calibri"/>
                <w:b/>
                <w:bCs/>
                <w:color w:val="000000" w:themeColor="text1"/>
                <w:lang w:bidi="ru-RU"/>
              </w:rPr>
              <w:t>%</w:t>
            </w:r>
          </w:p>
        </w:tc>
        <w:tc>
          <w:tcPr>
            <w:tcW w:w="1181" w:type="dxa"/>
            <w:shd w:val="clear" w:color="auto" w:fill="D9D9D9" w:themeFill="background1" w:themeFillShade="D9"/>
            <w:vAlign w:val="center"/>
          </w:tcPr>
          <w:p w14:paraId="1C00682F" w14:textId="1CBEFF2D" w:rsidR="00A71793" w:rsidRPr="00A71793" w:rsidRDefault="00A71793" w:rsidP="00A71793">
            <w:pPr>
              <w:jc w:val="center"/>
              <w:rPr>
                <w:rFonts w:eastAsia="Calibri"/>
                <w:b/>
                <w:bCs/>
                <w:color w:val="000000" w:themeColor="text1"/>
                <w:lang w:bidi="ru-RU"/>
              </w:rPr>
            </w:pPr>
            <w:r w:rsidRPr="00A71793">
              <w:rPr>
                <w:rFonts w:eastAsia="Calibri"/>
                <w:b/>
                <w:bCs/>
                <w:color w:val="000000" w:themeColor="text1"/>
                <w:lang w:bidi="ru-RU"/>
              </w:rPr>
              <w:t>3 степень тяжести</w:t>
            </w:r>
            <w:r w:rsidR="000B7B89">
              <w:rPr>
                <w:rFonts w:eastAsia="Calibri"/>
                <w:b/>
                <w:bCs/>
                <w:color w:val="000000" w:themeColor="text1"/>
                <w:lang w:bidi="ru-RU"/>
              </w:rPr>
              <w:t xml:space="preserve"> %</w:t>
            </w:r>
          </w:p>
        </w:tc>
        <w:tc>
          <w:tcPr>
            <w:tcW w:w="1129" w:type="dxa"/>
            <w:shd w:val="clear" w:color="auto" w:fill="D9D9D9" w:themeFill="background1" w:themeFillShade="D9"/>
            <w:vAlign w:val="center"/>
          </w:tcPr>
          <w:p w14:paraId="56A98B7F" w14:textId="7EEA5201" w:rsidR="00A71793" w:rsidRPr="00A71793" w:rsidRDefault="00A71793" w:rsidP="00A71793">
            <w:pPr>
              <w:jc w:val="center"/>
              <w:rPr>
                <w:rFonts w:eastAsia="Calibri"/>
                <w:b/>
                <w:bCs/>
                <w:color w:val="000000" w:themeColor="text1"/>
                <w:lang w:bidi="ru-RU"/>
              </w:rPr>
            </w:pPr>
            <w:r w:rsidRPr="00A71793">
              <w:rPr>
                <w:rFonts w:eastAsia="Calibri"/>
                <w:b/>
                <w:bCs/>
                <w:color w:val="000000" w:themeColor="text1"/>
                <w:lang w:bidi="ru-RU"/>
              </w:rPr>
              <w:t>4 степень тяжести</w:t>
            </w:r>
            <w:r w:rsidR="000B7B89">
              <w:rPr>
                <w:rFonts w:eastAsia="Calibri"/>
                <w:b/>
                <w:bCs/>
                <w:color w:val="000000" w:themeColor="text1"/>
                <w:lang w:bidi="ru-RU"/>
              </w:rPr>
              <w:t xml:space="preserve"> % </w:t>
            </w:r>
          </w:p>
        </w:tc>
      </w:tr>
      <w:tr w:rsidR="00A71793" w14:paraId="7FB4EF32" w14:textId="77777777" w:rsidTr="006904A6">
        <w:tc>
          <w:tcPr>
            <w:tcW w:w="9346" w:type="dxa"/>
            <w:gridSpan w:val="7"/>
          </w:tcPr>
          <w:p w14:paraId="1A27B0C3" w14:textId="7B4E24E2" w:rsidR="00A71793" w:rsidRPr="00615821" w:rsidRDefault="00615821" w:rsidP="0076594A">
            <w:pPr>
              <w:rPr>
                <w:rFonts w:eastAsia="Calibri"/>
                <w:b/>
                <w:bCs/>
                <w:i/>
                <w:color w:val="000000" w:themeColor="text1"/>
                <w:lang w:bidi="ru-RU"/>
              </w:rPr>
            </w:pPr>
            <w:r w:rsidRPr="00615821">
              <w:rPr>
                <w:rFonts w:eastAsia="Calibri"/>
                <w:b/>
                <w:bCs/>
                <w:i/>
                <w:color w:val="000000" w:themeColor="text1"/>
                <w:lang w:bidi="ru-RU"/>
              </w:rPr>
              <w:t>Желудочно-кишечные нарушения</w:t>
            </w:r>
          </w:p>
        </w:tc>
      </w:tr>
      <w:tr w:rsidR="000B7B89" w14:paraId="317260BB" w14:textId="77777777" w:rsidTr="000B7B89">
        <w:tc>
          <w:tcPr>
            <w:tcW w:w="1768" w:type="dxa"/>
          </w:tcPr>
          <w:p w14:paraId="5B494082" w14:textId="25A3EA9F" w:rsidR="00A71793" w:rsidRPr="00A71793" w:rsidRDefault="00615821" w:rsidP="0076594A">
            <w:pPr>
              <w:rPr>
                <w:rFonts w:eastAsia="Calibri"/>
                <w:bCs/>
                <w:color w:val="000000" w:themeColor="text1"/>
                <w:lang w:bidi="ru-RU"/>
              </w:rPr>
            </w:pPr>
            <w:r>
              <w:rPr>
                <w:rFonts w:eastAsia="Calibri"/>
                <w:bCs/>
                <w:color w:val="000000" w:themeColor="text1"/>
                <w:lang w:bidi="ru-RU"/>
              </w:rPr>
              <w:t>Диарея</w:t>
            </w:r>
          </w:p>
        </w:tc>
        <w:tc>
          <w:tcPr>
            <w:tcW w:w="1351" w:type="dxa"/>
          </w:tcPr>
          <w:p w14:paraId="243C9212" w14:textId="2F01463D" w:rsidR="00A71793" w:rsidRPr="00A71793" w:rsidRDefault="000B7B89" w:rsidP="000B7B89">
            <w:pPr>
              <w:jc w:val="center"/>
              <w:rPr>
                <w:rFonts w:eastAsia="Calibri"/>
                <w:bCs/>
                <w:color w:val="000000" w:themeColor="text1"/>
                <w:lang w:bidi="ru-RU"/>
              </w:rPr>
            </w:pPr>
            <w:r>
              <w:rPr>
                <w:rFonts w:eastAsia="Calibri"/>
                <w:bCs/>
                <w:color w:val="000000" w:themeColor="text1"/>
                <w:lang w:bidi="ru-RU"/>
              </w:rPr>
              <w:t>63</w:t>
            </w:r>
          </w:p>
        </w:tc>
        <w:tc>
          <w:tcPr>
            <w:tcW w:w="1283" w:type="dxa"/>
          </w:tcPr>
          <w:p w14:paraId="42BC8405" w14:textId="4F4C1D07" w:rsidR="00A71793" w:rsidRPr="00A71793" w:rsidRDefault="000B7B89" w:rsidP="000B7B89">
            <w:pPr>
              <w:jc w:val="center"/>
              <w:rPr>
                <w:rFonts w:eastAsia="Calibri"/>
                <w:bCs/>
                <w:color w:val="000000" w:themeColor="text1"/>
                <w:lang w:bidi="ru-RU"/>
              </w:rPr>
            </w:pPr>
            <w:r>
              <w:rPr>
                <w:rFonts w:eastAsia="Calibri"/>
                <w:bCs/>
                <w:color w:val="000000" w:themeColor="text1"/>
                <w:lang w:bidi="ru-RU"/>
              </w:rPr>
              <w:t>13</w:t>
            </w:r>
          </w:p>
        </w:tc>
        <w:tc>
          <w:tcPr>
            <w:tcW w:w="1283" w:type="dxa"/>
          </w:tcPr>
          <w:p w14:paraId="55219898" w14:textId="774ADB94" w:rsidR="00A71793" w:rsidRPr="00A71793" w:rsidRDefault="000B7B89" w:rsidP="000B7B89">
            <w:pPr>
              <w:jc w:val="center"/>
              <w:rPr>
                <w:rFonts w:eastAsia="Calibri"/>
                <w:bCs/>
                <w:color w:val="000000" w:themeColor="text1"/>
                <w:lang w:bidi="ru-RU"/>
              </w:rPr>
            </w:pPr>
            <w:r>
              <w:rPr>
                <w:rFonts w:eastAsia="Calibri"/>
                <w:bCs/>
                <w:color w:val="000000" w:themeColor="text1"/>
                <w:lang w:bidi="ru-RU"/>
              </w:rPr>
              <w:t>1</w:t>
            </w:r>
          </w:p>
        </w:tc>
        <w:tc>
          <w:tcPr>
            <w:tcW w:w="1351" w:type="dxa"/>
          </w:tcPr>
          <w:p w14:paraId="04E7E4D3" w14:textId="4466C0EB" w:rsidR="00A71793" w:rsidRPr="00A71793" w:rsidRDefault="000B7B89" w:rsidP="000B7B89">
            <w:pPr>
              <w:jc w:val="center"/>
              <w:rPr>
                <w:rFonts w:eastAsia="Calibri"/>
                <w:bCs/>
                <w:color w:val="000000" w:themeColor="text1"/>
                <w:lang w:bidi="ru-RU"/>
              </w:rPr>
            </w:pPr>
            <w:r>
              <w:rPr>
                <w:rFonts w:eastAsia="Calibri"/>
                <w:bCs/>
                <w:color w:val="000000" w:themeColor="text1"/>
                <w:lang w:bidi="ru-RU"/>
              </w:rPr>
              <w:t>40</w:t>
            </w:r>
          </w:p>
        </w:tc>
        <w:tc>
          <w:tcPr>
            <w:tcW w:w="1181" w:type="dxa"/>
          </w:tcPr>
          <w:p w14:paraId="4F4231D1" w14:textId="68C6F7D4" w:rsidR="00A71793" w:rsidRPr="00A71793" w:rsidRDefault="000B7B89" w:rsidP="000B7B89">
            <w:pPr>
              <w:jc w:val="center"/>
              <w:rPr>
                <w:rFonts w:eastAsia="Calibri"/>
                <w:bCs/>
                <w:color w:val="000000" w:themeColor="text1"/>
                <w:lang w:bidi="ru-RU"/>
              </w:rPr>
            </w:pPr>
            <w:r>
              <w:rPr>
                <w:rFonts w:eastAsia="Calibri"/>
                <w:bCs/>
                <w:color w:val="000000" w:themeColor="text1"/>
                <w:lang w:bidi="ru-RU"/>
              </w:rPr>
              <w:t>10</w:t>
            </w:r>
          </w:p>
        </w:tc>
        <w:tc>
          <w:tcPr>
            <w:tcW w:w="1129" w:type="dxa"/>
          </w:tcPr>
          <w:p w14:paraId="397DFD7C" w14:textId="26199447" w:rsidR="00A71793" w:rsidRPr="00A71793" w:rsidRDefault="000B7B89" w:rsidP="000B7B89">
            <w:pPr>
              <w:jc w:val="center"/>
              <w:rPr>
                <w:rFonts w:eastAsia="Calibri"/>
                <w:bCs/>
                <w:color w:val="000000" w:themeColor="text1"/>
                <w:lang w:bidi="ru-RU"/>
              </w:rPr>
            </w:pPr>
            <w:r>
              <w:rPr>
                <w:rFonts w:eastAsia="Calibri"/>
                <w:bCs/>
                <w:color w:val="000000" w:themeColor="text1"/>
                <w:lang w:bidi="ru-RU"/>
              </w:rPr>
              <w:t>0</w:t>
            </w:r>
          </w:p>
        </w:tc>
      </w:tr>
      <w:tr w:rsidR="000B7B89" w14:paraId="46D87E54" w14:textId="77777777" w:rsidTr="000B7B89">
        <w:tc>
          <w:tcPr>
            <w:tcW w:w="1768" w:type="dxa"/>
          </w:tcPr>
          <w:p w14:paraId="0BF5A1E1" w14:textId="66A2D339" w:rsidR="00A71793" w:rsidRPr="00A71793" w:rsidRDefault="00615821" w:rsidP="0076594A">
            <w:pPr>
              <w:rPr>
                <w:rFonts w:eastAsia="Calibri"/>
                <w:bCs/>
                <w:color w:val="000000" w:themeColor="text1"/>
                <w:lang w:bidi="ru-RU"/>
              </w:rPr>
            </w:pPr>
            <w:r>
              <w:rPr>
                <w:rFonts w:eastAsia="Calibri"/>
                <w:bCs/>
                <w:color w:val="000000" w:themeColor="text1"/>
                <w:lang w:bidi="ru-RU"/>
              </w:rPr>
              <w:t>Тошнота</w:t>
            </w:r>
          </w:p>
        </w:tc>
        <w:tc>
          <w:tcPr>
            <w:tcW w:w="1351" w:type="dxa"/>
          </w:tcPr>
          <w:p w14:paraId="694FF433" w14:textId="35CC5090" w:rsidR="00A71793"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44</w:t>
            </w:r>
          </w:p>
        </w:tc>
        <w:tc>
          <w:tcPr>
            <w:tcW w:w="1283" w:type="dxa"/>
          </w:tcPr>
          <w:p w14:paraId="3B5842F6" w14:textId="51B2F497" w:rsidR="00A71793"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2</w:t>
            </w:r>
          </w:p>
        </w:tc>
        <w:tc>
          <w:tcPr>
            <w:tcW w:w="1283" w:type="dxa"/>
          </w:tcPr>
          <w:p w14:paraId="440DA990" w14:textId="094C2C7B" w:rsidR="00A71793"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0</w:t>
            </w:r>
          </w:p>
        </w:tc>
        <w:tc>
          <w:tcPr>
            <w:tcW w:w="1351" w:type="dxa"/>
          </w:tcPr>
          <w:p w14:paraId="5B2EDD1E" w14:textId="68C87A98" w:rsidR="00A71793"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43</w:t>
            </w:r>
          </w:p>
        </w:tc>
        <w:tc>
          <w:tcPr>
            <w:tcW w:w="1181" w:type="dxa"/>
          </w:tcPr>
          <w:p w14:paraId="2FE59FA4" w14:textId="79D97550" w:rsidR="00A71793" w:rsidRPr="00A71793" w:rsidRDefault="000B7B89" w:rsidP="000B7B89">
            <w:pPr>
              <w:jc w:val="center"/>
              <w:rPr>
                <w:rFonts w:eastAsia="Calibri"/>
                <w:bCs/>
                <w:color w:val="000000" w:themeColor="text1"/>
                <w:lang w:bidi="ru-RU"/>
              </w:rPr>
            </w:pPr>
            <w:r>
              <w:rPr>
                <w:rFonts w:eastAsia="Calibri"/>
                <w:bCs/>
                <w:color w:val="000000" w:themeColor="text1"/>
                <w:lang w:bidi="ru-RU"/>
              </w:rPr>
              <w:t>2</w:t>
            </w:r>
          </w:p>
        </w:tc>
        <w:tc>
          <w:tcPr>
            <w:tcW w:w="1129" w:type="dxa"/>
          </w:tcPr>
          <w:p w14:paraId="172A24F5" w14:textId="5FC16740" w:rsidR="00A71793" w:rsidRPr="00A71793" w:rsidRDefault="000B7B89" w:rsidP="000B7B89">
            <w:pPr>
              <w:jc w:val="center"/>
              <w:rPr>
                <w:rFonts w:eastAsia="Calibri"/>
                <w:bCs/>
                <w:color w:val="000000" w:themeColor="text1"/>
                <w:lang w:bidi="ru-RU"/>
              </w:rPr>
            </w:pPr>
            <w:r>
              <w:rPr>
                <w:rFonts w:eastAsia="Calibri"/>
                <w:bCs/>
                <w:color w:val="000000" w:themeColor="text1"/>
                <w:lang w:bidi="ru-RU"/>
              </w:rPr>
              <w:t>0</w:t>
            </w:r>
          </w:p>
        </w:tc>
      </w:tr>
      <w:tr w:rsidR="000B7B89" w14:paraId="1C599A8F" w14:textId="77777777" w:rsidTr="000B7B89">
        <w:tc>
          <w:tcPr>
            <w:tcW w:w="1768" w:type="dxa"/>
          </w:tcPr>
          <w:p w14:paraId="7A73469C" w14:textId="7FC0066A" w:rsidR="00A71793" w:rsidRPr="00A71793" w:rsidRDefault="00615821" w:rsidP="0076594A">
            <w:pPr>
              <w:rPr>
                <w:rFonts w:eastAsia="Calibri"/>
                <w:bCs/>
                <w:color w:val="000000" w:themeColor="text1"/>
                <w:lang w:bidi="ru-RU"/>
              </w:rPr>
            </w:pPr>
            <w:r>
              <w:rPr>
                <w:rFonts w:eastAsia="Calibri"/>
                <w:bCs/>
                <w:color w:val="000000" w:themeColor="text1"/>
                <w:lang w:bidi="ru-RU"/>
              </w:rPr>
              <w:t>Рвота</w:t>
            </w:r>
          </w:p>
        </w:tc>
        <w:tc>
          <w:tcPr>
            <w:tcW w:w="1351" w:type="dxa"/>
          </w:tcPr>
          <w:p w14:paraId="3368D6AB" w14:textId="233C20D0" w:rsidR="00A71793"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26</w:t>
            </w:r>
          </w:p>
        </w:tc>
        <w:tc>
          <w:tcPr>
            <w:tcW w:w="1283" w:type="dxa"/>
          </w:tcPr>
          <w:p w14:paraId="58002BAC" w14:textId="171610C6" w:rsidR="00A71793"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2</w:t>
            </w:r>
          </w:p>
        </w:tc>
        <w:tc>
          <w:tcPr>
            <w:tcW w:w="1283" w:type="dxa"/>
          </w:tcPr>
          <w:p w14:paraId="19983F40" w14:textId="5558D1AA" w:rsidR="00A71793"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0</w:t>
            </w:r>
          </w:p>
        </w:tc>
        <w:tc>
          <w:tcPr>
            <w:tcW w:w="1351" w:type="dxa"/>
          </w:tcPr>
          <w:p w14:paraId="00BF44F5" w14:textId="40D7D02D" w:rsidR="00A71793"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21</w:t>
            </w:r>
          </w:p>
        </w:tc>
        <w:tc>
          <w:tcPr>
            <w:tcW w:w="1181" w:type="dxa"/>
          </w:tcPr>
          <w:p w14:paraId="44C52227" w14:textId="12A1F15B" w:rsidR="00A71793" w:rsidRPr="00A71793" w:rsidRDefault="000B7B89" w:rsidP="000B7B89">
            <w:pPr>
              <w:jc w:val="center"/>
              <w:rPr>
                <w:rFonts w:eastAsia="Calibri"/>
                <w:bCs/>
                <w:color w:val="000000" w:themeColor="text1"/>
                <w:lang w:bidi="ru-RU"/>
              </w:rPr>
            </w:pPr>
            <w:r>
              <w:rPr>
                <w:rFonts w:eastAsia="Calibri"/>
                <w:bCs/>
                <w:color w:val="000000" w:themeColor="text1"/>
                <w:lang w:bidi="ru-RU"/>
              </w:rPr>
              <w:t>2</w:t>
            </w:r>
          </w:p>
        </w:tc>
        <w:tc>
          <w:tcPr>
            <w:tcW w:w="1129" w:type="dxa"/>
          </w:tcPr>
          <w:p w14:paraId="59BC0005" w14:textId="39ACE059" w:rsidR="00A71793" w:rsidRPr="00A71793" w:rsidRDefault="000B7B89" w:rsidP="000B7B89">
            <w:pPr>
              <w:jc w:val="center"/>
              <w:rPr>
                <w:rFonts w:eastAsia="Calibri"/>
                <w:bCs/>
                <w:color w:val="000000" w:themeColor="text1"/>
                <w:lang w:bidi="ru-RU"/>
              </w:rPr>
            </w:pPr>
            <w:r>
              <w:rPr>
                <w:rFonts w:eastAsia="Calibri"/>
                <w:bCs/>
                <w:color w:val="000000" w:themeColor="text1"/>
                <w:lang w:bidi="ru-RU"/>
              </w:rPr>
              <w:t>0</w:t>
            </w:r>
          </w:p>
        </w:tc>
      </w:tr>
      <w:tr w:rsidR="000B7B89" w14:paraId="2059C070" w14:textId="77777777" w:rsidTr="000B7B89">
        <w:tc>
          <w:tcPr>
            <w:tcW w:w="1768" w:type="dxa"/>
          </w:tcPr>
          <w:p w14:paraId="348B1227" w14:textId="6291EE7E" w:rsidR="00A71793" w:rsidRPr="00A71793" w:rsidRDefault="00615821" w:rsidP="0076594A">
            <w:pPr>
              <w:rPr>
                <w:rFonts w:eastAsia="Calibri"/>
                <w:bCs/>
                <w:color w:val="000000" w:themeColor="text1"/>
                <w:lang w:bidi="ru-RU"/>
              </w:rPr>
            </w:pPr>
            <w:r>
              <w:rPr>
                <w:rFonts w:eastAsia="Calibri"/>
                <w:bCs/>
                <w:color w:val="000000" w:themeColor="text1"/>
                <w:lang w:bidi="ru-RU"/>
              </w:rPr>
              <w:t>Стоматит</w:t>
            </w:r>
          </w:p>
        </w:tc>
        <w:tc>
          <w:tcPr>
            <w:tcW w:w="1351" w:type="dxa"/>
          </w:tcPr>
          <w:p w14:paraId="56443078" w14:textId="66EE6FB5" w:rsidR="00A71793"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14</w:t>
            </w:r>
          </w:p>
        </w:tc>
        <w:tc>
          <w:tcPr>
            <w:tcW w:w="1283" w:type="dxa"/>
          </w:tcPr>
          <w:p w14:paraId="11043E51" w14:textId="2DC6E1EA" w:rsidR="00A71793"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0</w:t>
            </w:r>
          </w:p>
        </w:tc>
        <w:tc>
          <w:tcPr>
            <w:tcW w:w="1283" w:type="dxa"/>
          </w:tcPr>
          <w:p w14:paraId="6AD77148" w14:textId="5451455B" w:rsidR="00A71793"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0</w:t>
            </w:r>
          </w:p>
        </w:tc>
        <w:tc>
          <w:tcPr>
            <w:tcW w:w="1351" w:type="dxa"/>
          </w:tcPr>
          <w:p w14:paraId="6621B869" w14:textId="7CBC206C" w:rsidR="00A71793"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11</w:t>
            </w:r>
          </w:p>
        </w:tc>
        <w:tc>
          <w:tcPr>
            <w:tcW w:w="1181" w:type="dxa"/>
          </w:tcPr>
          <w:p w14:paraId="36AC8BA8" w14:textId="7AC389BB" w:rsidR="00A71793"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&lt;1</w:t>
            </w:r>
          </w:p>
        </w:tc>
        <w:tc>
          <w:tcPr>
            <w:tcW w:w="1129" w:type="dxa"/>
          </w:tcPr>
          <w:p w14:paraId="14767B02" w14:textId="341DFF32" w:rsidR="00A71793" w:rsidRPr="00A71793" w:rsidRDefault="000B7B89" w:rsidP="000B7B89">
            <w:pPr>
              <w:jc w:val="center"/>
              <w:rPr>
                <w:rFonts w:eastAsia="Calibri"/>
                <w:bCs/>
                <w:color w:val="000000" w:themeColor="text1"/>
                <w:lang w:bidi="ru-RU"/>
              </w:rPr>
            </w:pPr>
            <w:r>
              <w:rPr>
                <w:rFonts w:eastAsia="Calibri"/>
                <w:bCs/>
                <w:color w:val="000000" w:themeColor="text1"/>
                <w:lang w:bidi="ru-RU"/>
              </w:rPr>
              <w:t>0</w:t>
            </w:r>
          </w:p>
        </w:tc>
      </w:tr>
      <w:tr w:rsidR="000B7B89" w14:paraId="0AD060A2" w14:textId="77777777" w:rsidTr="000B7B89">
        <w:tc>
          <w:tcPr>
            <w:tcW w:w="1768" w:type="dxa"/>
          </w:tcPr>
          <w:p w14:paraId="2E3851D2" w14:textId="618FD019" w:rsidR="00A71793" w:rsidRPr="00A71793" w:rsidRDefault="00615821" w:rsidP="0076594A">
            <w:pPr>
              <w:rPr>
                <w:rFonts w:eastAsia="Calibri"/>
                <w:bCs/>
                <w:color w:val="000000" w:themeColor="text1"/>
                <w:lang w:bidi="ru-RU"/>
              </w:rPr>
            </w:pPr>
            <w:r>
              <w:rPr>
                <w:rFonts w:eastAsia="Calibri"/>
                <w:bCs/>
                <w:color w:val="000000" w:themeColor="text1"/>
                <w:lang w:bidi="ru-RU"/>
              </w:rPr>
              <w:t>Диспепсия</w:t>
            </w:r>
          </w:p>
        </w:tc>
        <w:tc>
          <w:tcPr>
            <w:tcW w:w="1351" w:type="dxa"/>
          </w:tcPr>
          <w:p w14:paraId="41A7A38E" w14:textId="38D3156C" w:rsidR="00A71793"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11</w:t>
            </w:r>
          </w:p>
        </w:tc>
        <w:tc>
          <w:tcPr>
            <w:tcW w:w="1283" w:type="dxa"/>
          </w:tcPr>
          <w:p w14:paraId="573A5640" w14:textId="3649763D" w:rsidR="00A71793"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&lt;1</w:t>
            </w:r>
          </w:p>
        </w:tc>
        <w:tc>
          <w:tcPr>
            <w:tcW w:w="1283" w:type="dxa"/>
          </w:tcPr>
          <w:p w14:paraId="740BC304" w14:textId="4640E37F" w:rsidR="00A71793"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0</w:t>
            </w:r>
          </w:p>
        </w:tc>
        <w:tc>
          <w:tcPr>
            <w:tcW w:w="1351" w:type="dxa"/>
          </w:tcPr>
          <w:p w14:paraId="024574A1" w14:textId="6B2A29BC" w:rsidR="00A71793"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3</w:t>
            </w:r>
          </w:p>
        </w:tc>
        <w:tc>
          <w:tcPr>
            <w:tcW w:w="1181" w:type="dxa"/>
          </w:tcPr>
          <w:p w14:paraId="3D9807D9" w14:textId="30BAF1D4" w:rsidR="00A71793"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0</w:t>
            </w:r>
          </w:p>
        </w:tc>
        <w:tc>
          <w:tcPr>
            <w:tcW w:w="1129" w:type="dxa"/>
          </w:tcPr>
          <w:p w14:paraId="0C71F4FE" w14:textId="555FCE42" w:rsidR="00A71793" w:rsidRPr="00A71793" w:rsidRDefault="000B7B89" w:rsidP="000B7B89">
            <w:pPr>
              <w:jc w:val="center"/>
              <w:rPr>
                <w:rFonts w:eastAsia="Calibri"/>
                <w:bCs/>
                <w:color w:val="000000" w:themeColor="text1"/>
                <w:lang w:bidi="ru-RU"/>
              </w:rPr>
            </w:pPr>
            <w:r>
              <w:rPr>
                <w:rFonts w:eastAsia="Calibri"/>
                <w:bCs/>
                <w:color w:val="000000" w:themeColor="text1"/>
                <w:lang w:bidi="ru-RU"/>
              </w:rPr>
              <w:t>0</w:t>
            </w:r>
          </w:p>
        </w:tc>
      </w:tr>
      <w:tr w:rsidR="00615821" w14:paraId="59A97FAD" w14:textId="77777777" w:rsidTr="006904A6">
        <w:tc>
          <w:tcPr>
            <w:tcW w:w="9346" w:type="dxa"/>
            <w:gridSpan w:val="7"/>
          </w:tcPr>
          <w:p w14:paraId="5BF824D2" w14:textId="65F30454" w:rsidR="00615821" w:rsidRPr="00615821" w:rsidRDefault="00615821" w:rsidP="00615821">
            <w:pPr>
              <w:rPr>
                <w:rFonts w:eastAsia="Calibri"/>
                <w:b/>
                <w:bCs/>
                <w:i/>
                <w:color w:val="000000" w:themeColor="text1"/>
                <w:lang w:bidi="ru-RU"/>
              </w:rPr>
            </w:pPr>
            <w:r w:rsidRPr="00615821">
              <w:rPr>
                <w:b/>
                <w:bCs/>
                <w:i/>
                <w:color w:val="000000"/>
                <w:lang w:bidi="ru-RU"/>
              </w:rPr>
              <w:t>Нарушения со стороны кожи и подкожных тканей</w:t>
            </w:r>
          </w:p>
        </w:tc>
      </w:tr>
      <w:tr w:rsidR="000B7B89" w14:paraId="33F7073E" w14:textId="77777777" w:rsidTr="000B7B89">
        <w:tc>
          <w:tcPr>
            <w:tcW w:w="1768" w:type="dxa"/>
          </w:tcPr>
          <w:p w14:paraId="5694058F" w14:textId="56E01C93" w:rsidR="00615821" w:rsidRPr="00A71793" w:rsidRDefault="00615821" w:rsidP="00615821">
            <w:pPr>
              <w:rPr>
                <w:rFonts w:eastAsia="Calibri"/>
                <w:bCs/>
                <w:color w:val="000000" w:themeColor="text1"/>
                <w:lang w:bidi="ru-RU"/>
              </w:rPr>
            </w:pPr>
            <w:r>
              <w:rPr>
                <w:rFonts w:eastAsia="Calibri"/>
                <w:bCs/>
                <w:color w:val="000000" w:themeColor="text1"/>
                <w:lang w:bidi="ru-RU"/>
              </w:rPr>
              <w:t>Синдром ладонно-</w:t>
            </w:r>
            <w:r w:rsidRPr="00044A30">
              <w:rPr>
                <w:rFonts w:eastAsia="Calibri"/>
                <w:bCs/>
                <w:color w:val="000000" w:themeColor="text1"/>
                <w:lang w:bidi="ru-RU"/>
              </w:rPr>
              <w:t>подошвенн</w:t>
            </w:r>
            <w:r>
              <w:rPr>
                <w:rFonts w:eastAsia="Calibri"/>
                <w:bCs/>
                <w:color w:val="000000" w:themeColor="text1"/>
                <w:lang w:bidi="ru-RU"/>
              </w:rPr>
              <w:t xml:space="preserve">ой </w:t>
            </w:r>
            <w:r w:rsidRPr="00044A30">
              <w:rPr>
                <w:rFonts w:eastAsia="Calibri"/>
                <w:bCs/>
                <w:color w:val="000000" w:themeColor="text1"/>
                <w:lang w:bidi="ru-RU"/>
              </w:rPr>
              <w:t>эритродизестези</w:t>
            </w:r>
            <w:r>
              <w:rPr>
                <w:rFonts w:eastAsia="Calibri"/>
                <w:bCs/>
                <w:color w:val="000000" w:themeColor="text1"/>
                <w:lang w:bidi="ru-RU"/>
              </w:rPr>
              <w:t>и</w:t>
            </w:r>
          </w:p>
        </w:tc>
        <w:tc>
          <w:tcPr>
            <w:tcW w:w="1351" w:type="dxa"/>
            <w:vAlign w:val="center"/>
          </w:tcPr>
          <w:p w14:paraId="07A62681" w14:textId="174A4A8B"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53</w:t>
            </w:r>
          </w:p>
        </w:tc>
        <w:tc>
          <w:tcPr>
            <w:tcW w:w="1283" w:type="dxa"/>
            <w:vAlign w:val="center"/>
          </w:tcPr>
          <w:p w14:paraId="0C1FD764" w14:textId="5C026758"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12</w:t>
            </w:r>
          </w:p>
        </w:tc>
        <w:tc>
          <w:tcPr>
            <w:tcW w:w="1283" w:type="dxa"/>
            <w:vAlign w:val="center"/>
          </w:tcPr>
          <w:p w14:paraId="3C96D778" w14:textId="339E9EEE"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0</w:t>
            </w:r>
          </w:p>
        </w:tc>
        <w:tc>
          <w:tcPr>
            <w:tcW w:w="1351" w:type="dxa"/>
            <w:vAlign w:val="center"/>
          </w:tcPr>
          <w:p w14:paraId="01D4DCA8" w14:textId="16709832"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51</w:t>
            </w:r>
          </w:p>
        </w:tc>
        <w:tc>
          <w:tcPr>
            <w:tcW w:w="1181" w:type="dxa"/>
            <w:vAlign w:val="center"/>
          </w:tcPr>
          <w:p w14:paraId="5E21C623" w14:textId="1989F6EB"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14</w:t>
            </w:r>
          </w:p>
        </w:tc>
        <w:tc>
          <w:tcPr>
            <w:tcW w:w="1129" w:type="dxa"/>
            <w:vAlign w:val="center"/>
          </w:tcPr>
          <w:p w14:paraId="50BB13E5" w14:textId="6DC890AC"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0</w:t>
            </w:r>
          </w:p>
        </w:tc>
      </w:tr>
      <w:tr w:rsidR="000B7B89" w14:paraId="1C2D7871" w14:textId="77777777" w:rsidTr="000B7B89">
        <w:tc>
          <w:tcPr>
            <w:tcW w:w="1768" w:type="dxa"/>
          </w:tcPr>
          <w:p w14:paraId="26DDA134" w14:textId="7326B9EA" w:rsidR="00615821" w:rsidRPr="00615821" w:rsidRDefault="00615821" w:rsidP="00615821">
            <w:pPr>
              <w:rPr>
                <w:rFonts w:eastAsia="Calibri"/>
                <w:bCs/>
                <w:color w:val="000000" w:themeColor="text1"/>
                <w:lang w:val="en-US" w:bidi="ru-RU"/>
              </w:rPr>
            </w:pPr>
            <w:r>
              <w:rPr>
                <w:rFonts w:eastAsia="Calibri"/>
                <w:bCs/>
                <w:color w:val="000000" w:themeColor="text1"/>
                <w:lang w:bidi="ru-RU"/>
              </w:rPr>
              <w:t>Сыпь</w:t>
            </w:r>
            <w:r>
              <w:rPr>
                <w:rFonts w:eastAsia="Calibri"/>
                <w:bCs/>
                <w:color w:val="000000" w:themeColor="text1"/>
                <w:vertAlign w:val="superscript"/>
                <w:lang w:val="en-US" w:bidi="ru-RU"/>
              </w:rPr>
              <w:t>b</w:t>
            </w:r>
          </w:p>
        </w:tc>
        <w:tc>
          <w:tcPr>
            <w:tcW w:w="1351" w:type="dxa"/>
            <w:vAlign w:val="center"/>
          </w:tcPr>
          <w:p w14:paraId="1F7E0CE7" w14:textId="33A804DA"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28</w:t>
            </w:r>
          </w:p>
        </w:tc>
        <w:tc>
          <w:tcPr>
            <w:tcW w:w="1283" w:type="dxa"/>
            <w:vAlign w:val="center"/>
          </w:tcPr>
          <w:p w14:paraId="41C1B88F" w14:textId="20F5BF31"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2</w:t>
            </w:r>
          </w:p>
        </w:tc>
        <w:tc>
          <w:tcPr>
            <w:tcW w:w="1283" w:type="dxa"/>
            <w:vAlign w:val="center"/>
          </w:tcPr>
          <w:p w14:paraId="3FD21A18" w14:textId="6B6675CF"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0</w:t>
            </w:r>
          </w:p>
        </w:tc>
        <w:tc>
          <w:tcPr>
            <w:tcW w:w="1351" w:type="dxa"/>
            <w:vAlign w:val="center"/>
          </w:tcPr>
          <w:p w14:paraId="7A3FE3E1" w14:textId="19CB85F8"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14</w:t>
            </w:r>
          </w:p>
        </w:tc>
        <w:tc>
          <w:tcPr>
            <w:tcW w:w="1181" w:type="dxa"/>
            <w:vAlign w:val="center"/>
          </w:tcPr>
          <w:p w14:paraId="001634CA" w14:textId="43AE1AB6"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1</w:t>
            </w:r>
          </w:p>
        </w:tc>
        <w:tc>
          <w:tcPr>
            <w:tcW w:w="1129" w:type="dxa"/>
            <w:vAlign w:val="center"/>
          </w:tcPr>
          <w:p w14:paraId="6EF3DB35" w14:textId="62ADAC30"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0</w:t>
            </w:r>
          </w:p>
        </w:tc>
      </w:tr>
      <w:tr w:rsidR="000B7B89" w14:paraId="23288391" w14:textId="77777777" w:rsidTr="000B7B89">
        <w:tc>
          <w:tcPr>
            <w:tcW w:w="1768" w:type="dxa"/>
          </w:tcPr>
          <w:p w14:paraId="177255CE" w14:textId="2B7DAC6C" w:rsidR="00615821" w:rsidRPr="00A71793" w:rsidRDefault="00615821" w:rsidP="00615821">
            <w:pPr>
              <w:rPr>
                <w:rFonts w:eastAsia="Calibri"/>
                <w:bCs/>
                <w:color w:val="000000" w:themeColor="text1"/>
                <w:lang w:bidi="ru-RU"/>
              </w:rPr>
            </w:pPr>
            <w:r>
              <w:rPr>
                <w:rFonts w:eastAsia="Calibri"/>
                <w:bCs/>
                <w:color w:val="000000" w:themeColor="text1"/>
                <w:lang w:bidi="ru-RU"/>
              </w:rPr>
              <w:t>Сухость кожи</w:t>
            </w:r>
          </w:p>
        </w:tc>
        <w:tc>
          <w:tcPr>
            <w:tcW w:w="1351" w:type="dxa"/>
            <w:vAlign w:val="center"/>
          </w:tcPr>
          <w:p w14:paraId="18526FA5" w14:textId="02FF8B2D"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10</w:t>
            </w:r>
          </w:p>
        </w:tc>
        <w:tc>
          <w:tcPr>
            <w:tcW w:w="1283" w:type="dxa"/>
            <w:vAlign w:val="center"/>
          </w:tcPr>
          <w:p w14:paraId="2D91BC13" w14:textId="28800118"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0</w:t>
            </w:r>
          </w:p>
        </w:tc>
        <w:tc>
          <w:tcPr>
            <w:tcW w:w="1283" w:type="dxa"/>
            <w:vAlign w:val="center"/>
          </w:tcPr>
          <w:p w14:paraId="4AE8E20B" w14:textId="749F1DCF"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0</w:t>
            </w:r>
          </w:p>
        </w:tc>
        <w:tc>
          <w:tcPr>
            <w:tcW w:w="1351" w:type="dxa"/>
            <w:vAlign w:val="center"/>
          </w:tcPr>
          <w:p w14:paraId="6334A23A" w14:textId="48055CFE"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6</w:t>
            </w:r>
          </w:p>
        </w:tc>
        <w:tc>
          <w:tcPr>
            <w:tcW w:w="1181" w:type="dxa"/>
            <w:vAlign w:val="center"/>
          </w:tcPr>
          <w:p w14:paraId="754069ED" w14:textId="445D6D84"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0</w:t>
            </w:r>
          </w:p>
        </w:tc>
        <w:tc>
          <w:tcPr>
            <w:tcW w:w="1129" w:type="dxa"/>
            <w:vAlign w:val="center"/>
          </w:tcPr>
          <w:p w14:paraId="432CA7A7" w14:textId="0E6F0E77"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0</w:t>
            </w:r>
          </w:p>
        </w:tc>
      </w:tr>
      <w:tr w:rsidR="00615821" w14:paraId="67FB0A9C" w14:textId="77777777" w:rsidTr="006904A6">
        <w:tc>
          <w:tcPr>
            <w:tcW w:w="9346" w:type="dxa"/>
            <w:gridSpan w:val="7"/>
          </w:tcPr>
          <w:p w14:paraId="3DD32339" w14:textId="5E2922B4" w:rsidR="00615821" w:rsidRPr="00615821" w:rsidRDefault="00615821" w:rsidP="00615821">
            <w:pPr>
              <w:rPr>
                <w:rFonts w:eastAsia="Calibri"/>
                <w:b/>
                <w:bCs/>
                <w:i/>
                <w:color w:val="000000" w:themeColor="text1"/>
                <w:lang w:bidi="ru-RU"/>
              </w:rPr>
            </w:pPr>
            <w:r w:rsidRPr="00615821">
              <w:rPr>
                <w:b/>
                <w:bCs/>
                <w:i/>
                <w:color w:val="000000"/>
                <w:lang w:bidi="ru-RU"/>
              </w:rPr>
              <w:t>Общие нарушения и реакции в месте введения</w:t>
            </w:r>
          </w:p>
        </w:tc>
      </w:tr>
      <w:tr w:rsidR="000B7B89" w14:paraId="37DE592A" w14:textId="77777777" w:rsidTr="000B7B89">
        <w:tc>
          <w:tcPr>
            <w:tcW w:w="1768" w:type="dxa"/>
          </w:tcPr>
          <w:p w14:paraId="24D2F8C3" w14:textId="65529A1F" w:rsidR="00615821" w:rsidRPr="00A71793" w:rsidRDefault="00615821" w:rsidP="00615821">
            <w:pPr>
              <w:jc w:val="left"/>
              <w:rPr>
                <w:rFonts w:eastAsia="Calibri"/>
                <w:bCs/>
                <w:color w:val="000000" w:themeColor="text1"/>
                <w:lang w:bidi="ru-RU"/>
              </w:rPr>
            </w:pPr>
            <w:r>
              <w:rPr>
                <w:rFonts w:eastAsia="Calibri"/>
                <w:bCs/>
                <w:color w:val="000000" w:themeColor="text1"/>
                <w:lang w:bidi="ru-RU"/>
              </w:rPr>
              <w:lastRenderedPageBreak/>
              <w:t>Воспаление слизистой оболочки полости рта</w:t>
            </w:r>
          </w:p>
        </w:tc>
        <w:tc>
          <w:tcPr>
            <w:tcW w:w="1351" w:type="dxa"/>
            <w:vAlign w:val="center"/>
          </w:tcPr>
          <w:p w14:paraId="4C9E0E81" w14:textId="24512A7F"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15</w:t>
            </w:r>
          </w:p>
        </w:tc>
        <w:tc>
          <w:tcPr>
            <w:tcW w:w="1283" w:type="dxa"/>
            <w:vAlign w:val="center"/>
          </w:tcPr>
          <w:p w14:paraId="669F5782" w14:textId="78D29882"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0</w:t>
            </w:r>
          </w:p>
        </w:tc>
        <w:tc>
          <w:tcPr>
            <w:tcW w:w="1283" w:type="dxa"/>
            <w:vAlign w:val="center"/>
          </w:tcPr>
          <w:p w14:paraId="09ECFE9B" w14:textId="45CC516C"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0</w:t>
            </w:r>
          </w:p>
        </w:tc>
        <w:tc>
          <w:tcPr>
            <w:tcW w:w="1351" w:type="dxa"/>
            <w:vAlign w:val="center"/>
          </w:tcPr>
          <w:p w14:paraId="63F034C2" w14:textId="3127D541"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12</w:t>
            </w:r>
          </w:p>
        </w:tc>
        <w:tc>
          <w:tcPr>
            <w:tcW w:w="1181" w:type="dxa"/>
            <w:vAlign w:val="center"/>
          </w:tcPr>
          <w:p w14:paraId="1124D603" w14:textId="2FD8647E"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2</w:t>
            </w:r>
          </w:p>
        </w:tc>
        <w:tc>
          <w:tcPr>
            <w:tcW w:w="1129" w:type="dxa"/>
            <w:vAlign w:val="center"/>
          </w:tcPr>
          <w:p w14:paraId="4D32FB45" w14:textId="065D8B13"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0</w:t>
            </w:r>
          </w:p>
        </w:tc>
      </w:tr>
      <w:tr w:rsidR="00615821" w14:paraId="01EF7FD3" w14:textId="77777777" w:rsidTr="00615821">
        <w:trPr>
          <w:trHeight w:val="149"/>
        </w:trPr>
        <w:tc>
          <w:tcPr>
            <w:tcW w:w="9346" w:type="dxa"/>
            <w:gridSpan w:val="7"/>
          </w:tcPr>
          <w:p w14:paraId="6B06E0EB" w14:textId="79FAD28D" w:rsidR="00615821" w:rsidRPr="00615821" w:rsidRDefault="00615821" w:rsidP="00615821">
            <w:pPr>
              <w:pStyle w:val="afff3"/>
              <w:shd w:val="clear" w:color="auto" w:fill="auto"/>
              <w:spacing w:line="360" w:lineRule="auto"/>
              <w:jc w:val="both"/>
              <w:rPr>
                <w:rFonts w:ascii="Times New Roman" w:hAnsi="Times New Roman" w:cs="Times New Roman"/>
                <w:b/>
                <w:bCs/>
                <w:i/>
                <w:color w:val="000000"/>
                <w:sz w:val="24"/>
                <w:szCs w:val="24"/>
                <w:lang w:bidi="ru-RU"/>
              </w:rPr>
            </w:pPr>
            <w:r w:rsidRPr="00615821">
              <w:rPr>
                <w:rFonts w:ascii="Times New Roman" w:hAnsi="Times New Roman" w:cs="Times New Roman"/>
                <w:b/>
                <w:bCs/>
                <w:i/>
                <w:color w:val="000000"/>
                <w:sz w:val="24"/>
                <w:szCs w:val="24"/>
                <w:lang w:bidi="ru-RU"/>
              </w:rPr>
              <w:t>Нарушения со стороны скелетно-мышечной и соединительной ткани</w:t>
            </w:r>
          </w:p>
        </w:tc>
      </w:tr>
      <w:tr w:rsidR="000B7B89" w14:paraId="66FDFBDD" w14:textId="77777777" w:rsidTr="000B7B89">
        <w:tc>
          <w:tcPr>
            <w:tcW w:w="1768" w:type="dxa"/>
          </w:tcPr>
          <w:p w14:paraId="5C077D38" w14:textId="40D8F265" w:rsidR="00615821" w:rsidRPr="00A71793" w:rsidRDefault="00615821" w:rsidP="00615821">
            <w:pPr>
              <w:rPr>
                <w:rFonts w:eastAsia="Calibri"/>
                <w:bCs/>
                <w:color w:val="000000" w:themeColor="text1"/>
                <w:lang w:bidi="ru-RU"/>
              </w:rPr>
            </w:pPr>
            <w:r>
              <w:rPr>
                <w:rFonts w:eastAsia="Calibri"/>
                <w:bCs/>
                <w:color w:val="000000" w:themeColor="text1"/>
                <w:lang w:bidi="ru-RU"/>
              </w:rPr>
              <w:t>Боль в конечностях</w:t>
            </w:r>
          </w:p>
        </w:tc>
        <w:tc>
          <w:tcPr>
            <w:tcW w:w="1351" w:type="dxa"/>
            <w:vAlign w:val="center"/>
          </w:tcPr>
          <w:p w14:paraId="265BB6B2" w14:textId="2DB2ECA6"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12</w:t>
            </w:r>
          </w:p>
        </w:tc>
        <w:tc>
          <w:tcPr>
            <w:tcW w:w="1283" w:type="dxa"/>
            <w:vAlign w:val="center"/>
          </w:tcPr>
          <w:p w14:paraId="277CA3FB" w14:textId="6877E8C0"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1</w:t>
            </w:r>
          </w:p>
        </w:tc>
        <w:tc>
          <w:tcPr>
            <w:tcW w:w="1283" w:type="dxa"/>
            <w:vAlign w:val="center"/>
          </w:tcPr>
          <w:p w14:paraId="73AB9B70" w14:textId="7DB1ABCA"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0</w:t>
            </w:r>
          </w:p>
        </w:tc>
        <w:tc>
          <w:tcPr>
            <w:tcW w:w="1351" w:type="dxa"/>
            <w:vAlign w:val="center"/>
          </w:tcPr>
          <w:p w14:paraId="19770DED" w14:textId="14A723DF"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7</w:t>
            </w:r>
          </w:p>
        </w:tc>
        <w:tc>
          <w:tcPr>
            <w:tcW w:w="1181" w:type="dxa"/>
            <w:vAlign w:val="center"/>
          </w:tcPr>
          <w:p w14:paraId="075E08DB" w14:textId="53F0E7F0"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&lt;1</w:t>
            </w:r>
          </w:p>
        </w:tc>
        <w:tc>
          <w:tcPr>
            <w:tcW w:w="1129" w:type="dxa"/>
            <w:vAlign w:val="center"/>
          </w:tcPr>
          <w:p w14:paraId="3D865F2C" w14:textId="6D2418D7"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0</w:t>
            </w:r>
          </w:p>
        </w:tc>
      </w:tr>
      <w:tr w:rsidR="000B7B89" w14:paraId="240CD4DC" w14:textId="77777777" w:rsidTr="000B7B89">
        <w:tc>
          <w:tcPr>
            <w:tcW w:w="1768" w:type="dxa"/>
          </w:tcPr>
          <w:p w14:paraId="38B4482B" w14:textId="48263E59" w:rsidR="00615821" w:rsidRPr="00A71793" w:rsidRDefault="00615821" w:rsidP="00615821">
            <w:pPr>
              <w:rPr>
                <w:rFonts w:eastAsia="Calibri"/>
                <w:bCs/>
                <w:color w:val="000000" w:themeColor="text1"/>
                <w:lang w:bidi="ru-RU"/>
              </w:rPr>
            </w:pPr>
            <w:r>
              <w:rPr>
                <w:rFonts w:eastAsia="Calibri"/>
                <w:bCs/>
                <w:color w:val="000000" w:themeColor="text1"/>
                <w:lang w:bidi="ru-RU"/>
              </w:rPr>
              <w:t>Боль в спине</w:t>
            </w:r>
          </w:p>
        </w:tc>
        <w:tc>
          <w:tcPr>
            <w:tcW w:w="1351" w:type="dxa"/>
            <w:vAlign w:val="center"/>
          </w:tcPr>
          <w:p w14:paraId="77416F43" w14:textId="3745A96D"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11</w:t>
            </w:r>
          </w:p>
        </w:tc>
        <w:tc>
          <w:tcPr>
            <w:tcW w:w="1283" w:type="dxa"/>
            <w:vAlign w:val="center"/>
          </w:tcPr>
          <w:p w14:paraId="24564EC9" w14:textId="01D9C3D5"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1</w:t>
            </w:r>
          </w:p>
        </w:tc>
        <w:tc>
          <w:tcPr>
            <w:tcW w:w="1283" w:type="dxa"/>
            <w:vAlign w:val="center"/>
          </w:tcPr>
          <w:p w14:paraId="1E1928CC" w14:textId="0CB6D4E1"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0</w:t>
            </w:r>
          </w:p>
        </w:tc>
        <w:tc>
          <w:tcPr>
            <w:tcW w:w="1351" w:type="dxa"/>
            <w:vAlign w:val="center"/>
          </w:tcPr>
          <w:p w14:paraId="463EE14B" w14:textId="6E9292E0"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6</w:t>
            </w:r>
          </w:p>
        </w:tc>
        <w:tc>
          <w:tcPr>
            <w:tcW w:w="1181" w:type="dxa"/>
            <w:vAlign w:val="center"/>
          </w:tcPr>
          <w:p w14:paraId="7555C326" w14:textId="154624C3"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&lt;1</w:t>
            </w:r>
          </w:p>
        </w:tc>
        <w:tc>
          <w:tcPr>
            <w:tcW w:w="1129" w:type="dxa"/>
            <w:vAlign w:val="center"/>
          </w:tcPr>
          <w:p w14:paraId="762C7EE4" w14:textId="175DB095"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0</w:t>
            </w:r>
          </w:p>
        </w:tc>
      </w:tr>
      <w:tr w:rsidR="00615821" w14:paraId="3A39AD49" w14:textId="77777777" w:rsidTr="00615821">
        <w:trPr>
          <w:trHeight w:val="447"/>
        </w:trPr>
        <w:tc>
          <w:tcPr>
            <w:tcW w:w="9346" w:type="dxa"/>
            <w:gridSpan w:val="7"/>
          </w:tcPr>
          <w:p w14:paraId="55731000" w14:textId="07626AA1" w:rsidR="00615821" w:rsidRPr="00615821" w:rsidRDefault="00615821" w:rsidP="00615821">
            <w:pPr>
              <w:pStyle w:val="afff3"/>
              <w:shd w:val="clear" w:color="auto" w:fill="auto"/>
              <w:spacing w:line="240" w:lineRule="auto"/>
              <w:jc w:val="both"/>
              <w:rPr>
                <w:rFonts w:ascii="Times New Roman" w:hAnsi="Times New Roman" w:cs="Times New Roman"/>
                <w:b/>
                <w:bCs/>
                <w:i/>
                <w:color w:val="000000"/>
                <w:sz w:val="24"/>
                <w:szCs w:val="24"/>
                <w:lang w:bidi="ru-RU"/>
              </w:rPr>
            </w:pPr>
            <w:r w:rsidRPr="00615821">
              <w:rPr>
                <w:rFonts w:ascii="Times New Roman" w:hAnsi="Times New Roman" w:cs="Times New Roman"/>
                <w:b/>
                <w:bCs/>
                <w:i/>
                <w:color w:val="000000"/>
                <w:sz w:val="24"/>
                <w:szCs w:val="24"/>
                <w:lang w:bidi="ru-RU"/>
              </w:rPr>
              <w:t>Нарушения со стороны дыхательной системы, органов грудной клетки и средостения</w:t>
            </w:r>
          </w:p>
        </w:tc>
      </w:tr>
      <w:tr w:rsidR="000B7B89" w14:paraId="290C4757" w14:textId="77777777" w:rsidTr="000B7B89">
        <w:tc>
          <w:tcPr>
            <w:tcW w:w="1768" w:type="dxa"/>
          </w:tcPr>
          <w:p w14:paraId="51B9A8D4" w14:textId="771EB11C" w:rsidR="00615821" w:rsidRPr="00A71793" w:rsidRDefault="00615821" w:rsidP="00615821">
            <w:pPr>
              <w:rPr>
                <w:rFonts w:eastAsia="Calibri"/>
                <w:bCs/>
                <w:color w:val="000000" w:themeColor="text1"/>
                <w:lang w:bidi="ru-RU"/>
              </w:rPr>
            </w:pPr>
            <w:r>
              <w:rPr>
                <w:rFonts w:eastAsia="Calibri"/>
                <w:bCs/>
                <w:color w:val="000000" w:themeColor="text1"/>
                <w:lang w:bidi="ru-RU"/>
              </w:rPr>
              <w:t>Диспноэ</w:t>
            </w:r>
          </w:p>
        </w:tc>
        <w:tc>
          <w:tcPr>
            <w:tcW w:w="1351" w:type="dxa"/>
            <w:vAlign w:val="center"/>
          </w:tcPr>
          <w:p w14:paraId="5A8EA8A7" w14:textId="6BACD7C2"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12</w:t>
            </w:r>
          </w:p>
        </w:tc>
        <w:tc>
          <w:tcPr>
            <w:tcW w:w="1283" w:type="dxa"/>
            <w:vAlign w:val="center"/>
          </w:tcPr>
          <w:p w14:paraId="2DE8EE21" w14:textId="1F50B695"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3</w:t>
            </w:r>
          </w:p>
        </w:tc>
        <w:tc>
          <w:tcPr>
            <w:tcW w:w="1283" w:type="dxa"/>
            <w:vAlign w:val="center"/>
          </w:tcPr>
          <w:p w14:paraId="5C042B33" w14:textId="3BB033C5"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0</w:t>
            </w:r>
          </w:p>
        </w:tc>
        <w:tc>
          <w:tcPr>
            <w:tcW w:w="1351" w:type="dxa"/>
            <w:vAlign w:val="center"/>
          </w:tcPr>
          <w:p w14:paraId="26FA1ABF" w14:textId="4026D186"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8</w:t>
            </w:r>
          </w:p>
        </w:tc>
        <w:tc>
          <w:tcPr>
            <w:tcW w:w="1181" w:type="dxa"/>
            <w:vAlign w:val="center"/>
          </w:tcPr>
          <w:p w14:paraId="63E0D558" w14:textId="201CD8FC"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2</w:t>
            </w:r>
          </w:p>
        </w:tc>
        <w:tc>
          <w:tcPr>
            <w:tcW w:w="1129" w:type="dxa"/>
            <w:vAlign w:val="center"/>
          </w:tcPr>
          <w:p w14:paraId="43658781" w14:textId="2A2EAB3D"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0</w:t>
            </w:r>
          </w:p>
        </w:tc>
      </w:tr>
      <w:tr w:rsidR="00615821" w14:paraId="74AC3502" w14:textId="77777777" w:rsidTr="006904A6">
        <w:tc>
          <w:tcPr>
            <w:tcW w:w="9346" w:type="dxa"/>
            <w:gridSpan w:val="7"/>
          </w:tcPr>
          <w:p w14:paraId="2364FF8B" w14:textId="264AFD62" w:rsidR="00615821" w:rsidRPr="00615821" w:rsidRDefault="00615821" w:rsidP="00615821">
            <w:pPr>
              <w:rPr>
                <w:rFonts w:eastAsia="Calibri"/>
                <w:b/>
                <w:bCs/>
                <w:i/>
                <w:color w:val="000000" w:themeColor="text1"/>
                <w:lang w:bidi="ru-RU"/>
              </w:rPr>
            </w:pPr>
            <w:r w:rsidRPr="00615821">
              <w:rPr>
                <w:rFonts w:eastAsia="Calibri"/>
                <w:b/>
                <w:bCs/>
                <w:i/>
                <w:color w:val="000000" w:themeColor="text1"/>
                <w:lang w:bidi="ru-RU"/>
              </w:rPr>
              <w:t>Нарушения психики</w:t>
            </w:r>
          </w:p>
        </w:tc>
      </w:tr>
      <w:tr w:rsidR="000B7B89" w14:paraId="6E117C22" w14:textId="77777777" w:rsidTr="000B7B89">
        <w:tc>
          <w:tcPr>
            <w:tcW w:w="1768" w:type="dxa"/>
          </w:tcPr>
          <w:p w14:paraId="0D7A92CD" w14:textId="658C897D" w:rsidR="00615821" w:rsidRPr="00A71793" w:rsidRDefault="00615821" w:rsidP="00615821">
            <w:pPr>
              <w:rPr>
                <w:rFonts w:eastAsia="Calibri"/>
                <w:bCs/>
                <w:color w:val="000000" w:themeColor="text1"/>
                <w:lang w:bidi="ru-RU"/>
              </w:rPr>
            </w:pPr>
            <w:r>
              <w:rPr>
                <w:rFonts w:eastAsia="Calibri"/>
                <w:bCs/>
                <w:color w:val="000000" w:themeColor="text1"/>
                <w:lang w:bidi="ru-RU"/>
              </w:rPr>
              <w:t>Бессоница</w:t>
            </w:r>
          </w:p>
        </w:tc>
        <w:tc>
          <w:tcPr>
            <w:tcW w:w="1351" w:type="dxa"/>
          </w:tcPr>
          <w:p w14:paraId="325E8CBA" w14:textId="1E3E13B1"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10</w:t>
            </w:r>
          </w:p>
        </w:tc>
        <w:tc>
          <w:tcPr>
            <w:tcW w:w="1283" w:type="dxa"/>
          </w:tcPr>
          <w:p w14:paraId="704995A2" w14:textId="0CFE2923"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&lt;1</w:t>
            </w:r>
          </w:p>
        </w:tc>
        <w:tc>
          <w:tcPr>
            <w:tcW w:w="1283" w:type="dxa"/>
          </w:tcPr>
          <w:p w14:paraId="51FE4E6D" w14:textId="31C1A78A"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0</w:t>
            </w:r>
          </w:p>
        </w:tc>
        <w:tc>
          <w:tcPr>
            <w:tcW w:w="1351" w:type="dxa"/>
          </w:tcPr>
          <w:p w14:paraId="24139F10" w14:textId="0AB899D2"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6</w:t>
            </w:r>
          </w:p>
        </w:tc>
        <w:tc>
          <w:tcPr>
            <w:tcW w:w="1181" w:type="dxa"/>
          </w:tcPr>
          <w:p w14:paraId="1FC9FF22" w14:textId="408F06E9"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0</w:t>
            </w:r>
          </w:p>
        </w:tc>
        <w:tc>
          <w:tcPr>
            <w:tcW w:w="1129" w:type="dxa"/>
          </w:tcPr>
          <w:p w14:paraId="234D786C" w14:textId="49B94A7F" w:rsidR="00615821" w:rsidRPr="000B7B89" w:rsidRDefault="000B7B89" w:rsidP="000B7B89">
            <w:pPr>
              <w:jc w:val="center"/>
              <w:rPr>
                <w:rFonts w:eastAsia="Calibri"/>
                <w:bCs/>
                <w:color w:val="000000" w:themeColor="text1"/>
                <w:lang w:val="en-US" w:bidi="ru-RU"/>
              </w:rPr>
            </w:pPr>
            <w:r>
              <w:rPr>
                <w:rFonts w:eastAsia="Calibri"/>
                <w:bCs/>
                <w:color w:val="000000" w:themeColor="text1"/>
                <w:lang w:val="en-US" w:bidi="ru-RU"/>
              </w:rPr>
              <w:t>0</w:t>
            </w:r>
          </w:p>
        </w:tc>
      </w:tr>
      <w:tr w:rsidR="00615821" w14:paraId="7F482083" w14:textId="77777777" w:rsidTr="006904A6">
        <w:tc>
          <w:tcPr>
            <w:tcW w:w="9346" w:type="dxa"/>
            <w:gridSpan w:val="7"/>
          </w:tcPr>
          <w:p w14:paraId="170B12B1" w14:textId="77777777" w:rsidR="00615821" w:rsidRPr="000B7B89" w:rsidRDefault="00615821" w:rsidP="00615821">
            <w:pPr>
              <w:rPr>
                <w:rFonts w:eastAsia="Calibri"/>
                <w:b/>
                <w:bCs/>
                <w:color w:val="000000" w:themeColor="text1"/>
                <w:sz w:val="20"/>
                <w:szCs w:val="20"/>
                <w:lang w:bidi="ru-RU"/>
              </w:rPr>
            </w:pPr>
            <w:r w:rsidRPr="000B7B89">
              <w:rPr>
                <w:rFonts w:eastAsia="Calibri"/>
                <w:b/>
                <w:bCs/>
                <w:color w:val="000000" w:themeColor="text1"/>
                <w:sz w:val="20"/>
                <w:szCs w:val="20"/>
                <w:lang w:bidi="ru-RU"/>
              </w:rPr>
              <w:t>Примечание:</w:t>
            </w:r>
          </w:p>
          <w:p w14:paraId="534F29F5" w14:textId="77777777" w:rsidR="00615821" w:rsidRDefault="00615821" w:rsidP="00615821">
            <w:pPr>
              <w:rPr>
                <w:sz w:val="20"/>
                <w:szCs w:val="20"/>
              </w:rPr>
            </w:pPr>
            <w:r w:rsidRPr="000B7B89">
              <w:rPr>
                <w:rFonts w:eastAsia="Calibri"/>
                <w:bCs/>
                <w:color w:val="000000" w:themeColor="text1"/>
                <w:sz w:val="20"/>
                <w:szCs w:val="20"/>
                <w:vertAlign w:val="superscript"/>
                <w:lang w:val="en-US" w:bidi="ru-RU"/>
              </w:rPr>
              <w:t>a</w:t>
            </w:r>
            <w:r w:rsidRPr="000B7B89">
              <w:rPr>
                <w:rFonts w:eastAsia="Calibri"/>
                <w:bCs/>
                <w:color w:val="000000" w:themeColor="text1"/>
                <w:sz w:val="20"/>
                <w:szCs w:val="20"/>
                <w:vertAlign w:val="superscript"/>
                <w:lang w:bidi="ru-RU"/>
              </w:rPr>
              <w:t xml:space="preserve"> </w:t>
            </w:r>
            <w:r w:rsidRPr="000B7B89">
              <w:rPr>
                <w:sz w:val="20"/>
                <w:szCs w:val="20"/>
              </w:rPr>
              <w:t xml:space="preserve">– </w:t>
            </w:r>
            <w:r w:rsidR="000B7B89" w:rsidRPr="000B7B89">
              <w:rPr>
                <w:sz w:val="20"/>
                <w:szCs w:val="20"/>
              </w:rPr>
              <w:t>оценка степени тяжести производилась согласно NCI CTCAE v3</w:t>
            </w:r>
            <w:r w:rsidR="000B7B89">
              <w:rPr>
                <w:sz w:val="20"/>
                <w:szCs w:val="20"/>
              </w:rPr>
              <w:t>.</w:t>
            </w:r>
          </w:p>
          <w:p w14:paraId="0FC7CE75" w14:textId="1A89D7D4" w:rsidR="000B7B89" w:rsidRPr="000B7B89" w:rsidRDefault="000B7B89" w:rsidP="00615821">
            <w:pPr>
              <w:rPr>
                <w:rFonts w:eastAsia="Calibri"/>
                <w:bCs/>
                <w:color w:val="000000" w:themeColor="text1"/>
                <w:lang w:bidi="ru-RU"/>
              </w:rPr>
            </w:pPr>
            <w:r>
              <w:rPr>
                <w:sz w:val="20"/>
                <w:szCs w:val="20"/>
                <w:vertAlign w:val="superscript"/>
                <w:lang w:val="en-US"/>
              </w:rPr>
              <w:t>b</w:t>
            </w:r>
            <w:r w:rsidRPr="000B7B89">
              <w:rPr>
                <w:sz w:val="20"/>
                <w:szCs w:val="20"/>
              </w:rPr>
              <w:t xml:space="preserve"> – </w:t>
            </w:r>
            <w:r>
              <w:rPr>
                <w:sz w:val="20"/>
                <w:szCs w:val="20"/>
              </w:rPr>
              <w:t>угревидный дерматит 3 степени тяжести зарегистрирован менее чем у 1% пациентов в группе, получавшей лапатиниб в комбинации с капецитабином.</w:t>
            </w:r>
          </w:p>
        </w:tc>
      </w:tr>
    </w:tbl>
    <w:p w14:paraId="2B736094" w14:textId="562E5DE6" w:rsidR="00044A30" w:rsidRDefault="00044A30" w:rsidP="0076594A">
      <w:pPr>
        <w:spacing w:after="0" w:line="240" w:lineRule="auto"/>
        <w:rPr>
          <w:rFonts w:eastAsia="Calibri"/>
          <w:bCs/>
          <w:color w:val="000000" w:themeColor="text1"/>
          <w:highlight w:val="yellow"/>
          <w:lang w:bidi="ru-RU"/>
        </w:rPr>
      </w:pPr>
    </w:p>
    <w:p w14:paraId="4F230B21" w14:textId="00E2ADDF" w:rsidR="000B7B89" w:rsidRPr="00A71793" w:rsidRDefault="000B7B89" w:rsidP="000B7B89">
      <w:pPr>
        <w:spacing w:after="0" w:line="240" w:lineRule="auto"/>
        <w:rPr>
          <w:rFonts w:eastAsia="Calibri"/>
          <w:bCs/>
          <w:color w:val="000000" w:themeColor="text1"/>
          <w:lang w:bidi="ru-RU"/>
        </w:rPr>
      </w:pPr>
      <w:r w:rsidRPr="00615821">
        <w:rPr>
          <w:rFonts w:eastAsia="Calibri"/>
          <w:b/>
          <w:bCs/>
          <w:color w:val="000000" w:themeColor="text1"/>
          <w:lang w:bidi="ru-RU"/>
        </w:rPr>
        <w:t>Таблица 4-</w:t>
      </w:r>
      <w:r w:rsidRPr="000B7B89">
        <w:rPr>
          <w:rFonts w:eastAsia="Calibri"/>
          <w:b/>
          <w:bCs/>
          <w:color w:val="000000" w:themeColor="text1"/>
          <w:lang w:bidi="ru-RU"/>
        </w:rPr>
        <w:t>10</w:t>
      </w:r>
      <w:r w:rsidRPr="00615821">
        <w:rPr>
          <w:rFonts w:eastAsia="Calibri"/>
          <w:b/>
          <w:bCs/>
          <w:color w:val="000000" w:themeColor="text1"/>
          <w:lang w:bidi="ru-RU"/>
        </w:rPr>
        <w:t>.</w:t>
      </w:r>
      <w:r>
        <w:rPr>
          <w:rFonts w:eastAsia="Calibri"/>
          <w:bCs/>
          <w:color w:val="000000" w:themeColor="text1"/>
          <w:lang w:bidi="ru-RU"/>
        </w:rPr>
        <w:t xml:space="preserve"> Частота развития отдельных лабораторных отклонений</w:t>
      </w:r>
      <w:r w:rsidR="00104CC8" w:rsidRPr="00104CC8">
        <w:rPr>
          <w:rFonts w:eastAsia="Calibri"/>
          <w:bCs/>
          <w:color w:val="000000" w:themeColor="text1"/>
          <w:lang w:bidi="ru-RU"/>
        </w:rPr>
        <w:t xml:space="preserve"> [3]</w:t>
      </w:r>
      <w:r>
        <w:rPr>
          <w:rFonts w:eastAsia="Calibri"/>
          <w:bCs/>
          <w:color w:val="000000" w:themeColor="text1"/>
          <w:lang w:bidi="ru-RU"/>
        </w:rPr>
        <w:t>.</w:t>
      </w:r>
    </w:p>
    <w:tbl>
      <w:tblPr>
        <w:tblStyle w:val="a8"/>
        <w:tblW w:w="0" w:type="auto"/>
        <w:tblLook w:val="04A0" w:firstRow="1" w:lastRow="0" w:firstColumn="1" w:lastColumn="0" w:noHBand="0" w:noVBand="1"/>
      </w:tblPr>
      <w:tblGrid>
        <w:gridCol w:w="1413"/>
        <w:gridCol w:w="1320"/>
        <w:gridCol w:w="1330"/>
        <w:gridCol w:w="1330"/>
        <w:gridCol w:w="1349"/>
        <w:gridCol w:w="1274"/>
        <w:gridCol w:w="1330"/>
      </w:tblGrid>
      <w:tr w:rsidR="000B7B89" w14:paraId="75A5E525" w14:textId="77777777" w:rsidTr="000B7B89">
        <w:trPr>
          <w:tblHeader/>
        </w:trPr>
        <w:tc>
          <w:tcPr>
            <w:tcW w:w="1431" w:type="dxa"/>
            <w:vMerge w:val="restart"/>
            <w:shd w:val="clear" w:color="auto" w:fill="D9D9D9" w:themeFill="background1" w:themeFillShade="D9"/>
            <w:vAlign w:val="center"/>
          </w:tcPr>
          <w:p w14:paraId="0E6ECB0E" w14:textId="16E17E93" w:rsidR="000B7B89" w:rsidRPr="00A71793" w:rsidRDefault="000B7B89" w:rsidP="006904A6">
            <w:pPr>
              <w:jc w:val="center"/>
              <w:rPr>
                <w:rFonts w:eastAsia="Calibri"/>
                <w:b/>
                <w:bCs/>
                <w:color w:val="000000" w:themeColor="text1"/>
                <w:highlight w:val="yellow"/>
                <w:lang w:bidi="ru-RU"/>
              </w:rPr>
            </w:pPr>
            <w:r>
              <w:rPr>
                <w:rFonts w:eastAsia="Calibri"/>
                <w:b/>
                <w:bCs/>
                <w:color w:val="000000" w:themeColor="text1"/>
                <w:lang w:bidi="ru-RU"/>
              </w:rPr>
              <w:t>Показатели</w:t>
            </w:r>
          </w:p>
        </w:tc>
        <w:tc>
          <w:tcPr>
            <w:tcW w:w="4013" w:type="dxa"/>
            <w:gridSpan w:val="3"/>
            <w:shd w:val="clear" w:color="auto" w:fill="D9D9D9" w:themeFill="background1" w:themeFillShade="D9"/>
            <w:vAlign w:val="center"/>
          </w:tcPr>
          <w:p w14:paraId="4B70984D" w14:textId="77777777" w:rsidR="000B7B89" w:rsidRDefault="000B7B89" w:rsidP="006904A6">
            <w:pPr>
              <w:ind w:left="122" w:firstLine="5"/>
              <w:jc w:val="center"/>
              <w:rPr>
                <w:b/>
              </w:rPr>
            </w:pPr>
            <w:r w:rsidRPr="00332368">
              <w:rPr>
                <w:b/>
              </w:rPr>
              <w:t>Лапатиниб</w:t>
            </w:r>
          </w:p>
          <w:p w14:paraId="398F8F00" w14:textId="77777777" w:rsidR="000B7B89" w:rsidRPr="00332368" w:rsidRDefault="000B7B89" w:rsidP="006904A6">
            <w:pPr>
              <w:ind w:left="122" w:firstLine="5"/>
              <w:jc w:val="center"/>
              <w:rPr>
                <w:b/>
              </w:rPr>
            </w:pPr>
            <w:r w:rsidRPr="00332368">
              <w:rPr>
                <w:b/>
              </w:rPr>
              <w:t>(1250 мг/сутки) + капецитабин</w:t>
            </w:r>
          </w:p>
          <w:p w14:paraId="536DC259" w14:textId="77777777" w:rsidR="000B7B89" w:rsidRPr="00332368" w:rsidRDefault="000B7B89" w:rsidP="006904A6">
            <w:pPr>
              <w:pStyle w:val="aff1"/>
              <w:spacing w:before="0"/>
              <w:jc w:val="center"/>
              <w:rPr>
                <w:b/>
                <w:szCs w:val="24"/>
              </w:rPr>
            </w:pPr>
            <w:r w:rsidRPr="00332368">
              <w:rPr>
                <w:b/>
                <w:szCs w:val="24"/>
              </w:rPr>
              <w:t>(2000 мг/м</w:t>
            </w:r>
            <w:r w:rsidRPr="00332368">
              <w:rPr>
                <w:b/>
                <w:szCs w:val="24"/>
                <w:vertAlign w:val="superscript"/>
              </w:rPr>
              <w:t>2</w:t>
            </w:r>
            <w:r>
              <w:rPr>
                <w:b/>
                <w:szCs w:val="24"/>
              </w:rPr>
              <w:t>/сутки</w:t>
            </w:r>
            <w:r w:rsidRPr="00332368">
              <w:rPr>
                <w:b/>
                <w:szCs w:val="24"/>
              </w:rPr>
              <w:t>)</w:t>
            </w:r>
          </w:p>
          <w:p w14:paraId="34C5B7E2" w14:textId="77777777" w:rsidR="000B7B89" w:rsidRDefault="000B7B89" w:rsidP="006904A6">
            <w:pPr>
              <w:jc w:val="center"/>
              <w:rPr>
                <w:rFonts w:eastAsia="Calibri"/>
                <w:bCs/>
                <w:color w:val="000000" w:themeColor="text1"/>
                <w:highlight w:val="yellow"/>
                <w:lang w:bidi="ru-RU"/>
              </w:rPr>
            </w:pPr>
            <w:r w:rsidRPr="00332368">
              <w:rPr>
                <w:b/>
              </w:rPr>
              <w:t>(N = 198)</w:t>
            </w:r>
          </w:p>
        </w:tc>
        <w:tc>
          <w:tcPr>
            <w:tcW w:w="3902" w:type="dxa"/>
            <w:gridSpan w:val="3"/>
            <w:shd w:val="clear" w:color="auto" w:fill="D9D9D9" w:themeFill="background1" w:themeFillShade="D9"/>
            <w:vAlign w:val="center"/>
          </w:tcPr>
          <w:p w14:paraId="202C33FE" w14:textId="77777777" w:rsidR="000B7B89" w:rsidRDefault="000B7B89" w:rsidP="006904A6">
            <w:pPr>
              <w:pStyle w:val="aff1"/>
              <w:spacing w:before="0"/>
              <w:jc w:val="center"/>
              <w:rPr>
                <w:b/>
                <w:szCs w:val="24"/>
              </w:rPr>
            </w:pPr>
            <w:r w:rsidRPr="00332368">
              <w:rPr>
                <w:b/>
              </w:rPr>
              <w:t>Капецитабин</w:t>
            </w:r>
          </w:p>
          <w:p w14:paraId="5AD35769" w14:textId="77777777" w:rsidR="000B7B89" w:rsidRPr="00332368" w:rsidRDefault="000B7B89" w:rsidP="006904A6">
            <w:pPr>
              <w:pStyle w:val="aff1"/>
              <w:spacing w:before="0"/>
              <w:jc w:val="center"/>
              <w:rPr>
                <w:b/>
                <w:szCs w:val="24"/>
              </w:rPr>
            </w:pPr>
            <w:r w:rsidRPr="00332368">
              <w:rPr>
                <w:b/>
                <w:szCs w:val="24"/>
              </w:rPr>
              <w:t>(2500 мг/м</w:t>
            </w:r>
            <w:r w:rsidRPr="00332368">
              <w:rPr>
                <w:b/>
                <w:szCs w:val="24"/>
                <w:vertAlign w:val="superscript"/>
              </w:rPr>
              <w:t>2</w:t>
            </w:r>
            <w:r w:rsidRPr="00332368">
              <w:rPr>
                <w:b/>
                <w:szCs w:val="24"/>
              </w:rPr>
              <w:t>/сут</w:t>
            </w:r>
            <w:r>
              <w:rPr>
                <w:b/>
                <w:szCs w:val="24"/>
              </w:rPr>
              <w:t>ки</w:t>
            </w:r>
            <w:r w:rsidRPr="00332368">
              <w:rPr>
                <w:b/>
                <w:szCs w:val="24"/>
              </w:rPr>
              <w:t>)</w:t>
            </w:r>
          </w:p>
          <w:p w14:paraId="78CD4390" w14:textId="77777777" w:rsidR="000B7B89" w:rsidRDefault="000B7B89" w:rsidP="006904A6">
            <w:pPr>
              <w:jc w:val="center"/>
              <w:rPr>
                <w:rFonts w:eastAsia="Calibri"/>
                <w:bCs/>
                <w:color w:val="000000" w:themeColor="text1"/>
                <w:highlight w:val="yellow"/>
                <w:lang w:bidi="ru-RU"/>
              </w:rPr>
            </w:pPr>
            <w:r w:rsidRPr="00332368">
              <w:rPr>
                <w:b/>
              </w:rPr>
              <w:t>(N = 201)</w:t>
            </w:r>
          </w:p>
        </w:tc>
      </w:tr>
      <w:tr w:rsidR="000B7B89" w14:paraId="09C15289" w14:textId="77777777" w:rsidTr="000B7B89">
        <w:trPr>
          <w:tblHeader/>
        </w:trPr>
        <w:tc>
          <w:tcPr>
            <w:tcW w:w="1431" w:type="dxa"/>
            <w:vMerge/>
            <w:shd w:val="clear" w:color="auto" w:fill="D9D9D9" w:themeFill="background1" w:themeFillShade="D9"/>
            <w:vAlign w:val="center"/>
          </w:tcPr>
          <w:p w14:paraId="7854A3C4" w14:textId="77777777" w:rsidR="000B7B89" w:rsidRPr="00A71793" w:rsidRDefault="000B7B89" w:rsidP="000B7B89">
            <w:pPr>
              <w:rPr>
                <w:rFonts w:eastAsia="Calibri"/>
                <w:bCs/>
                <w:color w:val="000000" w:themeColor="text1"/>
                <w:lang w:bidi="ru-RU"/>
              </w:rPr>
            </w:pPr>
          </w:p>
        </w:tc>
        <w:tc>
          <w:tcPr>
            <w:tcW w:w="1387" w:type="dxa"/>
            <w:shd w:val="clear" w:color="auto" w:fill="D9D9D9" w:themeFill="background1" w:themeFillShade="D9"/>
            <w:vAlign w:val="center"/>
          </w:tcPr>
          <w:p w14:paraId="621B829F" w14:textId="3F028AE0" w:rsidR="000B7B89" w:rsidRPr="00615821" w:rsidRDefault="000B7B89" w:rsidP="003D138E">
            <w:pPr>
              <w:ind w:left="-91" w:right="-58"/>
              <w:jc w:val="center"/>
              <w:rPr>
                <w:rFonts w:eastAsia="Calibri"/>
                <w:b/>
                <w:bCs/>
                <w:color w:val="000000" w:themeColor="text1"/>
                <w:vertAlign w:val="superscript"/>
                <w:lang w:val="en-US" w:bidi="ru-RU"/>
              </w:rPr>
            </w:pPr>
            <w:r w:rsidRPr="00A71793">
              <w:rPr>
                <w:rFonts w:eastAsia="Calibri"/>
                <w:b/>
                <w:bCs/>
                <w:color w:val="000000" w:themeColor="text1"/>
                <w:lang w:bidi="ru-RU"/>
              </w:rPr>
              <w:t>Все степени тяжести</w:t>
            </w:r>
            <w:r>
              <w:rPr>
                <w:rFonts w:eastAsia="Calibri"/>
                <w:b/>
                <w:bCs/>
                <w:color w:val="000000" w:themeColor="text1"/>
                <w:vertAlign w:val="superscript"/>
                <w:lang w:val="en-US" w:bidi="ru-RU"/>
              </w:rPr>
              <w:t>a</w:t>
            </w:r>
            <w:r>
              <w:rPr>
                <w:rFonts w:eastAsia="Calibri"/>
                <w:b/>
                <w:bCs/>
                <w:color w:val="000000" w:themeColor="text1"/>
                <w:lang w:bidi="ru-RU"/>
              </w:rPr>
              <w:t xml:space="preserve"> %</w:t>
            </w:r>
          </w:p>
        </w:tc>
        <w:tc>
          <w:tcPr>
            <w:tcW w:w="1572" w:type="dxa"/>
            <w:shd w:val="clear" w:color="auto" w:fill="D9D9D9" w:themeFill="background1" w:themeFillShade="D9"/>
            <w:vAlign w:val="center"/>
          </w:tcPr>
          <w:p w14:paraId="546F07AB" w14:textId="2CA870D4" w:rsidR="000B7B89" w:rsidRPr="00A71793" w:rsidRDefault="000B7B89" w:rsidP="000B7B89">
            <w:pPr>
              <w:jc w:val="center"/>
              <w:rPr>
                <w:rFonts w:eastAsia="Calibri"/>
                <w:b/>
                <w:bCs/>
                <w:color w:val="000000" w:themeColor="text1"/>
                <w:lang w:bidi="ru-RU"/>
              </w:rPr>
            </w:pPr>
            <w:r w:rsidRPr="00A71793">
              <w:rPr>
                <w:rFonts w:eastAsia="Calibri"/>
                <w:b/>
                <w:bCs/>
                <w:color w:val="000000" w:themeColor="text1"/>
                <w:lang w:bidi="ru-RU"/>
              </w:rPr>
              <w:t>3 степень тяжести</w:t>
            </w:r>
            <w:r>
              <w:rPr>
                <w:rFonts w:eastAsia="Calibri"/>
                <w:b/>
                <w:bCs/>
                <w:color w:val="000000" w:themeColor="text1"/>
                <w:lang w:bidi="ru-RU"/>
              </w:rPr>
              <w:t xml:space="preserve"> %</w:t>
            </w:r>
          </w:p>
        </w:tc>
        <w:tc>
          <w:tcPr>
            <w:tcW w:w="1054" w:type="dxa"/>
            <w:shd w:val="clear" w:color="auto" w:fill="D9D9D9" w:themeFill="background1" w:themeFillShade="D9"/>
            <w:vAlign w:val="center"/>
          </w:tcPr>
          <w:p w14:paraId="42861944" w14:textId="1323D2B0" w:rsidR="000B7B89" w:rsidRPr="00A71793" w:rsidRDefault="000B7B89" w:rsidP="000B7B89">
            <w:pPr>
              <w:jc w:val="center"/>
              <w:rPr>
                <w:rFonts w:eastAsia="Calibri"/>
                <w:b/>
                <w:bCs/>
                <w:color w:val="000000" w:themeColor="text1"/>
                <w:lang w:bidi="ru-RU"/>
              </w:rPr>
            </w:pPr>
            <w:r w:rsidRPr="00A71793">
              <w:rPr>
                <w:rFonts w:eastAsia="Calibri"/>
                <w:b/>
                <w:bCs/>
                <w:color w:val="000000" w:themeColor="text1"/>
                <w:lang w:bidi="ru-RU"/>
              </w:rPr>
              <w:t>4 степень тяжести</w:t>
            </w:r>
            <w:r>
              <w:rPr>
                <w:rFonts w:eastAsia="Calibri"/>
                <w:b/>
                <w:bCs/>
                <w:color w:val="000000" w:themeColor="text1"/>
                <w:lang w:bidi="ru-RU"/>
              </w:rPr>
              <w:t xml:space="preserve"> %</w:t>
            </w:r>
          </w:p>
        </w:tc>
        <w:tc>
          <w:tcPr>
            <w:tcW w:w="1331" w:type="dxa"/>
            <w:shd w:val="clear" w:color="auto" w:fill="D9D9D9" w:themeFill="background1" w:themeFillShade="D9"/>
            <w:vAlign w:val="center"/>
          </w:tcPr>
          <w:p w14:paraId="2D841FFE" w14:textId="3D5226CC" w:rsidR="000B7B89" w:rsidRPr="00615821" w:rsidRDefault="000B7B89" w:rsidP="000B7B89">
            <w:pPr>
              <w:jc w:val="center"/>
              <w:rPr>
                <w:rFonts w:eastAsia="Calibri"/>
                <w:b/>
                <w:bCs/>
                <w:color w:val="000000" w:themeColor="text1"/>
                <w:vertAlign w:val="superscript"/>
                <w:lang w:val="en-US" w:bidi="ru-RU"/>
              </w:rPr>
            </w:pPr>
            <w:r w:rsidRPr="00A71793">
              <w:rPr>
                <w:rFonts w:eastAsia="Calibri"/>
                <w:b/>
                <w:bCs/>
                <w:color w:val="000000" w:themeColor="text1"/>
                <w:lang w:bidi="ru-RU"/>
              </w:rPr>
              <w:t>Все степени тяжести</w:t>
            </w:r>
            <w:r>
              <w:rPr>
                <w:rFonts w:eastAsia="Calibri"/>
                <w:b/>
                <w:bCs/>
                <w:color w:val="000000" w:themeColor="text1"/>
                <w:vertAlign w:val="superscript"/>
                <w:lang w:val="en-US" w:bidi="ru-RU"/>
              </w:rPr>
              <w:t>a</w:t>
            </w:r>
            <w:r>
              <w:rPr>
                <w:rFonts w:eastAsia="Calibri"/>
                <w:b/>
                <w:bCs/>
                <w:color w:val="000000" w:themeColor="text1"/>
                <w:lang w:bidi="ru-RU"/>
              </w:rPr>
              <w:t>%</w:t>
            </w:r>
          </w:p>
        </w:tc>
        <w:tc>
          <w:tcPr>
            <w:tcW w:w="1258" w:type="dxa"/>
            <w:shd w:val="clear" w:color="auto" w:fill="D9D9D9" w:themeFill="background1" w:themeFillShade="D9"/>
            <w:vAlign w:val="center"/>
          </w:tcPr>
          <w:p w14:paraId="40CC2864" w14:textId="2FB2D005" w:rsidR="000B7B89" w:rsidRPr="00A71793" w:rsidRDefault="000B7B89" w:rsidP="000B7B89">
            <w:pPr>
              <w:jc w:val="center"/>
              <w:rPr>
                <w:rFonts w:eastAsia="Calibri"/>
                <w:b/>
                <w:bCs/>
                <w:color w:val="000000" w:themeColor="text1"/>
                <w:lang w:bidi="ru-RU"/>
              </w:rPr>
            </w:pPr>
            <w:r w:rsidRPr="00A71793">
              <w:rPr>
                <w:rFonts w:eastAsia="Calibri"/>
                <w:b/>
                <w:bCs/>
                <w:color w:val="000000" w:themeColor="text1"/>
                <w:lang w:bidi="ru-RU"/>
              </w:rPr>
              <w:t>3 степень тяжести</w:t>
            </w:r>
            <w:r>
              <w:rPr>
                <w:rFonts w:eastAsia="Calibri"/>
                <w:b/>
                <w:bCs/>
                <w:color w:val="000000" w:themeColor="text1"/>
                <w:lang w:bidi="ru-RU"/>
              </w:rPr>
              <w:t>%</w:t>
            </w:r>
          </w:p>
        </w:tc>
        <w:tc>
          <w:tcPr>
            <w:tcW w:w="1313" w:type="dxa"/>
            <w:shd w:val="clear" w:color="auto" w:fill="D9D9D9" w:themeFill="background1" w:themeFillShade="D9"/>
            <w:vAlign w:val="center"/>
          </w:tcPr>
          <w:p w14:paraId="73366B5A" w14:textId="6243AFCE" w:rsidR="000B7B89" w:rsidRPr="00A71793" w:rsidRDefault="000B7B89" w:rsidP="000B7B89">
            <w:pPr>
              <w:jc w:val="center"/>
              <w:rPr>
                <w:rFonts w:eastAsia="Calibri"/>
                <w:b/>
                <w:bCs/>
                <w:color w:val="000000" w:themeColor="text1"/>
                <w:lang w:bidi="ru-RU"/>
              </w:rPr>
            </w:pPr>
            <w:r w:rsidRPr="00A71793">
              <w:rPr>
                <w:rFonts w:eastAsia="Calibri"/>
                <w:b/>
                <w:bCs/>
                <w:color w:val="000000" w:themeColor="text1"/>
                <w:lang w:bidi="ru-RU"/>
              </w:rPr>
              <w:t>4 степень тяжести</w:t>
            </w:r>
            <w:r>
              <w:rPr>
                <w:rFonts w:eastAsia="Calibri"/>
                <w:b/>
                <w:bCs/>
                <w:color w:val="000000" w:themeColor="text1"/>
                <w:lang w:bidi="ru-RU"/>
              </w:rPr>
              <w:t xml:space="preserve"> % </w:t>
            </w:r>
          </w:p>
        </w:tc>
      </w:tr>
      <w:tr w:rsidR="000B7B89" w14:paraId="75BC8DDE" w14:textId="77777777" w:rsidTr="006904A6">
        <w:tc>
          <w:tcPr>
            <w:tcW w:w="9346" w:type="dxa"/>
            <w:gridSpan w:val="7"/>
          </w:tcPr>
          <w:p w14:paraId="5888088A" w14:textId="354BD81A" w:rsidR="000B7B89" w:rsidRPr="00615821" w:rsidRDefault="000B7B89" w:rsidP="006904A6">
            <w:pPr>
              <w:rPr>
                <w:rFonts w:eastAsia="Calibri"/>
                <w:b/>
                <w:bCs/>
                <w:i/>
                <w:color w:val="000000" w:themeColor="text1"/>
                <w:lang w:bidi="ru-RU"/>
              </w:rPr>
            </w:pPr>
            <w:r>
              <w:rPr>
                <w:rFonts w:eastAsia="Calibri"/>
                <w:b/>
                <w:bCs/>
                <w:i/>
                <w:color w:val="000000" w:themeColor="text1"/>
                <w:lang w:bidi="ru-RU"/>
              </w:rPr>
              <w:t>Гематологические</w:t>
            </w:r>
          </w:p>
        </w:tc>
      </w:tr>
      <w:tr w:rsidR="000B7B89" w14:paraId="03C94175" w14:textId="77777777" w:rsidTr="00090DC4">
        <w:tc>
          <w:tcPr>
            <w:tcW w:w="1431" w:type="dxa"/>
            <w:vAlign w:val="center"/>
          </w:tcPr>
          <w:p w14:paraId="5D9B6187" w14:textId="20FC3319" w:rsidR="000B7B89" w:rsidRPr="000B7B89" w:rsidRDefault="000B7B89" w:rsidP="006904A6">
            <w:pPr>
              <w:rPr>
                <w:rFonts w:eastAsia="Calibri"/>
                <w:bCs/>
                <w:color w:val="000000" w:themeColor="text1"/>
                <w:sz w:val="22"/>
                <w:szCs w:val="22"/>
                <w:lang w:bidi="ru-RU"/>
              </w:rPr>
            </w:pPr>
            <w:r w:rsidRPr="000B7B89">
              <w:rPr>
                <w:rFonts w:eastAsia="Calibri"/>
                <w:bCs/>
                <w:color w:val="000000" w:themeColor="text1"/>
                <w:sz w:val="22"/>
                <w:szCs w:val="22"/>
                <w:lang w:bidi="ru-RU"/>
              </w:rPr>
              <w:t>Гемоглобин</w:t>
            </w:r>
          </w:p>
        </w:tc>
        <w:tc>
          <w:tcPr>
            <w:tcW w:w="1387" w:type="dxa"/>
            <w:vAlign w:val="center"/>
          </w:tcPr>
          <w:p w14:paraId="2CF956D4" w14:textId="194FBE12" w:rsidR="000B7B89" w:rsidRPr="00A71793" w:rsidRDefault="00090DC4" w:rsidP="006904A6">
            <w:pPr>
              <w:jc w:val="center"/>
              <w:rPr>
                <w:rFonts w:eastAsia="Calibri"/>
                <w:bCs/>
                <w:color w:val="000000" w:themeColor="text1"/>
                <w:lang w:bidi="ru-RU"/>
              </w:rPr>
            </w:pPr>
            <w:r>
              <w:rPr>
                <w:rFonts w:eastAsia="Calibri"/>
                <w:bCs/>
                <w:color w:val="000000" w:themeColor="text1"/>
                <w:lang w:bidi="ru-RU"/>
              </w:rPr>
              <w:t>56</w:t>
            </w:r>
          </w:p>
        </w:tc>
        <w:tc>
          <w:tcPr>
            <w:tcW w:w="1572" w:type="dxa"/>
            <w:vAlign w:val="center"/>
          </w:tcPr>
          <w:p w14:paraId="7484D43C" w14:textId="3BD581F6" w:rsidR="000B7B89" w:rsidRPr="00090DC4" w:rsidRDefault="00090DC4" w:rsidP="006904A6">
            <w:pPr>
              <w:jc w:val="center"/>
              <w:rPr>
                <w:rFonts w:eastAsia="Calibri"/>
                <w:bCs/>
                <w:color w:val="000000" w:themeColor="text1"/>
                <w:lang w:val="en-US" w:bidi="ru-RU"/>
              </w:rPr>
            </w:pPr>
            <w:r>
              <w:rPr>
                <w:rFonts w:eastAsia="Calibri"/>
                <w:bCs/>
                <w:color w:val="000000" w:themeColor="text1"/>
                <w:lang w:val="en-US" w:bidi="ru-RU"/>
              </w:rPr>
              <w:t>&lt;1</w:t>
            </w:r>
          </w:p>
        </w:tc>
        <w:tc>
          <w:tcPr>
            <w:tcW w:w="1054" w:type="dxa"/>
            <w:vAlign w:val="center"/>
          </w:tcPr>
          <w:p w14:paraId="26CEFE1B" w14:textId="69E03033" w:rsidR="000B7B89" w:rsidRPr="00090DC4" w:rsidRDefault="00090DC4" w:rsidP="006904A6">
            <w:pPr>
              <w:jc w:val="center"/>
              <w:rPr>
                <w:rFonts w:eastAsia="Calibri"/>
                <w:bCs/>
                <w:color w:val="000000" w:themeColor="text1"/>
                <w:lang w:val="en-US" w:bidi="ru-RU"/>
              </w:rPr>
            </w:pPr>
            <w:r>
              <w:rPr>
                <w:rFonts w:eastAsia="Calibri"/>
                <w:bCs/>
                <w:color w:val="000000" w:themeColor="text1"/>
                <w:lang w:val="en-US" w:bidi="ru-RU"/>
              </w:rPr>
              <w:t>0</w:t>
            </w:r>
          </w:p>
        </w:tc>
        <w:tc>
          <w:tcPr>
            <w:tcW w:w="1331" w:type="dxa"/>
            <w:vAlign w:val="center"/>
          </w:tcPr>
          <w:p w14:paraId="6DF71278" w14:textId="5C0F78C2" w:rsidR="000B7B89" w:rsidRPr="00090DC4" w:rsidRDefault="00090DC4" w:rsidP="006904A6">
            <w:pPr>
              <w:jc w:val="center"/>
              <w:rPr>
                <w:rFonts w:eastAsia="Calibri"/>
                <w:bCs/>
                <w:color w:val="000000" w:themeColor="text1"/>
                <w:lang w:val="en-US" w:bidi="ru-RU"/>
              </w:rPr>
            </w:pPr>
            <w:r>
              <w:rPr>
                <w:rFonts w:eastAsia="Calibri"/>
                <w:bCs/>
                <w:color w:val="000000" w:themeColor="text1"/>
                <w:lang w:val="en-US" w:bidi="ru-RU"/>
              </w:rPr>
              <w:t>53</w:t>
            </w:r>
          </w:p>
        </w:tc>
        <w:tc>
          <w:tcPr>
            <w:tcW w:w="1258" w:type="dxa"/>
            <w:vAlign w:val="center"/>
          </w:tcPr>
          <w:p w14:paraId="3A8C7C6E" w14:textId="0D6012F1" w:rsidR="000B7B89" w:rsidRPr="00090DC4" w:rsidRDefault="00090DC4" w:rsidP="006904A6">
            <w:pPr>
              <w:jc w:val="center"/>
              <w:rPr>
                <w:rFonts w:eastAsia="Calibri"/>
                <w:bCs/>
                <w:color w:val="000000" w:themeColor="text1"/>
                <w:lang w:val="en-US" w:bidi="ru-RU"/>
              </w:rPr>
            </w:pPr>
            <w:r>
              <w:rPr>
                <w:rFonts w:eastAsia="Calibri"/>
                <w:bCs/>
                <w:color w:val="000000" w:themeColor="text1"/>
                <w:lang w:val="en-US" w:bidi="ru-RU"/>
              </w:rPr>
              <w:t>1</w:t>
            </w:r>
          </w:p>
        </w:tc>
        <w:tc>
          <w:tcPr>
            <w:tcW w:w="1313" w:type="dxa"/>
            <w:vAlign w:val="center"/>
          </w:tcPr>
          <w:p w14:paraId="3A8E6519" w14:textId="063F3213" w:rsidR="000B7B89" w:rsidRPr="00090DC4" w:rsidRDefault="00090DC4" w:rsidP="006904A6">
            <w:pPr>
              <w:jc w:val="center"/>
              <w:rPr>
                <w:rFonts w:eastAsia="Calibri"/>
                <w:bCs/>
                <w:color w:val="000000" w:themeColor="text1"/>
                <w:lang w:val="en-US" w:bidi="ru-RU"/>
              </w:rPr>
            </w:pPr>
            <w:r>
              <w:rPr>
                <w:rFonts w:eastAsia="Calibri"/>
                <w:bCs/>
                <w:color w:val="000000" w:themeColor="text1"/>
                <w:lang w:val="en-US" w:bidi="ru-RU"/>
              </w:rPr>
              <w:t>0</w:t>
            </w:r>
          </w:p>
        </w:tc>
      </w:tr>
      <w:tr w:rsidR="000B7B89" w14:paraId="664C99E1" w14:textId="77777777" w:rsidTr="00090DC4">
        <w:tc>
          <w:tcPr>
            <w:tcW w:w="1431" w:type="dxa"/>
            <w:vAlign w:val="center"/>
          </w:tcPr>
          <w:p w14:paraId="5AE0E305" w14:textId="7362E137" w:rsidR="000B7B89" w:rsidRPr="000B7B89" w:rsidRDefault="000B7B89" w:rsidP="006904A6">
            <w:pPr>
              <w:rPr>
                <w:rFonts w:eastAsia="Calibri"/>
                <w:bCs/>
                <w:color w:val="000000" w:themeColor="text1"/>
                <w:sz w:val="22"/>
                <w:szCs w:val="22"/>
                <w:lang w:bidi="ru-RU"/>
              </w:rPr>
            </w:pPr>
            <w:r w:rsidRPr="000B7B89">
              <w:rPr>
                <w:rFonts w:eastAsia="Calibri"/>
                <w:bCs/>
                <w:color w:val="000000" w:themeColor="text1"/>
                <w:sz w:val="22"/>
                <w:szCs w:val="22"/>
                <w:lang w:bidi="ru-RU"/>
              </w:rPr>
              <w:t>Тромбоциты</w:t>
            </w:r>
          </w:p>
        </w:tc>
        <w:tc>
          <w:tcPr>
            <w:tcW w:w="1387" w:type="dxa"/>
            <w:vAlign w:val="center"/>
          </w:tcPr>
          <w:p w14:paraId="00721588" w14:textId="7642E1C4" w:rsidR="000B7B89" w:rsidRPr="00090DC4" w:rsidRDefault="00090DC4" w:rsidP="006904A6">
            <w:pPr>
              <w:jc w:val="center"/>
              <w:rPr>
                <w:rFonts w:eastAsia="Calibri"/>
                <w:bCs/>
                <w:color w:val="000000" w:themeColor="text1"/>
                <w:lang w:bidi="ru-RU"/>
              </w:rPr>
            </w:pPr>
            <w:r>
              <w:rPr>
                <w:rFonts w:eastAsia="Calibri"/>
                <w:bCs/>
                <w:color w:val="000000" w:themeColor="text1"/>
                <w:lang w:bidi="ru-RU"/>
              </w:rPr>
              <w:t>18</w:t>
            </w:r>
          </w:p>
        </w:tc>
        <w:tc>
          <w:tcPr>
            <w:tcW w:w="1572" w:type="dxa"/>
            <w:vAlign w:val="center"/>
          </w:tcPr>
          <w:p w14:paraId="33B0A64C" w14:textId="3D363923" w:rsidR="000B7B89" w:rsidRPr="000B7B89" w:rsidRDefault="00090DC4" w:rsidP="006904A6">
            <w:pPr>
              <w:jc w:val="center"/>
              <w:rPr>
                <w:rFonts w:eastAsia="Calibri"/>
                <w:bCs/>
                <w:color w:val="000000" w:themeColor="text1"/>
                <w:lang w:val="en-US" w:bidi="ru-RU"/>
              </w:rPr>
            </w:pPr>
            <w:r>
              <w:rPr>
                <w:rFonts w:eastAsia="Calibri"/>
                <w:bCs/>
                <w:color w:val="000000" w:themeColor="text1"/>
                <w:lang w:val="en-US" w:bidi="ru-RU"/>
              </w:rPr>
              <w:t>&lt;1</w:t>
            </w:r>
          </w:p>
        </w:tc>
        <w:tc>
          <w:tcPr>
            <w:tcW w:w="1054" w:type="dxa"/>
            <w:vAlign w:val="center"/>
          </w:tcPr>
          <w:p w14:paraId="1AE88BAD" w14:textId="3C225F32" w:rsidR="000B7B89" w:rsidRPr="000B7B89" w:rsidRDefault="00090DC4" w:rsidP="006904A6">
            <w:pPr>
              <w:jc w:val="center"/>
              <w:rPr>
                <w:rFonts w:eastAsia="Calibri"/>
                <w:bCs/>
                <w:color w:val="000000" w:themeColor="text1"/>
                <w:lang w:val="en-US" w:bidi="ru-RU"/>
              </w:rPr>
            </w:pPr>
            <w:r>
              <w:rPr>
                <w:rFonts w:eastAsia="Calibri"/>
                <w:bCs/>
                <w:color w:val="000000" w:themeColor="text1"/>
                <w:lang w:val="en-US" w:bidi="ru-RU"/>
              </w:rPr>
              <w:t>0</w:t>
            </w:r>
          </w:p>
        </w:tc>
        <w:tc>
          <w:tcPr>
            <w:tcW w:w="1331" w:type="dxa"/>
            <w:vAlign w:val="center"/>
          </w:tcPr>
          <w:p w14:paraId="66433790" w14:textId="1F8D16B4" w:rsidR="000B7B89" w:rsidRPr="000B7B89" w:rsidRDefault="00090DC4" w:rsidP="006904A6">
            <w:pPr>
              <w:jc w:val="center"/>
              <w:rPr>
                <w:rFonts w:eastAsia="Calibri"/>
                <w:bCs/>
                <w:color w:val="000000" w:themeColor="text1"/>
                <w:lang w:val="en-US" w:bidi="ru-RU"/>
              </w:rPr>
            </w:pPr>
            <w:r>
              <w:rPr>
                <w:rFonts w:eastAsia="Calibri"/>
                <w:bCs/>
                <w:color w:val="000000" w:themeColor="text1"/>
                <w:lang w:val="en-US" w:bidi="ru-RU"/>
              </w:rPr>
              <w:t>17</w:t>
            </w:r>
          </w:p>
        </w:tc>
        <w:tc>
          <w:tcPr>
            <w:tcW w:w="1258" w:type="dxa"/>
            <w:vAlign w:val="center"/>
          </w:tcPr>
          <w:p w14:paraId="3BB76AFD" w14:textId="20B9B060" w:rsidR="000B7B89" w:rsidRPr="00A71793" w:rsidRDefault="00090DC4" w:rsidP="006904A6">
            <w:pPr>
              <w:jc w:val="center"/>
              <w:rPr>
                <w:rFonts w:eastAsia="Calibri"/>
                <w:bCs/>
                <w:color w:val="000000" w:themeColor="text1"/>
                <w:lang w:bidi="ru-RU"/>
              </w:rPr>
            </w:pPr>
            <w:r>
              <w:rPr>
                <w:rFonts w:eastAsia="Calibri"/>
                <w:bCs/>
                <w:color w:val="000000" w:themeColor="text1"/>
                <w:lang w:val="en-US" w:bidi="ru-RU"/>
              </w:rPr>
              <w:t>&lt;1</w:t>
            </w:r>
          </w:p>
        </w:tc>
        <w:tc>
          <w:tcPr>
            <w:tcW w:w="1313" w:type="dxa"/>
            <w:vAlign w:val="center"/>
          </w:tcPr>
          <w:p w14:paraId="06903BA3" w14:textId="02A28064" w:rsidR="000B7B89" w:rsidRPr="00A71793" w:rsidRDefault="00090DC4" w:rsidP="006904A6">
            <w:pPr>
              <w:jc w:val="center"/>
              <w:rPr>
                <w:rFonts w:eastAsia="Calibri"/>
                <w:bCs/>
                <w:color w:val="000000" w:themeColor="text1"/>
                <w:lang w:bidi="ru-RU"/>
              </w:rPr>
            </w:pPr>
            <w:r>
              <w:rPr>
                <w:rFonts w:eastAsia="Calibri"/>
                <w:bCs/>
                <w:color w:val="000000" w:themeColor="text1"/>
                <w:lang w:val="en-US" w:bidi="ru-RU"/>
              </w:rPr>
              <w:t>&lt;1</w:t>
            </w:r>
          </w:p>
        </w:tc>
      </w:tr>
      <w:tr w:rsidR="000B7B89" w14:paraId="32518F3F" w14:textId="77777777" w:rsidTr="00090DC4">
        <w:tc>
          <w:tcPr>
            <w:tcW w:w="1431" w:type="dxa"/>
            <w:vAlign w:val="center"/>
          </w:tcPr>
          <w:p w14:paraId="23B83963" w14:textId="4DCFE394" w:rsidR="000B7B89" w:rsidRPr="000B7B89" w:rsidRDefault="000B7B89" w:rsidP="006904A6">
            <w:pPr>
              <w:rPr>
                <w:rFonts w:eastAsia="Calibri"/>
                <w:bCs/>
                <w:color w:val="000000" w:themeColor="text1"/>
                <w:sz w:val="22"/>
                <w:szCs w:val="22"/>
                <w:lang w:bidi="ru-RU"/>
              </w:rPr>
            </w:pPr>
            <w:r w:rsidRPr="000B7B89">
              <w:rPr>
                <w:rFonts w:eastAsia="Calibri"/>
                <w:bCs/>
                <w:color w:val="000000" w:themeColor="text1"/>
                <w:sz w:val="22"/>
                <w:szCs w:val="22"/>
                <w:lang w:bidi="ru-RU"/>
              </w:rPr>
              <w:t>Нейтрофилы</w:t>
            </w:r>
          </w:p>
        </w:tc>
        <w:tc>
          <w:tcPr>
            <w:tcW w:w="1387" w:type="dxa"/>
            <w:vAlign w:val="center"/>
          </w:tcPr>
          <w:p w14:paraId="6D7E4CF9" w14:textId="36F061F8" w:rsidR="000B7B89" w:rsidRPr="00090DC4" w:rsidRDefault="00090DC4" w:rsidP="006904A6">
            <w:pPr>
              <w:jc w:val="center"/>
              <w:rPr>
                <w:rFonts w:eastAsia="Calibri"/>
                <w:bCs/>
                <w:color w:val="000000" w:themeColor="text1"/>
                <w:lang w:bidi="ru-RU"/>
              </w:rPr>
            </w:pPr>
            <w:r>
              <w:rPr>
                <w:rFonts w:eastAsia="Calibri"/>
                <w:bCs/>
                <w:color w:val="000000" w:themeColor="text1"/>
                <w:lang w:bidi="ru-RU"/>
              </w:rPr>
              <w:t>22</w:t>
            </w:r>
          </w:p>
        </w:tc>
        <w:tc>
          <w:tcPr>
            <w:tcW w:w="1572" w:type="dxa"/>
            <w:vAlign w:val="center"/>
          </w:tcPr>
          <w:p w14:paraId="215BEDA3" w14:textId="1A829462" w:rsidR="000B7B89" w:rsidRPr="000B7B89" w:rsidRDefault="00090DC4" w:rsidP="006904A6">
            <w:pPr>
              <w:jc w:val="center"/>
              <w:rPr>
                <w:rFonts w:eastAsia="Calibri"/>
                <w:bCs/>
                <w:color w:val="000000" w:themeColor="text1"/>
                <w:lang w:val="en-US" w:bidi="ru-RU"/>
              </w:rPr>
            </w:pPr>
            <w:r>
              <w:rPr>
                <w:rFonts w:eastAsia="Calibri"/>
                <w:bCs/>
                <w:color w:val="000000" w:themeColor="text1"/>
                <w:lang w:val="en-US" w:bidi="ru-RU"/>
              </w:rPr>
              <w:t>3</w:t>
            </w:r>
          </w:p>
        </w:tc>
        <w:tc>
          <w:tcPr>
            <w:tcW w:w="1054" w:type="dxa"/>
            <w:vAlign w:val="center"/>
          </w:tcPr>
          <w:p w14:paraId="5EB83F62" w14:textId="36F088FA" w:rsidR="000B7B89" w:rsidRPr="000B7B89" w:rsidRDefault="00090DC4" w:rsidP="006904A6">
            <w:pPr>
              <w:jc w:val="center"/>
              <w:rPr>
                <w:rFonts w:eastAsia="Calibri"/>
                <w:bCs/>
                <w:color w:val="000000" w:themeColor="text1"/>
                <w:lang w:val="en-US" w:bidi="ru-RU"/>
              </w:rPr>
            </w:pPr>
            <w:r>
              <w:rPr>
                <w:rFonts w:eastAsia="Calibri"/>
                <w:bCs/>
                <w:color w:val="000000" w:themeColor="text1"/>
                <w:lang w:val="en-US" w:bidi="ru-RU"/>
              </w:rPr>
              <w:t>&lt;1</w:t>
            </w:r>
          </w:p>
        </w:tc>
        <w:tc>
          <w:tcPr>
            <w:tcW w:w="1331" w:type="dxa"/>
            <w:vAlign w:val="center"/>
          </w:tcPr>
          <w:p w14:paraId="5D648324" w14:textId="432FE718" w:rsidR="000B7B89" w:rsidRPr="000B7B89" w:rsidRDefault="00090DC4" w:rsidP="006904A6">
            <w:pPr>
              <w:jc w:val="center"/>
              <w:rPr>
                <w:rFonts w:eastAsia="Calibri"/>
                <w:bCs/>
                <w:color w:val="000000" w:themeColor="text1"/>
                <w:lang w:val="en-US" w:bidi="ru-RU"/>
              </w:rPr>
            </w:pPr>
            <w:r>
              <w:rPr>
                <w:rFonts w:eastAsia="Calibri"/>
                <w:bCs/>
                <w:color w:val="000000" w:themeColor="text1"/>
                <w:lang w:val="en-US" w:bidi="ru-RU"/>
              </w:rPr>
              <w:t>31</w:t>
            </w:r>
          </w:p>
        </w:tc>
        <w:tc>
          <w:tcPr>
            <w:tcW w:w="1258" w:type="dxa"/>
            <w:vAlign w:val="center"/>
          </w:tcPr>
          <w:p w14:paraId="7407F589" w14:textId="774F4D1F" w:rsidR="000B7B89" w:rsidRPr="00090DC4" w:rsidRDefault="00090DC4" w:rsidP="006904A6">
            <w:pPr>
              <w:jc w:val="center"/>
              <w:rPr>
                <w:rFonts w:eastAsia="Calibri"/>
                <w:bCs/>
                <w:color w:val="000000" w:themeColor="text1"/>
                <w:lang w:val="en-US" w:bidi="ru-RU"/>
              </w:rPr>
            </w:pPr>
            <w:r>
              <w:rPr>
                <w:rFonts w:eastAsia="Calibri"/>
                <w:bCs/>
                <w:color w:val="000000" w:themeColor="text1"/>
                <w:lang w:val="en-US" w:bidi="ru-RU"/>
              </w:rPr>
              <w:t>2</w:t>
            </w:r>
          </w:p>
        </w:tc>
        <w:tc>
          <w:tcPr>
            <w:tcW w:w="1313" w:type="dxa"/>
            <w:vAlign w:val="center"/>
          </w:tcPr>
          <w:p w14:paraId="70637377" w14:textId="7BB6A9D3" w:rsidR="000B7B89" w:rsidRPr="00090DC4" w:rsidRDefault="00090DC4" w:rsidP="006904A6">
            <w:pPr>
              <w:jc w:val="center"/>
              <w:rPr>
                <w:rFonts w:eastAsia="Calibri"/>
                <w:bCs/>
                <w:color w:val="000000" w:themeColor="text1"/>
                <w:lang w:val="en-US" w:bidi="ru-RU"/>
              </w:rPr>
            </w:pPr>
            <w:r>
              <w:rPr>
                <w:rFonts w:eastAsia="Calibri"/>
                <w:bCs/>
                <w:color w:val="000000" w:themeColor="text1"/>
                <w:lang w:val="en-US" w:bidi="ru-RU"/>
              </w:rPr>
              <w:t>1</w:t>
            </w:r>
          </w:p>
        </w:tc>
      </w:tr>
      <w:tr w:rsidR="000B7B89" w14:paraId="06D1E66F" w14:textId="77777777" w:rsidTr="006904A6">
        <w:tc>
          <w:tcPr>
            <w:tcW w:w="9346" w:type="dxa"/>
            <w:gridSpan w:val="7"/>
          </w:tcPr>
          <w:p w14:paraId="54B6E090" w14:textId="1BBF862D" w:rsidR="000B7B89" w:rsidRPr="00615821" w:rsidRDefault="000B7B89" w:rsidP="006904A6">
            <w:pPr>
              <w:rPr>
                <w:rFonts w:eastAsia="Calibri"/>
                <w:b/>
                <w:bCs/>
                <w:i/>
                <w:color w:val="000000" w:themeColor="text1"/>
                <w:lang w:bidi="ru-RU"/>
              </w:rPr>
            </w:pPr>
            <w:r>
              <w:rPr>
                <w:b/>
                <w:bCs/>
                <w:i/>
                <w:color w:val="000000"/>
                <w:lang w:bidi="ru-RU"/>
              </w:rPr>
              <w:t xml:space="preserve">Биохимические – со </w:t>
            </w:r>
            <w:r w:rsidR="00380F0F">
              <w:rPr>
                <w:b/>
                <w:bCs/>
                <w:i/>
                <w:color w:val="000000"/>
                <w:lang w:bidi="ru-RU"/>
              </w:rPr>
              <w:t>с</w:t>
            </w:r>
            <w:r>
              <w:rPr>
                <w:b/>
                <w:bCs/>
                <w:i/>
                <w:color w:val="000000"/>
                <w:lang w:bidi="ru-RU"/>
              </w:rPr>
              <w:t>тороны печени</w:t>
            </w:r>
          </w:p>
        </w:tc>
      </w:tr>
      <w:tr w:rsidR="000B7B89" w14:paraId="549CFD3B" w14:textId="77777777" w:rsidTr="000B7B89">
        <w:tc>
          <w:tcPr>
            <w:tcW w:w="1431" w:type="dxa"/>
          </w:tcPr>
          <w:p w14:paraId="3D81D5F0" w14:textId="224AF451" w:rsidR="000B7B89" w:rsidRPr="00A71793" w:rsidRDefault="000B7B89" w:rsidP="000B7B89">
            <w:pPr>
              <w:rPr>
                <w:rFonts w:eastAsia="Calibri"/>
                <w:bCs/>
                <w:color w:val="000000" w:themeColor="text1"/>
                <w:lang w:bidi="ru-RU"/>
              </w:rPr>
            </w:pPr>
            <w:r>
              <w:rPr>
                <w:rFonts w:eastAsia="Calibri"/>
                <w:bCs/>
                <w:color w:val="000000" w:themeColor="text1"/>
                <w:lang w:bidi="ru-RU"/>
              </w:rPr>
              <w:t>Общий билирубин</w:t>
            </w:r>
          </w:p>
        </w:tc>
        <w:tc>
          <w:tcPr>
            <w:tcW w:w="1387" w:type="dxa"/>
            <w:vAlign w:val="center"/>
          </w:tcPr>
          <w:p w14:paraId="38F93912" w14:textId="63A6C4EF" w:rsidR="000B7B89" w:rsidRPr="00090DC4" w:rsidRDefault="00090DC4" w:rsidP="006904A6">
            <w:pPr>
              <w:jc w:val="center"/>
              <w:rPr>
                <w:rFonts w:eastAsia="Calibri"/>
                <w:bCs/>
                <w:color w:val="000000" w:themeColor="text1"/>
                <w:lang w:val="en-US" w:bidi="ru-RU"/>
              </w:rPr>
            </w:pPr>
            <w:r>
              <w:rPr>
                <w:rFonts w:eastAsia="Calibri"/>
                <w:bCs/>
                <w:color w:val="000000" w:themeColor="text1"/>
                <w:lang w:val="en-US" w:bidi="ru-RU"/>
              </w:rPr>
              <w:t>45</w:t>
            </w:r>
          </w:p>
        </w:tc>
        <w:tc>
          <w:tcPr>
            <w:tcW w:w="1572" w:type="dxa"/>
            <w:vAlign w:val="center"/>
          </w:tcPr>
          <w:p w14:paraId="4C0F3C0F" w14:textId="4C5D568F" w:rsidR="000B7B89" w:rsidRPr="000B7B89" w:rsidRDefault="00090DC4" w:rsidP="006904A6">
            <w:pPr>
              <w:jc w:val="center"/>
              <w:rPr>
                <w:rFonts w:eastAsia="Calibri"/>
                <w:bCs/>
                <w:color w:val="000000" w:themeColor="text1"/>
                <w:lang w:val="en-US" w:bidi="ru-RU"/>
              </w:rPr>
            </w:pPr>
            <w:r>
              <w:rPr>
                <w:rFonts w:eastAsia="Calibri"/>
                <w:bCs/>
                <w:color w:val="000000" w:themeColor="text1"/>
                <w:lang w:val="en-US" w:bidi="ru-RU"/>
              </w:rPr>
              <w:t>4</w:t>
            </w:r>
          </w:p>
        </w:tc>
        <w:tc>
          <w:tcPr>
            <w:tcW w:w="1054" w:type="dxa"/>
            <w:vAlign w:val="center"/>
          </w:tcPr>
          <w:p w14:paraId="7F7FE117" w14:textId="4B3BCA33" w:rsidR="000B7B89" w:rsidRPr="000B7B89" w:rsidRDefault="00090DC4" w:rsidP="006904A6">
            <w:pPr>
              <w:jc w:val="center"/>
              <w:rPr>
                <w:rFonts w:eastAsia="Calibri"/>
                <w:bCs/>
                <w:color w:val="000000" w:themeColor="text1"/>
                <w:lang w:val="en-US" w:bidi="ru-RU"/>
              </w:rPr>
            </w:pPr>
            <w:r>
              <w:rPr>
                <w:rFonts w:eastAsia="Calibri"/>
                <w:bCs/>
                <w:color w:val="000000" w:themeColor="text1"/>
                <w:lang w:val="en-US" w:bidi="ru-RU"/>
              </w:rPr>
              <w:t>0</w:t>
            </w:r>
          </w:p>
        </w:tc>
        <w:tc>
          <w:tcPr>
            <w:tcW w:w="1331" w:type="dxa"/>
            <w:vAlign w:val="center"/>
          </w:tcPr>
          <w:p w14:paraId="67EB20CB" w14:textId="11926C8A" w:rsidR="000B7B89" w:rsidRPr="000B7B89" w:rsidRDefault="00090DC4" w:rsidP="006904A6">
            <w:pPr>
              <w:jc w:val="center"/>
              <w:rPr>
                <w:rFonts w:eastAsia="Calibri"/>
                <w:bCs/>
                <w:color w:val="000000" w:themeColor="text1"/>
                <w:lang w:val="en-US" w:bidi="ru-RU"/>
              </w:rPr>
            </w:pPr>
            <w:r>
              <w:rPr>
                <w:rFonts w:eastAsia="Calibri"/>
                <w:bCs/>
                <w:color w:val="000000" w:themeColor="text1"/>
                <w:lang w:val="en-US" w:bidi="ru-RU"/>
              </w:rPr>
              <w:t>30</w:t>
            </w:r>
          </w:p>
        </w:tc>
        <w:tc>
          <w:tcPr>
            <w:tcW w:w="1258" w:type="dxa"/>
            <w:vAlign w:val="center"/>
          </w:tcPr>
          <w:p w14:paraId="42560C40" w14:textId="6911E2AF" w:rsidR="000B7B89" w:rsidRPr="000B7B89" w:rsidRDefault="00090DC4" w:rsidP="006904A6">
            <w:pPr>
              <w:jc w:val="center"/>
              <w:rPr>
                <w:rFonts w:eastAsia="Calibri"/>
                <w:bCs/>
                <w:color w:val="000000" w:themeColor="text1"/>
                <w:lang w:val="en-US" w:bidi="ru-RU"/>
              </w:rPr>
            </w:pPr>
            <w:r>
              <w:rPr>
                <w:rFonts w:eastAsia="Calibri"/>
                <w:bCs/>
                <w:color w:val="000000" w:themeColor="text1"/>
                <w:lang w:val="en-US" w:bidi="ru-RU"/>
              </w:rPr>
              <w:t>3</w:t>
            </w:r>
          </w:p>
        </w:tc>
        <w:tc>
          <w:tcPr>
            <w:tcW w:w="1313" w:type="dxa"/>
            <w:vAlign w:val="center"/>
          </w:tcPr>
          <w:p w14:paraId="7A20BA6E" w14:textId="12258FCF" w:rsidR="000B7B89" w:rsidRPr="000B7B89" w:rsidRDefault="00090DC4" w:rsidP="006904A6">
            <w:pPr>
              <w:jc w:val="center"/>
              <w:rPr>
                <w:rFonts w:eastAsia="Calibri"/>
                <w:bCs/>
                <w:color w:val="000000" w:themeColor="text1"/>
                <w:lang w:val="en-US" w:bidi="ru-RU"/>
              </w:rPr>
            </w:pPr>
            <w:r>
              <w:rPr>
                <w:rFonts w:eastAsia="Calibri"/>
                <w:bCs/>
                <w:color w:val="000000" w:themeColor="text1"/>
                <w:lang w:val="en-US" w:bidi="ru-RU"/>
              </w:rPr>
              <w:t>0</w:t>
            </w:r>
          </w:p>
        </w:tc>
      </w:tr>
      <w:tr w:rsidR="000B7B89" w14:paraId="746AEB86" w14:textId="77777777" w:rsidTr="000B7B89">
        <w:tc>
          <w:tcPr>
            <w:tcW w:w="1431" w:type="dxa"/>
          </w:tcPr>
          <w:p w14:paraId="25AB903C" w14:textId="25011B00" w:rsidR="000B7B89" w:rsidRPr="00615821" w:rsidRDefault="000B7B89" w:rsidP="006904A6">
            <w:pPr>
              <w:rPr>
                <w:rFonts w:eastAsia="Calibri"/>
                <w:bCs/>
                <w:color w:val="000000" w:themeColor="text1"/>
                <w:lang w:val="en-US" w:bidi="ru-RU"/>
              </w:rPr>
            </w:pPr>
            <w:r>
              <w:rPr>
                <w:rFonts w:eastAsia="Calibri"/>
                <w:bCs/>
                <w:color w:val="000000" w:themeColor="text1"/>
                <w:lang w:bidi="ru-RU"/>
              </w:rPr>
              <w:t>АСТ</w:t>
            </w:r>
          </w:p>
        </w:tc>
        <w:tc>
          <w:tcPr>
            <w:tcW w:w="1387" w:type="dxa"/>
            <w:vAlign w:val="center"/>
          </w:tcPr>
          <w:p w14:paraId="41C9126E" w14:textId="239DA9B9" w:rsidR="000B7B89" w:rsidRPr="000B7B89" w:rsidRDefault="00090DC4" w:rsidP="006904A6">
            <w:pPr>
              <w:jc w:val="center"/>
              <w:rPr>
                <w:rFonts w:eastAsia="Calibri"/>
                <w:bCs/>
                <w:color w:val="000000" w:themeColor="text1"/>
                <w:lang w:val="en-US" w:bidi="ru-RU"/>
              </w:rPr>
            </w:pPr>
            <w:r>
              <w:rPr>
                <w:rFonts w:eastAsia="Calibri"/>
                <w:bCs/>
                <w:color w:val="000000" w:themeColor="text1"/>
                <w:lang w:val="en-US" w:bidi="ru-RU"/>
              </w:rPr>
              <w:t>49</w:t>
            </w:r>
          </w:p>
        </w:tc>
        <w:tc>
          <w:tcPr>
            <w:tcW w:w="1572" w:type="dxa"/>
            <w:vAlign w:val="center"/>
          </w:tcPr>
          <w:p w14:paraId="59D4EE7C" w14:textId="296C1576" w:rsidR="000B7B89" w:rsidRPr="000B7B89" w:rsidRDefault="00090DC4" w:rsidP="006904A6">
            <w:pPr>
              <w:jc w:val="center"/>
              <w:rPr>
                <w:rFonts w:eastAsia="Calibri"/>
                <w:bCs/>
                <w:color w:val="000000" w:themeColor="text1"/>
                <w:lang w:val="en-US" w:bidi="ru-RU"/>
              </w:rPr>
            </w:pPr>
            <w:r>
              <w:rPr>
                <w:rFonts w:eastAsia="Calibri"/>
                <w:bCs/>
                <w:color w:val="000000" w:themeColor="text1"/>
                <w:lang w:val="en-US" w:bidi="ru-RU"/>
              </w:rPr>
              <w:t>2</w:t>
            </w:r>
          </w:p>
        </w:tc>
        <w:tc>
          <w:tcPr>
            <w:tcW w:w="1054" w:type="dxa"/>
            <w:vAlign w:val="center"/>
          </w:tcPr>
          <w:p w14:paraId="58CDF3CC" w14:textId="78EF3960" w:rsidR="000B7B89" w:rsidRPr="000B7B89" w:rsidRDefault="00090DC4" w:rsidP="006904A6">
            <w:pPr>
              <w:jc w:val="center"/>
              <w:rPr>
                <w:rFonts w:eastAsia="Calibri"/>
                <w:bCs/>
                <w:color w:val="000000" w:themeColor="text1"/>
                <w:lang w:val="en-US" w:bidi="ru-RU"/>
              </w:rPr>
            </w:pPr>
            <w:r>
              <w:rPr>
                <w:rFonts w:eastAsia="Calibri"/>
                <w:bCs/>
                <w:color w:val="000000" w:themeColor="text1"/>
                <w:lang w:val="en-US" w:bidi="ru-RU"/>
              </w:rPr>
              <w:t>&lt;1</w:t>
            </w:r>
          </w:p>
        </w:tc>
        <w:tc>
          <w:tcPr>
            <w:tcW w:w="1331" w:type="dxa"/>
            <w:vAlign w:val="center"/>
          </w:tcPr>
          <w:p w14:paraId="700EB066" w14:textId="0CA24F1A" w:rsidR="000B7B89" w:rsidRPr="000B7B89" w:rsidRDefault="00090DC4" w:rsidP="006904A6">
            <w:pPr>
              <w:jc w:val="center"/>
              <w:rPr>
                <w:rFonts w:eastAsia="Calibri"/>
                <w:bCs/>
                <w:color w:val="000000" w:themeColor="text1"/>
                <w:lang w:val="en-US" w:bidi="ru-RU"/>
              </w:rPr>
            </w:pPr>
            <w:r>
              <w:rPr>
                <w:rFonts w:eastAsia="Calibri"/>
                <w:bCs/>
                <w:color w:val="000000" w:themeColor="text1"/>
                <w:lang w:val="en-US" w:bidi="ru-RU"/>
              </w:rPr>
              <w:t>43</w:t>
            </w:r>
          </w:p>
        </w:tc>
        <w:tc>
          <w:tcPr>
            <w:tcW w:w="1258" w:type="dxa"/>
            <w:vAlign w:val="center"/>
          </w:tcPr>
          <w:p w14:paraId="7E922A58" w14:textId="3174A498" w:rsidR="000B7B89" w:rsidRPr="000B7B89" w:rsidRDefault="00090DC4" w:rsidP="006904A6">
            <w:pPr>
              <w:jc w:val="center"/>
              <w:rPr>
                <w:rFonts w:eastAsia="Calibri"/>
                <w:bCs/>
                <w:color w:val="000000" w:themeColor="text1"/>
                <w:lang w:val="en-US" w:bidi="ru-RU"/>
              </w:rPr>
            </w:pPr>
            <w:r>
              <w:rPr>
                <w:rFonts w:eastAsia="Calibri"/>
                <w:bCs/>
                <w:color w:val="000000" w:themeColor="text1"/>
                <w:lang w:val="en-US" w:bidi="ru-RU"/>
              </w:rPr>
              <w:t>2</w:t>
            </w:r>
          </w:p>
        </w:tc>
        <w:tc>
          <w:tcPr>
            <w:tcW w:w="1313" w:type="dxa"/>
            <w:vAlign w:val="center"/>
          </w:tcPr>
          <w:p w14:paraId="486F6462" w14:textId="23B57E65" w:rsidR="000B7B89" w:rsidRPr="000B7B89" w:rsidRDefault="00090DC4" w:rsidP="006904A6">
            <w:pPr>
              <w:jc w:val="center"/>
              <w:rPr>
                <w:rFonts w:eastAsia="Calibri"/>
                <w:bCs/>
                <w:color w:val="000000" w:themeColor="text1"/>
                <w:lang w:val="en-US" w:bidi="ru-RU"/>
              </w:rPr>
            </w:pPr>
            <w:r>
              <w:rPr>
                <w:rFonts w:eastAsia="Calibri"/>
                <w:bCs/>
                <w:color w:val="000000" w:themeColor="text1"/>
                <w:lang w:val="en-US" w:bidi="ru-RU"/>
              </w:rPr>
              <w:t>0</w:t>
            </w:r>
          </w:p>
        </w:tc>
      </w:tr>
      <w:tr w:rsidR="000B7B89" w14:paraId="55C2A2CA" w14:textId="77777777" w:rsidTr="000B7B89">
        <w:tc>
          <w:tcPr>
            <w:tcW w:w="1431" w:type="dxa"/>
          </w:tcPr>
          <w:p w14:paraId="44DA7169" w14:textId="354911DB" w:rsidR="000B7B89" w:rsidRPr="00A71793" w:rsidRDefault="000B7B89" w:rsidP="006904A6">
            <w:pPr>
              <w:rPr>
                <w:rFonts w:eastAsia="Calibri"/>
                <w:bCs/>
                <w:color w:val="000000" w:themeColor="text1"/>
                <w:lang w:bidi="ru-RU"/>
              </w:rPr>
            </w:pPr>
            <w:r>
              <w:rPr>
                <w:rFonts w:eastAsia="Calibri"/>
                <w:bCs/>
                <w:color w:val="000000" w:themeColor="text1"/>
                <w:lang w:bidi="ru-RU"/>
              </w:rPr>
              <w:t>АЛТ</w:t>
            </w:r>
          </w:p>
        </w:tc>
        <w:tc>
          <w:tcPr>
            <w:tcW w:w="1387" w:type="dxa"/>
            <w:vAlign w:val="center"/>
          </w:tcPr>
          <w:p w14:paraId="0B3D9B32" w14:textId="04FC2F36" w:rsidR="000B7B89" w:rsidRPr="000B7B89" w:rsidRDefault="00090DC4" w:rsidP="006904A6">
            <w:pPr>
              <w:jc w:val="center"/>
              <w:rPr>
                <w:rFonts w:eastAsia="Calibri"/>
                <w:bCs/>
                <w:color w:val="000000" w:themeColor="text1"/>
                <w:lang w:val="en-US" w:bidi="ru-RU"/>
              </w:rPr>
            </w:pPr>
            <w:r>
              <w:rPr>
                <w:rFonts w:eastAsia="Calibri"/>
                <w:bCs/>
                <w:color w:val="000000" w:themeColor="text1"/>
                <w:lang w:val="en-US" w:bidi="ru-RU"/>
              </w:rPr>
              <w:t>37</w:t>
            </w:r>
          </w:p>
        </w:tc>
        <w:tc>
          <w:tcPr>
            <w:tcW w:w="1572" w:type="dxa"/>
            <w:vAlign w:val="center"/>
          </w:tcPr>
          <w:p w14:paraId="55777CAB" w14:textId="0943AC15" w:rsidR="000B7B89" w:rsidRPr="000B7B89" w:rsidRDefault="00090DC4" w:rsidP="006904A6">
            <w:pPr>
              <w:jc w:val="center"/>
              <w:rPr>
                <w:rFonts w:eastAsia="Calibri"/>
                <w:bCs/>
                <w:color w:val="000000" w:themeColor="text1"/>
                <w:lang w:val="en-US" w:bidi="ru-RU"/>
              </w:rPr>
            </w:pPr>
            <w:r>
              <w:rPr>
                <w:rFonts w:eastAsia="Calibri"/>
                <w:bCs/>
                <w:color w:val="000000" w:themeColor="text1"/>
                <w:lang w:val="en-US" w:bidi="ru-RU"/>
              </w:rPr>
              <w:t>2</w:t>
            </w:r>
          </w:p>
        </w:tc>
        <w:tc>
          <w:tcPr>
            <w:tcW w:w="1054" w:type="dxa"/>
            <w:vAlign w:val="center"/>
          </w:tcPr>
          <w:p w14:paraId="63F68C1A" w14:textId="3ACF07FA" w:rsidR="000B7B89" w:rsidRPr="000B7B89" w:rsidRDefault="00090DC4" w:rsidP="006904A6">
            <w:pPr>
              <w:jc w:val="center"/>
              <w:rPr>
                <w:rFonts w:eastAsia="Calibri"/>
                <w:bCs/>
                <w:color w:val="000000" w:themeColor="text1"/>
                <w:lang w:val="en-US" w:bidi="ru-RU"/>
              </w:rPr>
            </w:pPr>
            <w:r>
              <w:rPr>
                <w:rFonts w:eastAsia="Calibri"/>
                <w:bCs/>
                <w:color w:val="000000" w:themeColor="text1"/>
                <w:lang w:val="en-US" w:bidi="ru-RU"/>
              </w:rPr>
              <w:t>0</w:t>
            </w:r>
          </w:p>
        </w:tc>
        <w:tc>
          <w:tcPr>
            <w:tcW w:w="1331" w:type="dxa"/>
            <w:vAlign w:val="center"/>
          </w:tcPr>
          <w:p w14:paraId="0469B570" w14:textId="419251FD" w:rsidR="000B7B89" w:rsidRPr="000B7B89" w:rsidRDefault="00090DC4" w:rsidP="006904A6">
            <w:pPr>
              <w:jc w:val="center"/>
              <w:rPr>
                <w:rFonts w:eastAsia="Calibri"/>
                <w:bCs/>
                <w:color w:val="000000" w:themeColor="text1"/>
                <w:lang w:val="en-US" w:bidi="ru-RU"/>
              </w:rPr>
            </w:pPr>
            <w:r>
              <w:rPr>
                <w:rFonts w:eastAsia="Calibri"/>
                <w:bCs/>
                <w:color w:val="000000" w:themeColor="text1"/>
                <w:lang w:val="en-US" w:bidi="ru-RU"/>
              </w:rPr>
              <w:t>33</w:t>
            </w:r>
          </w:p>
        </w:tc>
        <w:tc>
          <w:tcPr>
            <w:tcW w:w="1258" w:type="dxa"/>
            <w:vAlign w:val="center"/>
          </w:tcPr>
          <w:p w14:paraId="6662440E" w14:textId="2CF6EBC1" w:rsidR="000B7B89" w:rsidRPr="000B7B89" w:rsidRDefault="00090DC4" w:rsidP="006904A6">
            <w:pPr>
              <w:jc w:val="center"/>
              <w:rPr>
                <w:rFonts w:eastAsia="Calibri"/>
                <w:bCs/>
                <w:color w:val="000000" w:themeColor="text1"/>
                <w:lang w:val="en-US" w:bidi="ru-RU"/>
              </w:rPr>
            </w:pPr>
            <w:r>
              <w:rPr>
                <w:rFonts w:eastAsia="Calibri"/>
                <w:bCs/>
                <w:color w:val="000000" w:themeColor="text1"/>
                <w:lang w:val="en-US" w:bidi="ru-RU"/>
              </w:rPr>
              <w:t>1</w:t>
            </w:r>
          </w:p>
        </w:tc>
        <w:tc>
          <w:tcPr>
            <w:tcW w:w="1313" w:type="dxa"/>
            <w:vAlign w:val="center"/>
          </w:tcPr>
          <w:p w14:paraId="62D9BA08" w14:textId="34389EA1" w:rsidR="000B7B89" w:rsidRPr="000B7B89" w:rsidRDefault="00090DC4" w:rsidP="006904A6">
            <w:pPr>
              <w:jc w:val="center"/>
              <w:rPr>
                <w:rFonts w:eastAsia="Calibri"/>
                <w:bCs/>
                <w:color w:val="000000" w:themeColor="text1"/>
                <w:lang w:val="en-US" w:bidi="ru-RU"/>
              </w:rPr>
            </w:pPr>
            <w:r>
              <w:rPr>
                <w:rFonts w:eastAsia="Calibri"/>
                <w:bCs/>
                <w:color w:val="000000" w:themeColor="text1"/>
                <w:lang w:val="en-US" w:bidi="ru-RU"/>
              </w:rPr>
              <w:t>0</w:t>
            </w:r>
          </w:p>
        </w:tc>
      </w:tr>
      <w:tr w:rsidR="000B7B89" w14:paraId="34E864C1" w14:textId="77777777" w:rsidTr="006904A6">
        <w:tc>
          <w:tcPr>
            <w:tcW w:w="9346" w:type="dxa"/>
            <w:gridSpan w:val="7"/>
          </w:tcPr>
          <w:p w14:paraId="39D93712" w14:textId="020353DB" w:rsidR="000B7B89" w:rsidRDefault="000B7B89" w:rsidP="006904A6">
            <w:pPr>
              <w:rPr>
                <w:rFonts w:eastAsia="Calibri"/>
                <w:b/>
                <w:bCs/>
                <w:color w:val="000000" w:themeColor="text1"/>
                <w:sz w:val="20"/>
                <w:szCs w:val="20"/>
                <w:lang w:bidi="ru-RU"/>
              </w:rPr>
            </w:pPr>
            <w:r w:rsidRPr="000B7B89">
              <w:rPr>
                <w:rFonts w:eastAsia="Calibri"/>
                <w:b/>
                <w:bCs/>
                <w:color w:val="000000" w:themeColor="text1"/>
                <w:sz w:val="20"/>
                <w:szCs w:val="20"/>
                <w:lang w:bidi="ru-RU"/>
              </w:rPr>
              <w:t>Примечание:</w:t>
            </w:r>
          </w:p>
          <w:p w14:paraId="54B4B8EC" w14:textId="02B61643" w:rsidR="000B7B89" w:rsidRPr="000B7B89" w:rsidRDefault="000B7B89" w:rsidP="006904A6">
            <w:pPr>
              <w:rPr>
                <w:rFonts w:eastAsia="Calibri"/>
                <w:bCs/>
                <w:color w:val="000000" w:themeColor="text1"/>
                <w:sz w:val="20"/>
                <w:szCs w:val="20"/>
                <w:lang w:bidi="ru-RU"/>
              </w:rPr>
            </w:pPr>
            <w:r w:rsidRPr="000B7B89">
              <w:rPr>
                <w:rFonts w:eastAsia="Calibri"/>
                <w:bCs/>
                <w:color w:val="000000" w:themeColor="text1"/>
                <w:sz w:val="20"/>
                <w:szCs w:val="20"/>
                <w:lang w:bidi="ru-RU"/>
              </w:rPr>
              <w:t xml:space="preserve">АЛТ </w:t>
            </w:r>
            <w:r w:rsidRPr="000B7B89">
              <w:rPr>
                <w:sz w:val="20"/>
                <w:szCs w:val="20"/>
              </w:rPr>
              <w:t>–</w:t>
            </w:r>
            <w:r>
              <w:rPr>
                <w:sz w:val="20"/>
                <w:szCs w:val="20"/>
              </w:rPr>
              <w:t xml:space="preserve"> аланинаминотрансфераза; АСТ </w:t>
            </w:r>
            <w:r w:rsidRPr="000B7B89">
              <w:rPr>
                <w:sz w:val="20"/>
                <w:szCs w:val="20"/>
              </w:rPr>
              <w:t>–</w:t>
            </w:r>
            <w:r>
              <w:rPr>
                <w:sz w:val="20"/>
                <w:szCs w:val="20"/>
              </w:rPr>
              <w:t xml:space="preserve"> аспартатаминотрансфераза.</w:t>
            </w:r>
          </w:p>
          <w:p w14:paraId="104EAA4F" w14:textId="07359D7B" w:rsidR="000B7B89" w:rsidRPr="000B7B89" w:rsidRDefault="000B7B89" w:rsidP="006904A6">
            <w:pPr>
              <w:rPr>
                <w:sz w:val="20"/>
                <w:szCs w:val="20"/>
              </w:rPr>
            </w:pPr>
            <w:r w:rsidRPr="000B7B89">
              <w:rPr>
                <w:rFonts w:eastAsia="Calibri"/>
                <w:bCs/>
                <w:color w:val="000000" w:themeColor="text1"/>
                <w:sz w:val="20"/>
                <w:szCs w:val="20"/>
                <w:vertAlign w:val="superscript"/>
                <w:lang w:val="en-US" w:bidi="ru-RU"/>
              </w:rPr>
              <w:t>a</w:t>
            </w:r>
            <w:r w:rsidRPr="000B7B89">
              <w:rPr>
                <w:rFonts w:eastAsia="Calibri"/>
                <w:bCs/>
                <w:color w:val="000000" w:themeColor="text1"/>
                <w:sz w:val="20"/>
                <w:szCs w:val="20"/>
                <w:vertAlign w:val="superscript"/>
                <w:lang w:bidi="ru-RU"/>
              </w:rPr>
              <w:t xml:space="preserve"> </w:t>
            </w:r>
            <w:r w:rsidRPr="000B7B89">
              <w:rPr>
                <w:sz w:val="20"/>
                <w:szCs w:val="20"/>
              </w:rPr>
              <w:t>– оценка степени тяжести производилась согласно NCI CTCAE v3</w:t>
            </w:r>
            <w:r>
              <w:rPr>
                <w:sz w:val="20"/>
                <w:szCs w:val="20"/>
              </w:rPr>
              <w:t>.</w:t>
            </w:r>
          </w:p>
        </w:tc>
      </w:tr>
    </w:tbl>
    <w:p w14:paraId="35FD6AD6" w14:textId="61C4D88A" w:rsidR="00090DC4" w:rsidRPr="00110C2D" w:rsidRDefault="00090DC4" w:rsidP="00D603F3">
      <w:pPr>
        <w:spacing w:before="240" w:after="240" w:line="240" w:lineRule="auto"/>
        <w:outlineLvl w:val="4"/>
        <w:rPr>
          <w:rFonts w:eastAsia="Calibri"/>
          <w:b/>
          <w:bCs/>
          <w:i/>
          <w:color w:val="000000" w:themeColor="text1"/>
        </w:rPr>
      </w:pPr>
      <w:bookmarkStart w:id="129" w:name="_Toc112014988"/>
      <w:r w:rsidRPr="00284823">
        <w:rPr>
          <w:b/>
          <w:color w:val="000000" w:themeColor="text1"/>
        </w:rPr>
        <w:lastRenderedPageBreak/>
        <w:t>4.2.</w:t>
      </w:r>
      <w:r w:rsidRPr="00090DC4">
        <w:rPr>
          <w:b/>
          <w:color w:val="000000" w:themeColor="text1"/>
        </w:rPr>
        <w:t>2</w:t>
      </w:r>
      <w:r w:rsidRPr="00284823">
        <w:rPr>
          <w:b/>
          <w:color w:val="000000" w:themeColor="text1"/>
        </w:rPr>
        <w:t>.</w:t>
      </w:r>
      <w:r w:rsidRPr="00090DC4">
        <w:rPr>
          <w:b/>
          <w:color w:val="000000" w:themeColor="text1"/>
        </w:rPr>
        <w:t>2</w:t>
      </w:r>
      <w:r w:rsidRPr="00284823">
        <w:rPr>
          <w:b/>
          <w:color w:val="000000" w:themeColor="text1"/>
        </w:rPr>
        <w:t xml:space="preserve">. </w:t>
      </w:r>
      <w:r>
        <w:rPr>
          <w:b/>
          <w:color w:val="000000" w:themeColor="text1"/>
        </w:rPr>
        <w:t xml:space="preserve">Метастатический рак молочной железы </w:t>
      </w:r>
      <w:r w:rsidRPr="00001701">
        <w:rPr>
          <w:b/>
          <w:color w:val="000000" w:themeColor="text1"/>
        </w:rPr>
        <w:t>с гиперэкспрессией HER2/neu (ErbB2)</w:t>
      </w:r>
      <w:r>
        <w:rPr>
          <w:b/>
          <w:color w:val="000000" w:themeColor="text1"/>
        </w:rPr>
        <w:t>, комбинированная терапия с трастузумабом</w:t>
      </w:r>
      <w:bookmarkEnd w:id="129"/>
    </w:p>
    <w:p w14:paraId="03C10F3F" w14:textId="77777777" w:rsidR="00090DC4" w:rsidRDefault="00090DC4" w:rsidP="00090DC4">
      <w:pPr>
        <w:spacing w:after="0" w:line="240" w:lineRule="auto"/>
        <w:ind w:right="21" w:firstLine="709"/>
      </w:pPr>
      <w:r>
        <w:t>При применении лапатиниба в комбинации с трастузумабом дополнительных НЛР, связанных с лапатинибом, отмечено не было. Отмечено увеличение частоты встречаемости явлений кардиотоксичности, однако характер и тяжесть данных НЛР были сравнимы с аналогичными данными, полученными в клинических исследованиях лапатиниба.</w:t>
      </w:r>
    </w:p>
    <w:p w14:paraId="5217A61D" w14:textId="0A7A4DF7" w:rsidR="00090DC4" w:rsidRDefault="00090DC4" w:rsidP="00D603F3">
      <w:pPr>
        <w:spacing w:after="0" w:line="240" w:lineRule="auto"/>
        <w:ind w:firstLine="709"/>
        <w:rPr>
          <w:rFonts w:eastAsia="Calibri"/>
          <w:b/>
          <w:bCs/>
          <w:color w:val="000000" w:themeColor="text1"/>
          <w:lang w:bidi="ru-RU"/>
        </w:rPr>
      </w:pPr>
      <w:r>
        <w:t xml:space="preserve">В клинических исследованиях при применении препарата в комбинации с трастузумабом по поводу метастатического рака НЛР со стороны сердца, включая уменьшение ФВЛЖ, отмечены у </w:t>
      </w:r>
      <w:r w:rsidRPr="00090DC4">
        <w:t>7%</w:t>
      </w:r>
      <w:r>
        <w:t xml:space="preserve"> пациентов по сравнению с монотерапией лапатинибом (</w:t>
      </w:r>
      <w:r w:rsidRPr="00090DC4">
        <w:t>2%</w:t>
      </w:r>
      <w:r>
        <w:t xml:space="preserve"> пациентов). Характер и степень тяжести данных НЛР сравнимы с аналогичными данными, полученными в исследовании монотерапии лапатинибом</w:t>
      </w:r>
      <w:r w:rsidR="00104CC8" w:rsidRPr="00104CC8">
        <w:t xml:space="preserve"> [4]</w:t>
      </w:r>
      <w:r>
        <w:t>.</w:t>
      </w:r>
    </w:p>
    <w:p w14:paraId="11EF18A8" w14:textId="24A724D1" w:rsidR="00090DC4" w:rsidRPr="00090DC4" w:rsidRDefault="00090DC4" w:rsidP="00D603F3">
      <w:pPr>
        <w:spacing w:before="240" w:after="240" w:line="240" w:lineRule="auto"/>
        <w:outlineLvl w:val="4"/>
        <w:rPr>
          <w:rFonts w:eastAsia="Calibri"/>
          <w:b/>
          <w:bCs/>
          <w:i/>
          <w:color w:val="000000" w:themeColor="text1"/>
        </w:rPr>
      </w:pPr>
      <w:bookmarkStart w:id="130" w:name="_Toc112014989"/>
      <w:r w:rsidRPr="00284823">
        <w:rPr>
          <w:b/>
          <w:color w:val="000000" w:themeColor="text1"/>
        </w:rPr>
        <w:t>4.2.</w:t>
      </w:r>
      <w:r w:rsidRPr="00090DC4">
        <w:rPr>
          <w:b/>
          <w:color w:val="000000" w:themeColor="text1"/>
        </w:rPr>
        <w:t>2</w:t>
      </w:r>
      <w:r w:rsidRPr="00284823">
        <w:rPr>
          <w:b/>
          <w:color w:val="000000" w:themeColor="text1"/>
        </w:rPr>
        <w:t>.</w:t>
      </w:r>
      <w:r w:rsidRPr="00090DC4">
        <w:rPr>
          <w:b/>
          <w:color w:val="000000" w:themeColor="text1"/>
        </w:rPr>
        <w:t>3</w:t>
      </w:r>
      <w:r w:rsidRPr="00284823">
        <w:rPr>
          <w:b/>
          <w:color w:val="000000" w:themeColor="text1"/>
        </w:rPr>
        <w:t xml:space="preserve">. </w:t>
      </w:r>
      <w:r w:rsidRPr="004463D8">
        <w:rPr>
          <w:rFonts w:eastAsia="Times New Roman"/>
          <w:b/>
          <w:lang w:eastAsia="en-US"/>
        </w:rPr>
        <w:t xml:space="preserve">Метастатический гормонозависимый рак молочной железы с гиперэкспрессией </w:t>
      </w:r>
      <w:r w:rsidRPr="004463D8">
        <w:rPr>
          <w:rFonts w:eastAsia="Times New Roman"/>
          <w:b/>
          <w:lang w:val="en-US" w:eastAsia="en-US"/>
        </w:rPr>
        <w:t>HER</w:t>
      </w:r>
      <w:r w:rsidRPr="004463D8">
        <w:rPr>
          <w:rFonts w:eastAsia="Times New Roman"/>
          <w:b/>
          <w:lang w:eastAsia="en-US"/>
        </w:rPr>
        <w:t>2/</w:t>
      </w:r>
      <w:r w:rsidRPr="004463D8">
        <w:rPr>
          <w:rFonts w:eastAsia="Times New Roman"/>
          <w:b/>
          <w:lang w:val="en-US" w:eastAsia="en-US"/>
        </w:rPr>
        <w:t>neu</w:t>
      </w:r>
      <w:r w:rsidRPr="004463D8">
        <w:rPr>
          <w:rFonts w:eastAsia="Times New Roman"/>
          <w:b/>
          <w:lang w:eastAsia="en-US"/>
        </w:rPr>
        <w:t xml:space="preserve"> (</w:t>
      </w:r>
      <w:r w:rsidRPr="004463D8">
        <w:rPr>
          <w:rFonts w:eastAsia="Times New Roman"/>
          <w:b/>
          <w:lang w:val="en-US" w:eastAsia="en-US"/>
        </w:rPr>
        <w:t>ErbB</w:t>
      </w:r>
      <w:r w:rsidRPr="004463D8">
        <w:rPr>
          <w:rFonts w:eastAsia="Times New Roman"/>
          <w:b/>
          <w:lang w:eastAsia="en-US"/>
        </w:rPr>
        <w:t xml:space="preserve">2), </w:t>
      </w:r>
      <w:r w:rsidRPr="004463D8">
        <w:rPr>
          <w:b/>
          <w:color w:val="000000" w:themeColor="text1"/>
        </w:rPr>
        <w:t>комбинированная терапия с летрозолем</w:t>
      </w:r>
      <w:bookmarkEnd w:id="130"/>
    </w:p>
    <w:p w14:paraId="4FCDF2A1" w14:textId="23DBF995" w:rsidR="0004103D" w:rsidRPr="0076594A" w:rsidRDefault="0099629D" w:rsidP="006904A6">
      <w:pPr>
        <w:spacing w:after="0" w:line="240" w:lineRule="auto"/>
        <w:ind w:firstLine="709"/>
        <w:rPr>
          <w:rFonts w:eastAsia="Calibri"/>
          <w:bCs/>
          <w:color w:val="000000" w:themeColor="text1"/>
          <w:highlight w:val="yellow"/>
          <w:lang w:bidi="ru-RU"/>
        </w:rPr>
      </w:pPr>
      <w:r w:rsidRPr="0099629D">
        <w:rPr>
          <w:rFonts w:eastAsia="Calibri"/>
          <w:bCs/>
          <w:color w:val="000000" w:themeColor="text1"/>
          <w:lang w:bidi="ru-RU"/>
        </w:rPr>
        <w:t xml:space="preserve">В рандомизированном клиническом исследовании </w:t>
      </w:r>
      <w:r>
        <w:rPr>
          <w:rFonts w:eastAsia="Calibri"/>
          <w:bCs/>
          <w:color w:val="000000" w:themeColor="text1"/>
          <w:lang w:val="en-US" w:bidi="ru-RU"/>
        </w:rPr>
        <w:t>III</w:t>
      </w:r>
      <w:r w:rsidRPr="0099629D">
        <w:rPr>
          <w:rFonts w:eastAsia="Calibri"/>
          <w:bCs/>
          <w:color w:val="000000" w:themeColor="text1"/>
          <w:lang w:bidi="ru-RU"/>
        </w:rPr>
        <w:t xml:space="preserve"> </w:t>
      </w:r>
      <w:r>
        <w:rPr>
          <w:rFonts w:eastAsia="Calibri"/>
          <w:bCs/>
          <w:color w:val="000000" w:themeColor="text1"/>
          <w:lang w:bidi="ru-RU"/>
        </w:rPr>
        <w:t>фазы</w:t>
      </w:r>
      <w:r w:rsidRPr="0099629D">
        <w:rPr>
          <w:rFonts w:eastAsia="Calibri"/>
          <w:bCs/>
          <w:color w:val="000000" w:themeColor="text1"/>
          <w:lang w:bidi="ru-RU"/>
        </w:rPr>
        <w:t xml:space="preserve"> пациент</w:t>
      </w:r>
      <w:r>
        <w:rPr>
          <w:rFonts w:eastAsia="Calibri"/>
          <w:bCs/>
          <w:color w:val="000000" w:themeColor="text1"/>
          <w:lang w:bidi="ru-RU"/>
        </w:rPr>
        <w:t xml:space="preserve">ы </w:t>
      </w:r>
      <w:r w:rsidRPr="0099629D">
        <w:rPr>
          <w:rFonts w:eastAsia="Calibri"/>
          <w:bCs/>
          <w:color w:val="000000" w:themeColor="text1"/>
          <w:lang w:bidi="ru-RU"/>
        </w:rPr>
        <w:t>(N = 1286) с метастатическим раком молочной железы</w:t>
      </w:r>
      <w:r w:rsidRPr="0099629D">
        <w:t xml:space="preserve"> </w:t>
      </w:r>
      <w:r>
        <w:t xml:space="preserve">с </w:t>
      </w:r>
      <w:r w:rsidRPr="004463D8">
        <w:t>гормонозависимы</w:t>
      </w:r>
      <w:r>
        <w:t>ми</w:t>
      </w:r>
      <w:r w:rsidRPr="004463D8">
        <w:t xml:space="preserve"> рецептор</w:t>
      </w:r>
      <w:r>
        <w:t>ами</w:t>
      </w:r>
      <w:r w:rsidRPr="0099629D">
        <w:rPr>
          <w:rFonts w:eastAsia="Calibri"/>
          <w:bCs/>
          <w:color w:val="000000" w:themeColor="text1"/>
          <w:lang w:bidi="ru-RU"/>
        </w:rPr>
        <w:t>, которые не получали химиотерапию по поводу</w:t>
      </w:r>
      <w:r>
        <w:rPr>
          <w:rFonts w:eastAsia="Calibri"/>
          <w:bCs/>
          <w:color w:val="000000" w:themeColor="text1"/>
          <w:lang w:bidi="ru-RU"/>
        </w:rPr>
        <w:t xml:space="preserve"> </w:t>
      </w:r>
      <w:r w:rsidRPr="0099629D">
        <w:rPr>
          <w:rFonts w:eastAsia="Calibri"/>
          <w:bCs/>
          <w:color w:val="000000" w:themeColor="text1"/>
          <w:lang w:bidi="ru-RU"/>
        </w:rPr>
        <w:t>заболевани</w:t>
      </w:r>
      <w:r>
        <w:rPr>
          <w:rFonts w:eastAsia="Calibri"/>
          <w:bCs/>
          <w:color w:val="000000" w:themeColor="text1"/>
          <w:lang w:bidi="ru-RU"/>
        </w:rPr>
        <w:t>я,</w:t>
      </w:r>
      <w:r w:rsidRPr="0099629D">
        <w:rPr>
          <w:rFonts w:eastAsia="Calibri"/>
          <w:bCs/>
          <w:color w:val="000000" w:themeColor="text1"/>
          <w:lang w:bidi="ru-RU"/>
        </w:rPr>
        <w:t xml:space="preserve"> получали </w:t>
      </w:r>
      <w:r>
        <w:rPr>
          <w:rFonts w:eastAsia="Calibri"/>
          <w:bCs/>
          <w:color w:val="000000" w:themeColor="text1"/>
          <w:lang w:bidi="ru-RU"/>
        </w:rPr>
        <w:t xml:space="preserve">лапатиниб в комбинации с </w:t>
      </w:r>
      <w:r w:rsidRPr="0099629D">
        <w:rPr>
          <w:rFonts w:eastAsia="Calibri"/>
          <w:bCs/>
          <w:color w:val="000000" w:themeColor="text1"/>
          <w:lang w:bidi="ru-RU"/>
        </w:rPr>
        <w:t>летрозол</w:t>
      </w:r>
      <w:r>
        <w:rPr>
          <w:rFonts w:eastAsia="Calibri"/>
          <w:bCs/>
          <w:color w:val="000000" w:themeColor="text1"/>
          <w:lang w:bidi="ru-RU"/>
        </w:rPr>
        <w:t>ом</w:t>
      </w:r>
      <w:r w:rsidRPr="0099629D">
        <w:rPr>
          <w:rFonts w:eastAsia="Calibri"/>
          <w:bCs/>
          <w:color w:val="000000" w:themeColor="text1"/>
          <w:lang w:bidi="ru-RU"/>
        </w:rPr>
        <w:t xml:space="preserve"> или без него. </w:t>
      </w:r>
      <w:r w:rsidR="006904A6">
        <w:rPr>
          <w:rFonts w:eastAsia="Calibri"/>
          <w:bCs/>
          <w:color w:val="000000" w:themeColor="text1"/>
          <w:lang w:bidi="ru-RU"/>
        </w:rPr>
        <w:t>В этом исследовании п</w:t>
      </w:r>
      <w:r w:rsidRPr="0099629D">
        <w:rPr>
          <w:rFonts w:eastAsia="Calibri"/>
          <w:bCs/>
          <w:color w:val="000000" w:themeColor="text1"/>
          <w:lang w:bidi="ru-RU"/>
        </w:rPr>
        <w:t>рофиль безопасности</w:t>
      </w:r>
      <w:r w:rsidR="006904A6">
        <w:rPr>
          <w:rFonts w:eastAsia="Calibri"/>
          <w:bCs/>
          <w:color w:val="000000" w:themeColor="text1"/>
          <w:lang w:bidi="ru-RU"/>
        </w:rPr>
        <w:t xml:space="preserve"> лапатиниба </w:t>
      </w:r>
      <w:r w:rsidRPr="0099629D">
        <w:rPr>
          <w:rFonts w:eastAsia="Calibri"/>
          <w:bCs/>
          <w:color w:val="000000" w:themeColor="text1"/>
          <w:lang w:bidi="ru-RU"/>
        </w:rPr>
        <w:t xml:space="preserve">согласовывался с ранее опубликованными результатами </w:t>
      </w:r>
      <w:r w:rsidR="006904A6">
        <w:rPr>
          <w:rFonts w:eastAsia="Calibri"/>
          <w:bCs/>
          <w:color w:val="000000" w:themeColor="text1"/>
          <w:lang w:bidi="ru-RU"/>
        </w:rPr>
        <w:t>исследований применения лапатиниба</w:t>
      </w:r>
      <w:r w:rsidRPr="0099629D">
        <w:rPr>
          <w:rFonts w:eastAsia="Calibri"/>
          <w:bCs/>
          <w:color w:val="000000" w:themeColor="text1"/>
          <w:lang w:bidi="ru-RU"/>
        </w:rPr>
        <w:t xml:space="preserve"> </w:t>
      </w:r>
      <w:r w:rsidR="006904A6">
        <w:rPr>
          <w:rFonts w:eastAsia="Calibri"/>
          <w:bCs/>
          <w:color w:val="000000" w:themeColor="text1"/>
          <w:lang w:bidi="ru-RU"/>
        </w:rPr>
        <w:t xml:space="preserve">у пациентов с местно-распространенным </w:t>
      </w:r>
      <w:r w:rsidR="006904A6" w:rsidRPr="0099629D">
        <w:rPr>
          <w:rFonts w:eastAsia="Calibri"/>
          <w:bCs/>
          <w:color w:val="000000" w:themeColor="text1"/>
          <w:lang w:bidi="ru-RU"/>
        </w:rPr>
        <w:t>или</w:t>
      </w:r>
      <w:r w:rsidRPr="0099629D">
        <w:rPr>
          <w:rFonts w:eastAsia="Calibri"/>
          <w:bCs/>
          <w:color w:val="000000" w:themeColor="text1"/>
          <w:lang w:bidi="ru-RU"/>
        </w:rPr>
        <w:t xml:space="preserve"> метастатически</w:t>
      </w:r>
      <w:r w:rsidR="006904A6">
        <w:rPr>
          <w:rFonts w:eastAsia="Calibri"/>
          <w:bCs/>
          <w:color w:val="000000" w:themeColor="text1"/>
          <w:lang w:bidi="ru-RU"/>
        </w:rPr>
        <w:t>м</w:t>
      </w:r>
      <w:r w:rsidRPr="0099629D">
        <w:rPr>
          <w:rFonts w:eastAsia="Calibri"/>
          <w:bCs/>
          <w:color w:val="000000" w:themeColor="text1"/>
          <w:lang w:bidi="ru-RU"/>
        </w:rPr>
        <w:t xml:space="preserve"> рак</w:t>
      </w:r>
      <w:r w:rsidR="006904A6">
        <w:rPr>
          <w:rFonts w:eastAsia="Calibri"/>
          <w:bCs/>
          <w:color w:val="000000" w:themeColor="text1"/>
          <w:lang w:bidi="ru-RU"/>
        </w:rPr>
        <w:t>ом</w:t>
      </w:r>
      <w:r w:rsidRPr="0099629D">
        <w:rPr>
          <w:rFonts w:eastAsia="Calibri"/>
          <w:bCs/>
          <w:color w:val="000000" w:themeColor="text1"/>
          <w:lang w:bidi="ru-RU"/>
        </w:rPr>
        <w:t xml:space="preserve"> молочной железы. Побочные реакции, которые наблюдались не менее чем у 10% п</w:t>
      </w:r>
      <w:r w:rsidR="006904A6">
        <w:rPr>
          <w:rFonts w:eastAsia="Calibri"/>
          <w:bCs/>
          <w:color w:val="000000" w:themeColor="text1"/>
          <w:lang w:bidi="ru-RU"/>
        </w:rPr>
        <w:t xml:space="preserve">ациентов в любой группе лечения </w:t>
      </w:r>
      <w:r w:rsidRPr="0099629D">
        <w:rPr>
          <w:rFonts w:eastAsia="Calibri"/>
          <w:bCs/>
          <w:color w:val="000000" w:themeColor="text1"/>
          <w:lang w:bidi="ru-RU"/>
        </w:rPr>
        <w:t xml:space="preserve">и были выше в комбинированной группе, </w:t>
      </w:r>
      <w:r w:rsidR="006904A6">
        <w:rPr>
          <w:rFonts w:eastAsia="Calibri"/>
          <w:bCs/>
          <w:color w:val="000000" w:themeColor="text1"/>
          <w:lang w:bidi="ru-RU"/>
        </w:rPr>
        <w:t>представлены</w:t>
      </w:r>
      <w:r w:rsidRPr="0099629D">
        <w:rPr>
          <w:rFonts w:eastAsia="Calibri"/>
          <w:bCs/>
          <w:color w:val="000000" w:themeColor="text1"/>
          <w:lang w:bidi="ru-RU"/>
        </w:rPr>
        <w:t xml:space="preserve"> в таблице </w:t>
      </w:r>
      <w:r w:rsidR="006904A6">
        <w:rPr>
          <w:rFonts w:eastAsia="Calibri"/>
          <w:bCs/>
          <w:color w:val="000000" w:themeColor="text1"/>
          <w:lang w:bidi="ru-RU"/>
        </w:rPr>
        <w:t>4-11</w:t>
      </w:r>
      <w:r w:rsidRPr="0099629D">
        <w:rPr>
          <w:rFonts w:eastAsia="Calibri"/>
          <w:bCs/>
          <w:color w:val="000000" w:themeColor="text1"/>
          <w:lang w:bidi="ru-RU"/>
        </w:rPr>
        <w:t xml:space="preserve">. Отдельные лабораторные отклонения </w:t>
      </w:r>
      <w:r w:rsidR="006904A6">
        <w:rPr>
          <w:rFonts w:eastAsia="Calibri"/>
          <w:bCs/>
          <w:color w:val="000000" w:themeColor="text1"/>
          <w:lang w:bidi="ru-RU"/>
        </w:rPr>
        <w:t>перечислены в таблице 4-12</w:t>
      </w:r>
      <w:r w:rsidR="00C032DD" w:rsidRPr="00C032DD">
        <w:rPr>
          <w:rFonts w:eastAsia="Calibri"/>
          <w:bCs/>
          <w:color w:val="000000" w:themeColor="text1"/>
          <w:lang w:bidi="ru-RU"/>
        </w:rPr>
        <w:t xml:space="preserve"> [5]</w:t>
      </w:r>
      <w:r w:rsidR="006904A6">
        <w:rPr>
          <w:rFonts w:eastAsia="Calibri"/>
          <w:bCs/>
          <w:color w:val="000000" w:themeColor="text1"/>
          <w:lang w:bidi="ru-RU"/>
        </w:rPr>
        <w:t>.</w:t>
      </w:r>
    </w:p>
    <w:p w14:paraId="3C78BD90" w14:textId="77777777" w:rsidR="006904A6" w:rsidRDefault="006904A6" w:rsidP="006904A6">
      <w:pPr>
        <w:spacing w:after="0" w:line="240" w:lineRule="auto"/>
        <w:rPr>
          <w:rFonts w:eastAsia="Calibri"/>
          <w:b/>
          <w:bCs/>
          <w:color w:val="000000" w:themeColor="text1"/>
          <w:lang w:bidi="ru-RU"/>
        </w:rPr>
      </w:pPr>
    </w:p>
    <w:p w14:paraId="47780289" w14:textId="1A12CC71" w:rsidR="00EB5458" w:rsidRDefault="006904A6" w:rsidP="006904A6">
      <w:pPr>
        <w:spacing w:after="0" w:line="240" w:lineRule="auto"/>
        <w:rPr>
          <w:rFonts w:eastAsia="Calibri"/>
          <w:bCs/>
          <w:color w:val="000000" w:themeColor="text1"/>
          <w:lang w:bidi="ru-RU"/>
        </w:rPr>
      </w:pPr>
      <w:r w:rsidRPr="00615821">
        <w:rPr>
          <w:rFonts w:eastAsia="Calibri"/>
          <w:b/>
          <w:bCs/>
          <w:color w:val="000000" w:themeColor="text1"/>
          <w:lang w:bidi="ru-RU"/>
        </w:rPr>
        <w:t>Таблица 4-</w:t>
      </w:r>
      <w:r>
        <w:rPr>
          <w:rFonts w:eastAsia="Calibri"/>
          <w:b/>
          <w:bCs/>
          <w:color w:val="000000" w:themeColor="text1"/>
          <w:lang w:bidi="ru-RU"/>
        </w:rPr>
        <w:t>11</w:t>
      </w:r>
      <w:r w:rsidRPr="00615821">
        <w:rPr>
          <w:rFonts w:eastAsia="Calibri"/>
          <w:b/>
          <w:bCs/>
          <w:color w:val="000000" w:themeColor="text1"/>
          <w:lang w:bidi="ru-RU"/>
        </w:rPr>
        <w:t>.</w:t>
      </w:r>
      <w:r>
        <w:rPr>
          <w:rFonts w:eastAsia="Calibri"/>
          <w:bCs/>
          <w:color w:val="000000" w:themeColor="text1"/>
          <w:lang w:bidi="ru-RU"/>
        </w:rPr>
        <w:t xml:space="preserve"> Нежелательные реакции, возникшие </w:t>
      </w:r>
      <w:r w:rsidRPr="00044A30">
        <w:rPr>
          <w:rFonts w:eastAsia="Calibri"/>
          <w:bCs/>
          <w:color w:val="000000" w:themeColor="text1"/>
          <w:lang w:bidi="ru-RU"/>
        </w:rPr>
        <w:t>как минимум у 10%</w:t>
      </w:r>
      <w:r>
        <w:rPr>
          <w:rFonts w:eastAsia="Calibri"/>
          <w:bCs/>
          <w:color w:val="000000" w:themeColor="text1"/>
          <w:lang w:bidi="ru-RU"/>
        </w:rPr>
        <w:t xml:space="preserve"> </w:t>
      </w:r>
      <w:r w:rsidRPr="00044A30">
        <w:rPr>
          <w:rFonts w:eastAsia="Calibri"/>
          <w:bCs/>
          <w:color w:val="000000" w:themeColor="text1"/>
          <w:lang w:bidi="ru-RU"/>
        </w:rPr>
        <w:t>пациентов</w:t>
      </w:r>
      <w:r w:rsidR="00C032DD" w:rsidRPr="00C032DD">
        <w:rPr>
          <w:rFonts w:eastAsia="Calibri"/>
          <w:bCs/>
          <w:color w:val="000000" w:themeColor="text1"/>
          <w:lang w:bidi="ru-RU"/>
        </w:rPr>
        <w:t xml:space="preserve"> [5]</w:t>
      </w:r>
      <w:r>
        <w:rPr>
          <w:rFonts w:eastAsia="Calibri"/>
          <w:bCs/>
          <w:color w:val="000000" w:themeColor="text1"/>
          <w:lang w:bidi="ru-RU"/>
        </w:rPr>
        <w:t>.</w:t>
      </w:r>
    </w:p>
    <w:tbl>
      <w:tblPr>
        <w:tblStyle w:val="a8"/>
        <w:tblW w:w="0" w:type="auto"/>
        <w:tblLook w:val="04A0" w:firstRow="1" w:lastRow="0" w:firstColumn="1" w:lastColumn="0" w:noHBand="0" w:noVBand="1"/>
      </w:tblPr>
      <w:tblGrid>
        <w:gridCol w:w="1560"/>
        <w:gridCol w:w="1318"/>
        <w:gridCol w:w="1246"/>
        <w:gridCol w:w="1301"/>
        <w:gridCol w:w="1319"/>
        <w:gridCol w:w="1301"/>
        <w:gridCol w:w="1301"/>
      </w:tblGrid>
      <w:tr w:rsidR="006904A6" w14:paraId="47CF55BC" w14:textId="77777777" w:rsidTr="006904A6">
        <w:trPr>
          <w:tblHeader/>
        </w:trPr>
        <w:tc>
          <w:tcPr>
            <w:tcW w:w="1696" w:type="dxa"/>
            <w:vMerge w:val="restart"/>
            <w:shd w:val="clear" w:color="auto" w:fill="D9D9D9" w:themeFill="background1" w:themeFillShade="D9"/>
            <w:vAlign w:val="center"/>
          </w:tcPr>
          <w:p w14:paraId="59A4C971" w14:textId="77777777" w:rsidR="006904A6" w:rsidRPr="00A71793" w:rsidRDefault="006904A6" w:rsidP="006904A6">
            <w:pPr>
              <w:jc w:val="center"/>
              <w:rPr>
                <w:rFonts w:eastAsia="Calibri"/>
                <w:b/>
                <w:bCs/>
                <w:color w:val="000000" w:themeColor="text1"/>
                <w:highlight w:val="yellow"/>
                <w:lang w:bidi="ru-RU"/>
              </w:rPr>
            </w:pPr>
            <w:r w:rsidRPr="00A71793">
              <w:rPr>
                <w:rFonts w:eastAsia="Calibri"/>
                <w:b/>
                <w:bCs/>
                <w:color w:val="000000" w:themeColor="text1"/>
                <w:lang w:bidi="ru-RU"/>
              </w:rPr>
              <w:t>НРЛ</w:t>
            </w:r>
          </w:p>
        </w:tc>
        <w:tc>
          <w:tcPr>
            <w:tcW w:w="3729" w:type="dxa"/>
            <w:gridSpan w:val="3"/>
            <w:shd w:val="clear" w:color="auto" w:fill="D9D9D9" w:themeFill="background1" w:themeFillShade="D9"/>
            <w:vAlign w:val="center"/>
          </w:tcPr>
          <w:p w14:paraId="21D0E69E" w14:textId="77777777" w:rsidR="006904A6" w:rsidRDefault="006904A6" w:rsidP="006904A6">
            <w:pPr>
              <w:ind w:left="122" w:firstLine="5"/>
              <w:jc w:val="center"/>
              <w:rPr>
                <w:b/>
              </w:rPr>
            </w:pPr>
            <w:r w:rsidRPr="00332368">
              <w:rPr>
                <w:b/>
              </w:rPr>
              <w:t>Лапатиниб</w:t>
            </w:r>
          </w:p>
          <w:p w14:paraId="662C0AD2" w14:textId="329DF336" w:rsidR="006904A6" w:rsidRPr="00332368" w:rsidRDefault="006904A6" w:rsidP="006904A6">
            <w:pPr>
              <w:ind w:left="122" w:firstLine="5"/>
              <w:jc w:val="center"/>
              <w:rPr>
                <w:b/>
              </w:rPr>
            </w:pPr>
            <w:r w:rsidRPr="00332368">
              <w:rPr>
                <w:b/>
              </w:rPr>
              <w:t>(1</w:t>
            </w:r>
            <w:r>
              <w:rPr>
                <w:b/>
              </w:rPr>
              <w:t>50</w:t>
            </w:r>
            <w:r w:rsidRPr="00332368">
              <w:rPr>
                <w:b/>
              </w:rPr>
              <w:t xml:space="preserve">0 мг/сутки) + </w:t>
            </w:r>
            <w:r>
              <w:rPr>
                <w:b/>
              </w:rPr>
              <w:t>летрозол</w:t>
            </w:r>
          </w:p>
          <w:p w14:paraId="42A808CF" w14:textId="46C9920E" w:rsidR="006904A6" w:rsidRPr="00332368" w:rsidRDefault="006904A6" w:rsidP="006904A6">
            <w:pPr>
              <w:pStyle w:val="aff1"/>
              <w:spacing w:before="0"/>
              <w:jc w:val="center"/>
              <w:rPr>
                <w:b/>
                <w:szCs w:val="24"/>
              </w:rPr>
            </w:pPr>
            <w:r>
              <w:rPr>
                <w:b/>
                <w:szCs w:val="24"/>
              </w:rPr>
              <w:t xml:space="preserve">(2,5 </w:t>
            </w:r>
            <w:r w:rsidRPr="00332368">
              <w:rPr>
                <w:b/>
                <w:szCs w:val="24"/>
              </w:rPr>
              <w:t>мг/</w:t>
            </w:r>
            <w:r>
              <w:rPr>
                <w:b/>
                <w:szCs w:val="24"/>
              </w:rPr>
              <w:t>сутки</w:t>
            </w:r>
            <w:r w:rsidRPr="00332368">
              <w:rPr>
                <w:b/>
                <w:szCs w:val="24"/>
              </w:rPr>
              <w:t>)</w:t>
            </w:r>
          </w:p>
          <w:p w14:paraId="4366C3F7" w14:textId="125D5388" w:rsidR="006904A6" w:rsidRDefault="006904A6" w:rsidP="006904A6">
            <w:pPr>
              <w:jc w:val="center"/>
              <w:rPr>
                <w:rFonts w:eastAsia="Calibri"/>
                <w:bCs/>
                <w:color w:val="000000" w:themeColor="text1"/>
                <w:highlight w:val="yellow"/>
                <w:lang w:bidi="ru-RU"/>
              </w:rPr>
            </w:pPr>
            <w:r w:rsidRPr="00332368">
              <w:rPr>
                <w:b/>
              </w:rPr>
              <w:t xml:space="preserve">(N = </w:t>
            </w:r>
            <w:r>
              <w:rPr>
                <w:b/>
              </w:rPr>
              <w:t>654</w:t>
            </w:r>
            <w:r w:rsidRPr="00332368">
              <w:rPr>
                <w:b/>
              </w:rPr>
              <w:t>)</w:t>
            </w:r>
          </w:p>
        </w:tc>
        <w:tc>
          <w:tcPr>
            <w:tcW w:w="3921" w:type="dxa"/>
            <w:gridSpan w:val="3"/>
            <w:shd w:val="clear" w:color="auto" w:fill="D9D9D9" w:themeFill="background1" w:themeFillShade="D9"/>
            <w:vAlign w:val="center"/>
          </w:tcPr>
          <w:p w14:paraId="5878C19B" w14:textId="24CFE02E" w:rsidR="006904A6" w:rsidRDefault="006904A6" w:rsidP="006904A6">
            <w:pPr>
              <w:pStyle w:val="aff1"/>
              <w:spacing w:before="0"/>
              <w:jc w:val="center"/>
              <w:rPr>
                <w:b/>
                <w:szCs w:val="24"/>
              </w:rPr>
            </w:pPr>
            <w:r>
              <w:rPr>
                <w:b/>
              </w:rPr>
              <w:t>Летрозол</w:t>
            </w:r>
          </w:p>
          <w:p w14:paraId="2BA84036" w14:textId="13E17442" w:rsidR="006904A6" w:rsidRPr="00332368" w:rsidRDefault="006904A6" w:rsidP="006904A6">
            <w:pPr>
              <w:pStyle w:val="aff1"/>
              <w:spacing w:before="0"/>
              <w:jc w:val="center"/>
              <w:rPr>
                <w:b/>
                <w:szCs w:val="24"/>
              </w:rPr>
            </w:pPr>
            <w:r w:rsidRPr="00332368">
              <w:rPr>
                <w:b/>
                <w:szCs w:val="24"/>
              </w:rPr>
              <w:t>(2</w:t>
            </w:r>
            <w:r>
              <w:rPr>
                <w:b/>
                <w:szCs w:val="24"/>
              </w:rPr>
              <w:t>,5 мг/</w:t>
            </w:r>
            <w:r w:rsidRPr="00332368">
              <w:rPr>
                <w:b/>
                <w:szCs w:val="24"/>
              </w:rPr>
              <w:t>сут</w:t>
            </w:r>
            <w:r>
              <w:rPr>
                <w:b/>
                <w:szCs w:val="24"/>
              </w:rPr>
              <w:t>ки</w:t>
            </w:r>
            <w:r w:rsidRPr="00332368">
              <w:rPr>
                <w:b/>
                <w:szCs w:val="24"/>
              </w:rPr>
              <w:t>)</w:t>
            </w:r>
          </w:p>
          <w:p w14:paraId="70B4167B" w14:textId="7987C014" w:rsidR="006904A6" w:rsidRDefault="006904A6" w:rsidP="006904A6">
            <w:pPr>
              <w:jc w:val="center"/>
              <w:rPr>
                <w:rFonts w:eastAsia="Calibri"/>
                <w:bCs/>
                <w:color w:val="000000" w:themeColor="text1"/>
                <w:highlight w:val="yellow"/>
                <w:lang w:bidi="ru-RU"/>
              </w:rPr>
            </w:pPr>
            <w:r w:rsidRPr="00332368">
              <w:rPr>
                <w:b/>
              </w:rPr>
              <w:t xml:space="preserve">(N = </w:t>
            </w:r>
            <w:r>
              <w:rPr>
                <w:b/>
              </w:rPr>
              <w:t>624</w:t>
            </w:r>
            <w:r w:rsidRPr="00332368">
              <w:rPr>
                <w:b/>
              </w:rPr>
              <w:t>)</w:t>
            </w:r>
          </w:p>
        </w:tc>
      </w:tr>
      <w:tr w:rsidR="006904A6" w14:paraId="38B41EB0" w14:textId="77777777" w:rsidTr="006904A6">
        <w:trPr>
          <w:tblHeader/>
        </w:trPr>
        <w:tc>
          <w:tcPr>
            <w:tcW w:w="1696" w:type="dxa"/>
            <w:vMerge/>
            <w:shd w:val="clear" w:color="auto" w:fill="D9D9D9" w:themeFill="background1" w:themeFillShade="D9"/>
            <w:vAlign w:val="center"/>
          </w:tcPr>
          <w:p w14:paraId="7818DA3F" w14:textId="77777777" w:rsidR="006904A6" w:rsidRPr="00A71793" w:rsidRDefault="006904A6" w:rsidP="006904A6">
            <w:pPr>
              <w:rPr>
                <w:rFonts w:eastAsia="Calibri"/>
                <w:bCs/>
                <w:color w:val="000000" w:themeColor="text1"/>
                <w:lang w:bidi="ru-RU"/>
              </w:rPr>
            </w:pPr>
          </w:p>
        </w:tc>
        <w:tc>
          <w:tcPr>
            <w:tcW w:w="1182" w:type="dxa"/>
            <w:shd w:val="clear" w:color="auto" w:fill="D9D9D9" w:themeFill="background1" w:themeFillShade="D9"/>
            <w:vAlign w:val="center"/>
          </w:tcPr>
          <w:p w14:paraId="6C7991A1" w14:textId="77777777" w:rsidR="006904A6" w:rsidRPr="000B7B89" w:rsidRDefault="006904A6" w:rsidP="006904A6">
            <w:pPr>
              <w:jc w:val="center"/>
              <w:rPr>
                <w:rFonts w:eastAsia="Calibri"/>
                <w:b/>
                <w:bCs/>
                <w:color w:val="000000" w:themeColor="text1"/>
                <w:lang w:bidi="ru-RU"/>
              </w:rPr>
            </w:pPr>
            <w:r w:rsidRPr="00A71793">
              <w:rPr>
                <w:rFonts w:eastAsia="Calibri"/>
                <w:b/>
                <w:bCs/>
                <w:color w:val="000000" w:themeColor="text1"/>
                <w:lang w:bidi="ru-RU"/>
              </w:rPr>
              <w:t>Все степени тяжести</w:t>
            </w:r>
            <w:r>
              <w:rPr>
                <w:rFonts w:eastAsia="Calibri"/>
                <w:b/>
                <w:bCs/>
                <w:color w:val="000000" w:themeColor="text1"/>
                <w:vertAlign w:val="superscript"/>
                <w:lang w:val="en-US" w:bidi="ru-RU"/>
              </w:rPr>
              <w:t>a</w:t>
            </w:r>
            <w:r>
              <w:rPr>
                <w:rFonts w:eastAsia="Calibri"/>
                <w:b/>
                <w:bCs/>
                <w:color w:val="000000" w:themeColor="text1"/>
                <w:lang w:bidi="ru-RU"/>
              </w:rPr>
              <w:t>%</w:t>
            </w:r>
          </w:p>
        </w:tc>
        <w:tc>
          <w:tcPr>
            <w:tcW w:w="1246" w:type="dxa"/>
            <w:shd w:val="clear" w:color="auto" w:fill="D9D9D9" w:themeFill="background1" w:themeFillShade="D9"/>
            <w:vAlign w:val="center"/>
          </w:tcPr>
          <w:p w14:paraId="0ED4B950" w14:textId="77777777" w:rsidR="006904A6" w:rsidRPr="00A71793" w:rsidRDefault="006904A6" w:rsidP="006904A6">
            <w:pPr>
              <w:jc w:val="center"/>
              <w:rPr>
                <w:rFonts w:eastAsia="Calibri"/>
                <w:b/>
                <w:bCs/>
                <w:color w:val="000000" w:themeColor="text1"/>
                <w:lang w:bidi="ru-RU"/>
              </w:rPr>
            </w:pPr>
            <w:r w:rsidRPr="00A71793">
              <w:rPr>
                <w:rFonts w:eastAsia="Calibri"/>
                <w:b/>
                <w:bCs/>
                <w:color w:val="000000" w:themeColor="text1"/>
                <w:lang w:bidi="ru-RU"/>
              </w:rPr>
              <w:t>3 степень тяжести</w:t>
            </w:r>
            <w:r>
              <w:rPr>
                <w:rFonts w:eastAsia="Calibri"/>
                <w:b/>
                <w:bCs/>
                <w:color w:val="000000" w:themeColor="text1"/>
                <w:lang w:bidi="ru-RU"/>
              </w:rPr>
              <w:t>%</w:t>
            </w:r>
          </w:p>
        </w:tc>
        <w:tc>
          <w:tcPr>
            <w:tcW w:w="1301" w:type="dxa"/>
            <w:shd w:val="clear" w:color="auto" w:fill="D9D9D9" w:themeFill="background1" w:themeFillShade="D9"/>
            <w:vAlign w:val="center"/>
          </w:tcPr>
          <w:p w14:paraId="11D5F43A" w14:textId="77777777" w:rsidR="006904A6" w:rsidRPr="00A71793" w:rsidRDefault="006904A6" w:rsidP="006904A6">
            <w:pPr>
              <w:jc w:val="center"/>
              <w:rPr>
                <w:rFonts w:eastAsia="Calibri"/>
                <w:b/>
                <w:bCs/>
                <w:color w:val="000000" w:themeColor="text1"/>
                <w:lang w:bidi="ru-RU"/>
              </w:rPr>
            </w:pPr>
            <w:r w:rsidRPr="00A71793">
              <w:rPr>
                <w:rFonts w:eastAsia="Calibri"/>
                <w:b/>
                <w:bCs/>
                <w:color w:val="000000" w:themeColor="text1"/>
                <w:lang w:bidi="ru-RU"/>
              </w:rPr>
              <w:t>4 степень тяжести</w:t>
            </w:r>
            <w:r>
              <w:rPr>
                <w:rFonts w:eastAsia="Calibri"/>
                <w:b/>
                <w:bCs/>
                <w:color w:val="000000" w:themeColor="text1"/>
                <w:lang w:bidi="ru-RU"/>
              </w:rPr>
              <w:t xml:space="preserve"> %</w:t>
            </w:r>
          </w:p>
        </w:tc>
        <w:tc>
          <w:tcPr>
            <w:tcW w:w="1319" w:type="dxa"/>
            <w:shd w:val="clear" w:color="auto" w:fill="D9D9D9" w:themeFill="background1" w:themeFillShade="D9"/>
            <w:vAlign w:val="center"/>
          </w:tcPr>
          <w:p w14:paraId="58071775" w14:textId="77777777" w:rsidR="006904A6" w:rsidRPr="000B7B89" w:rsidRDefault="006904A6" w:rsidP="006904A6">
            <w:pPr>
              <w:jc w:val="center"/>
              <w:rPr>
                <w:rFonts w:eastAsia="Calibri"/>
                <w:b/>
                <w:bCs/>
                <w:color w:val="000000" w:themeColor="text1"/>
                <w:lang w:bidi="ru-RU"/>
              </w:rPr>
            </w:pPr>
            <w:r w:rsidRPr="00A71793">
              <w:rPr>
                <w:rFonts w:eastAsia="Calibri"/>
                <w:b/>
                <w:bCs/>
                <w:color w:val="000000" w:themeColor="text1"/>
                <w:lang w:bidi="ru-RU"/>
              </w:rPr>
              <w:t>Все степени тяжести</w:t>
            </w:r>
            <w:r>
              <w:rPr>
                <w:rFonts w:eastAsia="Calibri"/>
                <w:b/>
                <w:bCs/>
                <w:color w:val="000000" w:themeColor="text1"/>
                <w:vertAlign w:val="superscript"/>
                <w:lang w:val="en-US" w:bidi="ru-RU"/>
              </w:rPr>
              <w:t>a</w:t>
            </w:r>
            <w:r>
              <w:rPr>
                <w:rFonts w:eastAsia="Calibri"/>
                <w:b/>
                <w:bCs/>
                <w:color w:val="000000" w:themeColor="text1"/>
                <w:lang w:bidi="ru-RU"/>
              </w:rPr>
              <w:t>%</w:t>
            </w:r>
          </w:p>
        </w:tc>
        <w:tc>
          <w:tcPr>
            <w:tcW w:w="1301" w:type="dxa"/>
            <w:shd w:val="clear" w:color="auto" w:fill="D9D9D9" w:themeFill="background1" w:themeFillShade="D9"/>
            <w:vAlign w:val="center"/>
          </w:tcPr>
          <w:p w14:paraId="231BBACC" w14:textId="77777777" w:rsidR="006904A6" w:rsidRPr="00A71793" w:rsidRDefault="006904A6" w:rsidP="006904A6">
            <w:pPr>
              <w:jc w:val="center"/>
              <w:rPr>
                <w:rFonts w:eastAsia="Calibri"/>
                <w:b/>
                <w:bCs/>
                <w:color w:val="000000" w:themeColor="text1"/>
                <w:lang w:bidi="ru-RU"/>
              </w:rPr>
            </w:pPr>
            <w:r w:rsidRPr="00A71793">
              <w:rPr>
                <w:rFonts w:eastAsia="Calibri"/>
                <w:b/>
                <w:bCs/>
                <w:color w:val="000000" w:themeColor="text1"/>
                <w:lang w:bidi="ru-RU"/>
              </w:rPr>
              <w:t>3 степень тяжести</w:t>
            </w:r>
            <w:r>
              <w:rPr>
                <w:rFonts w:eastAsia="Calibri"/>
                <w:b/>
                <w:bCs/>
                <w:color w:val="000000" w:themeColor="text1"/>
                <w:lang w:bidi="ru-RU"/>
              </w:rPr>
              <w:t xml:space="preserve"> %</w:t>
            </w:r>
          </w:p>
        </w:tc>
        <w:tc>
          <w:tcPr>
            <w:tcW w:w="1301" w:type="dxa"/>
            <w:shd w:val="clear" w:color="auto" w:fill="D9D9D9" w:themeFill="background1" w:themeFillShade="D9"/>
            <w:vAlign w:val="center"/>
          </w:tcPr>
          <w:p w14:paraId="79D9EF09" w14:textId="77777777" w:rsidR="006904A6" w:rsidRPr="00A71793" w:rsidRDefault="006904A6" w:rsidP="006904A6">
            <w:pPr>
              <w:jc w:val="center"/>
              <w:rPr>
                <w:rFonts w:eastAsia="Calibri"/>
                <w:b/>
                <w:bCs/>
                <w:color w:val="000000" w:themeColor="text1"/>
                <w:lang w:bidi="ru-RU"/>
              </w:rPr>
            </w:pPr>
            <w:r w:rsidRPr="00A71793">
              <w:rPr>
                <w:rFonts w:eastAsia="Calibri"/>
                <w:b/>
                <w:bCs/>
                <w:color w:val="000000" w:themeColor="text1"/>
                <w:lang w:bidi="ru-RU"/>
              </w:rPr>
              <w:t>4 степень тяжести</w:t>
            </w:r>
            <w:r>
              <w:rPr>
                <w:rFonts w:eastAsia="Calibri"/>
                <w:b/>
                <w:bCs/>
                <w:color w:val="000000" w:themeColor="text1"/>
                <w:lang w:bidi="ru-RU"/>
              </w:rPr>
              <w:t xml:space="preserve"> % </w:t>
            </w:r>
          </w:p>
        </w:tc>
      </w:tr>
      <w:tr w:rsidR="006904A6" w14:paraId="28CE90DE" w14:textId="77777777" w:rsidTr="006904A6">
        <w:tc>
          <w:tcPr>
            <w:tcW w:w="9346" w:type="dxa"/>
            <w:gridSpan w:val="7"/>
          </w:tcPr>
          <w:p w14:paraId="710A077F" w14:textId="77777777" w:rsidR="006904A6" w:rsidRPr="00615821" w:rsidRDefault="006904A6" w:rsidP="006904A6">
            <w:pPr>
              <w:rPr>
                <w:rFonts w:eastAsia="Calibri"/>
                <w:b/>
                <w:bCs/>
                <w:i/>
                <w:color w:val="000000" w:themeColor="text1"/>
                <w:lang w:bidi="ru-RU"/>
              </w:rPr>
            </w:pPr>
            <w:r w:rsidRPr="00615821">
              <w:rPr>
                <w:rFonts w:eastAsia="Calibri"/>
                <w:b/>
                <w:bCs/>
                <w:i/>
                <w:color w:val="000000" w:themeColor="text1"/>
                <w:lang w:bidi="ru-RU"/>
              </w:rPr>
              <w:t>Желудочно-кишечные нарушения</w:t>
            </w:r>
          </w:p>
        </w:tc>
      </w:tr>
      <w:tr w:rsidR="006904A6" w14:paraId="06F1FA8D" w14:textId="77777777" w:rsidTr="006904A6">
        <w:tc>
          <w:tcPr>
            <w:tcW w:w="1696" w:type="dxa"/>
          </w:tcPr>
          <w:p w14:paraId="179866B3" w14:textId="77777777" w:rsidR="006904A6" w:rsidRPr="00A71793" w:rsidRDefault="006904A6" w:rsidP="006904A6">
            <w:pPr>
              <w:rPr>
                <w:rFonts w:eastAsia="Calibri"/>
                <w:bCs/>
                <w:color w:val="000000" w:themeColor="text1"/>
                <w:lang w:bidi="ru-RU"/>
              </w:rPr>
            </w:pPr>
            <w:r>
              <w:rPr>
                <w:rFonts w:eastAsia="Calibri"/>
                <w:bCs/>
                <w:color w:val="000000" w:themeColor="text1"/>
                <w:lang w:bidi="ru-RU"/>
              </w:rPr>
              <w:t>Диарея</w:t>
            </w:r>
          </w:p>
        </w:tc>
        <w:tc>
          <w:tcPr>
            <w:tcW w:w="1182" w:type="dxa"/>
          </w:tcPr>
          <w:p w14:paraId="4CA89088" w14:textId="3424645E" w:rsidR="006904A6" w:rsidRPr="00A71793" w:rsidRDefault="006904A6" w:rsidP="006904A6">
            <w:pPr>
              <w:jc w:val="center"/>
              <w:rPr>
                <w:rFonts w:eastAsia="Calibri"/>
                <w:bCs/>
                <w:color w:val="000000" w:themeColor="text1"/>
                <w:lang w:bidi="ru-RU"/>
              </w:rPr>
            </w:pPr>
            <w:r>
              <w:rPr>
                <w:rFonts w:eastAsia="Calibri"/>
                <w:bCs/>
                <w:color w:val="000000" w:themeColor="text1"/>
                <w:lang w:bidi="ru-RU"/>
              </w:rPr>
              <w:t>64</w:t>
            </w:r>
          </w:p>
        </w:tc>
        <w:tc>
          <w:tcPr>
            <w:tcW w:w="1246" w:type="dxa"/>
          </w:tcPr>
          <w:p w14:paraId="79BD9163" w14:textId="109E058A" w:rsidR="006904A6" w:rsidRPr="00A71793" w:rsidRDefault="006904A6" w:rsidP="006904A6">
            <w:pPr>
              <w:jc w:val="center"/>
              <w:rPr>
                <w:rFonts w:eastAsia="Calibri"/>
                <w:bCs/>
                <w:color w:val="000000" w:themeColor="text1"/>
                <w:lang w:bidi="ru-RU"/>
              </w:rPr>
            </w:pPr>
            <w:r>
              <w:rPr>
                <w:rFonts w:eastAsia="Calibri"/>
                <w:bCs/>
                <w:color w:val="000000" w:themeColor="text1"/>
                <w:lang w:bidi="ru-RU"/>
              </w:rPr>
              <w:t>9</w:t>
            </w:r>
          </w:p>
        </w:tc>
        <w:tc>
          <w:tcPr>
            <w:tcW w:w="1301" w:type="dxa"/>
          </w:tcPr>
          <w:p w14:paraId="787F76F3" w14:textId="47904B21" w:rsidR="006904A6" w:rsidRPr="00A71793" w:rsidRDefault="006904A6" w:rsidP="006904A6">
            <w:pPr>
              <w:jc w:val="center"/>
              <w:rPr>
                <w:rFonts w:eastAsia="Calibri"/>
                <w:bCs/>
                <w:color w:val="000000" w:themeColor="text1"/>
                <w:lang w:bidi="ru-RU"/>
              </w:rPr>
            </w:pPr>
            <w:r>
              <w:rPr>
                <w:rFonts w:eastAsia="Calibri"/>
                <w:bCs/>
                <w:color w:val="000000" w:themeColor="text1"/>
                <w:lang w:val="en-US" w:bidi="ru-RU"/>
              </w:rPr>
              <w:t>&lt;1</w:t>
            </w:r>
          </w:p>
        </w:tc>
        <w:tc>
          <w:tcPr>
            <w:tcW w:w="1319" w:type="dxa"/>
          </w:tcPr>
          <w:p w14:paraId="4D034F5F" w14:textId="431D1AD0" w:rsidR="006904A6" w:rsidRPr="00A71793" w:rsidRDefault="006904A6" w:rsidP="006904A6">
            <w:pPr>
              <w:jc w:val="center"/>
              <w:rPr>
                <w:rFonts w:eastAsia="Calibri"/>
                <w:bCs/>
                <w:color w:val="000000" w:themeColor="text1"/>
                <w:lang w:bidi="ru-RU"/>
              </w:rPr>
            </w:pPr>
            <w:r>
              <w:rPr>
                <w:rFonts w:eastAsia="Calibri"/>
                <w:bCs/>
                <w:color w:val="000000" w:themeColor="text1"/>
                <w:lang w:bidi="ru-RU"/>
              </w:rPr>
              <w:t>20</w:t>
            </w:r>
          </w:p>
        </w:tc>
        <w:tc>
          <w:tcPr>
            <w:tcW w:w="1301" w:type="dxa"/>
          </w:tcPr>
          <w:p w14:paraId="1308DC89" w14:textId="784FEC49" w:rsidR="006904A6" w:rsidRPr="00A71793" w:rsidRDefault="006904A6" w:rsidP="006904A6">
            <w:pPr>
              <w:jc w:val="center"/>
              <w:rPr>
                <w:rFonts w:eastAsia="Calibri"/>
                <w:bCs/>
                <w:color w:val="000000" w:themeColor="text1"/>
                <w:lang w:bidi="ru-RU"/>
              </w:rPr>
            </w:pPr>
            <w:r>
              <w:rPr>
                <w:rFonts w:eastAsia="Calibri"/>
                <w:bCs/>
                <w:color w:val="000000" w:themeColor="text1"/>
                <w:lang w:val="en-US" w:bidi="ru-RU"/>
              </w:rPr>
              <w:t>&lt;1</w:t>
            </w:r>
          </w:p>
        </w:tc>
        <w:tc>
          <w:tcPr>
            <w:tcW w:w="1301" w:type="dxa"/>
          </w:tcPr>
          <w:p w14:paraId="56013242" w14:textId="46252B23" w:rsidR="006904A6" w:rsidRPr="00A71793" w:rsidRDefault="006904A6" w:rsidP="006904A6">
            <w:pPr>
              <w:jc w:val="center"/>
              <w:rPr>
                <w:rFonts w:eastAsia="Calibri"/>
                <w:bCs/>
                <w:color w:val="000000" w:themeColor="text1"/>
                <w:lang w:bidi="ru-RU"/>
              </w:rPr>
            </w:pPr>
            <w:r>
              <w:rPr>
                <w:rFonts w:eastAsia="Calibri"/>
                <w:bCs/>
                <w:color w:val="000000" w:themeColor="text1"/>
                <w:lang w:bidi="ru-RU"/>
              </w:rPr>
              <w:t>0</w:t>
            </w:r>
          </w:p>
        </w:tc>
      </w:tr>
      <w:tr w:rsidR="006904A6" w14:paraId="19275053" w14:textId="77777777" w:rsidTr="006904A6">
        <w:tc>
          <w:tcPr>
            <w:tcW w:w="1696" w:type="dxa"/>
          </w:tcPr>
          <w:p w14:paraId="0C25AE45" w14:textId="77777777" w:rsidR="006904A6" w:rsidRPr="00A71793" w:rsidRDefault="006904A6" w:rsidP="006904A6">
            <w:pPr>
              <w:rPr>
                <w:rFonts w:eastAsia="Calibri"/>
                <w:bCs/>
                <w:color w:val="000000" w:themeColor="text1"/>
                <w:lang w:bidi="ru-RU"/>
              </w:rPr>
            </w:pPr>
            <w:r>
              <w:rPr>
                <w:rFonts w:eastAsia="Calibri"/>
                <w:bCs/>
                <w:color w:val="000000" w:themeColor="text1"/>
                <w:lang w:bidi="ru-RU"/>
              </w:rPr>
              <w:t>Тошнота</w:t>
            </w:r>
          </w:p>
        </w:tc>
        <w:tc>
          <w:tcPr>
            <w:tcW w:w="1182" w:type="dxa"/>
          </w:tcPr>
          <w:p w14:paraId="1C9B45A4" w14:textId="7732DC59"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31</w:t>
            </w:r>
          </w:p>
        </w:tc>
        <w:tc>
          <w:tcPr>
            <w:tcW w:w="1246" w:type="dxa"/>
          </w:tcPr>
          <w:p w14:paraId="0BCB5D61" w14:textId="7720C4DC" w:rsidR="006904A6" w:rsidRPr="000B7B89" w:rsidRDefault="006904A6" w:rsidP="006904A6">
            <w:pPr>
              <w:jc w:val="center"/>
              <w:rPr>
                <w:rFonts w:eastAsia="Calibri"/>
                <w:bCs/>
                <w:color w:val="000000" w:themeColor="text1"/>
                <w:lang w:val="en-US" w:bidi="ru-RU"/>
              </w:rPr>
            </w:pPr>
            <w:r>
              <w:rPr>
                <w:rFonts w:eastAsia="Calibri"/>
                <w:bCs/>
                <w:color w:val="000000" w:themeColor="text1"/>
                <w:lang w:val="en-US" w:bidi="ru-RU"/>
              </w:rPr>
              <w:t>&lt;1</w:t>
            </w:r>
          </w:p>
        </w:tc>
        <w:tc>
          <w:tcPr>
            <w:tcW w:w="1301" w:type="dxa"/>
          </w:tcPr>
          <w:p w14:paraId="13C9F994" w14:textId="34CDA2A3"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0</w:t>
            </w:r>
          </w:p>
        </w:tc>
        <w:tc>
          <w:tcPr>
            <w:tcW w:w="1319" w:type="dxa"/>
          </w:tcPr>
          <w:p w14:paraId="4678641A" w14:textId="0A85AA11"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21</w:t>
            </w:r>
          </w:p>
        </w:tc>
        <w:tc>
          <w:tcPr>
            <w:tcW w:w="1301" w:type="dxa"/>
          </w:tcPr>
          <w:p w14:paraId="13A52246" w14:textId="25433666" w:rsidR="006904A6" w:rsidRPr="00A71793" w:rsidRDefault="006904A6" w:rsidP="006904A6">
            <w:pPr>
              <w:jc w:val="center"/>
              <w:rPr>
                <w:rFonts w:eastAsia="Calibri"/>
                <w:bCs/>
                <w:color w:val="000000" w:themeColor="text1"/>
                <w:lang w:bidi="ru-RU"/>
              </w:rPr>
            </w:pPr>
            <w:r>
              <w:rPr>
                <w:rFonts w:eastAsia="Calibri"/>
                <w:bCs/>
                <w:color w:val="000000" w:themeColor="text1"/>
                <w:lang w:val="en-US" w:bidi="ru-RU"/>
              </w:rPr>
              <w:t>&lt;1</w:t>
            </w:r>
          </w:p>
        </w:tc>
        <w:tc>
          <w:tcPr>
            <w:tcW w:w="1301" w:type="dxa"/>
          </w:tcPr>
          <w:p w14:paraId="41208F54" w14:textId="734AF3B1" w:rsidR="006904A6" w:rsidRPr="00A71793" w:rsidRDefault="006904A6" w:rsidP="006904A6">
            <w:pPr>
              <w:jc w:val="center"/>
              <w:rPr>
                <w:rFonts w:eastAsia="Calibri"/>
                <w:bCs/>
                <w:color w:val="000000" w:themeColor="text1"/>
                <w:lang w:bidi="ru-RU"/>
              </w:rPr>
            </w:pPr>
            <w:r>
              <w:rPr>
                <w:rFonts w:eastAsia="Calibri"/>
                <w:bCs/>
                <w:color w:val="000000" w:themeColor="text1"/>
                <w:lang w:bidi="ru-RU"/>
              </w:rPr>
              <w:t>0</w:t>
            </w:r>
          </w:p>
        </w:tc>
      </w:tr>
      <w:tr w:rsidR="006904A6" w14:paraId="62685835" w14:textId="77777777" w:rsidTr="006904A6">
        <w:tc>
          <w:tcPr>
            <w:tcW w:w="1696" w:type="dxa"/>
          </w:tcPr>
          <w:p w14:paraId="14414C95" w14:textId="77777777" w:rsidR="006904A6" w:rsidRPr="00A71793" w:rsidRDefault="006904A6" w:rsidP="006904A6">
            <w:pPr>
              <w:rPr>
                <w:rFonts w:eastAsia="Calibri"/>
                <w:bCs/>
                <w:color w:val="000000" w:themeColor="text1"/>
                <w:lang w:bidi="ru-RU"/>
              </w:rPr>
            </w:pPr>
            <w:r>
              <w:rPr>
                <w:rFonts w:eastAsia="Calibri"/>
                <w:bCs/>
                <w:color w:val="000000" w:themeColor="text1"/>
                <w:lang w:bidi="ru-RU"/>
              </w:rPr>
              <w:t>Рвота</w:t>
            </w:r>
          </w:p>
        </w:tc>
        <w:tc>
          <w:tcPr>
            <w:tcW w:w="1182" w:type="dxa"/>
          </w:tcPr>
          <w:p w14:paraId="2823AE19" w14:textId="62E16D2C"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17</w:t>
            </w:r>
          </w:p>
        </w:tc>
        <w:tc>
          <w:tcPr>
            <w:tcW w:w="1246" w:type="dxa"/>
          </w:tcPr>
          <w:p w14:paraId="7BDAB0DF" w14:textId="2B46290F"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1</w:t>
            </w:r>
          </w:p>
        </w:tc>
        <w:tc>
          <w:tcPr>
            <w:tcW w:w="1301" w:type="dxa"/>
          </w:tcPr>
          <w:p w14:paraId="0FC05945" w14:textId="4C61D023" w:rsidR="006904A6" w:rsidRPr="000B7B89" w:rsidRDefault="006904A6" w:rsidP="006904A6">
            <w:pPr>
              <w:jc w:val="center"/>
              <w:rPr>
                <w:rFonts w:eastAsia="Calibri"/>
                <w:bCs/>
                <w:color w:val="000000" w:themeColor="text1"/>
                <w:lang w:val="en-US" w:bidi="ru-RU"/>
              </w:rPr>
            </w:pPr>
            <w:r>
              <w:rPr>
                <w:rFonts w:eastAsia="Calibri"/>
                <w:bCs/>
                <w:color w:val="000000" w:themeColor="text1"/>
                <w:lang w:val="en-US" w:bidi="ru-RU"/>
              </w:rPr>
              <w:t>&lt;1</w:t>
            </w:r>
          </w:p>
        </w:tc>
        <w:tc>
          <w:tcPr>
            <w:tcW w:w="1319" w:type="dxa"/>
          </w:tcPr>
          <w:p w14:paraId="612D6217" w14:textId="6C6E13B3"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11</w:t>
            </w:r>
          </w:p>
        </w:tc>
        <w:tc>
          <w:tcPr>
            <w:tcW w:w="1301" w:type="dxa"/>
          </w:tcPr>
          <w:p w14:paraId="2518E4C6" w14:textId="0912A845" w:rsidR="006904A6" w:rsidRPr="00A71793" w:rsidRDefault="006904A6" w:rsidP="006904A6">
            <w:pPr>
              <w:jc w:val="center"/>
              <w:rPr>
                <w:rFonts w:eastAsia="Calibri"/>
                <w:bCs/>
                <w:color w:val="000000" w:themeColor="text1"/>
                <w:lang w:bidi="ru-RU"/>
              </w:rPr>
            </w:pPr>
            <w:r>
              <w:rPr>
                <w:rFonts w:eastAsia="Calibri"/>
                <w:bCs/>
                <w:color w:val="000000" w:themeColor="text1"/>
                <w:lang w:val="en-US" w:bidi="ru-RU"/>
              </w:rPr>
              <w:t>&lt;1</w:t>
            </w:r>
          </w:p>
        </w:tc>
        <w:tc>
          <w:tcPr>
            <w:tcW w:w="1301" w:type="dxa"/>
          </w:tcPr>
          <w:p w14:paraId="470D404B" w14:textId="0B2B457C" w:rsidR="006904A6" w:rsidRPr="00A71793" w:rsidRDefault="006904A6" w:rsidP="006904A6">
            <w:pPr>
              <w:jc w:val="center"/>
              <w:rPr>
                <w:rFonts w:eastAsia="Calibri"/>
                <w:bCs/>
                <w:color w:val="000000" w:themeColor="text1"/>
                <w:lang w:bidi="ru-RU"/>
              </w:rPr>
            </w:pPr>
            <w:r>
              <w:rPr>
                <w:rFonts w:eastAsia="Calibri"/>
                <w:bCs/>
                <w:color w:val="000000" w:themeColor="text1"/>
                <w:lang w:val="en-US" w:bidi="ru-RU"/>
              </w:rPr>
              <w:t>&lt;1</w:t>
            </w:r>
          </w:p>
        </w:tc>
      </w:tr>
      <w:tr w:rsidR="006904A6" w14:paraId="141BDD84" w14:textId="77777777" w:rsidTr="006904A6">
        <w:tc>
          <w:tcPr>
            <w:tcW w:w="1696" w:type="dxa"/>
          </w:tcPr>
          <w:p w14:paraId="057F2876" w14:textId="4EA121CC" w:rsidR="006904A6" w:rsidRPr="00A71793" w:rsidRDefault="006904A6" w:rsidP="006904A6">
            <w:pPr>
              <w:rPr>
                <w:rFonts w:eastAsia="Calibri"/>
                <w:bCs/>
                <w:color w:val="000000" w:themeColor="text1"/>
                <w:lang w:bidi="ru-RU"/>
              </w:rPr>
            </w:pPr>
            <w:r>
              <w:rPr>
                <w:rFonts w:eastAsia="Calibri"/>
                <w:bCs/>
                <w:color w:val="000000" w:themeColor="text1"/>
                <w:lang w:bidi="ru-RU"/>
              </w:rPr>
              <w:t>Анорексия</w:t>
            </w:r>
          </w:p>
        </w:tc>
        <w:tc>
          <w:tcPr>
            <w:tcW w:w="1182" w:type="dxa"/>
          </w:tcPr>
          <w:p w14:paraId="7A3FDC1A" w14:textId="379B8C7A"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11</w:t>
            </w:r>
          </w:p>
        </w:tc>
        <w:tc>
          <w:tcPr>
            <w:tcW w:w="1246" w:type="dxa"/>
          </w:tcPr>
          <w:p w14:paraId="7EEBDC36" w14:textId="137E2F0A" w:rsidR="006904A6" w:rsidRPr="000B7B89" w:rsidRDefault="006904A6" w:rsidP="006904A6">
            <w:pPr>
              <w:jc w:val="center"/>
              <w:rPr>
                <w:rFonts w:eastAsia="Calibri"/>
                <w:bCs/>
                <w:color w:val="000000" w:themeColor="text1"/>
                <w:lang w:val="en-US" w:bidi="ru-RU"/>
              </w:rPr>
            </w:pPr>
            <w:r>
              <w:rPr>
                <w:rFonts w:eastAsia="Calibri"/>
                <w:bCs/>
                <w:color w:val="000000" w:themeColor="text1"/>
                <w:lang w:val="en-US" w:bidi="ru-RU"/>
              </w:rPr>
              <w:t>&lt;1</w:t>
            </w:r>
          </w:p>
        </w:tc>
        <w:tc>
          <w:tcPr>
            <w:tcW w:w="1301" w:type="dxa"/>
          </w:tcPr>
          <w:p w14:paraId="396BECBE" w14:textId="7AF8A3B0"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0</w:t>
            </w:r>
          </w:p>
        </w:tc>
        <w:tc>
          <w:tcPr>
            <w:tcW w:w="1319" w:type="dxa"/>
          </w:tcPr>
          <w:p w14:paraId="7C6608DD" w14:textId="63295B79"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9</w:t>
            </w:r>
          </w:p>
        </w:tc>
        <w:tc>
          <w:tcPr>
            <w:tcW w:w="1301" w:type="dxa"/>
          </w:tcPr>
          <w:p w14:paraId="716F104D" w14:textId="08ABD44C" w:rsidR="006904A6" w:rsidRPr="000B7B89" w:rsidRDefault="006904A6" w:rsidP="006904A6">
            <w:pPr>
              <w:jc w:val="center"/>
              <w:rPr>
                <w:rFonts w:eastAsia="Calibri"/>
                <w:bCs/>
                <w:color w:val="000000" w:themeColor="text1"/>
                <w:lang w:val="en-US" w:bidi="ru-RU"/>
              </w:rPr>
            </w:pPr>
            <w:r>
              <w:rPr>
                <w:rFonts w:eastAsia="Calibri"/>
                <w:bCs/>
                <w:color w:val="000000" w:themeColor="text1"/>
                <w:lang w:val="en-US" w:bidi="ru-RU"/>
              </w:rPr>
              <w:t>&lt;1</w:t>
            </w:r>
          </w:p>
        </w:tc>
        <w:tc>
          <w:tcPr>
            <w:tcW w:w="1301" w:type="dxa"/>
          </w:tcPr>
          <w:p w14:paraId="4CD14A4A" w14:textId="30067C0D" w:rsidR="006904A6" w:rsidRPr="00A71793" w:rsidRDefault="006904A6" w:rsidP="006904A6">
            <w:pPr>
              <w:jc w:val="center"/>
              <w:rPr>
                <w:rFonts w:eastAsia="Calibri"/>
                <w:bCs/>
                <w:color w:val="000000" w:themeColor="text1"/>
                <w:lang w:bidi="ru-RU"/>
              </w:rPr>
            </w:pPr>
            <w:r>
              <w:rPr>
                <w:rFonts w:eastAsia="Calibri"/>
                <w:bCs/>
                <w:color w:val="000000" w:themeColor="text1"/>
                <w:lang w:bidi="ru-RU"/>
              </w:rPr>
              <w:t>0</w:t>
            </w:r>
          </w:p>
        </w:tc>
      </w:tr>
      <w:tr w:rsidR="006904A6" w14:paraId="06E22563" w14:textId="77777777" w:rsidTr="006904A6">
        <w:tc>
          <w:tcPr>
            <w:tcW w:w="9346" w:type="dxa"/>
            <w:gridSpan w:val="7"/>
          </w:tcPr>
          <w:p w14:paraId="0C0DC242" w14:textId="77777777" w:rsidR="006904A6" w:rsidRPr="00615821" w:rsidRDefault="006904A6" w:rsidP="006904A6">
            <w:pPr>
              <w:rPr>
                <w:rFonts w:eastAsia="Calibri"/>
                <w:b/>
                <w:bCs/>
                <w:i/>
                <w:color w:val="000000" w:themeColor="text1"/>
                <w:lang w:bidi="ru-RU"/>
              </w:rPr>
            </w:pPr>
            <w:r w:rsidRPr="00615821">
              <w:rPr>
                <w:b/>
                <w:bCs/>
                <w:i/>
                <w:color w:val="000000"/>
                <w:lang w:bidi="ru-RU"/>
              </w:rPr>
              <w:t>Нарушения со стороны кожи и подкожных тканей</w:t>
            </w:r>
          </w:p>
        </w:tc>
      </w:tr>
      <w:tr w:rsidR="006904A6" w14:paraId="635092EC" w14:textId="77777777" w:rsidTr="006904A6">
        <w:tc>
          <w:tcPr>
            <w:tcW w:w="1696" w:type="dxa"/>
          </w:tcPr>
          <w:p w14:paraId="2CC0FE6A" w14:textId="7A6C5A60" w:rsidR="006904A6" w:rsidRPr="00A71793" w:rsidRDefault="006904A6" w:rsidP="006904A6">
            <w:pPr>
              <w:rPr>
                <w:rFonts w:eastAsia="Calibri"/>
                <w:bCs/>
                <w:color w:val="000000" w:themeColor="text1"/>
                <w:lang w:bidi="ru-RU"/>
              </w:rPr>
            </w:pPr>
            <w:r>
              <w:rPr>
                <w:rFonts w:eastAsia="Calibri"/>
                <w:bCs/>
                <w:color w:val="000000" w:themeColor="text1"/>
                <w:lang w:bidi="ru-RU"/>
              </w:rPr>
              <w:t>Сыпь</w:t>
            </w:r>
            <w:r>
              <w:rPr>
                <w:rFonts w:eastAsia="Calibri"/>
                <w:bCs/>
                <w:color w:val="000000" w:themeColor="text1"/>
                <w:vertAlign w:val="superscript"/>
                <w:lang w:val="en-US" w:bidi="ru-RU"/>
              </w:rPr>
              <w:t>b</w:t>
            </w:r>
          </w:p>
        </w:tc>
        <w:tc>
          <w:tcPr>
            <w:tcW w:w="1182" w:type="dxa"/>
            <w:vAlign w:val="center"/>
          </w:tcPr>
          <w:p w14:paraId="02ECEBDF" w14:textId="2DF740A8"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44</w:t>
            </w:r>
          </w:p>
        </w:tc>
        <w:tc>
          <w:tcPr>
            <w:tcW w:w="1246" w:type="dxa"/>
            <w:vAlign w:val="center"/>
          </w:tcPr>
          <w:p w14:paraId="562188CD" w14:textId="6275A11C"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1</w:t>
            </w:r>
          </w:p>
        </w:tc>
        <w:tc>
          <w:tcPr>
            <w:tcW w:w="1301" w:type="dxa"/>
            <w:vAlign w:val="center"/>
          </w:tcPr>
          <w:p w14:paraId="5F8A028E" w14:textId="5A6CC8DD"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0</w:t>
            </w:r>
          </w:p>
        </w:tc>
        <w:tc>
          <w:tcPr>
            <w:tcW w:w="1319" w:type="dxa"/>
            <w:vAlign w:val="center"/>
          </w:tcPr>
          <w:p w14:paraId="4C90E983" w14:textId="48EC4C5A"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13</w:t>
            </w:r>
          </w:p>
        </w:tc>
        <w:tc>
          <w:tcPr>
            <w:tcW w:w="1301" w:type="dxa"/>
            <w:vAlign w:val="center"/>
          </w:tcPr>
          <w:p w14:paraId="6E5B1DF4" w14:textId="3C1D0B09"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0</w:t>
            </w:r>
          </w:p>
        </w:tc>
        <w:tc>
          <w:tcPr>
            <w:tcW w:w="1301" w:type="dxa"/>
            <w:vAlign w:val="center"/>
          </w:tcPr>
          <w:p w14:paraId="389911E7" w14:textId="5D7941B8"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0</w:t>
            </w:r>
          </w:p>
        </w:tc>
      </w:tr>
      <w:tr w:rsidR="006904A6" w14:paraId="0DDD4E6C" w14:textId="77777777" w:rsidTr="006904A6">
        <w:tc>
          <w:tcPr>
            <w:tcW w:w="1696" w:type="dxa"/>
          </w:tcPr>
          <w:p w14:paraId="252156EE" w14:textId="47382D8D" w:rsidR="006904A6" w:rsidRPr="00615821" w:rsidRDefault="006904A6" w:rsidP="006904A6">
            <w:pPr>
              <w:rPr>
                <w:rFonts w:eastAsia="Calibri"/>
                <w:bCs/>
                <w:color w:val="000000" w:themeColor="text1"/>
                <w:lang w:val="en-US" w:bidi="ru-RU"/>
              </w:rPr>
            </w:pPr>
            <w:r>
              <w:rPr>
                <w:rFonts w:eastAsia="Calibri"/>
                <w:bCs/>
                <w:color w:val="000000" w:themeColor="text1"/>
                <w:lang w:bidi="ru-RU"/>
              </w:rPr>
              <w:t>Сухость кожи</w:t>
            </w:r>
          </w:p>
        </w:tc>
        <w:tc>
          <w:tcPr>
            <w:tcW w:w="1182" w:type="dxa"/>
            <w:vAlign w:val="center"/>
          </w:tcPr>
          <w:p w14:paraId="0B10B138" w14:textId="0AA177AD"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13</w:t>
            </w:r>
          </w:p>
        </w:tc>
        <w:tc>
          <w:tcPr>
            <w:tcW w:w="1246" w:type="dxa"/>
            <w:vAlign w:val="center"/>
          </w:tcPr>
          <w:p w14:paraId="1A6B7322" w14:textId="27C3E3C0" w:rsidR="006904A6" w:rsidRPr="006904A6" w:rsidRDefault="006904A6" w:rsidP="006904A6">
            <w:pPr>
              <w:jc w:val="center"/>
              <w:rPr>
                <w:rFonts w:eastAsia="Calibri"/>
                <w:bCs/>
                <w:color w:val="000000" w:themeColor="text1"/>
                <w:lang w:bidi="ru-RU"/>
              </w:rPr>
            </w:pPr>
            <w:r>
              <w:rPr>
                <w:rFonts w:eastAsia="Calibri"/>
                <w:bCs/>
                <w:color w:val="000000" w:themeColor="text1"/>
                <w:lang w:val="en-US" w:bidi="ru-RU"/>
              </w:rPr>
              <w:t>&lt;1</w:t>
            </w:r>
          </w:p>
        </w:tc>
        <w:tc>
          <w:tcPr>
            <w:tcW w:w="1301" w:type="dxa"/>
            <w:vAlign w:val="center"/>
          </w:tcPr>
          <w:p w14:paraId="272CA543" w14:textId="50CC66F4"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0</w:t>
            </w:r>
          </w:p>
        </w:tc>
        <w:tc>
          <w:tcPr>
            <w:tcW w:w="1319" w:type="dxa"/>
            <w:vAlign w:val="center"/>
          </w:tcPr>
          <w:p w14:paraId="76CCC0DF" w14:textId="17393F32"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4</w:t>
            </w:r>
          </w:p>
        </w:tc>
        <w:tc>
          <w:tcPr>
            <w:tcW w:w="1301" w:type="dxa"/>
            <w:vAlign w:val="center"/>
          </w:tcPr>
          <w:p w14:paraId="28101A6F" w14:textId="5BAC01E1"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0</w:t>
            </w:r>
          </w:p>
        </w:tc>
        <w:tc>
          <w:tcPr>
            <w:tcW w:w="1301" w:type="dxa"/>
            <w:vAlign w:val="center"/>
          </w:tcPr>
          <w:p w14:paraId="0CD2CBB3" w14:textId="7B026A74"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0</w:t>
            </w:r>
          </w:p>
        </w:tc>
      </w:tr>
      <w:tr w:rsidR="006904A6" w14:paraId="74E02491" w14:textId="77777777" w:rsidTr="006904A6">
        <w:tc>
          <w:tcPr>
            <w:tcW w:w="1696" w:type="dxa"/>
          </w:tcPr>
          <w:p w14:paraId="7E164824" w14:textId="7463A84C" w:rsidR="006904A6" w:rsidRPr="00A71793" w:rsidRDefault="006904A6" w:rsidP="006904A6">
            <w:pPr>
              <w:rPr>
                <w:rFonts w:eastAsia="Calibri"/>
                <w:bCs/>
                <w:color w:val="000000" w:themeColor="text1"/>
                <w:lang w:bidi="ru-RU"/>
              </w:rPr>
            </w:pPr>
            <w:r>
              <w:rPr>
                <w:rFonts w:eastAsia="Calibri"/>
                <w:bCs/>
                <w:color w:val="000000" w:themeColor="text1"/>
                <w:lang w:bidi="ru-RU"/>
              </w:rPr>
              <w:t>Алопеция</w:t>
            </w:r>
          </w:p>
        </w:tc>
        <w:tc>
          <w:tcPr>
            <w:tcW w:w="1182" w:type="dxa"/>
            <w:vAlign w:val="center"/>
          </w:tcPr>
          <w:p w14:paraId="37DA9526" w14:textId="64A4703A"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13</w:t>
            </w:r>
          </w:p>
        </w:tc>
        <w:tc>
          <w:tcPr>
            <w:tcW w:w="1246" w:type="dxa"/>
            <w:vAlign w:val="center"/>
          </w:tcPr>
          <w:p w14:paraId="5798A73F" w14:textId="33CE6978" w:rsidR="006904A6" w:rsidRPr="000B7B89" w:rsidRDefault="006904A6" w:rsidP="006904A6">
            <w:pPr>
              <w:jc w:val="center"/>
              <w:rPr>
                <w:rFonts w:eastAsia="Calibri"/>
                <w:bCs/>
                <w:color w:val="000000" w:themeColor="text1"/>
                <w:lang w:val="en-US" w:bidi="ru-RU"/>
              </w:rPr>
            </w:pPr>
            <w:r>
              <w:rPr>
                <w:rFonts w:eastAsia="Calibri"/>
                <w:bCs/>
                <w:color w:val="000000" w:themeColor="text1"/>
                <w:lang w:val="en-US" w:bidi="ru-RU"/>
              </w:rPr>
              <w:t>&lt;1</w:t>
            </w:r>
          </w:p>
        </w:tc>
        <w:tc>
          <w:tcPr>
            <w:tcW w:w="1301" w:type="dxa"/>
            <w:vAlign w:val="center"/>
          </w:tcPr>
          <w:p w14:paraId="165510ED" w14:textId="66C9848C"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0</w:t>
            </w:r>
          </w:p>
        </w:tc>
        <w:tc>
          <w:tcPr>
            <w:tcW w:w="1319" w:type="dxa"/>
            <w:vAlign w:val="center"/>
          </w:tcPr>
          <w:p w14:paraId="5877234C" w14:textId="65D67957"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7</w:t>
            </w:r>
          </w:p>
        </w:tc>
        <w:tc>
          <w:tcPr>
            <w:tcW w:w="1301" w:type="dxa"/>
            <w:vAlign w:val="center"/>
          </w:tcPr>
          <w:p w14:paraId="6D91F439" w14:textId="6DF208BB"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0</w:t>
            </w:r>
          </w:p>
        </w:tc>
        <w:tc>
          <w:tcPr>
            <w:tcW w:w="1301" w:type="dxa"/>
            <w:vAlign w:val="center"/>
          </w:tcPr>
          <w:p w14:paraId="135311D7" w14:textId="04F6B9FA"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0</w:t>
            </w:r>
          </w:p>
        </w:tc>
      </w:tr>
      <w:tr w:rsidR="006904A6" w14:paraId="16C415FF" w14:textId="77777777" w:rsidTr="006904A6">
        <w:tc>
          <w:tcPr>
            <w:tcW w:w="1696" w:type="dxa"/>
          </w:tcPr>
          <w:p w14:paraId="2F9591B6" w14:textId="62EF3338" w:rsidR="006904A6" w:rsidRDefault="006904A6" w:rsidP="006904A6">
            <w:pPr>
              <w:rPr>
                <w:rFonts w:eastAsia="Calibri"/>
                <w:bCs/>
                <w:color w:val="000000" w:themeColor="text1"/>
                <w:lang w:bidi="ru-RU"/>
              </w:rPr>
            </w:pPr>
            <w:r>
              <w:rPr>
                <w:rFonts w:eastAsia="Calibri"/>
                <w:bCs/>
                <w:color w:val="000000" w:themeColor="text1"/>
                <w:lang w:bidi="ru-RU"/>
              </w:rPr>
              <w:t>Прурит</w:t>
            </w:r>
          </w:p>
        </w:tc>
        <w:tc>
          <w:tcPr>
            <w:tcW w:w="1182" w:type="dxa"/>
            <w:vAlign w:val="center"/>
          </w:tcPr>
          <w:p w14:paraId="1803C9F6" w14:textId="7C18A238"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12</w:t>
            </w:r>
          </w:p>
        </w:tc>
        <w:tc>
          <w:tcPr>
            <w:tcW w:w="1246" w:type="dxa"/>
            <w:vAlign w:val="center"/>
          </w:tcPr>
          <w:p w14:paraId="6467A9D9" w14:textId="476E979A" w:rsidR="006904A6" w:rsidRDefault="006904A6" w:rsidP="006904A6">
            <w:pPr>
              <w:jc w:val="center"/>
              <w:rPr>
                <w:rFonts w:eastAsia="Calibri"/>
                <w:bCs/>
                <w:color w:val="000000" w:themeColor="text1"/>
                <w:lang w:val="en-US" w:bidi="ru-RU"/>
              </w:rPr>
            </w:pPr>
            <w:r>
              <w:rPr>
                <w:rFonts w:eastAsia="Calibri"/>
                <w:bCs/>
                <w:color w:val="000000" w:themeColor="text1"/>
                <w:lang w:val="en-US" w:bidi="ru-RU"/>
              </w:rPr>
              <w:t>&lt;1</w:t>
            </w:r>
          </w:p>
        </w:tc>
        <w:tc>
          <w:tcPr>
            <w:tcW w:w="1301" w:type="dxa"/>
            <w:vAlign w:val="center"/>
          </w:tcPr>
          <w:p w14:paraId="77EBCE9C" w14:textId="537E9F64"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0</w:t>
            </w:r>
          </w:p>
        </w:tc>
        <w:tc>
          <w:tcPr>
            <w:tcW w:w="1319" w:type="dxa"/>
            <w:vAlign w:val="center"/>
          </w:tcPr>
          <w:p w14:paraId="2C621C47" w14:textId="70765E79"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9</w:t>
            </w:r>
          </w:p>
        </w:tc>
        <w:tc>
          <w:tcPr>
            <w:tcW w:w="1301" w:type="dxa"/>
            <w:vAlign w:val="center"/>
          </w:tcPr>
          <w:p w14:paraId="4AE38EF5" w14:textId="32F16568" w:rsidR="006904A6" w:rsidRDefault="006904A6" w:rsidP="006904A6">
            <w:pPr>
              <w:jc w:val="center"/>
              <w:rPr>
                <w:rFonts w:eastAsia="Calibri"/>
                <w:bCs/>
                <w:color w:val="000000" w:themeColor="text1"/>
                <w:lang w:val="en-US" w:bidi="ru-RU"/>
              </w:rPr>
            </w:pPr>
            <w:r>
              <w:rPr>
                <w:rFonts w:eastAsia="Calibri"/>
                <w:bCs/>
                <w:color w:val="000000" w:themeColor="text1"/>
                <w:lang w:val="en-US" w:bidi="ru-RU"/>
              </w:rPr>
              <w:t>&lt;1</w:t>
            </w:r>
          </w:p>
        </w:tc>
        <w:tc>
          <w:tcPr>
            <w:tcW w:w="1301" w:type="dxa"/>
            <w:vAlign w:val="center"/>
          </w:tcPr>
          <w:p w14:paraId="16F02B91" w14:textId="79641738"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0</w:t>
            </w:r>
          </w:p>
        </w:tc>
      </w:tr>
      <w:tr w:rsidR="006904A6" w14:paraId="79372100" w14:textId="77777777" w:rsidTr="006904A6">
        <w:tc>
          <w:tcPr>
            <w:tcW w:w="1696" w:type="dxa"/>
          </w:tcPr>
          <w:p w14:paraId="7B8C9393" w14:textId="49B3E830" w:rsidR="006904A6" w:rsidRDefault="006904A6" w:rsidP="006904A6">
            <w:pPr>
              <w:jc w:val="left"/>
              <w:rPr>
                <w:rFonts w:eastAsia="Calibri"/>
                <w:bCs/>
                <w:color w:val="000000" w:themeColor="text1"/>
                <w:lang w:bidi="ru-RU"/>
              </w:rPr>
            </w:pPr>
            <w:r>
              <w:rPr>
                <w:rFonts w:eastAsia="Calibri"/>
                <w:bCs/>
                <w:color w:val="000000" w:themeColor="text1"/>
                <w:lang w:bidi="ru-RU"/>
              </w:rPr>
              <w:t>Болезнь ногтей</w:t>
            </w:r>
          </w:p>
        </w:tc>
        <w:tc>
          <w:tcPr>
            <w:tcW w:w="1182" w:type="dxa"/>
            <w:vAlign w:val="center"/>
          </w:tcPr>
          <w:p w14:paraId="5B067A98" w14:textId="604E093E"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11</w:t>
            </w:r>
          </w:p>
        </w:tc>
        <w:tc>
          <w:tcPr>
            <w:tcW w:w="1246" w:type="dxa"/>
            <w:vAlign w:val="center"/>
          </w:tcPr>
          <w:p w14:paraId="2299ED5E" w14:textId="28CF49AD" w:rsidR="006904A6" w:rsidRDefault="006904A6" w:rsidP="006904A6">
            <w:pPr>
              <w:jc w:val="center"/>
              <w:rPr>
                <w:rFonts w:eastAsia="Calibri"/>
                <w:bCs/>
                <w:color w:val="000000" w:themeColor="text1"/>
                <w:lang w:val="en-US" w:bidi="ru-RU"/>
              </w:rPr>
            </w:pPr>
            <w:r>
              <w:rPr>
                <w:rFonts w:eastAsia="Calibri"/>
                <w:bCs/>
                <w:color w:val="000000" w:themeColor="text1"/>
                <w:lang w:val="en-US" w:bidi="ru-RU"/>
              </w:rPr>
              <w:t>&lt;1</w:t>
            </w:r>
          </w:p>
        </w:tc>
        <w:tc>
          <w:tcPr>
            <w:tcW w:w="1301" w:type="dxa"/>
            <w:vAlign w:val="center"/>
          </w:tcPr>
          <w:p w14:paraId="0633E1F4" w14:textId="4921DD86"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0</w:t>
            </w:r>
          </w:p>
        </w:tc>
        <w:tc>
          <w:tcPr>
            <w:tcW w:w="1319" w:type="dxa"/>
            <w:vAlign w:val="center"/>
          </w:tcPr>
          <w:p w14:paraId="0F7006F7" w14:textId="26E62C9E" w:rsidR="006904A6" w:rsidRDefault="006904A6" w:rsidP="006904A6">
            <w:pPr>
              <w:jc w:val="center"/>
              <w:rPr>
                <w:rFonts w:eastAsia="Calibri"/>
                <w:bCs/>
                <w:color w:val="000000" w:themeColor="text1"/>
                <w:lang w:val="en-US" w:bidi="ru-RU"/>
              </w:rPr>
            </w:pPr>
            <w:r>
              <w:rPr>
                <w:rFonts w:eastAsia="Calibri"/>
                <w:bCs/>
                <w:color w:val="000000" w:themeColor="text1"/>
                <w:lang w:val="en-US" w:bidi="ru-RU"/>
              </w:rPr>
              <w:t>&lt;1</w:t>
            </w:r>
          </w:p>
        </w:tc>
        <w:tc>
          <w:tcPr>
            <w:tcW w:w="1301" w:type="dxa"/>
            <w:vAlign w:val="center"/>
          </w:tcPr>
          <w:p w14:paraId="57C7E37B" w14:textId="1CBC5FA2"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0</w:t>
            </w:r>
          </w:p>
        </w:tc>
        <w:tc>
          <w:tcPr>
            <w:tcW w:w="1301" w:type="dxa"/>
            <w:vAlign w:val="center"/>
          </w:tcPr>
          <w:p w14:paraId="2A6ED6E7" w14:textId="1592AADB"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0</w:t>
            </w:r>
          </w:p>
        </w:tc>
      </w:tr>
      <w:tr w:rsidR="006904A6" w14:paraId="381B0985" w14:textId="77777777" w:rsidTr="006904A6">
        <w:tc>
          <w:tcPr>
            <w:tcW w:w="9346" w:type="dxa"/>
            <w:gridSpan w:val="7"/>
          </w:tcPr>
          <w:p w14:paraId="55E7C91C" w14:textId="77777777" w:rsidR="006904A6" w:rsidRPr="00615821" w:rsidRDefault="006904A6" w:rsidP="006904A6">
            <w:pPr>
              <w:rPr>
                <w:rFonts w:eastAsia="Calibri"/>
                <w:b/>
                <w:bCs/>
                <w:i/>
                <w:color w:val="000000" w:themeColor="text1"/>
                <w:lang w:bidi="ru-RU"/>
              </w:rPr>
            </w:pPr>
            <w:r w:rsidRPr="00615821">
              <w:rPr>
                <w:b/>
                <w:bCs/>
                <w:i/>
                <w:color w:val="000000"/>
                <w:lang w:bidi="ru-RU"/>
              </w:rPr>
              <w:lastRenderedPageBreak/>
              <w:t>Общие нарушения и реакции в месте введения</w:t>
            </w:r>
          </w:p>
        </w:tc>
      </w:tr>
      <w:tr w:rsidR="006904A6" w14:paraId="7A0959A7" w14:textId="77777777" w:rsidTr="006904A6">
        <w:tc>
          <w:tcPr>
            <w:tcW w:w="1696" w:type="dxa"/>
          </w:tcPr>
          <w:p w14:paraId="0048FEB3" w14:textId="71518506" w:rsidR="006904A6" w:rsidRPr="00A71793" w:rsidRDefault="006904A6" w:rsidP="006904A6">
            <w:pPr>
              <w:jc w:val="left"/>
              <w:rPr>
                <w:rFonts w:eastAsia="Calibri"/>
                <w:bCs/>
                <w:color w:val="000000" w:themeColor="text1"/>
                <w:lang w:bidi="ru-RU"/>
              </w:rPr>
            </w:pPr>
            <w:r>
              <w:rPr>
                <w:rFonts w:eastAsia="Calibri"/>
                <w:bCs/>
                <w:color w:val="000000" w:themeColor="text1"/>
                <w:lang w:bidi="ru-RU"/>
              </w:rPr>
              <w:t>Утомляемость</w:t>
            </w:r>
          </w:p>
        </w:tc>
        <w:tc>
          <w:tcPr>
            <w:tcW w:w="1182" w:type="dxa"/>
            <w:vAlign w:val="center"/>
          </w:tcPr>
          <w:p w14:paraId="0B5FC22B" w14:textId="0C74A873"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20</w:t>
            </w:r>
          </w:p>
        </w:tc>
        <w:tc>
          <w:tcPr>
            <w:tcW w:w="1246" w:type="dxa"/>
            <w:vAlign w:val="center"/>
          </w:tcPr>
          <w:p w14:paraId="73A89461" w14:textId="6F95BD04"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2</w:t>
            </w:r>
          </w:p>
        </w:tc>
        <w:tc>
          <w:tcPr>
            <w:tcW w:w="1301" w:type="dxa"/>
            <w:vAlign w:val="center"/>
          </w:tcPr>
          <w:p w14:paraId="255154A0" w14:textId="1FA25382"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0</w:t>
            </w:r>
          </w:p>
        </w:tc>
        <w:tc>
          <w:tcPr>
            <w:tcW w:w="1319" w:type="dxa"/>
            <w:vAlign w:val="center"/>
          </w:tcPr>
          <w:p w14:paraId="3C28515F" w14:textId="578C71C5"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17</w:t>
            </w:r>
          </w:p>
        </w:tc>
        <w:tc>
          <w:tcPr>
            <w:tcW w:w="1301" w:type="dxa"/>
            <w:vAlign w:val="center"/>
          </w:tcPr>
          <w:p w14:paraId="71C67BC8" w14:textId="33F03E1F" w:rsidR="006904A6" w:rsidRPr="000B7B89" w:rsidRDefault="006904A6" w:rsidP="006904A6">
            <w:pPr>
              <w:jc w:val="center"/>
              <w:rPr>
                <w:rFonts w:eastAsia="Calibri"/>
                <w:bCs/>
                <w:color w:val="000000" w:themeColor="text1"/>
                <w:lang w:val="en-US" w:bidi="ru-RU"/>
              </w:rPr>
            </w:pPr>
            <w:r>
              <w:rPr>
                <w:rFonts w:eastAsia="Calibri"/>
                <w:bCs/>
                <w:color w:val="000000" w:themeColor="text1"/>
                <w:lang w:val="en-US" w:bidi="ru-RU"/>
              </w:rPr>
              <w:t>&lt;1</w:t>
            </w:r>
          </w:p>
        </w:tc>
        <w:tc>
          <w:tcPr>
            <w:tcW w:w="1301" w:type="dxa"/>
            <w:vAlign w:val="center"/>
          </w:tcPr>
          <w:p w14:paraId="6687926D" w14:textId="5AA23A4F"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0</w:t>
            </w:r>
          </w:p>
        </w:tc>
      </w:tr>
      <w:tr w:rsidR="006904A6" w14:paraId="35D5A321" w14:textId="77777777" w:rsidTr="006904A6">
        <w:tc>
          <w:tcPr>
            <w:tcW w:w="1696" w:type="dxa"/>
          </w:tcPr>
          <w:p w14:paraId="0E82DA6F" w14:textId="72F3C526" w:rsidR="006904A6" w:rsidRDefault="006904A6" w:rsidP="006904A6">
            <w:pPr>
              <w:jc w:val="left"/>
              <w:rPr>
                <w:rFonts w:eastAsia="Calibri"/>
                <w:bCs/>
                <w:color w:val="000000" w:themeColor="text1"/>
                <w:lang w:bidi="ru-RU"/>
              </w:rPr>
            </w:pPr>
            <w:r>
              <w:rPr>
                <w:rFonts w:eastAsia="Calibri"/>
                <w:bCs/>
                <w:color w:val="000000" w:themeColor="text1"/>
                <w:lang w:bidi="ru-RU"/>
              </w:rPr>
              <w:t>Астения</w:t>
            </w:r>
          </w:p>
        </w:tc>
        <w:tc>
          <w:tcPr>
            <w:tcW w:w="1182" w:type="dxa"/>
            <w:vAlign w:val="center"/>
          </w:tcPr>
          <w:p w14:paraId="4D0283C1" w14:textId="6FA4401F"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12</w:t>
            </w:r>
          </w:p>
        </w:tc>
        <w:tc>
          <w:tcPr>
            <w:tcW w:w="1246" w:type="dxa"/>
            <w:vAlign w:val="center"/>
          </w:tcPr>
          <w:p w14:paraId="74855C20" w14:textId="6E514521" w:rsidR="006904A6" w:rsidRDefault="006904A6" w:rsidP="006904A6">
            <w:pPr>
              <w:jc w:val="center"/>
              <w:rPr>
                <w:rFonts w:eastAsia="Calibri"/>
                <w:bCs/>
                <w:color w:val="000000" w:themeColor="text1"/>
                <w:lang w:val="en-US" w:bidi="ru-RU"/>
              </w:rPr>
            </w:pPr>
            <w:r>
              <w:rPr>
                <w:rFonts w:eastAsia="Calibri"/>
                <w:bCs/>
                <w:color w:val="000000" w:themeColor="text1"/>
                <w:lang w:val="en-US" w:bidi="ru-RU"/>
              </w:rPr>
              <w:t>&lt;1</w:t>
            </w:r>
          </w:p>
        </w:tc>
        <w:tc>
          <w:tcPr>
            <w:tcW w:w="1301" w:type="dxa"/>
            <w:vAlign w:val="center"/>
          </w:tcPr>
          <w:p w14:paraId="3B2C2FBC" w14:textId="0CCD39D4"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0</w:t>
            </w:r>
          </w:p>
        </w:tc>
        <w:tc>
          <w:tcPr>
            <w:tcW w:w="1319" w:type="dxa"/>
            <w:vAlign w:val="center"/>
          </w:tcPr>
          <w:p w14:paraId="29301FBB" w14:textId="45513903"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11</w:t>
            </w:r>
          </w:p>
        </w:tc>
        <w:tc>
          <w:tcPr>
            <w:tcW w:w="1301" w:type="dxa"/>
            <w:vAlign w:val="center"/>
          </w:tcPr>
          <w:p w14:paraId="363E1A02" w14:textId="262DEE2D" w:rsidR="006904A6" w:rsidRDefault="006904A6" w:rsidP="006904A6">
            <w:pPr>
              <w:jc w:val="center"/>
              <w:rPr>
                <w:rFonts w:eastAsia="Calibri"/>
                <w:bCs/>
                <w:color w:val="000000" w:themeColor="text1"/>
                <w:lang w:val="en-US" w:bidi="ru-RU"/>
              </w:rPr>
            </w:pPr>
            <w:r>
              <w:rPr>
                <w:rFonts w:eastAsia="Calibri"/>
                <w:bCs/>
                <w:color w:val="000000" w:themeColor="text1"/>
                <w:lang w:val="en-US" w:bidi="ru-RU"/>
              </w:rPr>
              <w:t>&lt;1</w:t>
            </w:r>
          </w:p>
        </w:tc>
        <w:tc>
          <w:tcPr>
            <w:tcW w:w="1301" w:type="dxa"/>
            <w:vAlign w:val="center"/>
          </w:tcPr>
          <w:p w14:paraId="077886BD" w14:textId="6238298F"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0</w:t>
            </w:r>
          </w:p>
        </w:tc>
      </w:tr>
      <w:tr w:rsidR="006904A6" w14:paraId="3B5032CC" w14:textId="77777777" w:rsidTr="006904A6">
        <w:trPr>
          <w:trHeight w:val="149"/>
        </w:trPr>
        <w:tc>
          <w:tcPr>
            <w:tcW w:w="9346" w:type="dxa"/>
            <w:gridSpan w:val="7"/>
          </w:tcPr>
          <w:p w14:paraId="53C157C0" w14:textId="1A904B4C" w:rsidR="006904A6" w:rsidRPr="00615821" w:rsidRDefault="006904A6" w:rsidP="006904A6">
            <w:pPr>
              <w:pStyle w:val="afff3"/>
              <w:shd w:val="clear" w:color="auto" w:fill="auto"/>
              <w:spacing w:line="360" w:lineRule="auto"/>
              <w:jc w:val="both"/>
              <w:rPr>
                <w:rFonts w:ascii="Times New Roman" w:hAnsi="Times New Roman" w:cs="Times New Roman"/>
                <w:b/>
                <w:bCs/>
                <w:i/>
                <w:color w:val="000000"/>
                <w:sz w:val="24"/>
                <w:szCs w:val="24"/>
                <w:lang w:bidi="ru-RU"/>
              </w:rPr>
            </w:pPr>
            <w:r w:rsidRPr="00615821">
              <w:rPr>
                <w:rFonts w:ascii="Times New Roman" w:hAnsi="Times New Roman" w:cs="Times New Roman"/>
                <w:b/>
                <w:bCs/>
                <w:i/>
                <w:color w:val="000000"/>
                <w:sz w:val="24"/>
                <w:szCs w:val="24"/>
                <w:lang w:bidi="ru-RU"/>
              </w:rPr>
              <w:t xml:space="preserve">Нарушения со стороны </w:t>
            </w:r>
            <w:r>
              <w:rPr>
                <w:rFonts w:ascii="Times New Roman" w:hAnsi="Times New Roman" w:cs="Times New Roman"/>
                <w:b/>
                <w:bCs/>
                <w:i/>
                <w:color w:val="000000"/>
                <w:sz w:val="24"/>
                <w:szCs w:val="24"/>
                <w:lang w:bidi="ru-RU"/>
              </w:rPr>
              <w:t>нервной</w:t>
            </w:r>
            <w:r w:rsidRPr="00615821">
              <w:rPr>
                <w:rFonts w:ascii="Times New Roman" w:hAnsi="Times New Roman" w:cs="Times New Roman"/>
                <w:b/>
                <w:bCs/>
                <w:i/>
                <w:color w:val="000000"/>
                <w:sz w:val="24"/>
                <w:szCs w:val="24"/>
                <w:lang w:bidi="ru-RU"/>
              </w:rPr>
              <w:t xml:space="preserve"> </w:t>
            </w:r>
            <w:r>
              <w:rPr>
                <w:rFonts w:ascii="Times New Roman" w:hAnsi="Times New Roman" w:cs="Times New Roman"/>
                <w:b/>
                <w:bCs/>
                <w:i/>
                <w:color w:val="000000"/>
                <w:sz w:val="24"/>
                <w:szCs w:val="24"/>
                <w:lang w:bidi="ru-RU"/>
              </w:rPr>
              <w:t>системы</w:t>
            </w:r>
          </w:p>
        </w:tc>
      </w:tr>
      <w:tr w:rsidR="006904A6" w14:paraId="27EFB14B" w14:textId="77777777" w:rsidTr="006904A6">
        <w:tc>
          <w:tcPr>
            <w:tcW w:w="1696" w:type="dxa"/>
          </w:tcPr>
          <w:p w14:paraId="0EB991FB" w14:textId="215F50A0" w:rsidR="006904A6" w:rsidRPr="00A71793" w:rsidRDefault="006904A6" w:rsidP="006904A6">
            <w:pPr>
              <w:rPr>
                <w:rFonts w:eastAsia="Calibri"/>
                <w:bCs/>
                <w:color w:val="000000" w:themeColor="text1"/>
                <w:lang w:bidi="ru-RU"/>
              </w:rPr>
            </w:pPr>
            <w:r>
              <w:rPr>
                <w:rFonts w:eastAsia="Calibri"/>
                <w:bCs/>
                <w:color w:val="000000" w:themeColor="text1"/>
                <w:lang w:bidi="ru-RU"/>
              </w:rPr>
              <w:t>Головная боль</w:t>
            </w:r>
          </w:p>
        </w:tc>
        <w:tc>
          <w:tcPr>
            <w:tcW w:w="1182" w:type="dxa"/>
            <w:vAlign w:val="center"/>
          </w:tcPr>
          <w:p w14:paraId="002203CF" w14:textId="40297114"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14</w:t>
            </w:r>
          </w:p>
        </w:tc>
        <w:tc>
          <w:tcPr>
            <w:tcW w:w="1246" w:type="dxa"/>
            <w:vAlign w:val="center"/>
          </w:tcPr>
          <w:p w14:paraId="33F8C376" w14:textId="75CA1243" w:rsidR="006904A6" w:rsidRPr="000B7B89" w:rsidRDefault="006904A6" w:rsidP="006904A6">
            <w:pPr>
              <w:jc w:val="center"/>
              <w:rPr>
                <w:rFonts w:eastAsia="Calibri"/>
                <w:bCs/>
                <w:color w:val="000000" w:themeColor="text1"/>
                <w:lang w:val="en-US" w:bidi="ru-RU"/>
              </w:rPr>
            </w:pPr>
            <w:r>
              <w:rPr>
                <w:rFonts w:eastAsia="Calibri"/>
                <w:bCs/>
                <w:color w:val="000000" w:themeColor="text1"/>
                <w:lang w:val="en-US" w:bidi="ru-RU"/>
              </w:rPr>
              <w:t>&lt;1</w:t>
            </w:r>
          </w:p>
        </w:tc>
        <w:tc>
          <w:tcPr>
            <w:tcW w:w="1301" w:type="dxa"/>
            <w:vAlign w:val="center"/>
          </w:tcPr>
          <w:p w14:paraId="696F6699" w14:textId="01355EF9"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0</w:t>
            </w:r>
          </w:p>
        </w:tc>
        <w:tc>
          <w:tcPr>
            <w:tcW w:w="1319" w:type="dxa"/>
            <w:vAlign w:val="center"/>
          </w:tcPr>
          <w:p w14:paraId="71BFF6E9" w14:textId="2024B8B5"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13</w:t>
            </w:r>
          </w:p>
        </w:tc>
        <w:tc>
          <w:tcPr>
            <w:tcW w:w="1301" w:type="dxa"/>
            <w:vAlign w:val="center"/>
          </w:tcPr>
          <w:p w14:paraId="6C704818" w14:textId="2366D069" w:rsidR="006904A6" w:rsidRPr="000B7B89" w:rsidRDefault="006904A6" w:rsidP="006904A6">
            <w:pPr>
              <w:jc w:val="center"/>
              <w:rPr>
                <w:rFonts w:eastAsia="Calibri"/>
                <w:bCs/>
                <w:color w:val="000000" w:themeColor="text1"/>
                <w:lang w:val="en-US" w:bidi="ru-RU"/>
              </w:rPr>
            </w:pPr>
            <w:r>
              <w:rPr>
                <w:rFonts w:eastAsia="Calibri"/>
                <w:bCs/>
                <w:color w:val="000000" w:themeColor="text1"/>
                <w:lang w:val="en-US" w:bidi="ru-RU"/>
              </w:rPr>
              <w:t>&lt;1</w:t>
            </w:r>
          </w:p>
        </w:tc>
        <w:tc>
          <w:tcPr>
            <w:tcW w:w="1301" w:type="dxa"/>
            <w:vAlign w:val="center"/>
          </w:tcPr>
          <w:p w14:paraId="2A8ABFE0" w14:textId="0A00C910"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0</w:t>
            </w:r>
          </w:p>
        </w:tc>
      </w:tr>
      <w:tr w:rsidR="006904A6" w14:paraId="04F8E007" w14:textId="77777777" w:rsidTr="006904A6">
        <w:trPr>
          <w:trHeight w:val="447"/>
        </w:trPr>
        <w:tc>
          <w:tcPr>
            <w:tcW w:w="9346" w:type="dxa"/>
            <w:gridSpan w:val="7"/>
          </w:tcPr>
          <w:p w14:paraId="43D95E06" w14:textId="77777777" w:rsidR="006904A6" w:rsidRPr="00615821" w:rsidRDefault="006904A6" w:rsidP="006904A6">
            <w:pPr>
              <w:pStyle w:val="afff3"/>
              <w:shd w:val="clear" w:color="auto" w:fill="auto"/>
              <w:spacing w:line="240" w:lineRule="auto"/>
              <w:jc w:val="both"/>
              <w:rPr>
                <w:rFonts w:ascii="Times New Roman" w:hAnsi="Times New Roman" w:cs="Times New Roman"/>
                <w:b/>
                <w:bCs/>
                <w:i/>
                <w:color w:val="000000"/>
                <w:sz w:val="24"/>
                <w:szCs w:val="24"/>
                <w:lang w:bidi="ru-RU"/>
              </w:rPr>
            </w:pPr>
            <w:r w:rsidRPr="00615821">
              <w:rPr>
                <w:rFonts w:ascii="Times New Roman" w:hAnsi="Times New Roman" w:cs="Times New Roman"/>
                <w:b/>
                <w:bCs/>
                <w:i/>
                <w:color w:val="000000"/>
                <w:sz w:val="24"/>
                <w:szCs w:val="24"/>
                <w:lang w:bidi="ru-RU"/>
              </w:rPr>
              <w:t>Нарушения со стороны дыхательной системы, органов грудной клетки и средостения</w:t>
            </w:r>
          </w:p>
        </w:tc>
      </w:tr>
      <w:tr w:rsidR="006904A6" w14:paraId="62E9A986" w14:textId="77777777" w:rsidTr="006904A6">
        <w:tc>
          <w:tcPr>
            <w:tcW w:w="1696" w:type="dxa"/>
          </w:tcPr>
          <w:p w14:paraId="5AB729D5" w14:textId="33A5EC80" w:rsidR="006904A6" w:rsidRPr="00A71793" w:rsidRDefault="006904A6" w:rsidP="006904A6">
            <w:pPr>
              <w:rPr>
                <w:rFonts w:eastAsia="Calibri"/>
                <w:bCs/>
                <w:color w:val="000000" w:themeColor="text1"/>
                <w:lang w:bidi="ru-RU"/>
              </w:rPr>
            </w:pPr>
            <w:r>
              <w:rPr>
                <w:rFonts w:eastAsia="Calibri"/>
                <w:bCs/>
                <w:color w:val="000000" w:themeColor="text1"/>
                <w:lang w:bidi="ru-RU"/>
              </w:rPr>
              <w:t>Носовое кровотечение</w:t>
            </w:r>
          </w:p>
        </w:tc>
        <w:tc>
          <w:tcPr>
            <w:tcW w:w="1182" w:type="dxa"/>
            <w:vAlign w:val="center"/>
          </w:tcPr>
          <w:p w14:paraId="3FCCC08C" w14:textId="7081AE1C"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11</w:t>
            </w:r>
          </w:p>
        </w:tc>
        <w:tc>
          <w:tcPr>
            <w:tcW w:w="1246" w:type="dxa"/>
            <w:vAlign w:val="center"/>
          </w:tcPr>
          <w:p w14:paraId="2D03917A" w14:textId="6F02BFA9" w:rsidR="006904A6" w:rsidRPr="000B7B89" w:rsidRDefault="006904A6" w:rsidP="006904A6">
            <w:pPr>
              <w:jc w:val="center"/>
              <w:rPr>
                <w:rFonts w:eastAsia="Calibri"/>
                <w:bCs/>
                <w:color w:val="000000" w:themeColor="text1"/>
                <w:lang w:val="en-US" w:bidi="ru-RU"/>
              </w:rPr>
            </w:pPr>
            <w:r>
              <w:rPr>
                <w:rFonts w:eastAsia="Calibri"/>
                <w:bCs/>
                <w:color w:val="000000" w:themeColor="text1"/>
                <w:lang w:val="en-US" w:bidi="ru-RU"/>
              </w:rPr>
              <w:t>&lt;1</w:t>
            </w:r>
          </w:p>
        </w:tc>
        <w:tc>
          <w:tcPr>
            <w:tcW w:w="1301" w:type="dxa"/>
            <w:vAlign w:val="center"/>
          </w:tcPr>
          <w:p w14:paraId="7CF0CE42" w14:textId="4CB739E7"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0</w:t>
            </w:r>
          </w:p>
        </w:tc>
        <w:tc>
          <w:tcPr>
            <w:tcW w:w="1319" w:type="dxa"/>
            <w:vAlign w:val="center"/>
          </w:tcPr>
          <w:p w14:paraId="3D25AB1E" w14:textId="00D92746"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2</w:t>
            </w:r>
          </w:p>
        </w:tc>
        <w:tc>
          <w:tcPr>
            <w:tcW w:w="1301" w:type="dxa"/>
            <w:vAlign w:val="center"/>
          </w:tcPr>
          <w:p w14:paraId="69228286" w14:textId="170742F5" w:rsidR="006904A6" w:rsidRPr="000B7B89" w:rsidRDefault="006904A6" w:rsidP="006904A6">
            <w:pPr>
              <w:jc w:val="center"/>
              <w:rPr>
                <w:rFonts w:eastAsia="Calibri"/>
                <w:bCs/>
                <w:color w:val="000000" w:themeColor="text1"/>
                <w:lang w:val="en-US" w:bidi="ru-RU"/>
              </w:rPr>
            </w:pPr>
            <w:r>
              <w:rPr>
                <w:rFonts w:eastAsia="Calibri"/>
                <w:bCs/>
                <w:color w:val="000000" w:themeColor="text1"/>
                <w:lang w:val="en-US" w:bidi="ru-RU"/>
              </w:rPr>
              <w:t>&lt;1</w:t>
            </w:r>
          </w:p>
        </w:tc>
        <w:tc>
          <w:tcPr>
            <w:tcW w:w="1301" w:type="dxa"/>
            <w:vAlign w:val="center"/>
          </w:tcPr>
          <w:p w14:paraId="6BF64CB5" w14:textId="1E5FBD38" w:rsidR="006904A6" w:rsidRPr="006904A6" w:rsidRDefault="006904A6" w:rsidP="006904A6">
            <w:pPr>
              <w:jc w:val="center"/>
              <w:rPr>
                <w:rFonts w:eastAsia="Calibri"/>
                <w:bCs/>
                <w:color w:val="000000" w:themeColor="text1"/>
                <w:lang w:bidi="ru-RU"/>
              </w:rPr>
            </w:pPr>
            <w:r>
              <w:rPr>
                <w:rFonts w:eastAsia="Calibri"/>
                <w:bCs/>
                <w:color w:val="000000" w:themeColor="text1"/>
                <w:lang w:bidi="ru-RU"/>
              </w:rPr>
              <w:t>0</w:t>
            </w:r>
          </w:p>
        </w:tc>
      </w:tr>
      <w:tr w:rsidR="006904A6" w14:paraId="434E855F" w14:textId="77777777" w:rsidTr="006904A6">
        <w:tc>
          <w:tcPr>
            <w:tcW w:w="9346" w:type="dxa"/>
            <w:gridSpan w:val="7"/>
          </w:tcPr>
          <w:p w14:paraId="3DDC208B" w14:textId="77777777" w:rsidR="006904A6" w:rsidRPr="000B7B89" w:rsidRDefault="006904A6" w:rsidP="006904A6">
            <w:pPr>
              <w:rPr>
                <w:rFonts w:eastAsia="Calibri"/>
                <w:b/>
                <w:bCs/>
                <w:color w:val="000000" w:themeColor="text1"/>
                <w:sz w:val="20"/>
                <w:szCs w:val="20"/>
                <w:lang w:bidi="ru-RU"/>
              </w:rPr>
            </w:pPr>
            <w:r w:rsidRPr="000B7B89">
              <w:rPr>
                <w:rFonts w:eastAsia="Calibri"/>
                <w:b/>
                <w:bCs/>
                <w:color w:val="000000" w:themeColor="text1"/>
                <w:sz w:val="20"/>
                <w:szCs w:val="20"/>
                <w:lang w:bidi="ru-RU"/>
              </w:rPr>
              <w:t>Примечание:</w:t>
            </w:r>
          </w:p>
          <w:p w14:paraId="40D95B5F" w14:textId="77777777" w:rsidR="006904A6" w:rsidRDefault="006904A6" w:rsidP="006904A6">
            <w:pPr>
              <w:rPr>
                <w:sz w:val="20"/>
                <w:szCs w:val="20"/>
              </w:rPr>
            </w:pPr>
            <w:r w:rsidRPr="000B7B89">
              <w:rPr>
                <w:rFonts w:eastAsia="Calibri"/>
                <w:bCs/>
                <w:color w:val="000000" w:themeColor="text1"/>
                <w:sz w:val="20"/>
                <w:szCs w:val="20"/>
                <w:vertAlign w:val="superscript"/>
                <w:lang w:val="en-US" w:bidi="ru-RU"/>
              </w:rPr>
              <w:t>a</w:t>
            </w:r>
            <w:r w:rsidRPr="000B7B89">
              <w:rPr>
                <w:rFonts w:eastAsia="Calibri"/>
                <w:bCs/>
                <w:color w:val="000000" w:themeColor="text1"/>
                <w:sz w:val="20"/>
                <w:szCs w:val="20"/>
                <w:vertAlign w:val="superscript"/>
                <w:lang w:bidi="ru-RU"/>
              </w:rPr>
              <w:t xml:space="preserve"> </w:t>
            </w:r>
            <w:r w:rsidRPr="000B7B89">
              <w:rPr>
                <w:sz w:val="20"/>
                <w:szCs w:val="20"/>
              </w:rPr>
              <w:t>– оценка степени тяжести производилась согласно NCI CTCAE v3</w:t>
            </w:r>
            <w:r>
              <w:rPr>
                <w:sz w:val="20"/>
                <w:szCs w:val="20"/>
              </w:rPr>
              <w:t>.</w:t>
            </w:r>
          </w:p>
          <w:p w14:paraId="6D933469" w14:textId="0EFFF806" w:rsidR="006904A6" w:rsidRPr="000B7B89" w:rsidRDefault="006904A6" w:rsidP="006904A6">
            <w:pPr>
              <w:rPr>
                <w:rFonts w:eastAsia="Calibri"/>
                <w:bCs/>
                <w:color w:val="000000" w:themeColor="text1"/>
                <w:lang w:bidi="ru-RU"/>
              </w:rPr>
            </w:pPr>
            <w:r>
              <w:rPr>
                <w:sz w:val="20"/>
                <w:szCs w:val="20"/>
                <w:vertAlign w:val="superscript"/>
                <w:lang w:val="en-US"/>
              </w:rPr>
              <w:t>b</w:t>
            </w:r>
            <w:r w:rsidRPr="000B7B89">
              <w:rPr>
                <w:sz w:val="20"/>
                <w:szCs w:val="20"/>
              </w:rPr>
              <w:t xml:space="preserve"> – </w:t>
            </w:r>
            <w:r>
              <w:rPr>
                <w:sz w:val="20"/>
                <w:szCs w:val="20"/>
              </w:rPr>
              <w:t>помимо случаев сыпи, классифицированных как «Нарушения со стороны кожи и подкожных тканей», у 3 пациентов в каждой группе зарегистрирована сыпь, классиыицированная как «Инфекции и инвазии». Ни один из случаев сыпи не классифицирован как нежелательная реакция 3 или 4 степени тяжести.</w:t>
            </w:r>
          </w:p>
        </w:tc>
      </w:tr>
    </w:tbl>
    <w:p w14:paraId="0B5170C8" w14:textId="5418114B" w:rsidR="006904A6" w:rsidRDefault="006904A6" w:rsidP="00104CC8">
      <w:pPr>
        <w:spacing w:after="0" w:line="240" w:lineRule="auto"/>
        <w:rPr>
          <w:rFonts w:eastAsia="Calibri"/>
          <w:bCs/>
          <w:color w:val="000000" w:themeColor="text1"/>
          <w:lang w:bidi="ru-RU"/>
        </w:rPr>
      </w:pPr>
    </w:p>
    <w:p w14:paraId="6CA268B5" w14:textId="001C0357" w:rsidR="00104CC8" w:rsidRPr="00A71793" w:rsidRDefault="00104CC8" w:rsidP="00104CC8">
      <w:pPr>
        <w:spacing w:after="0" w:line="240" w:lineRule="auto"/>
        <w:rPr>
          <w:rFonts w:eastAsia="Calibri"/>
          <w:bCs/>
          <w:color w:val="000000" w:themeColor="text1"/>
          <w:lang w:bidi="ru-RU"/>
        </w:rPr>
      </w:pPr>
      <w:r w:rsidRPr="00615821">
        <w:rPr>
          <w:rFonts w:eastAsia="Calibri"/>
          <w:b/>
          <w:bCs/>
          <w:color w:val="000000" w:themeColor="text1"/>
          <w:lang w:bidi="ru-RU"/>
        </w:rPr>
        <w:t>Таблица 4-</w:t>
      </w:r>
      <w:r w:rsidRPr="000B7B89">
        <w:rPr>
          <w:rFonts w:eastAsia="Calibri"/>
          <w:b/>
          <w:bCs/>
          <w:color w:val="000000" w:themeColor="text1"/>
          <w:lang w:bidi="ru-RU"/>
        </w:rPr>
        <w:t>1</w:t>
      </w:r>
      <w:r>
        <w:rPr>
          <w:rFonts w:eastAsia="Calibri"/>
          <w:b/>
          <w:bCs/>
          <w:color w:val="000000" w:themeColor="text1"/>
          <w:lang w:bidi="ru-RU"/>
        </w:rPr>
        <w:t>2</w:t>
      </w:r>
      <w:r w:rsidRPr="00615821">
        <w:rPr>
          <w:rFonts w:eastAsia="Calibri"/>
          <w:b/>
          <w:bCs/>
          <w:color w:val="000000" w:themeColor="text1"/>
          <w:lang w:bidi="ru-RU"/>
        </w:rPr>
        <w:t>.</w:t>
      </w:r>
      <w:r>
        <w:rPr>
          <w:rFonts w:eastAsia="Calibri"/>
          <w:bCs/>
          <w:color w:val="000000" w:themeColor="text1"/>
          <w:lang w:bidi="ru-RU"/>
        </w:rPr>
        <w:t xml:space="preserve"> Частота развития отдельных лабораторных отклонений</w:t>
      </w:r>
      <w:r w:rsidR="00C032DD" w:rsidRPr="00C032DD">
        <w:rPr>
          <w:rFonts w:eastAsia="Calibri"/>
          <w:bCs/>
          <w:color w:val="000000" w:themeColor="text1"/>
          <w:lang w:bidi="ru-RU"/>
        </w:rPr>
        <w:t xml:space="preserve"> [5]</w:t>
      </w:r>
      <w:r>
        <w:rPr>
          <w:rFonts w:eastAsia="Calibri"/>
          <w:bCs/>
          <w:color w:val="000000" w:themeColor="text1"/>
          <w:lang w:bidi="ru-RU"/>
        </w:rPr>
        <w:t>.</w:t>
      </w:r>
    </w:p>
    <w:tbl>
      <w:tblPr>
        <w:tblStyle w:val="a8"/>
        <w:tblW w:w="0" w:type="auto"/>
        <w:tblLook w:val="04A0" w:firstRow="1" w:lastRow="0" w:firstColumn="1" w:lastColumn="0" w:noHBand="0" w:noVBand="1"/>
      </w:tblPr>
      <w:tblGrid>
        <w:gridCol w:w="1400"/>
        <w:gridCol w:w="1392"/>
        <w:gridCol w:w="1318"/>
        <w:gridCol w:w="1318"/>
        <w:gridCol w:w="1337"/>
        <w:gridCol w:w="1263"/>
        <w:gridCol w:w="1318"/>
      </w:tblGrid>
      <w:tr w:rsidR="00104CC8" w14:paraId="3CF4DCAE" w14:textId="77777777" w:rsidTr="00104CC8">
        <w:trPr>
          <w:tblHeader/>
        </w:trPr>
        <w:tc>
          <w:tcPr>
            <w:tcW w:w="1400" w:type="dxa"/>
            <w:vMerge w:val="restart"/>
            <w:shd w:val="clear" w:color="auto" w:fill="D9D9D9" w:themeFill="background1" w:themeFillShade="D9"/>
            <w:vAlign w:val="center"/>
          </w:tcPr>
          <w:p w14:paraId="2D97D4B3" w14:textId="77777777" w:rsidR="00104CC8" w:rsidRPr="00A71793" w:rsidRDefault="00104CC8" w:rsidP="00104CC8">
            <w:pPr>
              <w:jc w:val="center"/>
              <w:rPr>
                <w:rFonts w:eastAsia="Calibri"/>
                <w:b/>
                <w:bCs/>
                <w:color w:val="000000" w:themeColor="text1"/>
                <w:highlight w:val="yellow"/>
                <w:lang w:bidi="ru-RU"/>
              </w:rPr>
            </w:pPr>
            <w:r>
              <w:rPr>
                <w:rFonts w:eastAsia="Calibri"/>
                <w:b/>
                <w:bCs/>
                <w:color w:val="000000" w:themeColor="text1"/>
                <w:lang w:bidi="ru-RU"/>
              </w:rPr>
              <w:t>Показатели</w:t>
            </w:r>
          </w:p>
        </w:tc>
        <w:tc>
          <w:tcPr>
            <w:tcW w:w="4028" w:type="dxa"/>
            <w:gridSpan w:val="3"/>
            <w:shd w:val="clear" w:color="auto" w:fill="D9D9D9" w:themeFill="background1" w:themeFillShade="D9"/>
            <w:vAlign w:val="center"/>
          </w:tcPr>
          <w:p w14:paraId="156C2869" w14:textId="77777777" w:rsidR="00104CC8" w:rsidRDefault="00104CC8" w:rsidP="00104CC8">
            <w:pPr>
              <w:ind w:left="122" w:firstLine="5"/>
              <w:jc w:val="center"/>
              <w:rPr>
                <w:b/>
              </w:rPr>
            </w:pPr>
            <w:r w:rsidRPr="00332368">
              <w:rPr>
                <w:b/>
              </w:rPr>
              <w:t>Лапатиниб</w:t>
            </w:r>
          </w:p>
          <w:p w14:paraId="7157003C" w14:textId="77777777" w:rsidR="00104CC8" w:rsidRPr="00332368" w:rsidRDefault="00104CC8" w:rsidP="00104CC8">
            <w:pPr>
              <w:ind w:left="122" w:firstLine="5"/>
              <w:jc w:val="center"/>
              <w:rPr>
                <w:b/>
              </w:rPr>
            </w:pPr>
            <w:r w:rsidRPr="00332368">
              <w:rPr>
                <w:b/>
              </w:rPr>
              <w:t>(1</w:t>
            </w:r>
            <w:r>
              <w:rPr>
                <w:b/>
              </w:rPr>
              <w:t>50</w:t>
            </w:r>
            <w:r w:rsidRPr="00332368">
              <w:rPr>
                <w:b/>
              </w:rPr>
              <w:t xml:space="preserve">0 мг/сутки) + </w:t>
            </w:r>
            <w:r>
              <w:rPr>
                <w:b/>
              </w:rPr>
              <w:t>летрозол</w:t>
            </w:r>
          </w:p>
          <w:p w14:paraId="31B0F190" w14:textId="77777777" w:rsidR="00104CC8" w:rsidRPr="00332368" w:rsidRDefault="00104CC8" w:rsidP="00104CC8">
            <w:pPr>
              <w:pStyle w:val="aff1"/>
              <w:spacing w:before="0"/>
              <w:jc w:val="center"/>
              <w:rPr>
                <w:b/>
                <w:szCs w:val="24"/>
              </w:rPr>
            </w:pPr>
            <w:r>
              <w:rPr>
                <w:b/>
                <w:szCs w:val="24"/>
              </w:rPr>
              <w:t xml:space="preserve">(2,5 </w:t>
            </w:r>
            <w:r w:rsidRPr="00332368">
              <w:rPr>
                <w:b/>
                <w:szCs w:val="24"/>
              </w:rPr>
              <w:t>мг/</w:t>
            </w:r>
            <w:r>
              <w:rPr>
                <w:b/>
                <w:szCs w:val="24"/>
              </w:rPr>
              <w:t>сутки</w:t>
            </w:r>
            <w:r w:rsidRPr="00332368">
              <w:rPr>
                <w:b/>
                <w:szCs w:val="24"/>
              </w:rPr>
              <w:t>)</w:t>
            </w:r>
          </w:p>
          <w:p w14:paraId="47ECAB5E" w14:textId="6C2FED36" w:rsidR="00104CC8" w:rsidRDefault="00104CC8" w:rsidP="00104CC8">
            <w:pPr>
              <w:jc w:val="center"/>
              <w:rPr>
                <w:rFonts w:eastAsia="Calibri"/>
                <w:bCs/>
                <w:color w:val="000000" w:themeColor="text1"/>
                <w:highlight w:val="yellow"/>
                <w:lang w:bidi="ru-RU"/>
              </w:rPr>
            </w:pPr>
            <w:r w:rsidRPr="00332368">
              <w:rPr>
                <w:b/>
              </w:rPr>
              <w:t xml:space="preserve">(N = </w:t>
            </w:r>
            <w:r>
              <w:rPr>
                <w:b/>
              </w:rPr>
              <w:t>654</w:t>
            </w:r>
            <w:r w:rsidRPr="00332368">
              <w:rPr>
                <w:b/>
              </w:rPr>
              <w:t>)</w:t>
            </w:r>
          </w:p>
        </w:tc>
        <w:tc>
          <w:tcPr>
            <w:tcW w:w="3918" w:type="dxa"/>
            <w:gridSpan w:val="3"/>
            <w:shd w:val="clear" w:color="auto" w:fill="D9D9D9" w:themeFill="background1" w:themeFillShade="D9"/>
            <w:vAlign w:val="center"/>
          </w:tcPr>
          <w:p w14:paraId="39DC99D5" w14:textId="77777777" w:rsidR="00104CC8" w:rsidRDefault="00104CC8" w:rsidP="00104CC8">
            <w:pPr>
              <w:pStyle w:val="aff1"/>
              <w:spacing w:before="0"/>
              <w:jc w:val="center"/>
              <w:rPr>
                <w:b/>
                <w:szCs w:val="24"/>
              </w:rPr>
            </w:pPr>
            <w:r>
              <w:rPr>
                <w:b/>
              </w:rPr>
              <w:t>Летрозол</w:t>
            </w:r>
          </w:p>
          <w:p w14:paraId="5F0655A5" w14:textId="77777777" w:rsidR="00104CC8" w:rsidRPr="00332368" w:rsidRDefault="00104CC8" w:rsidP="00104CC8">
            <w:pPr>
              <w:pStyle w:val="aff1"/>
              <w:spacing w:before="0"/>
              <w:jc w:val="center"/>
              <w:rPr>
                <w:b/>
                <w:szCs w:val="24"/>
              </w:rPr>
            </w:pPr>
            <w:r w:rsidRPr="00332368">
              <w:rPr>
                <w:b/>
                <w:szCs w:val="24"/>
              </w:rPr>
              <w:t>(2</w:t>
            </w:r>
            <w:r>
              <w:rPr>
                <w:b/>
                <w:szCs w:val="24"/>
              </w:rPr>
              <w:t>,5 мг/</w:t>
            </w:r>
            <w:r w:rsidRPr="00332368">
              <w:rPr>
                <w:b/>
                <w:szCs w:val="24"/>
              </w:rPr>
              <w:t>сут</w:t>
            </w:r>
            <w:r>
              <w:rPr>
                <w:b/>
                <w:szCs w:val="24"/>
              </w:rPr>
              <w:t>ки</w:t>
            </w:r>
            <w:r w:rsidRPr="00332368">
              <w:rPr>
                <w:b/>
                <w:szCs w:val="24"/>
              </w:rPr>
              <w:t>)</w:t>
            </w:r>
          </w:p>
          <w:p w14:paraId="4E3406C7" w14:textId="350287BA" w:rsidR="00104CC8" w:rsidRDefault="00104CC8" w:rsidP="00104CC8">
            <w:pPr>
              <w:jc w:val="center"/>
              <w:rPr>
                <w:rFonts w:eastAsia="Calibri"/>
                <w:bCs/>
                <w:color w:val="000000" w:themeColor="text1"/>
                <w:highlight w:val="yellow"/>
                <w:lang w:bidi="ru-RU"/>
              </w:rPr>
            </w:pPr>
            <w:r w:rsidRPr="00332368">
              <w:rPr>
                <w:b/>
              </w:rPr>
              <w:t xml:space="preserve">(N = </w:t>
            </w:r>
            <w:r>
              <w:rPr>
                <w:b/>
              </w:rPr>
              <w:t>624</w:t>
            </w:r>
            <w:r w:rsidRPr="00332368">
              <w:rPr>
                <w:b/>
              </w:rPr>
              <w:t>)</w:t>
            </w:r>
          </w:p>
        </w:tc>
      </w:tr>
      <w:tr w:rsidR="00104CC8" w14:paraId="0C3D28F0" w14:textId="77777777" w:rsidTr="00104CC8">
        <w:trPr>
          <w:tblHeader/>
        </w:trPr>
        <w:tc>
          <w:tcPr>
            <w:tcW w:w="1400" w:type="dxa"/>
            <w:vMerge/>
            <w:shd w:val="clear" w:color="auto" w:fill="D9D9D9" w:themeFill="background1" w:themeFillShade="D9"/>
            <w:vAlign w:val="center"/>
          </w:tcPr>
          <w:p w14:paraId="18C2D7A1" w14:textId="77777777" w:rsidR="00104CC8" w:rsidRPr="00A71793" w:rsidRDefault="00104CC8" w:rsidP="008B7B91">
            <w:pPr>
              <w:rPr>
                <w:rFonts w:eastAsia="Calibri"/>
                <w:bCs/>
                <w:color w:val="000000" w:themeColor="text1"/>
                <w:lang w:bidi="ru-RU"/>
              </w:rPr>
            </w:pPr>
          </w:p>
        </w:tc>
        <w:tc>
          <w:tcPr>
            <w:tcW w:w="1392" w:type="dxa"/>
            <w:shd w:val="clear" w:color="auto" w:fill="D9D9D9" w:themeFill="background1" w:themeFillShade="D9"/>
            <w:vAlign w:val="center"/>
          </w:tcPr>
          <w:p w14:paraId="05D6FBDB" w14:textId="77777777" w:rsidR="00104CC8" w:rsidRPr="00615821" w:rsidRDefault="00104CC8" w:rsidP="008B7B91">
            <w:pPr>
              <w:jc w:val="center"/>
              <w:rPr>
                <w:rFonts w:eastAsia="Calibri"/>
                <w:b/>
                <w:bCs/>
                <w:color w:val="000000" w:themeColor="text1"/>
                <w:vertAlign w:val="superscript"/>
                <w:lang w:val="en-US" w:bidi="ru-RU"/>
              </w:rPr>
            </w:pPr>
            <w:r w:rsidRPr="00A71793">
              <w:rPr>
                <w:rFonts w:eastAsia="Calibri"/>
                <w:b/>
                <w:bCs/>
                <w:color w:val="000000" w:themeColor="text1"/>
                <w:lang w:bidi="ru-RU"/>
              </w:rPr>
              <w:t>Все степени тяжести</w:t>
            </w:r>
            <w:r>
              <w:rPr>
                <w:rFonts w:eastAsia="Calibri"/>
                <w:b/>
                <w:bCs/>
                <w:color w:val="000000" w:themeColor="text1"/>
                <w:vertAlign w:val="superscript"/>
                <w:lang w:val="en-US" w:bidi="ru-RU"/>
              </w:rPr>
              <w:t>a</w:t>
            </w:r>
            <w:r>
              <w:rPr>
                <w:rFonts w:eastAsia="Calibri"/>
                <w:b/>
                <w:bCs/>
                <w:color w:val="000000" w:themeColor="text1"/>
                <w:lang w:bidi="ru-RU"/>
              </w:rPr>
              <w:t xml:space="preserve"> %</w:t>
            </w:r>
          </w:p>
        </w:tc>
        <w:tc>
          <w:tcPr>
            <w:tcW w:w="1318" w:type="dxa"/>
            <w:shd w:val="clear" w:color="auto" w:fill="D9D9D9" w:themeFill="background1" w:themeFillShade="D9"/>
            <w:vAlign w:val="center"/>
          </w:tcPr>
          <w:p w14:paraId="2388B529" w14:textId="77777777" w:rsidR="00104CC8" w:rsidRPr="00A71793" w:rsidRDefault="00104CC8" w:rsidP="008B7B91">
            <w:pPr>
              <w:jc w:val="center"/>
              <w:rPr>
                <w:rFonts w:eastAsia="Calibri"/>
                <w:b/>
                <w:bCs/>
                <w:color w:val="000000" w:themeColor="text1"/>
                <w:lang w:bidi="ru-RU"/>
              </w:rPr>
            </w:pPr>
            <w:r w:rsidRPr="00A71793">
              <w:rPr>
                <w:rFonts w:eastAsia="Calibri"/>
                <w:b/>
                <w:bCs/>
                <w:color w:val="000000" w:themeColor="text1"/>
                <w:lang w:bidi="ru-RU"/>
              </w:rPr>
              <w:t>3 степень тяжести</w:t>
            </w:r>
            <w:r>
              <w:rPr>
                <w:rFonts w:eastAsia="Calibri"/>
                <w:b/>
                <w:bCs/>
                <w:color w:val="000000" w:themeColor="text1"/>
                <w:lang w:bidi="ru-RU"/>
              </w:rPr>
              <w:t xml:space="preserve"> %</w:t>
            </w:r>
          </w:p>
        </w:tc>
        <w:tc>
          <w:tcPr>
            <w:tcW w:w="1318" w:type="dxa"/>
            <w:shd w:val="clear" w:color="auto" w:fill="D9D9D9" w:themeFill="background1" w:themeFillShade="D9"/>
            <w:vAlign w:val="center"/>
          </w:tcPr>
          <w:p w14:paraId="4E9AAD00" w14:textId="77777777" w:rsidR="00104CC8" w:rsidRPr="00A71793" w:rsidRDefault="00104CC8" w:rsidP="008B7B91">
            <w:pPr>
              <w:jc w:val="center"/>
              <w:rPr>
                <w:rFonts w:eastAsia="Calibri"/>
                <w:b/>
                <w:bCs/>
                <w:color w:val="000000" w:themeColor="text1"/>
                <w:lang w:bidi="ru-RU"/>
              </w:rPr>
            </w:pPr>
            <w:r w:rsidRPr="00A71793">
              <w:rPr>
                <w:rFonts w:eastAsia="Calibri"/>
                <w:b/>
                <w:bCs/>
                <w:color w:val="000000" w:themeColor="text1"/>
                <w:lang w:bidi="ru-RU"/>
              </w:rPr>
              <w:t>4 степень тяжести</w:t>
            </w:r>
            <w:r>
              <w:rPr>
                <w:rFonts w:eastAsia="Calibri"/>
                <w:b/>
                <w:bCs/>
                <w:color w:val="000000" w:themeColor="text1"/>
                <w:lang w:bidi="ru-RU"/>
              </w:rPr>
              <w:t xml:space="preserve"> %</w:t>
            </w:r>
          </w:p>
        </w:tc>
        <w:tc>
          <w:tcPr>
            <w:tcW w:w="1337" w:type="dxa"/>
            <w:shd w:val="clear" w:color="auto" w:fill="D9D9D9" w:themeFill="background1" w:themeFillShade="D9"/>
            <w:vAlign w:val="center"/>
          </w:tcPr>
          <w:p w14:paraId="1EEBC14D" w14:textId="77777777" w:rsidR="00104CC8" w:rsidRPr="00615821" w:rsidRDefault="00104CC8" w:rsidP="008B7B91">
            <w:pPr>
              <w:jc w:val="center"/>
              <w:rPr>
                <w:rFonts w:eastAsia="Calibri"/>
                <w:b/>
                <w:bCs/>
                <w:color w:val="000000" w:themeColor="text1"/>
                <w:vertAlign w:val="superscript"/>
                <w:lang w:val="en-US" w:bidi="ru-RU"/>
              </w:rPr>
            </w:pPr>
            <w:r w:rsidRPr="00A71793">
              <w:rPr>
                <w:rFonts w:eastAsia="Calibri"/>
                <w:b/>
                <w:bCs/>
                <w:color w:val="000000" w:themeColor="text1"/>
                <w:lang w:bidi="ru-RU"/>
              </w:rPr>
              <w:t>Все степени тяжести</w:t>
            </w:r>
            <w:r>
              <w:rPr>
                <w:rFonts w:eastAsia="Calibri"/>
                <w:b/>
                <w:bCs/>
                <w:color w:val="000000" w:themeColor="text1"/>
                <w:vertAlign w:val="superscript"/>
                <w:lang w:val="en-US" w:bidi="ru-RU"/>
              </w:rPr>
              <w:t>a</w:t>
            </w:r>
            <w:r>
              <w:rPr>
                <w:rFonts w:eastAsia="Calibri"/>
                <w:b/>
                <w:bCs/>
                <w:color w:val="000000" w:themeColor="text1"/>
                <w:lang w:bidi="ru-RU"/>
              </w:rPr>
              <w:t>%</w:t>
            </w:r>
          </w:p>
        </w:tc>
        <w:tc>
          <w:tcPr>
            <w:tcW w:w="1263" w:type="dxa"/>
            <w:shd w:val="clear" w:color="auto" w:fill="D9D9D9" w:themeFill="background1" w:themeFillShade="D9"/>
            <w:vAlign w:val="center"/>
          </w:tcPr>
          <w:p w14:paraId="55637AD1" w14:textId="77777777" w:rsidR="00104CC8" w:rsidRPr="00A71793" w:rsidRDefault="00104CC8" w:rsidP="008B7B91">
            <w:pPr>
              <w:jc w:val="center"/>
              <w:rPr>
                <w:rFonts w:eastAsia="Calibri"/>
                <w:b/>
                <w:bCs/>
                <w:color w:val="000000" w:themeColor="text1"/>
                <w:lang w:bidi="ru-RU"/>
              </w:rPr>
            </w:pPr>
            <w:r w:rsidRPr="00A71793">
              <w:rPr>
                <w:rFonts w:eastAsia="Calibri"/>
                <w:b/>
                <w:bCs/>
                <w:color w:val="000000" w:themeColor="text1"/>
                <w:lang w:bidi="ru-RU"/>
              </w:rPr>
              <w:t>3 степень тяжести</w:t>
            </w:r>
            <w:r>
              <w:rPr>
                <w:rFonts w:eastAsia="Calibri"/>
                <w:b/>
                <w:bCs/>
                <w:color w:val="000000" w:themeColor="text1"/>
                <w:lang w:bidi="ru-RU"/>
              </w:rPr>
              <w:t>%</w:t>
            </w:r>
          </w:p>
        </w:tc>
        <w:tc>
          <w:tcPr>
            <w:tcW w:w="1318" w:type="dxa"/>
            <w:shd w:val="clear" w:color="auto" w:fill="D9D9D9" w:themeFill="background1" w:themeFillShade="D9"/>
            <w:vAlign w:val="center"/>
          </w:tcPr>
          <w:p w14:paraId="646B8794" w14:textId="77777777" w:rsidR="00104CC8" w:rsidRPr="00A71793" w:rsidRDefault="00104CC8" w:rsidP="008B7B91">
            <w:pPr>
              <w:jc w:val="center"/>
              <w:rPr>
                <w:rFonts w:eastAsia="Calibri"/>
                <w:b/>
                <w:bCs/>
                <w:color w:val="000000" w:themeColor="text1"/>
                <w:lang w:bidi="ru-RU"/>
              </w:rPr>
            </w:pPr>
            <w:r w:rsidRPr="00A71793">
              <w:rPr>
                <w:rFonts w:eastAsia="Calibri"/>
                <w:b/>
                <w:bCs/>
                <w:color w:val="000000" w:themeColor="text1"/>
                <w:lang w:bidi="ru-RU"/>
              </w:rPr>
              <w:t>4 степень тяжести</w:t>
            </w:r>
            <w:r>
              <w:rPr>
                <w:rFonts w:eastAsia="Calibri"/>
                <w:b/>
                <w:bCs/>
                <w:color w:val="000000" w:themeColor="text1"/>
                <w:lang w:bidi="ru-RU"/>
              </w:rPr>
              <w:t xml:space="preserve"> % </w:t>
            </w:r>
          </w:p>
        </w:tc>
      </w:tr>
      <w:tr w:rsidR="00104CC8" w14:paraId="390BD612" w14:textId="77777777" w:rsidTr="008B7B91">
        <w:tc>
          <w:tcPr>
            <w:tcW w:w="9346" w:type="dxa"/>
            <w:gridSpan w:val="7"/>
          </w:tcPr>
          <w:p w14:paraId="4BC754C5" w14:textId="3AFF1CBC" w:rsidR="00104CC8" w:rsidRPr="00615821" w:rsidRDefault="00104CC8" w:rsidP="008B7B91">
            <w:pPr>
              <w:rPr>
                <w:rFonts w:eastAsia="Calibri"/>
                <w:b/>
                <w:bCs/>
                <w:i/>
                <w:color w:val="000000" w:themeColor="text1"/>
                <w:lang w:bidi="ru-RU"/>
              </w:rPr>
            </w:pPr>
            <w:r>
              <w:rPr>
                <w:b/>
                <w:bCs/>
                <w:i/>
                <w:color w:val="000000"/>
                <w:lang w:bidi="ru-RU"/>
              </w:rPr>
              <w:t xml:space="preserve">Биохимические – со </w:t>
            </w:r>
            <w:r w:rsidR="00380F0F">
              <w:rPr>
                <w:b/>
                <w:bCs/>
                <w:i/>
                <w:color w:val="000000"/>
                <w:lang w:bidi="ru-RU"/>
              </w:rPr>
              <w:t>с</w:t>
            </w:r>
            <w:r>
              <w:rPr>
                <w:b/>
                <w:bCs/>
                <w:i/>
                <w:color w:val="000000"/>
                <w:lang w:bidi="ru-RU"/>
              </w:rPr>
              <w:t>тороны печени</w:t>
            </w:r>
          </w:p>
        </w:tc>
      </w:tr>
      <w:tr w:rsidR="00104CC8" w14:paraId="1A366F8F" w14:textId="77777777" w:rsidTr="00104CC8">
        <w:tc>
          <w:tcPr>
            <w:tcW w:w="1400" w:type="dxa"/>
          </w:tcPr>
          <w:p w14:paraId="1620357A" w14:textId="30167382" w:rsidR="00104CC8" w:rsidRPr="00A71793" w:rsidRDefault="00104CC8" w:rsidP="00104CC8">
            <w:pPr>
              <w:rPr>
                <w:rFonts w:eastAsia="Calibri"/>
                <w:bCs/>
                <w:color w:val="000000" w:themeColor="text1"/>
                <w:lang w:bidi="ru-RU"/>
              </w:rPr>
            </w:pPr>
            <w:r>
              <w:rPr>
                <w:rFonts w:eastAsia="Calibri"/>
                <w:bCs/>
                <w:color w:val="000000" w:themeColor="text1"/>
                <w:lang w:bidi="ru-RU"/>
              </w:rPr>
              <w:t>АСТ</w:t>
            </w:r>
          </w:p>
        </w:tc>
        <w:tc>
          <w:tcPr>
            <w:tcW w:w="1392" w:type="dxa"/>
            <w:vAlign w:val="center"/>
          </w:tcPr>
          <w:p w14:paraId="6CB040FD" w14:textId="467C0F0C" w:rsidR="00104CC8" w:rsidRPr="00104CC8" w:rsidRDefault="00104CC8" w:rsidP="00104CC8">
            <w:pPr>
              <w:jc w:val="center"/>
              <w:rPr>
                <w:rFonts w:eastAsia="Calibri"/>
                <w:bCs/>
                <w:color w:val="000000" w:themeColor="text1"/>
                <w:lang w:bidi="ru-RU"/>
              </w:rPr>
            </w:pPr>
            <w:r>
              <w:rPr>
                <w:rFonts w:eastAsia="Calibri"/>
                <w:bCs/>
                <w:color w:val="000000" w:themeColor="text1"/>
                <w:lang w:bidi="ru-RU"/>
              </w:rPr>
              <w:t>53</w:t>
            </w:r>
          </w:p>
        </w:tc>
        <w:tc>
          <w:tcPr>
            <w:tcW w:w="1318" w:type="dxa"/>
            <w:vAlign w:val="center"/>
          </w:tcPr>
          <w:p w14:paraId="40BA288A" w14:textId="205A1AB3" w:rsidR="00104CC8" w:rsidRPr="000B7B89" w:rsidRDefault="00104CC8" w:rsidP="00104CC8">
            <w:pPr>
              <w:jc w:val="center"/>
              <w:rPr>
                <w:rFonts w:eastAsia="Calibri"/>
                <w:bCs/>
                <w:color w:val="000000" w:themeColor="text1"/>
                <w:lang w:val="en-US" w:bidi="ru-RU"/>
              </w:rPr>
            </w:pPr>
            <w:r>
              <w:rPr>
                <w:rFonts w:eastAsia="Calibri"/>
                <w:bCs/>
                <w:color w:val="000000" w:themeColor="text1"/>
                <w:lang w:bidi="ru-RU"/>
              </w:rPr>
              <w:t>6</w:t>
            </w:r>
          </w:p>
        </w:tc>
        <w:tc>
          <w:tcPr>
            <w:tcW w:w="1318" w:type="dxa"/>
            <w:vAlign w:val="center"/>
          </w:tcPr>
          <w:p w14:paraId="40B20F13" w14:textId="2D293388" w:rsidR="00104CC8" w:rsidRPr="00104CC8" w:rsidRDefault="00104CC8" w:rsidP="00104CC8">
            <w:pPr>
              <w:jc w:val="center"/>
              <w:rPr>
                <w:rFonts w:eastAsia="Calibri"/>
                <w:bCs/>
                <w:color w:val="000000" w:themeColor="text1"/>
                <w:lang w:bidi="ru-RU"/>
              </w:rPr>
            </w:pPr>
            <w:r>
              <w:rPr>
                <w:rFonts w:eastAsia="Calibri"/>
                <w:bCs/>
                <w:color w:val="000000" w:themeColor="text1"/>
                <w:lang w:bidi="ru-RU"/>
              </w:rPr>
              <w:t>0</w:t>
            </w:r>
          </w:p>
        </w:tc>
        <w:tc>
          <w:tcPr>
            <w:tcW w:w="1337" w:type="dxa"/>
            <w:vAlign w:val="center"/>
          </w:tcPr>
          <w:p w14:paraId="09F916AF" w14:textId="45FC39DB" w:rsidR="00104CC8" w:rsidRPr="00104CC8" w:rsidRDefault="00104CC8" w:rsidP="00104CC8">
            <w:pPr>
              <w:jc w:val="center"/>
              <w:rPr>
                <w:rFonts w:eastAsia="Calibri"/>
                <w:bCs/>
                <w:color w:val="000000" w:themeColor="text1"/>
                <w:lang w:bidi="ru-RU"/>
              </w:rPr>
            </w:pPr>
            <w:r>
              <w:rPr>
                <w:rFonts w:eastAsia="Calibri"/>
                <w:bCs/>
                <w:color w:val="000000" w:themeColor="text1"/>
                <w:lang w:bidi="ru-RU"/>
              </w:rPr>
              <w:t>36</w:t>
            </w:r>
          </w:p>
        </w:tc>
        <w:tc>
          <w:tcPr>
            <w:tcW w:w="1263" w:type="dxa"/>
            <w:vAlign w:val="center"/>
          </w:tcPr>
          <w:p w14:paraId="33E7F5B1" w14:textId="09E47116" w:rsidR="00104CC8" w:rsidRPr="00104CC8" w:rsidRDefault="00104CC8" w:rsidP="00104CC8">
            <w:pPr>
              <w:jc w:val="center"/>
              <w:rPr>
                <w:rFonts w:eastAsia="Calibri"/>
                <w:bCs/>
                <w:color w:val="000000" w:themeColor="text1"/>
                <w:lang w:bidi="ru-RU"/>
              </w:rPr>
            </w:pPr>
            <w:r>
              <w:rPr>
                <w:rFonts w:eastAsia="Calibri"/>
                <w:bCs/>
                <w:color w:val="000000" w:themeColor="text1"/>
                <w:lang w:bidi="ru-RU"/>
              </w:rPr>
              <w:t>2</w:t>
            </w:r>
          </w:p>
        </w:tc>
        <w:tc>
          <w:tcPr>
            <w:tcW w:w="1318" w:type="dxa"/>
            <w:vAlign w:val="center"/>
          </w:tcPr>
          <w:p w14:paraId="64C95107" w14:textId="7222C32D" w:rsidR="00104CC8" w:rsidRPr="000B7B89" w:rsidRDefault="00104CC8" w:rsidP="00104CC8">
            <w:pPr>
              <w:jc w:val="center"/>
              <w:rPr>
                <w:rFonts w:eastAsia="Calibri"/>
                <w:bCs/>
                <w:color w:val="000000" w:themeColor="text1"/>
                <w:lang w:val="en-US" w:bidi="ru-RU"/>
              </w:rPr>
            </w:pPr>
            <w:r>
              <w:rPr>
                <w:rFonts w:eastAsia="Calibri"/>
                <w:bCs/>
                <w:color w:val="000000" w:themeColor="text1"/>
                <w:lang w:val="en-US" w:bidi="ru-RU"/>
              </w:rPr>
              <w:t>&lt;1</w:t>
            </w:r>
          </w:p>
        </w:tc>
      </w:tr>
      <w:tr w:rsidR="00104CC8" w14:paraId="55A90301" w14:textId="77777777" w:rsidTr="00104CC8">
        <w:tc>
          <w:tcPr>
            <w:tcW w:w="1400" w:type="dxa"/>
          </w:tcPr>
          <w:p w14:paraId="356277A6" w14:textId="2221442C" w:rsidR="00104CC8" w:rsidRPr="00615821" w:rsidRDefault="00104CC8" w:rsidP="00104CC8">
            <w:pPr>
              <w:rPr>
                <w:rFonts w:eastAsia="Calibri"/>
                <w:bCs/>
                <w:color w:val="000000" w:themeColor="text1"/>
                <w:lang w:val="en-US" w:bidi="ru-RU"/>
              </w:rPr>
            </w:pPr>
            <w:r>
              <w:rPr>
                <w:rFonts w:eastAsia="Calibri"/>
                <w:bCs/>
                <w:color w:val="000000" w:themeColor="text1"/>
                <w:lang w:bidi="ru-RU"/>
              </w:rPr>
              <w:t>АЛТ</w:t>
            </w:r>
          </w:p>
        </w:tc>
        <w:tc>
          <w:tcPr>
            <w:tcW w:w="1392" w:type="dxa"/>
            <w:vAlign w:val="center"/>
          </w:tcPr>
          <w:p w14:paraId="1D94E5B6" w14:textId="1564AB3F" w:rsidR="00104CC8" w:rsidRPr="00104CC8" w:rsidRDefault="00104CC8" w:rsidP="00104CC8">
            <w:pPr>
              <w:jc w:val="center"/>
              <w:rPr>
                <w:rFonts w:eastAsia="Calibri"/>
                <w:bCs/>
                <w:color w:val="000000" w:themeColor="text1"/>
                <w:lang w:bidi="ru-RU"/>
              </w:rPr>
            </w:pPr>
            <w:r>
              <w:rPr>
                <w:rFonts w:eastAsia="Calibri"/>
                <w:bCs/>
                <w:color w:val="000000" w:themeColor="text1"/>
                <w:lang w:bidi="ru-RU"/>
              </w:rPr>
              <w:t>46</w:t>
            </w:r>
          </w:p>
        </w:tc>
        <w:tc>
          <w:tcPr>
            <w:tcW w:w="1318" w:type="dxa"/>
            <w:vAlign w:val="center"/>
          </w:tcPr>
          <w:p w14:paraId="743D38C0" w14:textId="55F87E8A" w:rsidR="00104CC8" w:rsidRPr="00104CC8" w:rsidRDefault="00104CC8" w:rsidP="00104CC8">
            <w:pPr>
              <w:jc w:val="center"/>
              <w:rPr>
                <w:rFonts w:eastAsia="Calibri"/>
                <w:bCs/>
                <w:color w:val="000000" w:themeColor="text1"/>
                <w:lang w:bidi="ru-RU"/>
              </w:rPr>
            </w:pPr>
            <w:r>
              <w:rPr>
                <w:rFonts w:eastAsia="Calibri"/>
                <w:bCs/>
                <w:color w:val="000000" w:themeColor="text1"/>
                <w:lang w:bidi="ru-RU"/>
              </w:rPr>
              <w:t>5</w:t>
            </w:r>
          </w:p>
        </w:tc>
        <w:tc>
          <w:tcPr>
            <w:tcW w:w="1318" w:type="dxa"/>
            <w:vAlign w:val="center"/>
          </w:tcPr>
          <w:p w14:paraId="6BB72272" w14:textId="2EF789D0" w:rsidR="00104CC8" w:rsidRPr="000B7B89" w:rsidRDefault="00104CC8" w:rsidP="00104CC8">
            <w:pPr>
              <w:jc w:val="center"/>
              <w:rPr>
                <w:rFonts w:eastAsia="Calibri"/>
                <w:bCs/>
                <w:color w:val="000000" w:themeColor="text1"/>
                <w:lang w:val="en-US" w:bidi="ru-RU"/>
              </w:rPr>
            </w:pPr>
            <w:r>
              <w:rPr>
                <w:rFonts w:eastAsia="Calibri"/>
                <w:bCs/>
                <w:color w:val="000000" w:themeColor="text1"/>
                <w:lang w:val="en-US" w:bidi="ru-RU"/>
              </w:rPr>
              <w:t>&lt;1</w:t>
            </w:r>
          </w:p>
        </w:tc>
        <w:tc>
          <w:tcPr>
            <w:tcW w:w="1337" w:type="dxa"/>
            <w:vAlign w:val="center"/>
          </w:tcPr>
          <w:p w14:paraId="6BB163A0" w14:textId="2E7B60D9" w:rsidR="00104CC8" w:rsidRPr="00104CC8" w:rsidRDefault="00104CC8" w:rsidP="00104CC8">
            <w:pPr>
              <w:jc w:val="center"/>
              <w:rPr>
                <w:rFonts w:eastAsia="Calibri"/>
                <w:bCs/>
                <w:color w:val="000000" w:themeColor="text1"/>
                <w:lang w:bidi="ru-RU"/>
              </w:rPr>
            </w:pPr>
            <w:r>
              <w:rPr>
                <w:rFonts w:eastAsia="Calibri"/>
                <w:bCs/>
                <w:color w:val="000000" w:themeColor="text1"/>
                <w:lang w:bidi="ru-RU"/>
              </w:rPr>
              <w:t>35</w:t>
            </w:r>
          </w:p>
        </w:tc>
        <w:tc>
          <w:tcPr>
            <w:tcW w:w="1263" w:type="dxa"/>
            <w:vAlign w:val="center"/>
          </w:tcPr>
          <w:p w14:paraId="0F47E6D7" w14:textId="636BD80A" w:rsidR="00104CC8" w:rsidRPr="00104CC8" w:rsidRDefault="00104CC8" w:rsidP="00104CC8">
            <w:pPr>
              <w:jc w:val="center"/>
              <w:rPr>
                <w:rFonts w:eastAsia="Calibri"/>
                <w:bCs/>
                <w:color w:val="000000" w:themeColor="text1"/>
                <w:lang w:bidi="ru-RU"/>
              </w:rPr>
            </w:pPr>
            <w:r>
              <w:rPr>
                <w:rFonts w:eastAsia="Calibri"/>
                <w:bCs/>
                <w:color w:val="000000" w:themeColor="text1"/>
                <w:lang w:bidi="ru-RU"/>
              </w:rPr>
              <w:t>1</w:t>
            </w:r>
          </w:p>
        </w:tc>
        <w:tc>
          <w:tcPr>
            <w:tcW w:w="1318" w:type="dxa"/>
            <w:vAlign w:val="center"/>
          </w:tcPr>
          <w:p w14:paraId="546F875E" w14:textId="637A962B" w:rsidR="00104CC8" w:rsidRPr="00104CC8" w:rsidRDefault="00104CC8" w:rsidP="00104CC8">
            <w:pPr>
              <w:jc w:val="center"/>
              <w:rPr>
                <w:rFonts w:eastAsia="Calibri"/>
                <w:bCs/>
                <w:color w:val="000000" w:themeColor="text1"/>
                <w:lang w:bidi="ru-RU"/>
              </w:rPr>
            </w:pPr>
            <w:r>
              <w:rPr>
                <w:rFonts w:eastAsia="Calibri"/>
                <w:bCs/>
                <w:color w:val="000000" w:themeColor="text1"/>
                <w:lang w:bidi="ru-RU"/>
              </w:rPr>
              <w:t>0</w:t>
            </w:r>
          </w:p>
        </w:tc>
      </w:tr>
      <w:tr w:rsidR="00104CC8" w14:paraId="74DF21E7" w14:textId="77777777" w:rsidTr="00104CC8">
        <w:tc>
          <w:tcPr>
            <w:tcW w:w="1400" w:type="dxa"/>
          </w:tcPr>
          <w:p w14:paraId="4FE51FBE" w14:textId="78B71455" w:rsidR="00104CC8" w:rsidRPr="00A71793" w:rsidRDefault="00104CC8" w:rsidP="00104CC8">
            <w:pPr>
              <w:rPr>
                <w:rFonts w:eastAsia="Calibri"/>
                <w:bCs/>
                <w:color w:val="000000" w:themeColor="text1"/>
                <w:lang w:bidi="ru-RU"/>
              </w:rPr>
            </w:pPr>
            <w:r>
              <w:rPr>
                <w:rFonts w:eastAsia="Calibri"/>
                <w:bCs/>
                <w:color w:val="000000" w:themeColor="text1"/>
                <w:lang w:bidi="ru-RU"/>
              </w:rPr>
              <w:t>Общий билирубин</w:t>
            </w:r>
          </w:p>
        </w:tc>
        <w:tc>
          <w:tcPr>
            <w:tcW w:w="1392" w:type="dxa"/>
            <w:vAlign w:val="center"/>
          </w:tcPr>
          <w:p w14:paraId="23FFA8D2" w14:textId="07A80BD3" w:rsidR="00104CC8" w:rsidRPr="000B7B89" w:rsidRDefault="00104CC8" w:rsidP="00104CC8">
            <w:pPr>
              <w:jc w:val="center"/>
              <w:rPr>
                <w:rFonts w:eastAsia="Calibri"/>
                <w:bCs/>
                <w:color w:val="000000" w:themeColor="text1"/>
                <w:lang w:val="en-US" w:bidi="ru-RU"/>
              </w:rPr>
            </w:pPr>
            <w:r>
              <w:rPr>
                <w:rFonts w:eastAsia="Calibri"/>
                <w:bCs/>
                <w:color w:val="000000" w:themeColor="text1"/>
                <w:lang w:bidi="ru-RU"/>
              </w:rPr>
              <w:t>22</w:t>
            </w:r>
          </w:p>
        </w:tc>
        <w:tc>
          <w:tcPr>
            <w:tcW w:w="1318" w:type="dxa"/>
            <w:vAlign w:val="center"/>
          </w:tcPr>
          <w:p w14:paraId="21FC503D" w14:textId="54DA5F37" w:rsidR="00104CC8" w:rsidRPr="000B7B89" w:rsidRDefault="00104CC8" w:rsidP="00104CC8">
            <w:pPr>
              <w:jc w:val="center"/>
              <w:rPr>
                <w:rFonts w:eastAsia="Calibri"/>
                <w:bCs/>
                <w:color w:val="000000" w:themeColor="text1"/>
                <w:lang w:val="en-US" w:bidi="ru-RU"/>
              </w:rPr>
            </w:pPr>
            <w:r>
              <w:rPr>
                <w:rFonts w:eastAsia="Calibri"/>
                <w:bCs/>
                <w:color w:val="000000" w:themeColor="text1"/>
                <w:lang w:val="en-US" w:bidi="ru-RU"/>
              </w:rPr>
              <w:t>&lt;1</w:t>
            </w:r>
          </w:p>
        </w:tc>
        <w:tc>
          <w:tcPr>
            <w:tcW w:w="1318" w:type="dxa"/>
            <w:vAlign w:val="center"/>
          </w:tcPr>
          <w:p w14:paraId="679F06BB" w14:textId="58839858" w:rsidR="00104CC8" w:rsidRPr="000B7B89" w:rsidRDefault="00104CC8" w:rsidP="00104CC8">
            <w:pPr>
              <w:jc w:val="center"/>
              <w:rPr>
                <w:rFonts w:eastAsia="Calibri"/>
                <w:bCs/>
                <w:color w:val="000000" w:themeColor="text1"/>
                <w:lang w:val="en-US" w:bidi="ru-RU"/>
              </w:rPr>
            </w:pPr>
            <w:r>
              <w:rPr>
                <w:rFonts w:eastAsia="Calibri"/>
                <w:bCs/>
                <w:color w:val="000000" w:themeColor="text1"/>
                <w:lang w:val="en-US" w:bidi="ru-RU"/>
              </w:rPr>
              <w:t>&lt;1</w:t>
            </w:r>
          </w:p>
        </w:tc>
        <w:tc>
          <w:tcPr>
            <w:tcW w:w="1337" w:type="dxa"/>
            <w:vAlign w:val="center"/>
          </w:tcPr>
          <w:p w14:paraId="5AD21437" w14:textId="4B78603A" w:rsidR="00104CC8" w:rsidRPr="000B7B89" w:rsidRDefault="00104CC8" w:rsidP="00104CC8">
            <w:pPr>
              <w:jc w:val="center"/>
              <w:rPr>
                <w:rFonts w:eastAsia="Calibri"/>
                <w:bCs/>
                <w:color w:val="000000" w:themeColor="text1"/>
                <w:lang w:val="en-US" w:bidi="ru-RU"/>
              </w:rPr>
            </w:pPr>
            <w:r>
              <w:rPr>
                <w:rFonts w:eastAsia="Calibri"/>
                <w:bCs/>
                <w:color w:val="000000" w:themeColor="text1"/>
                <w:lang w:bidi="ru-RU"/>
              </w:rPr>
              <w:t>11</w:t>
            </w:r>
          </w:p>
        </w:tc>
        <w:tc>
          <w:tcPr>
            <w:tcW w:w="1263" w:type="dxa"/>
            <w:vAlign w:val="center"/>
          </w:tcPr>
          <w:p w14:paraId="485E6B7B" w14:textId="64107F5D" w:rsidR="00104CC8" w:rsidRPr="000B7B89" w:rsidRDefault="00104CC8" w:rsidP="00104CC8">
            <w:pPr>
              <w:jc w:val="center"/>
              <w:rPr>
                <w:rFonts w:eastAsia="Calibri"/>
                <w:bCs/>
                <w:color w:val="000000" w:themeColor="text1"/>
                <w:lang w:val="en-US" w:bidi="ru-RU"/>
              </w:rPr>
            </w:pPr>
            <w:r>
              <w:rPr>
                <w:rFonts w:eastAsia="Calibri"/>
                <w:bCs/>
                <w:color w:val="000000" w:themeColor="text1"/>
                <w:lang w:bidi="ru-RU"/>
              </w:rPr>
              <w:t>1</w:t>
            </w:r>
          </w:p>
        </w:tc>
        <w:tc>
          <w:tcPr>
            <w:tcW w:w="1318" w:type="dxa"/>
            <w:vAlign w:val="center"/>
          </w:tcPr>
          <w:p w14:paraId="694E1DEE" w14:textId="67F2FB02" w:rsidR="00104CC8" w:rsidRPr="000B7B89" w:rsidRDefault="00104CC8" w:rsidP="00104CC8">
            <w:pPr>
              <w:jc w:val="center"/>
              <w:rPr>
                <w:rFonts w:eastAsia="Calibri"/>
                <w:bCs/>
                <w:color w:val="000000" w:themeColor="text1"/>
                <w:lang w:val="en-US" w:bidi="ru-RU"/>
              </w:rPr>
            </w:pPr>
            <w:r>
              <w:rPr>
                <w:rFonts w:eastAsia="Calibri"/>
                <w:bCs/>
                <w:color w:val="000000" w:themeColor="text1"/>
                <w:lang w:val="en-US" w:bidi="ru-RU"/>
              </w:rPr>
              <w:t>&lt;1</w:t>
            </w:r>
          </w:p>
        </w:tc>
      </w:tr>
      <w:tr w:rsidR="00104CC8" w14:paraId="5DF5E9ED" w14:textId="77777777" w:rsidTr="008B7B91">
        <w:tc>
          <w:tcPr>
            <w:tcW w:w="9346" w:type="dxa"/>
            <w:gridSpan w:val="7"/>
          </w:tcPr>
          <w:p w14:paraId="2F249115" w14:textId="77777777" w:rsidR="00104CC8" w:rsidRDefault="00104CC8" w:rsidP="00104CC8">
            <w:pPr>
              <w:rPr>
                <w:rFonts w:eastAsia="Calibri"/>
                <w:b/>
                <w:bCs/>
                <w:color w:val="000000" w:themeColor="text1"/>
                <w:sz w:val="20"/>
                <w:szCs w:val="20"/>
                <w:lang w:bidi="ru-RU"/>
              </w:rPr>
            </w:pPr>
            <w:r w:rsidRPr="000B7B89">
              <w:rPr>
                <w:rFonts w:eastAsia="Calibri"/>
                <w:b/>
                <w:bCs/>
                <w:color w:val="000000" w:themeColor="text1"/>
                <w:sz w:val="20"/>
                <w:szCs w:val="20"/>
                <w:lang w:bidi="ru-RU"/>
              </w:rPr>
              <w:t>Примечание:</w:t>
            </w:r>
          </w:p>
          <w:p w14:paraId="28DE9757" w14:textId="77777777" w:rsidR="00104CC8" w:rsidRPr="000B7B89" w:rsidRDefault="00104CC8" w:rsidP="00104CC8">
            <w:pPr>
              <w:rPr>
                <w:rFonts w:eastAsia="Calibri"/>
                <w:bCs/>
                <w:color w:val="000000" w:themeColor="text1"/>
                <w:sz w:val="20"/>
                <w:szCs w:val="20"/>
                <w:lang w:bidi="ru-RU"/>
              </w:rPr>
            </w:pPr>
            <w:r w:rsidRPr="000B7B89">
              <w:rPr>
                <w:rFonts w:eastAsia="Calibri"/>
                <w:bCs/>
                <w:color w:val="000000" w:themeColor="text1"/>
                <w:sz w:val="20"/>
                <w:szCs w:val="20"/>
                <w:lang w:bidi="ru-RU"/>
              </w:rPr>
              <w:t xml:space="preserve">АЛТ </w:t>
            </w:r>
            <w:r w:rsidRPr="000B7B89">
              <w:rPr>
                <w:sz w:val="20"/>
                <w:szCs w:val="20"/>
              </w:rPr>
              <w:t>–</w:t>
            </w:r>
            <w:r>
              <w:rPr>
                <w:sz w:val="20"/>
                <w:szCs w:val="20"/>
              </w:rPr>
              <w:t xml:space="preserve"> аланинаминотрансфераза; АСТ </w:t>
            </w:r>
            <w:r w:rsidRPr="000B7B89">
              <w:rPr>
                <w:sz w:val="20"/>
                <w:szCs w:val="20"/>
              </w:rPr>
              <w:t>–</w:t>
            </w:r>
            <w:r>
              <w:rPr>
                <w:sz w:val="20"/>
                <w:szCs w:val="20"/>
              </w:rPr>
              <w:t xml:space="preserve"> аспартатаминотрансфераза.</w:t>
            </w:r>
          </w:p>
          <w:p w14:paraId="7E60ADBB" w14:textId="77777777" w:rsidR="00104CC8" w:rsidRPr="000B7B89" w:rsidRDefault="00104CC8" w:rsidP="00104CC8">
            <w:pPr>
              <w:rPr>
                <w:sz w:val="20"/>
                <w:szCs w:val="20"/>
              </w:rPr>
            </w:pPr>
            <w:r w:rsidRPr="000B7B89">
              <w:rPr>
                <w:rFonts w:eastAsia="Calibri"/>
                <w:bCs/>
                <w:color w:val="000000" w:themeColor="text1"/>
                <w:sz w:val="20"/>
                <w:szCs w:val="20"/>
                <w:vertAlign w:val="superscript"/>
                <w:lang w:val="en-US" w:bidi="ru-RU"/>
              </w:rPr>
              <w:t>a</w:t>
            </w:r>
            <w:r w:rsidRPr="000B7B89">
              <w:rPr>
                <w:rFonts w:eastAsia="Calibri"/>
                <w:bCs/>
                <w:color w:val="000000" w:themeColor="text1"/>
                <w:sz w:val="20"/>
                <w:szCs w:val="20"/>
                <w:vertAlign w:val="superscript"/>
                <w:lang w:bidi="ru-RU"/>
              </w:rPr>
              <w:t xml:space="preserve"> </w:t>
            </w:r>
            <w:r w:rsidRPr="000B7B89">
              <w:rPr>
                <w:sz w:val="20"/>
                <w:szCs w:val="20"/>
              </w:rPr>
              <w:t>– оценка степени тяжести производилась согласно NCI CTCAE v3</w:t>
            </w:r>
            <w:r>
              <w:rPr>
                <w:sz w:val="20"/>
                <w:szCs w:val="20"/>
              </w:rPr>
              <w:t>.</w:t>
            </w:r>
          </w:p>
        </w:tc>
      </w:tr>
    </w:tbl>
    <w:p w14:paraId="58D77EA4" w14:textId="4B9D1C30" w:rsidR="00104CC8" w:rsidRDefault="00104CC8" w:rsidP="00104CC8">
      <w:pPr>
        <w:spacing w:after="0" w:line="240" w:lineRule="auto"/>
        <w:rPr>
          <w:rFonts w:eastAsia="Calibri"/>
          <w:bCs/>
          <w:color w:val="000000" w:themeColor="text1"/>
          <w:lang w:bidi="ru-RU"/>
        </w:rPr>
      </w:pPr>
    </w:p>
    <w:p w14:paraId="4342E082" w14:textId="0B1C3D29" w:rsidR="00C032DD" w:rsidRPr="00C032DD" w:rsidRDefault="00C032DD" w:rsidP="00C032DD">
      <w:pPr>
        <w:spacing w:after="0" w:line="240" w:lineRule="auto"/>
        <w:ind w:firstLine="709"/>
        <w:rPr>
          <w:rFonts w:eastAsia="Calibri"/>
          <w:bCs/>
          <w:color w:val="000000" w:themeColor="text1"/>
          <w:lang w:bidi="ru-RU"/>
        </w:rPr>
      </w:pPr>
      <w:r w:rsidRPr="00C032DD">
        <w:rPr>
          <w:rFonts w:eastAsia="Calibri"/>
          <w:bCs/>
          <w:color w:val="000000" w:themeColor="text1"/>
          <w:lang w:bidi="ru-RU"/>
        </w:rPr>
        <w:t xml:space="preserve">В другом рандомизированном клиническом исследовании </w:t>
      </w:r>
      <w:r>
        <w:rPr>
          <w:rFonts w:eastAsia="Calibri"/>
          <w:bCs/>
          <w:color w:val="000000" w:themeColor="text1"/>
          <w:lang w:val="en-US" w:bidi="ru-RU"/>
        </w:rPr>
        <w:t>III</w:t>
      </w:r>
      <w:r w:rsidRPr="00C032DD">
        <w:rPr>
          <w:rFonts w:eastAsia="Calibri"/>
          <w:bCs/>
          <w:color w:val="000000" w:themeColor="text1"/>
          <w:lang w:bidi="ru-RU"/>
        </w:rPr>
        <w:t xml:space="preserve"> фазы </w:t>
      </w:r>
      <w:r>
        <w:rPr>
          <w:rFonts w:eastAsia="Calibri"/>
          <w:bCs/>
          <w:color w:val="000000" w:themeColor="text1"/>
          <w:lang w:bidi="ru-RU"/>
        </w:rPr>
        <w:t xml:space="preserve">участвовали </w:t>
      </w:r>
      <w:r w:rsidRPr="00C032DD">
        <w:rPr>
          <w:rFonts w:eastAsia="Calibri"/>
          <w:bCs/>
          <w:color w:val="000000" w:themeColor="text1"/>
          <w:lang w:bidi="ru-RU"/>
        </w:rPr>
        <w:t xml:space="preserve">пациентки в постменопаузе (N = 355) </w:t>
      </w:r>
      <w:r>
        <w:rPr>
          <w:rFonts w:eastAsia="Calibri"/>
          <w:bCs/>
          <w:color w:val="000000" w:themeColor="text1"/>
          <w:lang w:val="en-US" w:bidi="ru-RU"/>
        </w:rPr>
        <w:t>c</w:t>
      </w:r>
      <w:r w:rsidRPr="00C032DD">
        <w:rPr>
          <w:rFonts w:eastAsia="Calibri"/>
          <w:bCs/>
          <w:color w:val="000000" w:themeColor="text1"/>
          <w:lang w:bidi="ru-RU"/>
        </w:rPr>
        <w:t xml:space="preserve"> </w:t>
      </w:r>
      <w:r>
        <w:rPr>
          <w:rFonts w:eastAsia="Calibri"/>
          <w:bCs/>
          <w:color w:val="000000" w:themeColor="text1"/>
          <w:lang w:bidi="ru-RU"/>
        </w:rPr>
        <w:t xml:space="preserve">метастатическим раком </w:t>
      </w:r>
      <w:r w:rsidRPr="00C032DD">
        <w:rPr>
          <w:rFonts w:eastAsia="Calibri"/>
          <w:bCs/>
          <w:color w:val="000000" w:themeColor="text1"/>
          <w:lang w:bidi="ru-RU"/>
        </w:rPr>
        <w:t>молочн</w:t>
      </w:r>
      <w:r>
        <w:rPr>
          <w:rFonts w:eastAsia="Calibri"/>
          <w:bCs/>
          <w:color w:val="000000" w:themeColor="text1"/>
          <w:lang w:bidi="ru-RU"/>
        </w:rPr>
        <w:t xml:space="preserve">ой железы с </w:t>
      </w:r>
      <w:r w:rsidRPr="004463D8">
        <w:t>гормонозависимы</w:t>
      </w:r>
      <w:r>
        <w:t>ми</w:t>
      </w:r>
      <w:r w:rsidRPr="004463D8">
        <w:t xml:space="preserve"> рецептор</w:t>
      </w:r>
      <w:r>
        <w:t xml:space="preserve">ами </w:t>
      </w:r>
      <w:r w:rsidRPr="00C032DD">
        <w:rPr>
          <w:rFonts w:eastAsia="Calibri"/>
          <w:bCs/>
          <w:color w:val="000000" w:themeColor="text1"/>
          <w:lang w:bidi="ru-RU"/>
        </w:rPr>
        <w:t>(HR+)</w:t>
      </w:r>
      <w:r>
        <w:rPr>
          <w:rFonts w:eastAsia="Calibri"/>
          <w:bCs/>
          <w:color w:val="000000" w:themeColor="text1"/>
          <w:lang w:bidi="ru-RU"/>
        </w:rPr>
        <w:t xml:space="preserve"> и гиперэкспрессией </w:t>
      </w:r>
      <w:r>
        <w:rPr>
          <w:rFonts w:eastAsia="Calibri"/>
          <w:bCs/>
          <w:color w:val="000000" w:themeColor="text1"/>
          <w:lang w:val="en-US" w:bidi="ru-RU"/>
        </w:rPr>
        <w:t>HER</w:t>
      </w:r>
      <w:r w:rsidRPr="00C032DD">
        <w:rPr>
          <w:rFonts w:eastAsia="Calibri"/>
          <w:bCs/>
          <w:color w:val="000000" w:themeColor="text1"/>
          <w:lang w:bidi="ru-RU"/>
        </w:rPr>
        <w:t>2</w:t>
      </w:r>
      <w:r>
        <w:rPr>
          <w:rFonts w:eastAsia="Calibri"/>
          <w:bCs/>
          <w:color w:val="000000" w:themeColor="text1"/>
          <w:lang w:bidi="ru-RU"/>
        </w:rPr>
        <w:t xml:space="preserve">, у которых </w:t>
      </w:r>
      <w:r w:rsidRPr="00C032DD">
        <w:rPr>
          <w:rFonts w:eastAsia="Calibri"/>
          <w:bCs/>
          <w:color w:val="000000" w:themeColor="text1"/>
          <w:lang w:bidi="ru-RU"/>
        </w:rPr>
        <w:t xml:space="preserve">рак прогрессировал после предшествующей химиотерапии, содержащей трастузумаб, и </w:t>
      </w:r>
      <w:r>
        <w:rPr>
          <w:rFonts w:eastAsia="Calibri"/>
          <w:bCs/>
          <w:color w:val="000000" w:themeColor="text1"/>
          <w:lang w:bidi="ru-RU"/>
        </w:rPr>
        <w:lastRenderedPageBreak/>
        <w:t>гормональной терапии. В ходе исследования пациенты</w:t>
      </w:r>
      <w:r w:rsidRPr="00C032DD">
        <w:rPr>
          <w:rFonts w:eastAsia="Calibri"/>
          <w:bCs/>
          <w:color w:val="000000" w:themeColor="text1"/>
          <w:lang w:bidi="ru-RU"/>
        </w:rPr>
        <w:t xml:space="preserve"> получали </w:t>
      </w:r>
      <w:r>
        <w:rPr>
          <w:rFonts w:eastAsia="Calibri"/>
          <w:bCs/>
          <w:color w:val="000000" w:themeColor="text1"/>
          <w:lang w:bidi="ru-RU"/>
        </w:rPr>
        <w:t>лапатиниб</w:t>
      </w:r>
      <w:r w:rsidR="00A24F5E">
        <w:rPr>
          <w:rFonts w:eastAsia="Calibri"/>
          <w:bCs/>
          <w:color w:val="000000" w:themeColor="text1"/>
          <w:lang w:bidi="ru-RU"/>
        </w:rPr>
        <w:t xml:space="preserve"> (1000 мг</w:t>
      </w:r>
      <w:r w:rsidR="00A24F5E" w:rsidRPr="00A24F5E">
        <w:rPr>
          <w:rFonts w:eastAsia="Calibri"/>
          <w:bCs/>
          <w:color w:val="000000" w:themeColor="text1"/>
          <w:lang w:bidi="ru-RU"/>
        </w:rPr>
        <w:t>/</w:t>
      </w:r>
      <w:r w:rsidR="00A24F5E">
        <w:rPr>
          <w:rFonts w:eastAsia="Calibri"/>
          <w:bCs/>
          <w:color w:val="000000" w:themeColor="text1"/>
          <w:lang w:bidi="ru-RU"/>
        </w:rPr>
        <w:t>сутки)</w:t>
      </w:r>
      <w:r w:rsidRPr="00C032DD">
        <w:rPr>
          <w:rFonts w:eastAsia="Calibri"/>
          <w:bCs/>
          <w:color w:val="000000" w:themeColor="text1"/>
          <w:lang w:bidi="ru-RU"/>
        </w:rPr>
        <w:t xml:space="preserve"> с трастузумабом и ингибитором ароматазы</w:t>
      </w:r>
      <w:r>
        <w:rPr>
          <w:rFonts w:eastAsia="Calibri"/>
          <w:bCs/>
          <w:color w:val="000000" w:themeColor="text1"/>
          <w:lang w:bidi="ru-RU"/>
        </w:rPr>
        <w:t xml:space="preserve"> (ИА) (летрозол, экземестан или </w:t>
      </w:r>
      <w:r w:rsidRPr="00C032DD">
        <w:rPr>
          <w:rFonts w:eastAsia="Calibri"/>
          <w:bCs/>
          <w:color w:val="000000" w:themeColor="text1"/>
          <w:lang w:bidi="ru-RU"/>
        </w:rPr>
        <w:t xml:space="preserve">анастрозол), </w:t>
      </w:r>
      <w:r>
        <w:rPr>
          <w:rFonts w:eastAsia="Calibri"/>
          <w:bCs/>
          <w:color w:val="000000" w:themeColor="text1"/>
          <w:lang w:bidi="ru-RU"/>
        </w:rPr>
        <w:t>лапатиниб</w:t>
      </w:r>
      <w:r w:rsidR="00A24F5E">
        <w:rPr>
          <w:rFonts w:eastAsia="Calibri"/>
          <w:bCs/>
          <w:color w:val="000000" w:themeColor="text1"/>
          <w:lang w:bidi="ru-RU"/>
        </w:rPr>
        <w:t xml:space="preserve"> (1500 мг</w:t>
      </w:r>
      <w:r w:rsidR="00A24F5E" w:rsidRPr="00A24F5E">
        <w:rPr>
          <w:rFonts w:eastAsia="Calibri"/>
          <w:bCs/>
          <w:color w:val="000000" w:themeColor="text1"/>
          <w:lang w:bidi="ru-RU"/>
        </w:rPr>
        <w:t>/</w:t>
      </w:r>
      <w:r w:rsidR="00A24F5E">
        <w:rPr>
          <w:rFonts w:eastAsia="Calibri"/>
          <w:bCs/>
          <w:color w:val="000000" w:themeColor="text1"/>
          <w:lang w:bidi="ru-RU"/>
        </w:rPr>
        <w:t>сутки)</w:t>
      </w:r>
      <w:r w:rsidRPr="00C032DD">
        <w:rPr>
          <w:rFonts w:eastAsia="Calibri"/>
          <w:bCs/>
          <w:color w:val="000000" w:themeColor="text1"/>
          <w:lang w:bidi="ru-RU"/>
        </w:rPr>
        <w:t xml:space="preserve"> с И</w:t>
      </w:r>
      <w:r>
        <w:rPr>
          <w:rFonts w:eastAsia="Calibri"/>
          <w:bCs/>
          <w:color w:val="000000" w:themeColor="text1"/>
          <w:lang w:bidi="ru-RU"/>
        </w:rPr>
        <w:t>А</w:t>
      </w:r>
      <w:r w:rsidRPr="00C032DD">
        <w:rPr>
          <w:rFonts w:eastAsia="Calibri"/>
          <w:bCs/>
          <w:color w:val="000000" w:themeColor="text1"/>
          <w:lang w:bidi="ru-RU"/>
        </w:rPr>
        <w:t xml:space="preserve"> или трастузумаб с И</w:t>
      </w:r>
      <w:r>
        <w:rPr>
          <w:rFonts w:eastAsia="Calibri"/>
          <w:bCs/>
          <w:color w:val="000000" w:themeColor="text1"/>
          <w:lang w:bidi="ru-RU"/>
        </w:rPr>
        <w:t>А</w:t>
      </w:r>
      <w:r w:rsidRPr="00C032DD">
        <w:rPr>
          <w:rFonts w:eastAsia="Calibri"/>
          <w:bCs/>
          <w:color w:val="000000" w:themeColor="text1"/>
          <w:lang w:bidi="ru-RU"/>
        </w:rPr>
        <w:t xml:space="preserve">. В этом исследовании профиль безопасности </w:t>
      </w:r>
      <w:r>
        <w:rPr>
          <w:rFonts w:eastAsia="Calibri"/>
          <w:bCs/>
          <w:color w:val="000000" w:themeColor="text1"/>
          <w:lang w:bidi="ru-RU"/>
        </w:rPr>
        <w:t xml:space="preserve">в </w:t>
      </w:r>
      <w:r w:rsidRPr="00C032DD">
        <w:rPr>
          <w:rFonts w:eastAsia="Calibri"/>
          <w:bCs/>
          <w:color w:val="000000" w:themeColor="text1"/>
          <w:lang w:bidi="ru-RU"/>
        </w:rPr>
        <w:t>групп</w:t>
      </w:r>
      <w:r>
        <w:rPr>
          <w:rFonts w:eastAsia="Calibri"/>
          <w:bCs/>
          <w:color w:val="000000" w:themeColor="text1"/>
          <w:lang w:bidi="ru-RU"/>
        </w:rPr>
        <w:t>ах лечения</w:t>
      </w:r>
      <w:r w:rsidRPr="00C032DD">
        <w:rPr>
          <w:rFonts w:eastAsia="Calibri"/>
          <w:bCs/>
          <w:color w:val="000000" w:themeColor="text1"/>
          <w:lang w:bidi="ru-RU"/>
        </w:rPr>
        <w:t xml:space="preserve"> согласуется с известн</w:t>
      </w:r>
      <w:r>
        <w:rPr>
          <w:rFonts w:eastAsia="Calibri"/>
          <w:bCs/>
          <w:color w:val="000000" w:themeColor="text1"/>
          <w:lang w:bidi="ru-RU"/>
        </w:rPr>
        <w:t xml:space="preserve">ыми данными по </w:t>
      </w:r>
      <w:r w:rsidRPr="00C032DD">
        <w:rPr>
          <w:rFonts w:eastAsia="Calibri"/>
          <w:bCs/>
          <w:color w:val="000000" w:themeColor="text1"/>
          <w:lang w:bidi="ru-RU"/>
        </w:rPr>
        <w:t>безопасност</w:t>
      </w:r>
      <w:r>
        <w:rPr>
          <w:rFonts w:eastAsia="Calibri"/>
          <w:bCs/>
          <w:color w:val="000000" w:themeColor="text1"/>
          <w:lang w:bidi="ru-RU"/>
        </w:rPr>
        <w:t>и</w:t>
      </w:r>
      <w:r w:rsidRPr="00C032DD">
        <w:rPr>
          <w:rFonts w:eastAsia="Calibri"/>
          <w:bCs/>
          <w:color w:val="000000" w:themeColor="text1"/>
          <w:lang w:bidi="ru-RU"/>
        </w:rPr>
        <w:t xml:space="preserve"> </w:t>
      </w:r>
      <w:r>
        <w:rPr>
          <w:rFonts w:eastAsia="Calibri"/>
          <w:bCs/>
          <w:color w:val="000000" w:themeColor="text1"/>
          <w:lang w:bidi="ru-RU"/>
        </w:rPr>
        <w:t>препаратов, применявшихся в каждой группе</w:t>
      </w:r>
      <w:r w:rsidRPr="00C032DD">
        <w:rPr>
          <w:rFonts w:eastAsia="Calibri"/>
          <w:bCs/>
          <w:color w:val="000000" w:themeColor="text1"/>
          <w:lang w:bidi="ru-RU"/>
        </w:rPr>
        <w:t xml:space="preserve">. Наиболее частые </w:t>
      </w:r>
      <w:r>
        <w:rPr>
          <w:rFonts w:eastAsia="Calibri"/>
          <w:bCs/>
          <w:color w:val="000000" w:themeColor="text1"/>
          <w:lang w:bidi="ru-RU"/>
        </w:rPr>
        <w:t>НРЛ</w:t>
      </w:r>
      <w:r w:rsidRPr="00C032DD">
        <w:rPr>
          <w:rFonts w:eastAsia="Calibri"/>
          <w:bCs/>
          <w:color w:val="000000" w:themeColor="text1"/>
          <w:lang w:bidi="ru-RU"/>
        </w:rPr>
        <w:t xml:space="preserve">, </w:t>
      </w:r>
      <w:r>
        <w:rPr>
          <w:rFonts w:eastAsia="Calibri"/>
          <w:bCs/>
          <w:color w:val="000000" w:themeColor="text1"/>
          <w:lang w:bidi="ru-RU"/>
        </w:rPr>
        <w:t>наблюдавшиеся с частотой более 10%</w:t>
      </w:r>
      <w:r w:rsidRPr="00C032DD">
        <w:rPr>
          <w:rFonts w:eastAsia="Calibri"/>
          <w:bCs/>
          <w:color w:val="000000" w:themeColor="text1"/>
          <w:lang w:bidi="ru-RU"/>
        </w:rPr>
        <w:t xml:space="preserve"> в каждой из групп лечения, </w:t>
      </w:r>
      <w:r>
        <w:rPr>
          <w:rFonts w:eastAsia="Calibri"/>
          <w:bCs/>
          <w:color w:val="000000" w:themeColor="text1"/>
          <w:lang w:bidi="ru-RU"/>
        </w:rPr>
        <w:t>включавших лапатиниб</w:t>
      </w:r>
      <w:r w:rsidRPr="00C032DD">
        <w:rPr>
          <w:rFonts w:eastAsia="Calibri"/>
          <w:bCs/>
          <w:color w:val="000000" w:themeColor="text1"/>
          <w:lang w:bidi="ru-RU"/>
        </w:rPr>
        <w:t>, были диарея, сыпь, паронихия, тошнота, стоматит,</w:t>
      </w:r>
      <w:r>
        <w:rPr>
          <w:rFonts w:eastAsia="Calibri"/>
          <w:bCs/>
          <w:color w:val="000000" w:themeColor="text1"/>
          <w:lang w:bidi="ru-RU"/>
        </w:rPr>
        <w:t xml:space="preserve"> </w:t>
      </w:r>
      <w:r w:rsidRPr="00C032DD">
        <w:rPr>
          <w:rFonts w:eastAsia="Calibri"/>
          <w:bCs/>
          <w:color w:val="000000" w:themeColor="text1"/>
          <w:lang w:bidi="ru-RU"/>
        </w:rPr>
        <w:t xml:space="preserve">акнеформный дерматит и снижение аппетита, которые </w:t>
      </w:r>
      <w:r>
        <w:rPr>
          <w:rFonts w:eastAsia="Calibri"/>
          <w:bCs/>
          <w:color w:val="000000" w:themeColor="text1"/>
          <w:lang w:bidi="ru-RU"/>
        </w:rPr>
        <w:t>в группе трастузумаба наблюдались</w:t>
      </w:r>
      <w:r w:rsidRPr="00C032DD">
        <w:rPr>
          <w:rFonts w:eastAsia="Calibri"/>
          <w:bCs/>
          <w:color w:val="000000" w:themeColor="text1"/>
          <w:lang w:bidi="ru-RU"/>
        </w:rPr>
        <w:t xml:space="preserve"> редко или отсутствовали.</w:t>
      </w:r>
    </w:p>
    <w:p w14:paraId="38F36634" w14:textId="64F9FF8E" w:rsidR="00C032DD" w:rsidRDefault="00C032DD" w:rsidP="00C032DD">
      <w:pPr>
        <w:spacing w:after="0" w:line="240" w:lineRule="auto"/>
        <w:ind w:firstLine="709"/>
        <w:rPr>
          <w:rFonts w:eastAsia="Calibri"/>
          <w:bCs/>
          <w:color w:val="000000" w:themeColor="text1"/>
          <w:lang w:bidi="ru-RU"/>
        </w:rPr>
      </w:pPr>
      <w:r w:rsidRPr="00C032DD">
        <w:rPr>
          <w:rFonts w:eastAsia="Calibri"/>
          <w:bCs/>
          <w:color w:val="000000" w:themeColor="text1"/>
          <w:lang w:bidi="ru-RU"/>
        </w:rPr>
        <w:t xml:space="preserve">Частота НЯ со стороны сердца (в основном снижение фракции </w:t>
      </w:r>
      <w:r>
        <w:rPr>
          <w:rFonts w:eastAsia="Calibri"/>
          <w:bCs/>
          <w:color w:val="000000" w:themeColor="text1"/>
          <w:lang w:bidi="ru-RU"/>
        </w:rPr>
        <w:t>выброса) составила 7% в группе лапатиниб+трастузумаб+ИА и</w:t>
      </w:r>
      <w:r w:rsidRPr="00C032DD">
        <w:rPr>
          <w:rFonts w:eastAsia="Calibri"/>
          <w:bCs/>
          <w:color w:val="000000" w:themeColor="text1"/>
          <w:lang w:bidi="ru-RU"/>
        </w:rPr>
        <w:t xml:space="preserve"> 2% в группе </w:t>
      </w:r>
      <w:r>
        <w:rPr>
          <w:rFonts w:eastAsia="Calibri"/>
          <w:bCs/>
          <w:color w:val="000000" w:themeColor="text1"/>
          <w:lang w:bidi="ru-RU"/>
        </w:rPr>
        <w:t>лапатиниб+ИА и 3% в группе трастузумаб</w:t>
      </w:r>
      <w:r w:rsidRPr="00C032DD">
        <w:rPr>
          <w:rFonts w:eastAsia="Calibri"/>
          <w:bCs/>
          <w:color w:val="000000" w:themeColor="text1"/>
          <w:lang w:bidi="ru-RU"/>
        </w:rPr>
        <w:t>+</w:t>
      </w:r>
      <w:r>
        <w:rPr>
          <w:rFonts w:eastAsia="Calibri"/>
          <w:bCs/>
          <w:color w:val="000000" w:themeColor="text1"/>
          <w:lang w:bidi="ru-RU"/>
        </w:rPr>
        <w:t>ИА</w:t>
      </w:r>
      <w:r w:rsidRPr="00C032DD">
        <w:rPr>
          <w:rFonts w:eastAsia="Calibri"/>
          <w:bCs/>
          <w:color w:val="000000" w:themeColor="text1"/>
          <w:lang w:bidi="ru-RU"/>
        </w:rPr>
        <w:t>. Побо</w:t>
      </w:r>
      <w:r>
        <w:rPr>
          <w:rFonts w:eastAsia="Calibri"/>
          <w:bCs/>
          <w:color w:val="000000" w:themeColor="text1"/>
          <w:lang w:bidi="ru-RU"/>
        </w:rPr>
        <w:t xml:space="preserve">чные реакции, которые произошли </w:t>
      </w:r>
      <w:r w:rsidRPr="00C032DD">
        <w:rPr>
          <w:rFonts w:eastAsia="Calibri"/>
          <w:bCs/>
          <w:color w:val="000000" w:themeColor="text1"/>
          <w:lang w:bidi="ru-RU"/>
        </w:rPr>
        <w:t xml:space="preserve">по крайней мере у 10% пациентов в </w:t>
      </w:r>
      <w:r>
        <w:rPr>
          <w:rFonts w:eastAsia="Calibri"/>
          <w:bCs/>
          <w:color w:val="000000" w:themeColor="text1"/>
          <w:lang w:bidi="ru-RU"/>
        </w:rPr>
        <w:t>каждой группе</w:t>
      </w:r>
      <w:r w:rsidRPr="00C032DD">
        <w:rPr>
          <w:rFonts w:eastAsia="Calibri"/>
          <w:bCs/>
          <w:color w:val="000000" w:themeColor="text1"/>
          <w:lang w:bidi="ru-RU"/>
        </w:rPr>
        <w:t xml:space="preserve"> </w:t>
      </w:r>
      <w:r>
        <w:rPr>
          <w:rFonts w:eastAsia="Calibri"/>
          <w:bCs/>
          <w:color w:val="000000" w:themeColor="text1"/>
          <w:lang w:bidi="ru-RU"/>
        </w:rPr>
        <w:t>представлены</w:t>
      </w:r>
      <w:r w:rsidRPr="00C032DD">
        <w:rPr>
          <w:rFonts w:eastAsia="Calibri"/>
          <w:bCs/>
          <w:color w:val="000000" w:themeColor="text1"/>
          <w:lang w:bidi="ru-RU"/>
        </w:rPr>
        <w:t xml:space="preserve"> в таблице </w:t>
      </w:r>
      <w:r>
        <w:rPr>
          <w:rFonts w:eastAsia="Calibri"/>
          <w:bCs/>
          <w:color w:val="000000" w:themeColor="text1"/>
          <w:lang w:bidi="ru-RU"/>
        </w:rPr>
        <w:t>4-13</w:t>
      </w:r>
      <w:r w:rsidRPr="00C032DD">
        <w:rPr>
          <w:rFonts w:eastAsia="Calibri"/>
          <w:bCs/>
          <w:color w:val="000000" w:themeColor="text1"/>
          <w:lang w:bidi="ru-RU"/>
        </w:rPr>
        <w:t>.</w:t>
      </w:r>
    </w:p>
    <w:p w14:paraId="3BEE5590" w14:textId="54E3384D" w:rsidR="00C032DD" w:rsidRDefault="00C032DD" w:rsidP="00104CC8">
      <w:pPr>
        <w:spacing w:after="0" w:line="240" w:lineRule="auto"/>
        <w:rPr>
          <w:rFonts w:eastAsia="Calibri"/>
          <w:bCs/>
          <w:color w:val="000000" w:themeColor="text1"/>
          <w:lang w:bidi="ru-RU"/>
        </w:rPr>
      </w:pPr>
    </w:p>
    <w:p w14:paraId="7E3C300A" w14:textId="4CFBDF91" w:rsidR="006B56C7" w:rsidRDefault="006B56C7" w:rsidP="006B56C7">
      <w:pPr>
        <w:spacing w:after="0" w:line="240" w:lineRule="auto"/>
        <w:rPr>
          <w:rFonts w:eastAsia="Calibri"/>
          <w:bCs/>
          <w:color w:val="000000" w:themeColor="text1"/>
          <w:lang w:bidi="ru-RU"/>
        </w:rPr>
      </w:pPr>
      <w:r w:rsidRPr="00615821">
        <w:rPr>
          <w:rFonts w:eastAsia="Calibri"/>
          <w:b/>
          <w:bCs/>
          <w:color w:val="000000" w:themeColor="text1"/>
          <w:lang w:bidi="ru-RU"/>
        </w:rPr>
        <w:t>Таблица 4-</w:t>
      </w:r>
      <w:r>
        <w:rPr>
          <w:rFonts w:eastAsia="Calibri"/>
          <w:b/>
          <w:bCs/>
          <w:color w:val="000000" w:themeColor="text1"/>
          <w:lang w:bidi="ru-RU"/>
        </w:rPr>
        <w:t>13</w:t>
      </w:r>
      <w:r w:rsidRPr="00615821">
        <w:rPr>
          <w:rFonts w:eastAsia="Calibri"/>
          <w:b/>
          <w:bCs/>
          <w:color w:val="000000" w:themeColor="text1"/>
          <w:lang w:bidi="ru-RU"/>
        </w:rPr>
        <w:t>.</w:t>
      </w:r>
      <w:r>
        <w:rPr>
          <w:rFonts w:eastAsia="Calibri"/>
          <w:bCs/>
          <w:color w:val="000000" w:themeColor="text1"/>
          <w:lang w:bidi="ru-RU"/>
        </w:rPr>
        <w:t xml:space="preserve"> Нежелательные реакции, возникшие </w:t>
      </w:r>
      <w:r w:rsidRPr="00044A30">
        <w:rPr>
          <w:rFonts w:eastAsia="Calibri"/>
          <w:bCs/>
          <w:color w:val="000000" w:themeColor="text1"/>
          <w:lang w:bidi="ru-RU"/>
        </w:rPr>
        <w:t>как минимум у 10%</w:t>
      </w:r>
      <w:r>
        <w:rPr>
          <w:rFonts w:eastAsia="Calibri"/>
          <w:bCs/>
          <w:color w:val="000000" w:themeColor="text1"/>
          <w:lang w:bidi="ru-RU"/>
        </w:rPr>
        <w:t xml:space="preserve"> </w:t>
      </w:r>
      <w:r w:rsidRPr="00044A30">
        <w:rPr>
          <w:rFonts w:eastAsia="Calibri"/>
          <w:bCs/>
          <w:color w:val="000000" w:themeColor="text1"/>
          <w:lang w:bidi="ru-RU"/>
        </w:rPr>
        <w:t>пациентов</w:t>
      </w:r>
      <w:r w:rsidRPr="00C032DD">
        <w:rPr>
          <w:rFonts w:eastAsia="Calibri"/>
          <w:bCs/>
          <w:color w:val="000000" w:themeColor="text1"/>
          <w:lang w:bidi="ru-RU"/>
        </w:rPr>
        <w:t xml:space="preserve"> [5]</w:t>
      </w:r>
      <w:r>
        <w:rPr>
          <w:rFonts w:eastAsia="Calibri"/>
          <w:bCs/>
          <w:color w:val="000000" w:themeColor="text1"/>
          <w:lang w:bidi="ru-RU"/>
        </w:rPr>
        <w:t>.</w:t>
      </w:r>
    </w:p>
    <w:tbl>
      <w:tblPr>
        <w:tblStyle w:val="a8"/>
        <w:tblW w:w="9351" w:type="dxa"/>
        <w:tblLayout w:type="fixed"/>
        <w:tblLook w:val="04A0" w:firstRow="1" w:lastRow="0" w:firstColumn="1" w:lastColumn="0" w:noHBand="0" w:noVBand="1"/>
      </w:tblPr>
      <w:tblGrid>
        <w:gridCol w:w="1486"/>
        <w:gridCol w:w="1061"/>
        <w:gridCol w:w="850"/>
        <w:gridCol w:w="993"/>
        <w:gridCol w:w="992"/>
        <w:gridCol w:w="850"/>
        <w:gridCol w:w="709"/>
        <w:gridCol w:w="992"/>
        <w:gridCol w:w="709"/>
        <w:gridCol w:w="709"/>
      </w:tblGrid>
      <w:tr w:rsidR="006B56C7" w:rsidRPr="00D603F3" w14:paraId="6BEE81A1" w14:textId="7A526A3F" w:rsidTr="006B56C7">
        <w:trPr>
          <w:tblHeader/>
        </w:trPr>
        <w:tc>
          <w:tcPr>
            <w:tcW w:w="1486" w:type="dxa"/>
            <w:vMerge w:val="restart"/>
            <w:shd w:val="clear" w:color="auto" w:fill="D9D9D9" w:themeFill="background1" w:themeFillShade="D9"/>
            <w:vAlign w:val="center"/>
          </w:tcPr>
          <w:p w14:paraId="660BDF59" w14:textId="77777777" w:rsidR="006B56C7" w:rsidRPr="00D603F3" w:rsidRDefault="006B56C7" w:rsidP="00D603F3">
            <w:pPr>
              <w:jc w:val="center"/>
              <w:rPr>
                <w:rFonts w:eastAsia="Calibri"/>
                <w:b/>
                <w:bCs/>
                <w:color w:val="000000" w:themeColor="text1"/>
                <w:sz w:val="20"/>
                <w:szCs w:val="20"/>
                <w:highlight w:val="yellow"/>
                <w:lang w:bidi="ru-RU"/>
              </w:rPr>
            </w:pPr>
            <w:r w:rsidRPr="00D603F3">
              <w:rPr>
                <w:rFonts w:eastAsia="Calibri"/>
                <w:b/>
                <w:bCs/>
                <w:color w:val="000000" w:themeColor="text1"/>
                <w:sz w:val="20"/>
                <w:szCs w:val="20"/>
                <w:lang w:bidi="ru-RU"/>
              </w:rPr>
              <w:t>НРЛ</w:t>
            </w:r>
          </w:p>
        </w:tc>
        <w:tc>
          <w:tcPr>
            <w:tcW w:w="2904" w:type="dxa"/>
            <w:gridSpan w:val="3"/>
            <w:shd w:val="clear" w:color="auto" w:fill="D9D9D9" w:themeFill="background1" w:themeFillShade="D9"/>
            <w:vAlign w:val="center"/>
          </w:tcPr>
          <w:p w14:paraId="1F6EB9D3" w14:textId="103D4E33" w:rsidR="006B56C7" w:rsidRPr="00D603F3" w:rsidRDefault="006B56C7" w:rsidP="00D603F3">
            <w:pPr>
              <w:ind w:left="122" w:firstLine="5"/>
              <w:jc w:val="center"/>
              <w:rPr>
                <w:b/>
                <w:sz w:val="20"/>
                <w:szCs w:val="20"/>
              </w:rPr>
            </w:pPr>
            <w:r w:rsidRPr="00D603F3">
              <w:rPr>
                <w:b/>
                <w:sz w:val="20"/>
                <w:szCs w:val="20"/>
              </w:rPr>
              <w:t>Лапатиниб (1000 мг/сутки) + трастузумаб + ИА</w:t>
            </w:r>
          </w:p>
          <w:p w14:paraId="046B312E" w14:textId="69DEE13C" w:rsidR="006B56C7" w:rsidRPr="00D603F3" w:rsidRDefault="006B56C7" w:rsidP="00D603F3">
            <w:pPr>
              <w:jc w:val="center"/>
              <w:rPr>
                <w:rFonts w:eastAsia="Calibri"/>
                <w:bCs/>
                <w:color w:val="000000" w:themeColor="text1"/>
                <w:sz w:val="20"/>
                <w:szCs w:val="20"/>
                <w:highlight w:val="yellow"/>
                <w:lang w:bidi="ru-RU"/>
              </w:rPr>
            </w:pPr>
            <w:r w:rsidRPr="00D603F3">
              <w:rPr>
                <w:b/>
                <w:sz w:val="20"/>
                <w:szCs w:val="20"/>
              </w:rPr>
              <w:t xml:space="preserve"> (N = 118)</w:t>
            </w:r>
          </w:p>
        </w:tc>
        <w:tc>
          <w:tcPr>
            <w:tcW w:w="2551" w:type="dxa"/>
            <w:gridSpan w:val="3"/>
            <w:shd w:val="clear" w:color="auto" w:fill="D9D9D9" w:themeFill="background1" w:themeFillShade="D9"/>
            <w:vAlign w:val="center"/>
          </w:tcPr>
          <w:p w14:paraId="0138D539" w14:textId="1626E54F" w:rsidR="006B56C7" w:rsidRPr="00D603F3" w:rsidRDefault="006B56C7" w:rsidP="00D603F3">
            <w:pPr>
              <w:pStyle w:val="aff1"/>
              <w:spacing w:before="0"/>
              <w:jc w:val="center"/>
              <w:rPr>
                <w:b/>
                <w:sz w:val="20"/>
              </w:rPr>
            </w:pPr>
            <w:r w:rsidRPr="00D603F3">
              <w:rPr>
                <w:b/>
                <w:sz w:val="20"/>
              </w:rPr>
              <w:t>Лапатиниб (1500 мг/сутки) + ИА</w:t>
            </w:r>
          </w:p>
          <w:p w14:paraId="7C588B8C" w14:textId="75FBDED7" w:rsidR="006B56C7" w:rsidRPr="00D603F3" w:rsidRDefault="006B56C7" w:rsidP="00D603F3">
            <w:pPr>
              <w:jc w:val="center"/>
              <w:rPr>
                <w:rFonts w:eastAsia="Calibri"/>
                <w:bCs/>
                <w:color w:val="000000" w:themeColor="text1"/>
                <w:sz w:val="20"/>
                <w:szCs w:val="20"/>
                <w:highlight w:val="yellow"/>
                <w:lang w:bidi="ru-RU"/>
              </w:rPr>
            </w:pPr>
            <w:r w:rsidRPr="00D603F3">
              <w:rPr>
                <w:b/>
                <w:sz w:val="20"/>
                <w:szCs w:val="20"/>
              </w:rPr>
              <w:t>(N = 119)</w:t>
            </w:r>
          </w:p>
        </w:tc>
        <w:tc>
          <w:tcPr>
            <w:tcW w:w="2410" w:type="dxa"/>
            <w:gridSpan w:val="3"/>
            <w:shd w:val="clear" w:color="auto" w:fill="D9D9D9" w:themeFill="background1" w:themeFillShade="D9"/>
            <w:vAlign w:val="center"/>
          </w:tcPr>
          <w:p w14:paraId="2DFF947E" w14:textId="3DDB8783" w:rsidR="006B56C7" w:rsidRPr="00D603F3" w:rsidRDefault="006B56C7" w:rsidP="00D603F3">
            <w:pPr>
              <w:jc w:val="center"/>
              <w:rPr>
                <w:rFonts w:eastAsia="Calibri"/>
                <w:b/>
                <w:bCs/>
                <w:color w:val="000000" w:themeColor="text1"/>
                <w:sz w:val="20"/>
                <w:szCs w:val="20"/>
                <w:lang w:bidi="ru-RU"/>
              </w:rPr>
            </w:pPr>
            <w:r w:rsidRPr="00D603F3">
              <w:rPr>
                <w:rFonts w:eastAsia="Calibri"/>
                <w:b/>
                <w:bCs/>
                <w:color w:val="000000" w:themeColor="text1"/>
                <w:sz w:val="20"/>
                <w:szCs w:val="20"/>
                <w:lang w:bidi="ru-RU"/>
              </w:rPr>
              <w:t>Трастузумаб + ИА</w:t>
            </w:r>
          </w:p>
          <w:p w14:paraId="29EA8BFA" w14:textId="0E93D521" w:rsidR="006B56C7" w:rsidRPr="00D603F3" w:rsidRDefault="006B56C7" w:rsidP="00D603F3">
            <w:pPr>
              <w:jc w:val="center"/>
              <w:rPr>
                <w:rFonts w:eastAsia="Calibri"/>
                <w:b/>
                <w:bCs/>
                <w:color w:val="000000" w:themeColor="text1"/>
                <w:sz w:val="20"/>
                <w:szCs w:val="20"/>
                <w:lang w:bidi="ru-RU"/>
              </w:rPr>
            </w:pPr>
            <w:r w:rsidRPr="00D603F3">
              <w:rPr>
                <w:b/>
                <w:sz w:val="20"/>
                <w:szCs w:val="20"/>
              </w:rPr>
              <w:t>(N = 116)</w:t>
            </w:r>
          </w:p>
          <w:p w14:paraId="46C2F5F0" w14:textId="77777777" w:rsidR="006B56C7" w:rsidRPr="00D603F3" w:rsidRDefault="006B56C7" w:rsidP="00D603F3">
            <w:pPr>
              <w:jc w:val="center"/>
              <w:rPr>
                <w:rFonts w:eastAsia="Calibri"/>
                <w:bCs/>
                <w:color w:val="000000" w:themeColor="text1"/>
                <w:sz w:val="20"/>
                <w:szCs w:val="20"/>
                <w:highlight w:val="yellow"/>
                <w:lang w:bidi="ru-RU"/>
              </w:rPr>
            </w:pPr>
          </w:p>
        </w:tc>
      </w:tr>
      <w:tr w:rsidR="006B56C7" w:rsidRPr="00D603F3" w14:paraId="282EC2AC" w14:textId="216451C8" w:rsidTr="006B56C7">
        <w:trPr>
          <w:tblHeader/>
        </w:trPr>
        <w:tc>
          <w:tcPr>
            <w:tcW w:w="1486" w:type="dxa"/>
            <w:vMerge/>
            <w:shd w:val="clear" w:color="auto" w:fill="D9D9D9" w:themeFill="background1" w:themeFillShade="D9"/>
            <w:vAlign w:val="center"/>
          </w:tcPr>
          <w:p w14:paraId="37EFE7F6" w14:textId="77777777" w:rsidR="006B56C7" w:rsidRPr="00D603F3" w:rsidRDefault="006B56C7" w:rsidP="00D603F3">
            <w:pPr>
              <w:rPr>
                <w:rFonts w:eastAsia="Calibri"/>
                <w:bCs/>
                <w:color w:val="000000" w:themeColor="text1"/>
                <w:sz w:val="20"/>
                <w:szCs w:val="20"/>
                <w:lang w:bidi="ru-RU"/>
              </w:rPr>
            </w:pPr>
          </w:p>
        </w:tc>
        <w:tc>
          <w:tcPr>
            <w:tcW w:w="1061" w:type="dxa"/>
            <w:shd w:val="clear" w:color="auto" w:fill="D9D9D9" w:themeFill="background1" w:themeFillShade="D9"/>
            <w:vAlign w:val="center"/>
          </w:tcPr>
          <w:p w14:paraId="781F019E" w14:textId="77777777" w:rsidR="006B56C7" w:rsidRPr="00D603F3" w:rsidRDefault="006B56C7" w:rsidP="00D603F3">
            <w:pPr>
              <w:jc w:val="center"/>
              <w:rPr>
                <w:rFonts w:eastAsia="Calibri"/>
                <w:b/>
                <w:bCs/>
                <w:color w:val="000000" w:themeColor="text1"/>
                <w:sz w:val="20"/>
                <w:szCs w:val="20"/>
                <w:vertAlign w:val="superscript"/>
                <w:lang w:val="en-US" w:bidi="ru-RU"/>
              </w:rPr>
            </w:pPr>
            <w:r w:rsidRPr="00D603F3">
              <w:rPr>
                <w:rFonts w:eastAsia="Calibri"/>
                <w:b/>
                <w:bCs/>
                <w:color w:val="000000" w:themeColor="text1"/>
                <w:sz w:val="20"/>
                <w:szCs w:val="20"/>
                <w:lang w:bidi="ru-RU"/>
              </w:rPr>
              <w:t>Все степени тяжести</w:t>
            </w:r>
            <w:r w:rsidRPr="00D603F3">
              <w:rPr>
                <w:rFonts w:eastAsia="Calibri"/>
                <w:b/>
                <w:bCs/>
                <w:color w:val="000000" w:themeColor="text1"/>
                <w:sz w:val="20"/>
                <w:szCs w:val="20"/>
                <w:vertAlign w:val="superscript"/>
                <w:lang w:val="en-US" w:bidi="ru-RU"/>
              </w:rPr>
              <w:t>a</w:t>
            </w:r>
          </w:p>
          <w:p w14:paraId="09A2A68E" w14:textId="7AF730FB" w:rsidR="006B56C7" w:rsidRPr="00D603F3" w:rsidRDefault="006B56C7" w:rsidP="00D603F3">
            <w:pPr>
              <w:jc w:val="center"/>
              <w:rPr>
                <w:rFonts w:eastAsia="Calibri"/>
                <w:b/>
                <w:bCs/>
                <w:color w:val="000000" w:themeColor="text1"/>
                <w:sz w:val="20"/>
                <w:szCs w:val="20"/>
                <w:lang w:bidi="ru-RU"/>
              </w:rPr>
            </w:pPr>
            <w:r w:rsidRPr="00D603F3">
              <w:rPr>
                <w:rFonts w:eastAsia="Calibri"/>
                <w:b/>
                <w:bCs/>
                <w:color w:val="000000" w:themeColor="text1"/>
                <w:sz w:val="20"/>
                <w:szCs w:val="20"/>
                <w:lang w:bidi="ru-RU"/>
              </w:rPr>
              <w:t>%</w:t>
            </w:r>
          </w:p>
        </w:tc>
        <w:tc>
          <w:tcPr>
            <w:tcW w:w="850" w:type="dxa"/>
            <w:shd w:val="clear" w:color="auto" w:fill="D9D9D9" w:themeFill="background1" w:themeFillShade="D9"/>
            <w:vAlign w:val="center"/>
          </w:tcPr>
          <w:p w14:paraId="58DE9D1F" w14:textId="77777777" w:rsidR="006B56C7" w:rsidRPr="00D603F3" w:rsidRDefault="006B56C7" w:rsidP="00D603F3">
            <w:pPr>
              <w:ind w:left="-111"/>
              <w:jc w:val="center"/>
              <w:rPr>
                <w:rFonts w:eastAsia="Calibri"/>
                <w:b/>
                <w:bCs/>
                <w:color w:val="000000" w:themeColor="text1"/>
                <w:sz w:val="20"/>
                <w:szCs w:val="20"/>
                <w:lang w:bidi="ru-RU"/>
              </w:rPr>
            </w:pPr>
            <w:r w:rsidRPr="00D603F3">
              <w:rPr>
                <w:rFonts w:eastAsia="Calibri"/>
                <w:b/>
                <w:bCs/>
                <w:color w:val="000000" w:themeColor="text1"/>
                <w:sz w:val="20"/>
                <w:szCs w:val="20"/>
                <w:lang w:bidi="ru-RU"/>
              </w:rPr>
              <w:t>3 степень тяжести</w:t>
            </w:r>
          </w:p>
          <w:p w14:paraId="3FDC556D" w14:textId="2B258150" w:rsidR="006B56C7" w:rsidRPr="00D603F3" w:rsidRDefault="006B56C7" w:rsidP="00D603F3">
            <w:pPr>
              <w:jc w:val="center"/>
              <w:rPr>
                <w:rFonts w:eastAsia="Calibri"/>
                <w:b/>
                <w:bCs/>
                <w:color w:val="000000" w:themeColor="text1"/>
                <w:sz w:val="20"/>
                <w:szCs w:val="20"/>
                <w:lang w:bidi="ru-RU"/>
              </w:rPr>
            </w:pPr>
            <w:r w:rsidRPr="00D603F3">
              <w:rPr>
                <w:rFonts w:eastAsia="Calibri"/>
                <w:b/>
                <w:bCs/>
                <w:color w:val="000000" w:themeColor="text1"/>
                <w:sz w:val="20"/>
                <w:szCs w:val="20"/>
                <w:lang w:bidi="ru-RU"/>
              </w:rPr>
              <w:t>%</w:t>
            </w:r>
          </w:p>
        </w:tc>
        <w:tc>
          <w:tcPr>
            <w:tcW w:w="993" w:type="dxa"/>
            <w:shd w:val="clear" w:color="auto" w:fill="D9D9D9" w:themeFill="background1" w:themeFillShade="D9"/>
            <w:vAlign w:val="center"/>
          </w:tcPr>
          <w:p w14:paraId="3076B7FD" w14:textId="77777777" w:rsidR="00187C67" w:rsidRPr="00D603F3" w:rsidRDefault="006B56C7" w:rsidP="00D603F3">
            <w:pPr>
              <w:jc w:val="center"/>
              <w:rPr>
                <w:rFonts w:eastAsia="Calibri"/>
                <w:b/>
                <w:bCs/>
                <w:color w:val="000000" w:themeColor="text1"/>
                <w:sz w:val="20"/>
                <w:szCs w:val="20"/>
                <w:lang w:bidi="ru-RU"/>
              </w:rPr>
            </w:pPr>
            <w:r w:rsidRPr="00D603F3">
              <w:rPr>
                <w:rFonts w:eastAsia="Calibri"/>
                <w:b/>
                <w:bCs/>
                <w:color w:val="000000" w:themeColor="text1"/>
                <w:sz w:val="20"/>
                <w:szCs w:val="20"/>
                <w:lang w:bidi="ru-RU"/>
              </w:rPr>
              <w:t xml:space="preserve">4 степень тяжести </w:t>
            </w:r>
          </w:p>
          <w:p w14:paraId="02C60726" w14:textId="52C6D218" w:rsidR="006B56C7" w:rsidRPr="00D603F3" w:rsidRDefault="006B56C7" w:rsidP="00D603F3">
            <w:pPr>
              <w:jc w:val="center"/>
              <w:rPr>
                <w:rFonts w:eastAsia="Calibri"/>
                <w:b/>
                <w:bCs/>
                <w:color w:val="000000" w:themeColor="text1"/>
                <w:sz w:val="20"/>
                <w:szCs w:val="20"/>
                <w:lang w:bidi="ru-RU"/>
              </w:rPr>
            </w:pPr>
            <w:r w:rsidRPr="00D603F3">
              <w:rPr>
                <w:rFonts w:eastAsia="Calibri"/>
                <w:b/>
                <w:bCs/>
                <w:color w:val="000000" w:themeColor="text1"/>
                <w:sz w:val="20"/>
                <w:szCs w:val="20"/>
                <w:lang w:bidi="ru-RU"/>
              </w:rPr>
              <w:t>%</w:t>
            </w:r>
          </w:p>
        </w:tc>
        <w:tc>
          <w:tcPr>
            <w:tcW w:w="992" w:type="dxa"/>
            <w:shd w:val="clear" w:color="auto" w:fill="D9D9D9" w:themeFill="background1" w:themeFillShade="D9"/>
            <w:vAlign w:val="center"/>
          </w:tcPr>
          <w:p w14:paraId="62F9186A" w14:textId="77777777" w:rsidR="006B56C7" w:rsidRPr="00D603F3" w:rsidRDefault="006B56C7" w:rsidP="00D603F3">
            <w:pPr>
              <w:jc w:val="center"/>
              <w:rPr>
                <w:rFonts w:eastAsia="Calibri"/>
                <w:b/>
                <w:bCs/>
                <w:color w:val="000000" w:themeColor="text1"/>
                <w:sz w:val="20"/>
                <w:szCs w:val="20"/>
                <w:vertAlign w:val="superscript"/>
                <w:lang w:val="en-US" w:bidi="ru-RU"/>
              </w:rPr>
            </w:pPr>
            <w:r w:rsidRPr="00D603F3">
              <w:rPr>
                <w:rFonts w:eastAsia="Calibri"/>
                <w:b/>
                <w:bCs/>
                <w:color w:val="000000" w:themeColor="text1"/>
                <w:sz w:val="20"/>
                <w:szCs w:val="20"/>
                <w:lang w:bidi="ru-RU"/>
              </w:rPr>
              <w:t>Все степени тяжести</w:t>
            </w:r>
            <w:r w:rsidRPr="00D603F3">
              <w:rPr>
                <w:rFonts w:eastAsia="Calibri"/>
                <w:b/>
                <w:bCs/>
                <w:color w:val="000000" w:themeColor="text1"/>
                <w:sz w:val="20"/>
                <w:szCs w:val="20"/>
                <w:vertAlign w:val="superscript"/>
                <w:lang w:val="en-US" w:bidi="ru-RU"/>
              </w:rPr>
              <w:t>a</w:t>
            </w:r>
          </w:p>
          <w:p w14:paraId="020CFA66" w14:textId="32904022" w:rsidR="006B56C7" w:rsidRPr="00D603F3" w:rsidRDefault="006B56C7" w:rsidP="00D603F3">
            <w:pPr>
              <w:jc w:val="center"/>
              <w:rPr>
                <w:rFonts w:eastAsia="Calibri"/>
                <w:b/>
                <w:bCs/>
                <w:color w:val="000000" w:themeColor="text1"/>
                <w:sz w:val="20"/>
                <w:szCs w:val="20"/>
                <w:lang w:bidi="ru-RU"/>
              </w:rPr>
            </w:pPr>
            <w:r w:rsidRPr="00D603F3">
              <w:rPr>
                <w:rFonts w:eastAsia="Calibri"/>
                <w:b/>
                <w:bCs/>
                <w:color w:val="000000" w:themeColor="text1"/>
                <w:sz w:val="20"/>
                <w:szCs w:val="20"/>
                <w:lang w:bidi="ru-RU"/>
              </w:rPr>
              <w:t>%</w:t>
            </w:r>
          </w:p>
        </w:tc>
        <w:tc>
          <w:tcPr>
            <w:tcW w:w="850" w:type="dxa"/>
            <w:shd w:val="clear" w:color="auto" w:fill="D9D9D9" w:themeFill="background1" w:themeFillShade="D9"/>
            <w:vAlign w:val="center"/>
          </w:tcPr>
          <w:p w14:paraId="107E1A90" w14:textId="77777777" w:rsidR="00187C67" w:rsidRPr="00D603F3" w:rsidRDefault="006B56C7" w:rsidP="00D603F3">
            <w:pPr>
              <w:jc w:val="center"/>
              <w:rPr>
                <w:rFonts w:eastAsia="Calibri"/>
                <w:b/>
                <w:bCs/>
                <w:color w:val="000000" w:themeColor="text1"/>
                <w:sz w:val="20"/>
                <w:szCs w:val="20"/>
                <w:lang w:bidi="ru-RU"/>
              </w:rPr>
            </w:pPr>
            <w:r w:rsidRPr="00D603F3">
              <w:rPr>
                <w:rFonts w:eastAsia="Calibri"/>
                <w:b/>
                <w:bCs/>
                <w:color w:val="000000" w:themeColor="text1"/>
                <w:sz w:val="20"/>
                <w:szCs w:val="20"/>
                <w:lang w:bidi="ru-RU"/>
              </w:rPr>
              <w:t xml:space="preserve">3 степень тяжести </w:t>
            </w:r>
          </w:p>
          <w:p w14:paraId="46EEDA5F" w14:textId="4FFF4EC7" w:rsidR="006B56C7" w:rsidRPr="00D603F3" w:rsidRDefault="006B56C7" w:rsidP="00D603F3">
            <w:pPr>
              <w:jc w:val="center"/>
              <w:rPr>
                <w:rFonts w:eastAsia="Calibri"/>
                <w:b/>
                <w:bCs/>
                <w:color w:val="000000" w:themeColor="text1"/>
                <w:sz w:val="20"/>
                <w:szCs w:val="20"/>
                <w:lang w:bidi="ru-RU"/>
              </w:rPr>
            </w:pPr>
            <w:r w:rsidRPr="00D603F3">
              <w:rPr>
                <w:rFonts w:eastAsia="Calibri"/>
                <w:b/>
                <w:bCs/>
                <w:color w:val="000000" w:themeColor="text1"/>
                <w:sz w:val="20"/>
                <w:szCs w:val="20"/>
                <w:lang w:bidi="ru-RU"/>
              </w:rPr>
              <w:t>%</w:t>
            </w:r>
          </w:p>
        </w:tc>
        <w:tc>
          <w:tcPr>
            <w:tcW w:w="709" w:type="dxa"/>
            <w:shd w:val="clear" w:color="auto" w:fill="D9D9D9" w:themeFill="background1" w:themeFillShade="D9"/>
            <w:vAlign w:val="center"/>
          </w:tcPr>
          <w:p w14:paraId="5CA0A42E" w14:textId="77777777" w:rsidR="006B56C7" w:rsidRPr="00D603F3" w:rsidRDefault="006B56C7" w:rsidP="00D603F3">
            <w:pPr>
              <w:jc w:val="center"/>
              <w:rPr>
                <w:rFonts w:eastAsia="Calibri"/>
                <w:b/>
                <w:bCs/>
                <w:color w:val="000000" w:themeColor="text1"/>
                <w:sz w:val="20"/>
                <w:szCs w:val="20"/>
                <w:lang w:bidi="ru-RU"/>
              </w:rPr>
            </w:pPr>
            <w:r w:rsidRPr="00D603F3">
              <w:rPr>
                <w:rFonts w:eastAsia="Calibri"/>
                <w:b/>
                <w:bCs/>
                <w:color w:val="000000" w:themeColor="text1"/>
                <w:sz w:val="20"/>
                <w:szCs w:val="20"/>
                <w:lang w:bidi="ru-RU"/>
              </w:rPr>
              <w:t xml:space="preserve">4 степень тяжести </w:t>
            </w:r>
          </w:p>
          <w:p w14:paraId="543C4BA4" w14:textId="7CE447BA" w:rsidR="006B56C7" w:rsidRPr="00D603F3" w:rsidRDefault="006B56C7" w:rsidP="00D603F3">
            <w:pPr>
              <w:jc w:val="center"/>
              <w:rPr>
                <w:rFonts w:eastAsia="Calibri"/>
                <w:b/>
                <w:bCs/>
                <w:color w:val="000000" w:themeColor="text1"/>
                <w:sz w:val="20"/>
                <w:szCs w:val="20"/>
                <w:lang w:bidi="ru-RU"/>
              </w:rPr>
            </w:pPr>
            <w:r w:rsidRPr="00D603F3">
              <w:rPr>
                <w:rFonts w:eastAsia="Calibri"/>
                <w:b/>
                <w:bCs/>
                <w:color w:val="000000" w:themeColor="text1"/>
                <w:sz w:val="20"/>
                <w:szCs w:val="20"/>
                <w:lang w:bidi="ru-RU"/>
              </w:rPr>
              <w:t xml:space="preserve">% </w:t>
            </w:r>
          </w:p>
        </w:tc>
        <w:tc>
          <w:tcPr>
            <w:tcW w:w="992" w:type="dxa"/>
            <w:shd w:val="clear" w:color="auto" w:fill="D9D9D9" w:themeFill="background1" w:themeFillShade="D9"/>
            <w:vAlign w:val="center"/>
          </w:tcPr>
          <w:p w14:paraId="05B6F338" w14:textId="77777777" w:rsidR="006B56C7" w:rsidRPr="00D603F3" w:rsidRDefault="006B56C7" w:rsidP="00D603F3">
            <w:pPr>
              <w:jc w:val="center"/>
              <w:rPr>
                <w:rFonts w:eastAsia="Calibri"/>
                <w:b/>
                <w:bCs/>
                <w:color w:val="000000" w:themeColor="text1"/>
                <w:sz w:val="20"/>
                <w:szCs w:val="20"/>
                <w:vertAlign w:val="superscript"/>
                <w:lang w:val="en-US" w:bidi="ru-RU"/>
              </w:rPr>
            </w:pPr>
            <w:r w:rsidRPr="00D603F3">
              <w:rPr>
                <w:rFonts w:eastAsia="Calibri"/>
                <w:b/>
                <w:bCs/>
                <w:color w:val="000000" w:themeColor="text1"/>
                <w:sz w:val="20"/>
                <w:szCs w:val="20"/>
                <w:lang w:bidi="ru-RU"/>
              </w:rPr>
              <w:t>Все степени тяжести</w:t>
            </w:r>
            <w:r w:rsidRPr="00D603F3">
              <w:rPr>
                <w:rFonts w:eastAsia="Calibri"/>
                <w:b/>
                <w:bCs/>
                <w:color w:val="000000" w:themeColor="text1"/>
                <w:sz w:val="20"/>
                <w:szCs w:val="20"/>
                <w:vertAlign w:val="superscript"/>
                <w:lang w:val="en-US" w:bidi="ru-RU"/>
              </w:rPr>
              <w:t>a</w:t>
            </w:r>
          </w:p>
          <w:p w14:paraId="1EDA804B" w14:textId="569D6C9B" w:rsidR="006B56C7" w:rsidRPr="00D603F3" w:rsidRDefault="006B56C7" w:rsidP="00D603F3">
            <w:pPr>
              <w:jc w:val="center"/>
              <w:rPr>
                <w:rFonts w:eastAsia="Calibri"/>
                <w:b/>
                <w:bCs/>
                <w:color w:val="000000" w:themeColor="text1"/>
                <w:sz w:val="20"/>
                <w:szCs w:val="20"/>
                <w:lang w:bidi="ru-RU"/>
              </w:rPr>
            </w:pPr>
            <w:r w:rsidRPr="00D603F3">
              <w:rPr>
                <w:rFonts w:eastAsia="Calibri"/>
                <w:b/>
                <w:bCs/>
                <w:color w:val="000000" w:themeColor="text1"/>
                <w:sz w:val="20"/>
                <w:szCs w:val="20"/>
                <w:lang w:bidi="ru-RU"/>
              </w:rPr>
              <w:t>%</w:t>
            </w:r>
          </w:p>
        </w:tc>
        <w:tc>
          <w:tcPr>
            <w:tcW w:w="709" w:type="dxa"/>
            <w:shd w:val="clear" w:color="auto" w:fill="D9D9D9" w:themeFill="background1" w:themeFillShade="D9"/>
            <w:vAlign w:val="center"/>
          </w:tcPr>
          <w:p w14:paraId="5FD25D17" w14:textId="77777777" w:rsidR="006B56C7" w:rsidRPr="00D603F3" w:rsidRDefault="006B56C7" w:rsidP="00D603F3">
            <w:pPr>
              <w:jc w:val="center"/>
              <w:rPr>
                <w:rFonts w:eastAsia="Calibri"/>
                <w:b/>
                <w:bCs/>
                <w:color w:val="000000" w:themeColor="text1"/>
                <w:sz w:val="20"/>
                <w:szCs w:val="20"/>
                <w:lang w:bidi="ru-RU"/>
              </w:rPr>
            </w:pPr>
            <w:r w:rsidRPr="00D603F3">
              <w:rPr>
                <w:rFonts w:eastAsia="Calibri"/>
                <w:b/>
                <w:bCs/>
                <w:color w:val="000000" w:themeColor="text1"/>
                <w:sz w:val="20"/>
                <w:szCs w:val="20"/>
                <w:lang w:bidi="ru-RU"/>
              </w:rPr>
              <w:t xml:space="preserve">3 степень тяжести </w:t>
            </w:r>
          </w:p>
          <w:p w14:paraId="79295832" w14:textId="345C9BD0" w:rsidR="006B56C7" w:rsidRPr="00D603F3" w:rsidRDefault="006B56C7" w:rsidP="00D603F3">
            <w:pPr>
              <w:jc w:val="center"/>
              <w:rPr>
                <w:rFonts w:eastAsia="Calibri"/>
                <w:b/>
                <w:bCs/>
                <w:color w:val="000000" w:themeColor="text1"/>
                <w:sz w:val="20"/>
                <w:szCs w:val="20"/>
                <w:lang w:bidi="ru-RU"/>
              </w:rPr>
            </w:pPr>
            <w:r w:rsidRPr="00D603F3">
              <w:rPr>
                <w:rFonts w:eastAsia="Calibri"/>
                <w:b/>
                <w:bCs/>
                <w:color w:val="000000" w:themeColor="text1"/>
                <w:sz w:val="20"/>
                <w:szCs w:val="20"/>
                <w:lang w:bidi="ru-RU"/>
              </w:rPr>
              <w:t>%</w:t>
            </w:r>
          </w:p>
        </w:tc>
        <w:tc>
          <w:tcPr>
            <w:tcW w:w="709" w:type="dxa"/>
            <w:shd w:val="clear" w:color="auto" w:fill="D9D9D9" w:themeFill="background1" w:themeFillShade="D9"/>
            <w:vAlign w:val="center"/>
          </w:tcPr>
          <w:p w14:paraId="6777C966" w14:textId="77777777" w:rsidR="006B56C7" w:rsidRPr="00D603F3" w:rsidRDefault="006B56C7" w:rsidP="00D603F3">
            <w:pPr>
              <w:jc w:val="center"/>
              <w:rPr>
                <w:rFonts w:eastAsia="Calibri"/>
                <w:b/>
                <w:bCs/>
                <w:color w:val="000000" w:themeColor="text1"/>
                <w:sz w:val="20"/>
                <w:szCs w:val="20"/>
                <w:lang w:bidi="ru-RU"/>
              </w:rPr>
            </w:pPr>
            <w:r w:rsidRPr="00D603F3">
              <w:rPr>
                <w:rFonts w:eastAsia="Calibri"/>
                <w:b/>
                <w:bCs/>
                <w:color w:val="000000" w:themeColor="text1"/>
                <w:sz w:val="20"/>
                <w:szCs w:val="20"/>
                <w:lang w:bidi="ru-RU"/>
              </w:rPr>
              <w:t xml:space="preserve">4 степень тяжести </w:t>
            </w:r>
          </w:p>
          <w:p w14:paraId="20A233BC" w14:textId="11FB0EE9" w:rsidR="006B56C7" w:rsidRPr="00D603F3" w:rsidRDefault="006B56C7" w:rsidP="00D603F3">
            <w:pPr>
              <w:jc w:val="center"/>
              <w:rPr>
                <w:rFonts w:eastAsia="Calibri"/>
                <w:b/>
                <w:bCs/>
                <w:color w:val="000000" w:themeColor="text1"/>
                <w:sz w:val="20"/>
                <w:szCs w:val="20"/>
                <w:lang w:bidi="ru-RU"/>
              </w:rPr>
            </w:pPr>
            <w:r w:rsidRPr="00D603F3">
              <w:rPr>
                <w:rFonts w:eastAsia="Calibri"/>
                <w:b/>
                <w:bCs/>
                <w:color w:val="000000" w:themeColor="text1"/>
                <w:sz w:val="20"/>
                <w:szCs w:val="20"/>
                <w:lang w:bidi="ru-RU"/>
              </w:rPr>
              <w:t xml:space="preserve">% </w:t>
            </w:r>
          </w:p>
        </w:tc>
      </w:tr>
      <w:tr w:rsidR="006B56C7" w:rsidRPr="00D603F3" w14:paraId="024AC56B" w14:textId="4DF0D860" w:rsidTr="006B56C7">
        <w:tc>
          <w:tcPr>
            <w:tcW w:w="9351" w:type="dxa"/>
            <w:gridSpan w:val="10"/>
            <w:vAlign w:val="center"/>
          </w:tcPr>
          <w:p w14:paraId="2BA9C4AD" w14:textId="693B4CDC" w:rsidR="006B56C7" w:rsidRPr="00D603F3" w:rsidRDefault="006B56C7" w:rsidP="00D603F3">
            <w:pPr>
              <w:rPr>
                <w:rFonts w:eastAsia="Calibri"/>
                <w:b/>
                <w:bCs/>
                <w:i/>
                <w:color w:val="000000" w:themeColor="text1"/>
                <w:sz w:val="20"/>
                <w:szCs w:val="20"/>
                <w:lang w:bidi="ru-RU"/>
              </w:rPr>
            </w:pPr>
            <w:r w:rsidRPr="00D603F3">
              <w:rPr>
                <w:rFonts w:eastAsia="Calibri"/>
                <w:b/>
                <w:bCs/>
                <w:i/>
                <w:color w:val="000000" w:themeColor="text1"/>
                <w:sz w:val="20"/>
                <w:szCs w:val="20"/>
                <w:lang w:bidi="ru-RU"/>
              </w:rPr>
              <w:t>Желудочно-кишечные нарушения</w:t>
            </w:r>
          </w:p>
        </w:tc>
      </w:tr>
      <w:tr w:rsidR="006B56C7" w:rsidRPr="00D603F3" w14:paraId="06F56580" w14:textId="629A4050" w:rsidTr="006B56C7">
        <w:tc>
          <w:tcPr>
            <w:tcW w:w="1486" w:type="dxa"/>
            <w:vAlign w:val="center"/>
          </w:tcPr>
          <w:p w14:paraId="09843DEA" w14:textId="77777777" w:rsidR="006B56C7" w:rsidRPr="00D603F3" w:rsidRDefault="006B56C7" w:rsidP="00D603F3">
            <w:pPr>
              <w:rPr>
                <w:rFonts w:eastAsia="Calibri"/>
                <w:bCs/>
                <w:color w:val="000000" w:themeColor="text1"/>
                <w:sz w:val="20"/>
                <w:szCs w:val="20"/>
                <w:lang w:bidi="ru-RU"/>
              </w:rPr>
            </w:pPr>
            <w:r w:rsidRPr="00D603F3">
              <w:rPr>
                <w:rFonts w:eastAsia="Calibri"/>
                <w:bCs/>
                <w:color w:val="000000" w:themeColor="text1"/>
                <w:sz w:val="20"/>
                <w:szCs w:val="20"/>
                <w:lang w:bidi="ru-RU"/>
              </w:rPr>
              <w:t>Диарея</w:t>
            </w:r>
          </w:p>
        </w:tc>
        <w:tc>
          <w:tcPr>
            <w:tcW w:w="1061" w:type="dxa"/>
            <w:vAlign w:val="center"/>
          </w:tcPr>
          <w:p w14:paraId="3147FBA6" w14:textId="589CD40C"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69</w:t>
            </w:r>
          </w:p>
        </w:tc>
        <w:tc>
          <w:tcPr>
            <w:tcW w:w="850" w:type="dxa"/>
            <w:vAlign w:val="center"/>
          </w:tcPr>
          <w:p w14:paraId="318DDE45" w14:textId="4597B37A"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13</w:t>
            </w:r>
          </w:p>
        </w:tc>
        <w:tc>
          <w:tcPr>
            <w:tcW w:w="993" w:type="dxa"/>
            <w:vAlign w:val="center"/>
          </w:tcPr>
          <w:p w14:paraId="2A94D8E5" w14:textId="14CEF4D3"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992" w:type="dxa"/>
            <w:vAlign w:val="center"/>
          </w:tcPr>
          <w:p w14:paraId="2B518087" w14:textId="64340C09"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51</w:t>
            </w:r>
          </w:p>
        </w:tc>
        <w:tc>
          <w:tcPr>
            <w:tcW w:w="850" w:type="dxa"/>
            <w:vAlign w:val="center"/>
          </w:tcPr>
          <w:p w14:paraId="70BC8721" w14:textId="16EBF8D4"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6</w:t>
            </w:r>
          </w:p>
        </w:tc>
        <w:tc>
          <w:tcPr>
            <w:tcW w:w="709" w:type="dxa"/>
            <w:vAlign w:val="center"/>
          </w:tcPr>
          <w:p w14:paraId="0B98FB82" w14:textId="343B1BFD"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992" w:type="dxa"/>
            <w:vAlign w:val="center"/>
          </w:tcPr>
          <w:p w14:paraId="0CC51697" w14:textId="1BA6AFA0"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9</w:t>
            </w:r>
          </w:p>
        </w:tc>
        <w:tc>
          <w:tcPr>
            <w:tcW w:w="709" w:type="dxa"/>
            <w:vAlign w:val="center"/>
          </w:tcPr>
          <w:p w14:paraId="04BE6893" w14:textId="4F48D0F0"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709" w:type="dxa"/>
            <w:vAlign w:val="center"/>
          </w:tcPr>
          <w:p w14:paraId="52A21999" w14:textId="3746DD05"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r>
      <w:tr w:rsidR="006B56C7" w:rsidRPr="00D603F3" w14:paraId="1ABBED9B" w14:textId="27678A9A" w:rsidTr="006B56C7">
        <w:tc>
          <w:tcPr>
            <w:tcW w:w="1486" w:type="dxa"/>
            <w:vAlign w:val="center"/>
          </w:tcPr>
          <w:p w14:paraId="0F43869E" w14:textId="77777777" w:rsidR="006B56C7" w:rsidRPr="00D603F3" w:rsidRDefault="006B56C7" w:rsidP="00D603F3">
            <w:pPr>
              <w:rPr>
                <w:rFonts w:eastAsia="Calibri"/>
                <w:bCs/>
                <w:color w:val="000000" w:themeColor="text1"/>
                <w:sz w:val="20"/>
                <w:szCs w:val="20"/>
                <w:lang w:bidi="ru-RU"/>
              </w:rPr>
            </w:pPr>
            <w:r w:rsidRPr="00D603F3">
              <w:rPr>
                <w:rFonts w:eastAsia="Calibri"/>
                <w:bCs/>
                <w:color w:val="000000" w:themeColor="text1"/>
                <w:sz w:val="20"/>
                <w:szCs w:val="20"/>
                <w:lang w:bidi="ru-RU"/>
              </w:rPr>
              <w:t>Тошнота</w:t>
            </w:r>
          </w:p>
        </w:tc>
        <w:tc>
          <w:tcPr>
            <w:tcW w:w="1061" w:type="dxa"/>
            <w:vAlign w:val="center"/>
          </w:tcPr>
          <w:p w14:paraId="2C9007D5" w14:textId="4C5AAA39"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22</w:t>
            </w:r>
          </w:p>
        </w:tc>
        <w:tc>
          <w:tcPr>
            <w:tcW w:w="850" w:type="dxa"/>
            <w:vAlign w:val="center"/>
          </w:tcPr>
          <w:p w14:paraId="2C894534" w14:textId="7BC8A027"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993" w:type="dxa"/>
            <w:vAlign w:val="center"/>
          </w:tcPr>
          <w:p w14:paraId="2930B907" w14:textId="327A9500"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992" w:type="dxa"/>
            <w:vAlign w:val="center"/>
          </w:tcPr>
          <w:p w14:paraId="4D3712EA" w14:textId="56D22B6D"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22</w:t>
            </w:r>
          </w:p>
        </w:tc>
        <w:tc>
          <w:tcPr>
            <w:tcW w:w="850" w:type="dxa"/>
            <w:vAlign w:val="center"/>
          </w:tcPr>
          <w:p w14:paraId="54DD7EE3" w14:textId="5F6FE5D0"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2</w:t>
            </w:r>
          </w:p>
        </w:tc>
        <w:tc>
          <w:tcPr>
            <w:tcW w:w="709" w:type="dxa"/>
            <w:vAlign w:val="center"/>
          </w:tcPr>
          <w:p w14:paraId="5059A92C" w14:textId="7FBDA392"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992" w:type="dxa"/>
            <w:vAlign w:val="center"/>
          </w:tcPr>
          <w:p w14:paraId="0DFFC35F" w14:textId="57FFB93B"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9</w:t>
            </w:r>
          </w:p>
        </w:tc>
        <w:tc>
          <w:tcPr>
            <w:tcW w:w="709" w:type="dxa"/>
            <w:vAlign w:val="center"/>
          </w:tcPr>
          <w:p w14:paraId="6B24E812" w14:textId="2A1288BB"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709" w:type="dxa"/>
            <w:vAlign w:val="center"/>
          </w:tcPr>
          <w:p w14:paraId="4A3D0B70" w14:textId="604D00CF"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r>
      <w:tr w:rsidR="006B56C7" w:rsidRPr="00D603F3" w14:paraId="57AD83C1" w14:textId="3621DB65" w:rsidTr="006B56C7">
        <w:tc>
          <w:tcPr>
            <w:tcW w:w="1486" w:type="dxa"/>
            <w:vAlign w:val="center"/>
          </w:tcPr>
          <w:p w14:paraId="36970703" w14:textId="1AB111F3" w:rsidR="006B56C7" w:rsidRPr="00D603F3" w:rsidRDefault="006B56C7" w:rsidP="00D603F3">
            <w:pPr>
              <w:rPr>
                <w:rFonts w:eastAsia="Calibri"/>
                <w:bCs/>
                <w:color w:val="000000" w:themeColor="text1"/>
                <w:sz w:val="20"/>
                <w:szCs w:val="20"/>
                <w:lang w:bidi="ru-RU"/>
              </w:rPr>
            </w:pPr>
            <w:r w:rsidRPr="00D603F3">
              <w:rPr>
                <w:rFonts w:eastAsia="Calibri"/>
                <w:bCs/>
                <w:color w:val="000000" w:themeColor="text1"/>
                <w:sz w:val="20"/>
                <w:szCs w:val="20"/>
                <w:lang w:bidi="ru-RU"/>
              </w:rPr>
              <w:t>Стоматит</w:t>
            </w:r>
          </w:p>
        </w:tc>
        <w:tc>
          <w:tcPr>
            <w:tcW w:w="1061" w:type="dxa"/>
            <w:vAlign w:val="center"/>
          </w:tcPr>
          <w:p w14:paraId="5AF4BE4D" w14:textId="60A99866"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17</w:t>
            </w:r>
          </w:p>
        </w:tc>
        <w:tc>
          <w:tcPr>
            <w:tcW w:w="850" w:type="dxa"/>
            <w:vAlign w:val="center"/>
          </w:tcPr>
          <w:p w14:paraId="7A35835C" w14:textId="025EB77C"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993" w:type="dxa"/>
            <w:vAlign w:val="center"/>
          </w:tcPr>
          <w:p w14:paraId="71FD5622" w14:textId="59893F81"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992" w:type="dxa"/>
            <w:vAlign w:val="center"/>
          </w:tcPr>
          <w:p w14:paraId="1EDE3DFB" w14:textId="77884817"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13</w:t>
            </w:r>
          </w:p>
        </w:tc>
        <w:tc>
          <w:tcPr>
            <w:tcW w:w="850" w:type="dxa"/>
            <w:vAlign w:val="center"/>
          </w:tcPr>
          <w:p w14:paraId="4EFC81C0" w14:textId="651CF502"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val="en-US" w:bidi="ru-RU"/>
              </w:rPr>
              <w:t>&lt;1</w:t>
            </w:r>
          </w:p>
        </w:tc>
        <w:tc>
          <w:tcPr>
            <w:tcW w:w="709" w:type="dxa"/>
            <w:vAlign w:val="center"/>
          </w:tcPr>
          <w:p w14:paraId="480A8C19" w14:textId="3D4D047A"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992" w:type="dxa"/>
            <w:vAlign w:val="center"/>
          </w:tcPr>
          <w:p w14:paraId="23727FC8" w14:textId="7A04E3F5"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3</w:t>
            </w:r>
          </w:p>
        </w:tc>
        <w:tc>
          <w:tcPr>
            <w:tcW w:w="709" w:type="dxa"/>
            <w:vAlign w:val="center"/>
          </w:tcPr>
          <w:p w14:paraId="7CCA9A1E" w14:textId="50054425"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709" w:type="dxa"/>
            <w:vAlign w:val="center"/>
          </w:tcPr>
          <w:p w14:paraId="4BEA86B2" w14:textId="3F7C8A9B"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r>
      <w:tr w:rsidR="006B56C7" w:rsidRPr="00D603F3" w14:paraId="7EAE28D0" w14:textId="00A6DD97" w:rsidTr="006B56C7">
        <w:tc>
          <w:tcPr>
            <w:tcW w:w="1486" w:type="dxa"/>
            <w:vAlign w:val="center"/>
          </w:tcPr>
          <w:p w14:paraId="36A479CD" w14:textId="3F05923E" w:rsidR="006B56C7" w:rsidRPr="00D603F3" w:rsidRDefault="006B56C7" w:rsidP="00D603F3">
            <w:pPr>
              <w:rPr>
                <w:rFonts w:eastAsia="Calibri"/>
                <w:bCs/>
                <w:color w:val="000000" w:themeColor="text1"/>
                <w:sz w:val="20"/>
                <w:szCs w:val="20"/>
                <w:lang w:bidi="ru-RU"/>
              </w:rPr>
            </w:pPr>
            <w:r w:rsidRPr="00D603F3">
              <w:rPr>
                <w:rFonts w:eastAsia="Calibri"/>
                <w:bCs/>
                <w:color w:val="000000" w:themeColor="text1"/>
                <w:sz w:val="20"/>
                <w:szCs w:val="20"/>
                <w:lang w:bidi="ru-RU"/>
              </w:rPr>
              <w:t>Рвота</w:t>
            </w:r>
          </w:p>
        </w:tc>
        <w:tc>
          <w:tcPr>
            <w:tcW w:w="1061" w:type="dxa"/>
            <w:vAlign w:val="center"/>
          </w:tcPr>
          <w:p w14:paraId="5EE17C85" w14:textId="720F43D7"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10</w:t>
            </w:r>
          </w:p>
        </w:tc>
        <w:tc>
          <w:tcPr>
            <w:tcW w:w="850" w:type="dxa"/>
            <w:vAlign w:val="center"/>
          </w:tcPr>
          <w:p w14:paraId="0B72EC5C" w14:textId="04CCD23A"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993" w:type="dxa"/>
            <w:vAlign w:val="center"/>
          </w:tcPr>
          <w:p w14:paraId="52E24A6E" w14:textId="12BD3A91"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992" w:type="dxa"/>
            <w:vAlign w:val="center"/>
          </w:tcPr>
          <w:p w14:paraId="4E4E42F7" w14:textId="4775E421"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14</w:t>
            </w:r>
          </w:p>
        </w:tc>
        <w:tc>
          <w:tcPr>
            <w:tcW w:w="850" w:type="dxa"/>
            <w:vAlign w:val="center"/>
          </w:tcPr>
          <w:p w14:paraId="2B6BD1E0" w14:textId="47C478C0"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709" w:type="dxa"/>
            <w:vAlign w:val="center"/>
          </w:tcPr>
          <w:p w14:paraId="625F578A" w14:textId="3C39925D"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992" w:type="dxa"/>
            <w:vAlign w:val="center"/>
          </w:tcPr>
          <w:p w14:paraId="7B795776" w14:textId="1F3078EE"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val="en-US" w:bidi="ru-RU"/>
              </w:rPr>
              <w:t>&lt;1</w:t>
            </w:r>
          </w:p>
        </w:tc>
        <w:tc>
          <w:tcPr>
            <w:tcW w:w="709" w:type="dxa"/>
            <w:vAlign w:val="center"/>
          </w:tcPr>
          <w:p w14:paraId="73AEF14E" w14:textId="710E638D"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val="en-US" w:bidi="ru-RU"/>
              </w:rPr>
              <w:t>&lt;1</w:t>
            </w:r>
          </w:p>
        </w:tc>
        <w:tc>
          <w:tcPr>
            <w:tcW w:w="709" w:type="dxa"/>
            <w:vAlign w:val="center"/>
          </w:tcPr>
          <w:p w14:paraId="1C8F9B3C" w14:textId="673C555F"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r>
      <w:tr w:rsidR="006B56C7" w:rsidRPr="00D603F3" w14:paraId="6A9B1AD9" w14:textId="777C81A2" w:rsidTr="006B56C7">
        <w:tc>
          <w:tcPr>
            <w:tcW w:w="9351" w:type="dxa"/>
            <w:gridSpan w:val="10"/>
            <w:vAlign w:val="center"/>
          </w:tcPr>
          <w:p w14:paraId="7E862B65" w14:textId="5C4A192A" w:rsidR="006B56C7" w:rsidRPr="00D603F3" w:rsidRDefault="006B56C7" w:rsidP="00D603F3">
            <w:pPr>
              <w:rPr>
                <w:rFonts w:eastAsia="Calibri"/>
                <w:b/>
                <w:bCs/>
                <w:i/>
                <w:color w:val="000000" w:themeColor="text1"/>
                <w:sz w:val="20"/>
                <w:szCs w:val="20"/>
                <w:lang w:bidi="ru-RU"/>
              </w:rPr>
            </w:pPr>
            <w:r w:rsidRPr="00D603F3">
              <w:rPr>
                <w:b/>
                <w:bCs/>
                <w:i/>
                <w:color w:val="000000"/>
                <w:sz w:val="20"/>
                <w:szCs w:val="20"/>
                <w:lang w:bidi="ru-RU"/>
              </w:rPr>
              <w:t>Нарушения со стороны кожи и подкожных тканей</w:t>
            </w:r>
          </w:p>
        </w:tc>
      </w:tr>
      <w:tr w:rsidR="006B56C7" w:rsidRPr="00D603F3" w14:paraId="5B3FC5CD" w14:textId="72AA96A8" w:rsidTr="006B56C7">
        <w:tc>
          <w:tcPr>
            <w:tcW w:w="1486" w:type="dxa"/>
            <w:vAlign w:val="center"/>
          </w:tcPr>
          <w:p w14:paraId="5B61E25A" w14:textId="77777777" w:rsidR="006B56C7" w:rsidRPr="00D603F3" w:rsidRDefault="006B56C7" w:rsidP="00D603F3">
            <w:pPr>
              <w:rPr>
                <w:rFonts w:eastAsia="Calibri"/>
                <w:bCs/>
                <w:color w:val="000000" w:themeColor="text1"/>
                <w:sz w:val="20"/>
                <w:szCs w:val="20"/>
                <w:lang w:bidi="ru-RU"/>
              </w:rPr>
            </w:pPr>
            <w:r w:rsidRPr="00D603F3">
              <w:rPr>
                <w:rFonts w:eastAsia="Calibri"/>
                <w:bCs/>
                <w:color w:val="000000" w:themeColor="text1"/>
                <w:sz w:val="20"/>
                <w:szCs w:val="20"/>
                <w:lang w:bidi="ru-RU"/>
              </w:rPr>
              <w:t>Сыпь</w:t>
            </w:r>
            <w:r w:rsidRPr="00D603F3">
              <w:rPr>
                <w:rFonts w:eastAsia="Calibri"/>
                <w:bCs/>
                <w:color w:val="000000" w:themeColor="text1"/>
                <w:sz w:val="20"/>
                <w:szCs w:val="20"/>
                <w:vertAlign w:val="superscript"/>
                <w:lang w:val="en-US" w:bidi="ru-RU"/>
              </w:rPr>
              <w:t>b</w:t>
            </w:r>
          </w:p>
        </w:tc>
        <w:tc>
          <w:tcPr>
            <w:tcW w:w="1061" w:type="dxa"/>
            <w:vAlign w:val="center"/>
          </w:tcPr>
          <w:p w14:paraId="553589A2" w14:textId="773A748C"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54</w:t>
            </w:r>
          </w:p>
        </w:tc>
        <w:tc>
          <w:tcPr>
            <w:tcW w:w="850" w:type="dxa"/>
            <w:vAlign w:val="center"/>
          </w:tcPr>
          <w:p w14:paraId="01EDFE1F" w14:textId="323D5054"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993" w:type="dxa"/>
            <w:vAlign w:val="center"/>
          </w:tcPr>
          <w:p w14:paraId="223A9ED1" w14:textId="16377720"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992" w:type="dxa"/>
            <w:vAlign w:val="center"/>
          </w:tcPr>
          <w:p w14:paraId="3DEB6A35" w14:textId="51F17925"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44</w:t>
            </w:r>
          </w:p>
        </w:tc>
        <w:tc>
          <w:tcPr>
            <w:tcW w:w="850" w:type="dxa"/>
            <w:vAlign w:val="center"/>
          </w:tcPr>
          <w:p w14:paraId="0B56392A" w14:textId="578AF583"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3</w:t>
            </w:r>
          </w:p>
        </w:tc>
        <w:tc>
          <w:tcPr>
            <w:tcW w:w="709" w:type="dxa"/>
            <w:vAlign w:val="center"/>
          </w:tcPr>
          <w:p w14:paraId="05DBC5CC" w14:textId="7C321068"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992" w:type="dxa"/>
            <w:vAlign w:val="center"/>
          </w:tcPr>
          <w:p w14:paraId="68C78D73" w14:textId="276A26D5"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5</w:t>
            </w:r>
          </w:p>
        </w:tc>
        <w:tc>
          <w:tcPr>
            <w:tcW w:w="709" w:type="dxa"/>
            <w:vAlign w:val="center"/>
          </w:tcPr>
          <w:p w14:paraId="16CFF412" w14:textId="79688CE9"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709" w:type="dxa"/>
            <w:vAlign w:val="center"/>
          </w:tcPr>
          <w:p w14:paraId="156294C2" w14:textId="47D1B283"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r>
      <w:tr w:rsidR="006B56C7" w:rsidRPr="00D603F3" w14:paraId="40562433" w14:textId="7592C27A" w:rsidTr="006B56C7">
        <w:tc>
          <w:tcPr>
            <w:tcW w:w="1486" w:type="dxa"/>
            <w:vAlign w:val="center"/>
          </w:tcPr>
          <w:p w14:paraId="38942722" w14:textId="2C279FD4" w:rsidR="006B56C7" w:rsidRPr="00D603F3" w:rsidRDefault="006B56C7" w:rsidP="00D603F3">
            <w:pPr>
              <w:rPr>
                <w:rFonts w:eastAsia="Calibri"/>
                <w:bCs/>
                <w:color w:val="000000" w:themeColor="text1"/>
                <w:sz w:val="20"/>
                <w:szCs w:val="20"/>
                <w:lang w:val="en-US" w:bidi="ru-RU"/>
              </w:rPr>
            </w:pPr>
            <w:r w:rsidRPr="00D603F3">
              <w:rPr>
                <w:rFonts w:eastAsia="Calibri"/>
                <w:bCs/>
                <w:color w:val="000000" w:themeColor="text1"/>
                <w:sz w:val="20"/>
                <w:szCs w:val="20"/>
                <w:lang w:bidi="ru-RU"/>
              </w:rPr>
              <w:t>Синдром ладонно-подошвенной эритродизестезии</w:t>
            </w:r>
          </w:p>
        </w:tc>
        <w:tc>
          <w:tcPr>
            <w:tcW w:w="1061" w:type="dxa"/>
            <w:vAlign w:val="center"/>
          </w:tcPr>
          <w:p w14:paraId="26AE1F24" w14:textId="2747B884"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10</w:t>
            </w:r>
          </w:p>
        </w:tc>
        <w:tc>
          <w:tcPr>
            <w:tcW w:w="850" w:type="dxa"/>
            <w:vAlign w:val="center"/>
          </w:tcPr>
          <w:p w14:paraId="00ED6F1D" w14:textId="24DE7BED"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993" w:type="dxa"/>
            <w:vAlign w:val="center"/>
          </w:tcPr>
          <w:p w14:paraId="2FCC6681" w14:textId="21246D7F"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992" w:type="dxa"/>
            <w:vAlign w:val="center"/>
          </w:tcPr>
          <w:p w14:paraId="4F853AD4" w14:textId="3F18DCE3"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8</w:t>
            </w:r>
          </w:p>
        </w:tc>
        <w:tc>
          <w:tcPr>
            <w:tcW w:w="850" w:type="dxa"/>
            <w:vAlign w:val="center"/>
          </w:tcPr>
          <w:p w14:paraId="452EC5CC" w14:textId="2522A1EA"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val="en-US" w:bidi="ru-RU"/>
              </w:rPr>
              <w:t>&lt;1</w:t>
            </w:r>
          </w:p>
        </w:tc>
        <w:tc>
          <w:tcPr>
            <w:tcW w:w="709" w:type="dxa"/>
            <w:vAlign w:val="center"/>
          </w:tcPr>
          <w:p w14:paraId="2E66FF1F" w14:textId="1F801741"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992" w:type="dxa"/>
            <w:vAlign w:val="center"/>
          </w:tcPr>
          <w:p w14:paraId="0F33FAC5" w14:textId="3FB61234"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val="en-US" w:bidi="ru-RU"/>
              </w:rPr>
              <w:t>&lt;1</w:t>
            </w:r>
          </w:p>
        </w:tc>
        <w:tc>
          <w:tcPr>
            <w:tcW w:w="709" w:type="dxa"/>
            <w:vAlign w:val="center"/>
          </w:tcPr>
          <w:p w14:paraId="3D2E21E3" w14:textId="0ACF1DE7"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709" w:type="dxa"/>
            <w:vAlign w:val="center"/>
          </w:tcPr>
          <w:p w14:paraId="1A3BC154" w14:textId="3E587653"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r>
      <w:tr w:rsidR="00187C67" w:rsidRPr="00D603F3" w14:paraId="33E287E4" w14:textId="77777777" w:rsidTr="006B56C7">
        <w:tc>
          <w:tcPr>
            <w:tcW w:w="1486" w:type="dxa"/>
            <w:vAlign w:val="center"/>
          </w:tcPr>
          <w:p w14:paraId="2F26E48D" w14:textId="3EE62F8A" w:rsidR="00187C67" w:rsidRPr="00D603F3" w:rsidRDefault="00187C67" w:rsidP="00D603F3">
            <w:pPr>
              <w:rPr>
                <w:rFonts w:eastAsia="Calibri"/>
                <w:bCs/>
                <w:color w:val="000000" w:themeColor="text1"/>
                <w:sz w:val="20"/>
                <w:szCs w:val="20"/>
                <w:lang w:bidi="ru-RU"/>
              </w:rPr>
            </w:pPr>
            <w:r w:rsidRPr="00D603F3">
              <w:rPr>
                <w:rFonts w:eastAsia="Calibri"/>
                <w:bCs/>
                <w:color w:val="000000" w:themeColor="text1"/>
                <w:sz w:val="20"/>
                <w:szCs w:val="20"/>
                <w:lang w:bidi="ru-RU"/>
              </w:rPr>
              <w:t>Алопеция</w:t>
            </w:r>
          </w:p>
        </w:tc>
        <w:tc>
          <w:tcPr>
            <w:tcW w:w="1061" w:type="dxa"/>
            <w:vAlign w:val="center"/>
          </w:tcPr>
          <w:p w14:paraId="021AB9C9" w14:textId="4A6C4814" w:rsidR="00187C6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10</w:t>
            </w:r>
          </w:p>
        </w:tc>
        <w:tc>
          <w:tcPr>
            <w:tcW w:w="850" w:type="dxa"/>
            <w:vAlign w:val="center"/>
          </w:tcPr>
          <w:p w14:paraId="56560F36" w14:textId="7FB474F4" w:rsidR="00187C6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993" w:type="dxa"/>
            <w:vAlign w:val="center"/>
          </w:tcPr>
          <w:p w14:paraId="3E92777E" w14:textId="0E32409F" w:rsidR="00187C6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992" w:type="dxa"/>
            <w:vAlign w:val="center"/>
          </w:tcPr>
          <w:p w14:paraId="13FEE455" w14:textId="358CB01F" w:rsidR="00187C6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7</w:t>
            </w:r>
          </w:p>
        </w:tc>
        <w:tc>
          <w:tcPr>
            <w:tcW w:w="850" w:type="dxa"/>
            <w:vAlign w:val="center"/>
          </w:tcPr>
          <w:p w14:paraId="348A5643" w14:textId="70E20576" w:rsidR="00187C6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709" w:type="dxa"/>
            <w:vAlign w:val="center"/>
          </w:tcPr>
          <w:p w14:paraId="3A1C29D2" w14:textId="6780CD0F" w:rsidR="00187C6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992" w:type="dxa"/>
            <w:vAlign w:val="center"/>
          </w:tcPr>
          <w:p w14:paraId="657D4331" w14:textId="3C65FC7E" w:rsidR="00187C6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2</w:t>
            </w:r>
          </w:p>
        </w:tc>
        <w:tc>
          <w:tcPr>
            <w:tcW w:w="709" w:type="dxa"/>
            <w:vAlign w:val="center"/>
          </w:tcPr>
          <w:p w14:paraId="118789D8" w14:textId="62CEF364" w:rsidR="00187C6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709" w:type="dxa"/>
            <w:vAlign w:val="center"/>
          </w:tcPr>
          <w:p w14:paraId="17BFCB2F" w14:textId="5CE460EC" w:rsidR="00187C6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r>
      <w:tr w:rsidR="006B56C7" w:rsidRPr="00D603F3" w14:paraId="07C13859" w14:textId="5D4C232C" w:rsidTr="006B56C7">
        <w:tc>
          <w:tcPr>
            <w:tcW w:w="9351" w:type="dxa"/>
            <w:gridSpan w:val="10"/>
            <w:vAlign w:val="center"/>
          </w:tcPr>
          <w:p w14:paraId="4CEE2D52" w14:textId="57EC1F28" w:rsidR="006B56C7" w:rsidRPr="00D603F3" w:rsidRDefault="006B56C7" w:rsidP="00D603F3">
            <w:pPr>
              <w:rPr>
                <w:rFonts w:eastAsia="Calibri"/>
                <w:b/>
                <w:bCs/>
                <w:i/>
                <w:color w:val="000000" w:themeColor="text1"/>
                <w:sz w:val="20"/>
                <w:szCs w:val="20"/>
                <w:lang w:bidi="ru-RU"/>
              </w:rPr>
            </w:pPr>
            <w:r w:rsidRPr="00D603F3">
              <w:rPr>
                <w:b/>
                <w:bCs/>
                <w:i/>
                <w:color w:val="000000"/>
                <w:sz w:val="20"/>
                <w:szCs w:val="20"/>
                <w:lang w:bidi="ru-RU"/>
              </w:rPr>
              <w:t>Общие нарушения и реакции в месте введения</w:t>
            </w:r>
          </w:p>
        </w:tc>
      </w:tr>
      <w:tr w:rsidR="006B56C7" w:rsidRPr="00D603F3" w14:paraId="2EB1BF77" w14:textId="1509230D" w:rsidTr="006B56C7">
        <w:tc>
          <w:tcPr>
            <w:tcW w:w="1486" w:type="dxa"/>
            <w:vAlign w:val="center"/>
          </w:tcPr>
          <w:p w14:paraId="1A9B64A8" w14:textId="77777777" w:rsidR="006B56C7" w:rsidRPr="00D603F3" w:rsidRDefault="006B56C7" w:rsidP="00D603F3">
            <w:pPr>
              <w:jc w:val="left"/>
              <w:rPr>
                <w:rFonts w:eastAsia="Calibri"/>
                <w:bCs/>
                <w:color w:val="000000" w:themeColor="text1"/>
                <w:sz w:val="20"/>
                <w:szCs w:val="20"/>
                <w:lang w:bidi="ru-RU"/>
              </w:rPr>
            </w:pPr>
            <w:r w:rsidRPr="00D603F3">
              <w:rPr>
                <w:rFonts w:eastAsia="Calibri"/>
                <w:bCs/>
                <w:color w:val="000000" w:themeColor="text1"/>
                <w:sz w:val="20"/>
                <w:szCs w:val="20"/>
                <w:lang w:bidi="ru-RU"/>
              </w:rPr>
              <w:t>Утомляемость</w:t>
            </w:r>
          </w:p>
        </w:tc>
        <w:tc>
          <w:tcPr>
            <w:tcW w:w="1061" w:type="dxa"/>
            <w:vAlign w:val="center"/>
          </w:tcPr>
          <w:p w14:paraId="56714EF5" w14:textId="143F4865"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12</w:t>
            </w:r>
          </w:p>
        </w:tc>
        <w:tc>
          <w:tcPr>
            <w:tcW w:w="850" w:type="dxa"/>
            <w:vAlign w:val="center"/>
          </w:tcPr>
          <w:p w14:paraId="53EEE33F" w14:textId="30028E00"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val="en-US" w:bidi="ru-RU"/>
              </w:rPr>
              <w:t>&lt;1</w:t>
            </w:r>
          </w:p>
        </w:tc>
        <w:tc>
          <w:tcPr>
            <w:tcW w:w="993" w:type="dxa"/>
            <w:vAlign w:val="center"/>
          </w:tcPr>
          <w:p w14:paraId="0E90C45A" w14:textId="70300B9F"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992" w:type="dxa"/>
            <w:vAlign w:val="center"/>
          </w:tcPr>
          <w:p w14:paraId="62C969B7" w14:textId="1E43A04F"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14</w:t>
            </w:r>
          </w:p>
        </w:tc>
        <w:tc>
          <w:tcPr>
            <w:tcW w:w="850" w:type="dxa"/>
            <w:vAlign w:val="center"/>
          </w:tcPr>
          <w:p w14:paraId="63E97416" w14:textId="086BD3C8"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2</w:t>
            </w:r>
          </w:p>
        </w:tc>
        <w:tc>
          <w:tcPr>
            <w:tcW w:w="709" w:type="dxa"/>
            <w:vAlign w:val="center"/>
          </w:tcPr>
          <w:p w14:paraId="0E174B55" w14:textId="48484564"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992" w:type="dxa"/>
            <w:vAlign w:val="center"/>
          </w:tcPr>
          <w:p w14:paraId="25E50F12" w14:textId="7D811701"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10</w:t>
            </w:r>
          </w:p>
        </w:tc>
        <w:tc>
          <w:tcPr>
            <w:tcW w:w="709" w:type="dxa"/>
            <w:vAlign w:val="center"/>
          </w:tcPr>
          <w:p w14:paraId="4953E87B" w14:textId="6C5559F2"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709" w:type="dxa"/>
            <w:vAlign w:val="center"/>
          </w:tcPr>
          <w:p w14:paraId="1A9263CB" w14:textId="6280E613"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r>
      <w:tr w:rsidR="006B56C7" w:rsidRPr="00D603F3" w14:paraId="17AD3D15" w14:textId="22A07D90" w:rsidTr="008B7B91">
        <w:tc>
          <w:tcPr>
            <w:tcW w:w="9351" w:type="dxa"/>
            <w:gridSpan w:val="10"/>
            <w:vAlign w:val="center"/>
          </w:tcPr>
          <w:p w14:paraId="01FDC998" w14:textId="2D76BE46" w:rsidR="006B56C7" w:rsidRPr="00D603F3" w:rsidRDefault="006B56C7" w:rsidP="00D603F3">
            <w:pPr>
              <w:rPr>
                <w:rFonts w:eastAsia="Calibri"/>
                <w:bCs/>
                <w:color w:val="000000" w:themeColor="text1"/>
                <w:sz w:val="20"/>
                <w:szCs w:val="20"/>
                <w:lang w:bidi="ru-RU"/>
              </w:rPr>
            </w:pPr>
            <w:r w:rsidRPr="00D603F3">
              <w:rPr>
                <w:b/>
                <w:bCs/>
                <w:i/>
                <w:color w:val="000000"/>
                <w:sz w:val="20"/>
                <w:szCs w:val="20"/>
                <w:lang w:bidi="ru-RU"/>
              </w:rPr>
              <w:t>Нарушения со стороны скелетно-мышечной и соединительной ткани</w:t>
            </w:r>
          </w:p>
        </w:tc>
      </w:tr>
      <w:tr w:rsidR="006B56C7" w:rsidRPr="00D603F3" w14:paraId="6B4DDD2A" w14:textId="77777777" w:rsidTr="006B56C7">
        <w:tc>
          <w:tcPr>
            <w:tcW w:w="1486" w:type="dxa"/>
            <w:vAlign w:val="center"/>
          </w:tcPr>
          <w:p w14:paraId="6E08546F" w14:textId="41C2329B" w:rsidR="006B56C7" w:rsidRPr="00D603F3" w:rsidRDefault="006B56C7" w:rsidP="00D603F3">
            <w:pPr>
              <w:jc w:val="left"/>
              <w:rPr>
                <w:rFonts w:eastAsia="Calibri"/>
                <w:bCs/>
                <w:color w:val="000000" w:themeColor="text1"/>
                <w:sz w:val="20"/>
                <w:szCs w:val="20"/>
                <w:lang w:bidi="ru-RU"/>
              </w:rPr>
            </w:pPr>
            <w:r w:rsidRPr="00D603F3">
              <w:rPr>
                <w:rFonts w:eastAsia="Calibri"/>
                <w:bCs/>
                <w:color w:val="000000" w:themeColor="text1"/>
                <w:sz w:val="20"/>
                <w:szCs w:val="20"/>
                <w:lang w:bidi="ru-RU"/>
              </w:rPr>
              <w:t>Боль в суставах</w:t>
            </w:r>
          </w:p>
        </w:tc>
        <w:tc>
          <w:tcPr>
            <w:tcW w:w="1061" w:type="dxa"/>
            <w:vAlign w:val="center"/>
          </w:tcPr>
          <w:p w14:paraId="509C0E8C" w14:textId="77E1ABB3"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13</w:t>
            </w:r>
          </w:p>
        </w:tc>
        <w:tc>
          <w:tcPr>
            <w:tcW w:w="850" w:type="dxa"/>
            <w:vAlign w:val="center"/>
          </w:tcPr>
          <w:p w14:paraId="0DE7042D" w14:textId="5BB80219"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val="en-US" w:bidi="ru-RU"/>
              </w:rPr>
              <w:t>&lt;1</w:t>
            </w:r>
          </w:p>
        </w:tc>
        <w:tc>
          <w:tcPr>
            <w:tcW w:w="993" w:type="dxa"/>
            <w:vAlign w:val="center"/>
          </w:tcPr>
          <w:p w14:paraId="7297FABA" w14:textId="63559C8E"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992" w:type="dxa"/>
            <w:vAlign w:val="center"/>
          </w:tcPr>
          <w:p w14:paraId="4B7A9D3E" w14:textId="25DE3904"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14</w:t>
            </w:r>
          </w:p>
        </w:tc>
        <w:tc>
          <w:tcPr>
            <w:tcW w:w="850" w:type="dxa"/>
            <w:vAlign w:val="center"/>
          </w:tcPr>
          <w:p w14:paraId="39EF2E1D" w14:textId="70F16A2D"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709" w:type="dxa"/>
            <w:vAlign w:val="center"/>
          </w:tcPr>
          <w:p w14:paraId="27C8D92A" w14:textId="2824637E"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992" w:type="dxa"/>
            <w:vAlign w:val="center"/>
          </w:tcPr>
          <w:p w14:paraId="5F3FF6CC" w14:textId="2717478D"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12</w:t>
            </w:r>
          </w:p>
        </w:tc>
        <w:tc>
          <w:tcPr>
            <w:tcW w:w="709" w:type="dxa"/>
            <w:vAlign w:val="center"/>
          </w:tcPr>
          <w:p w14:paraId="33EBE872" w14:textId="222C3923"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709" w:type="dxa"/>
            <w:vAlign w:val="center"/>
          </w:tcPr>
          <w:p w14:paraId="7C412C4F" w14:textId="060D476E"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r>
      <w:tr w:rsidR="006B56C7" w:rsidRPr="00D603F3" w14:paraId="6D5A3389" w14:textId="77777777" w:rsidTr="006B56C7">
        <w:tc>
          <w:tcPr>
            <w:tcW w:w="1486" w:type="dxa"/>
            <w:vAlign w:val="center"/>
          </w:tcPr>
          <w:p w14:paraId="1727931F" w14:textId="094B7E03" w:rsidR="006B56C7" w:rsidRPr="00D603F3" w:rsidRDefault="006B56C7" w:rsidP="00D603F3">
            <w:pPr>
              <w:jc w:val="left"/>
              <w:rPr>
                <w:rFonts w:eastAsia="Calibri"/>
                <w:bCs/>
                <w:color w:val="000000" w:themeColor="text1"/>
                <w:sz w:val="20"/>
                <w:szCs w:val="20"/>
                <w:lang w:bidi="ru-RU"/>
              </w:rPr>
            </w:pPr>
            <w:r w:rsidRPr="00D603F3">
              <w:rPr>
                <w:rFonts w:eastAsia="Calibri"/>
                <w:bCs/>
                <w:color w:val="000000" w:themeColor="text1"/>
                <w:sz w:val="20"/>
                <w:szCs w:val="20"/>
                <w:lang w:bidi="ru-RU"/>
              </w:rPr>
              <w:t>Боль в конечностях</w:t>
            </w:r>
          </w:p>
        </w:tc>
        <w:tc>
          <w:tcPr>
            <w:tcW w:w="1061" w:type="dxa"/>
            <w:vAlign w:val="center"/>
          </w:tcPr>
          <w:p w14:paraId="6443C7AE" w14:textId="72AD3EAB"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7</w:t>
            </w:r>
          </w:p>
        </w:tc>
        <w:tc>
          <w:tcPr>
            <w:tcW w:w="850" w:type="dxa"/>
            <w:vAlign w:val="center"/>
          </w:tcPr>
          <w:p w14:paraId="175039A0" w14:textId="2E15FE57"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val="en-US" w:bidi="ru-RU"/>
              </w:rPr>
              <w:t>&lt;1</w:t>
            </w:r>
          </w:p>
        </w:tc>
        <w:tc>
          <w:tcPr>
            <w:tcW w:w="993" w:type="dxa"/>
            <w:vAlign w:val="center"/>
          </w:tcPr>
          <w:p w14:paraId="7BBF79AD" w14:textId="5103371D"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992" w:type="dxa"/>
            <w:vAlign w:val="center"/>
          </w:tcPr>
          <w:p w14:paraId="7BABD7C8" w14:textId="66465A29"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10</w:t>
            </w:r>
          </w:p>
        </w:tc>
        <w:tc>
          <w:tcPr>
            <w:tcW w:w="850" w:type="dxa"/>
            <w:vAlign w:val="center"/>
          </w:tcPr>
          <w:p w14:paraId="0A821044" w14:textId="301B6C29"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709" w:type="dxa"/>
            <w:vAlign w:val="center"/>
          </w:tcPr>
          <w:p w14:paraId="3AB6B6E0" w14:textId="07D8BA9F"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992" w:type="dxa"/>
            <w:vAlign w:val="center"/>
          </w:tcPr>
          <w:p w14:paraId="0E9295BB" w14:textId="4690F2F5"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3</w:t>
            </w:r>
          </w:p>
        </w:tc>
        <w:tc>
          <w:tcPr>
            <w:tcW w:w="709" w:type="dxa"/>
            <w:vAlign w:val="center"/>
          </w:tcPr>
          <w:p w14:paraId="2886DF0F" w14:textId="459FF64C"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709" w:type="dxa"/>
            <w:vAlign w:val="center"/>
          </w:tcPr>
          <w:p w14:paraId="5927F7CC" w14:textId="5C82C18D"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r>
      <w:tr w:rsidR="006B56C7" w:rsidRPr="00D603F3" w14:paraId="0EB873B1" w14:textId="1D18C3E8" w:rsidTr="00D603F3">
        <w:trPr>
          <w:trHeight w:val="64"/>
        </w:trPr>
        <w:tc>
          <w:tcPr>
            <w:tcW w:w="9351" w:type="dxa"/>
            <w:gridSpan w:val="10"/>
            <w:vAlign w:val="center"/>
          </w:tcPr>
          <w:p w14:paraId="5A2055B9" w14:textId="313A77A5" w:rsidR="006B56C7" w:rsidRPr="00D603F3" w:rsidRDefault="006B56C7" w:rsidP="00D603F3">
            <w:pPr>
              <w:pStyle w:val="afff3"/>
              <w:shd w:val="clear" w:color="auto" w:fill="auto"/>
              <w:spacing w:line="240" w:lineRule="auto"/>
              <w:jc w:val="both"/>
              <w:rPr>
                <w:rFonts w:ascii="Times New Roman" w:hAnsi="Times New Roman" w:cs="Times New Roman"/>
                <w:b/>
                <w:bCs/>
                <w:i/>
                <w:color w:val="000000"/>
                <w:sz w:val="20"/>
                <w:szCs w:val="20"/>
                <w:lang w:bidi="ru-RU"/>
              </w:rPr>
            </w:pPr>
            <w:r w:rsidRPr="00D603F3">
              <w:rPr>
                <w:rFonts w:ascii="Times New Roman" w:hAnsi="Times New Roman" w:cs="Times New Roman"/>
                <w:b/>
                <w:bCs/>
                <w:i/>
                <w:color w:val="000000"/>
                <w:sz w:val="20"/>
                <w:szCs w:val="20"/>
                <w:lang w:bidi="ru-RU"/>
              </w:rPr>
              <w:t>Нарушения со стороны дыхательной системы, органов грудной клетки и средостения</w:t>
            </w:r>
          </w:p>
        </w:tc>
      </w:tr>
      <w:tr w:rsidR="006B56C7" w:rsidRPr="00D603F3" w14:paraId="1CFCAA6C" w14:textId="729B2932" w:rsidTr="006B56C7">
        <w:tc>
          <w:tcPr>
            <w:tcW w:w="1486" w:type="dxa"/>
            <w:vAlign w:val="center"/>
          </w:tcPr>
          <w:p w14:paraId="553AFB3B" w14:textId="11F59D61" w:rsidR="006B56C7" w:rsidRPr="00D603F3" w:rsidRDefault="006B56C7" w:rsidP="00D603F3">
            <w:pPr>
              <w:rPr>
                <w:rFonts w:eastAsia="Calibri"/>
                <w:bCs/>
                <w:color w:val="000000" w:themeColor="text1"/>
                <w:sz w:val="20"/>
                <w:szCs w:val="20"/>
                <w:lang w:bidi="ru-RU"/>
              </w:rPr>
            </w:pPr>
            <w:r w:rsidRPr="00D603F3">
              <w:rPr>
                <w:rFonts w:eastAsia="Calibri"/>
                <w:bCs/>
                <w:color w:val="000000" w:themeColor="text1"/>
                <w:sz w:val="20"/>
                <w:szCs w:val="20"/>
                <w:lang w:bidi="ru-RU"/>
              </w:rPr>
              <w:t>Кашель</w:t>
            </w:r>
          </w:p>
        </w:tc>
        <w:tc>
          <w:tcPr>
            <w:tcW w:w="1061" w:type="dxa"/>
            <w:vAlign w:val="center"/>
          </w:tcPr>
          <w:p w14:paraId="52C4ED89" w14:textId="5648781E"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8</w:t>
            </w:r>
          </w:p>
        </w:tc>
        <w:tc>
          <w:tcPr>
            <w:tcW w:w="850" w:type="dxa"/>
            <w:vAlign w:val="center"/>
          </w:tcPr>
          <w:p w14:paraId="67D97835" w14:textId="2422584E"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993" w:type="dxa"/>
            <w:vAlign w:val="center"/>
          </w:tcPr>
          <w:p w14:paraId="1CE5887C" w14:textId="32F296E2"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992" w:type="dxa"/>
            <w:vAlign w:val="center"/>
          </w:tcPr>
          <w:p w14:paraId="2CB1C0DC" w14:textId="4ABDE853"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8</w:t>
            </w:r>
          </w:p>
        </w:tc>
        <w:tc>
          <w:tcPr>
            <w:tcW w:w="850" w:type="dxa"/>
            <w:vAlign w:val="center"/>
          </w:tcPr>
          <w:p w14:paraId="3A407A29" w14:textId="1EDCCBC6"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709" w:type="dxa"/>
            <w:vAlign w:val="center"/>
          </w:tcPr>
          <w:p w14:paraId="569B4040" w14:textId="1C3AFDA9"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992" w:type="dxa"/>
            <w:vAlign w:val="center"/>
          </w:tcPr>
          <w:p w14:paraId="70DBA861" w14:textId="206A6D24"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15</w:t>
            </w:r>
          </w:p>
        </w:tc>
        <w:tc>
          <w:tcPr>
            <w:tcW w:w="709" w:type="dxa"/>
            <w:vAlign w:val="center"/>
          </w:tcPr>
          <w:p w14:paraId="635106BF" w14:textId="62532812"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709" w:type="dxa"/>
            <w:vAlign w:val="center"/>
          </w:tcPr>
          <w:p w14:paraId="45884745" w14:textId="0D93A9F3"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r>
      <w:tr w:rsidR="006B56C7" w:rsidRPr="00D603F3" w14:paraId="0F76DDD4" w14:textId="77777777" w:rsidTr="00D603F3">
        <w:trPr>
          <w:trHeight w:val="64"/>
        </w:trPr>
        <w:tc>
          <w:tcPr>
            <w:tcW w:w="9351" w:type="dxa"/>
            <w:gridSpan w:val="10"/>
            <w:vAlign w:val="center"/>
          </w:tcPr>
          <w:p w14:paraId="04320F05" w14:textId="3C7C5E52" w:rsidR="006B56C7" w:rsidRPr="00D603F3" w:rsidRDefault="006B56C7" w:rsidP="00D603F3">
            <w:pPr>
              <w:pStyle w:val="afff3"/>
              <w:shd w:val="clear" w:color="auto" w:fill="auto"/>
              <w:spacing w:line="240" w:lineRule="auto"/>
              <w:rPr>
                <w:rFonts w:ascii="Times New Roman" w:hAnsi="Times New Roman" w:cs="Times New Roman"/>
                <w:b/>
                <w:bCs/>
                <w:i/>
                <w:color w:val="000000"/>
                <w:sz w:val="20"/>
                <w:szCs w:val="20"/>
                <w:lang w:bidi="ru-RU"/>
              </w:rPr>
            </w:pPr>
            <w:r w:rsidRPr="00D603F3">
              <w:rPr>
                <w:rFonts w:ascii="Times New Roman" w:hAnsi="Times New Roman" w:cs="Times New Roman"/>
                <w:b/>
                <w:bCs/>
                <w:i/>
                <w:color w:val="000000"/>
                <w:sz w:val="20"/>
                <w:szCs w:val="20"/>
                <w:lang w:bidi="ru-RU"/>
              </w:rPr>
              <w:t>Нарушения метаболизма и питания</w:t>
            </w:r>
          </w:p>
        </w:tc>
      </w:tr>
      <w:tr w:rsidR="006B56C7" w:rsidRPr="00D603F3" w14:paraId="405ACC04" w14:textId="77777777" w:rsidTr="006B56C7">
        <w:tc>
          <w:tcPr>
            <w:tcW w:w="1486" w:type="dxa"/>
            <w:vAlign w:val="center"/>
          </w:tcPr>
          <w:p w14:paraId="0CA16893" w14:textId="616D3D3B" w:rsidR="006B56C7" w:rsidRPr="00D603F3" w:rsidRDefault="006B56C7" w:rsidP="00D603F3">
            <w:pPr>
              <w:rPr>
                <w:rFonts w:eastAsia="Calibri"/>
                <w:bCs/>
                <w:color w:val="000000" w:themeColor="text1"/>
                <w:sz w:val="20"/>
                <w:szCs w:val="20"/>
                <w:lang w:bidi="ru-RU"/>
              </w:rPr>
            </w:pPr>
            <w:r w:rsidRPr="00D603F3">
              <w:rPr>
                <w:rFonts w:eastAsia="Calibri"/>
                <w:bCs/>
                <w:color w:val="000000" w:themeColor="text1"/>
                <w:sz w:val="20"/>
                <w:szCs w:val="20"/>
                <w:lang w:bidi="ru-RU"/>
              </w:rPr>
              <w:t>Снижение аппетита</w:t>
            </w:r>
          </w:p>
        </w:tc>
        <w:tc>
          <w:tcPr>
            <w:tcW w:w="1061" w:type="dxa"/>
            <w:vAlign w:val="center"/>
          </w:tcPr>
          <w:p w14:paraId="273590AB" w14:textId="5FAB5236"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18</w:t>
            </w:r>
          </w:p>
        </w:tc>
        <w:tc>
          <w:tcPr>
            <w:tcW w:w="850" w:type="dxa"/>
            <w:vAlign w:val="center"/>
          </w:tcPr>
          <w:p w14:paraId="4CFBAB9D" w14:textId="233715E6"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993" w:type="dxa"/>
            <w:vAlign w:val="center"/>
          </w:tcPr>
          <w:p w14:paraId="6DF3886A" w14:textId="0F3FE289"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992" w:type="dxa"/>
            <w:vAlign w:val="center"/>
          </w:tcPr>
          <w:p w14:paraId="32C5374E" w14:textId="0301533D"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13</w:t>
            </w:r>
          </w:p>
        </w:tc>
        <w:tc>
          <w:tcPr>
            <w:tcW w:w="850" w:type="dxa"/>
            <w:vAlign w:val="center"/>
          </w:tcPr>
          <w:p w14:paraId="52E77B49" w14:textId="67E65003"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709" w:type="dxa"/>
            <w:vAlign w:val="center"/>
          </w:tcPr>
          <w:p w14:paraId="15717218" w14:textId="7E89BFF3"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992" w:type="dxa"/>
            <w:vAlign w:val="center"/>
          </w:tcPr>
          <w:p w14:paraId="3C32BCA4" w14:textId="2334E697"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3</w:t>
            </w:r>
          </w:p>
        </w:tc>
        <w:tc>
          <w:tcPr>
            <w:tcW w:w="709" w:type="dxa"/>
            <w:vAlign w:val="center"/>
          </w:tcPr>
          <w:p w14:paraId="017BA2B8" w14:textId="543EB445"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709" w:type="dxa"/>
            <w:vAlign w:val="center"/>
          </w:tcPr>
          <w:p w14:paraId="7F1E16BA" w14:textId="4831EC60"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r>
      <w:tr w:rsidR="006B56C7" w:rsidRPr="00D603F3" w14:paraId="302570BA" w14:textId="77777777" w:rsidTr="008B7B91">
        <w:tc>
          <w:tcPr>
            <w:tcW w:w="9351" w:type="dxa"/>
            <w:gridSpan w:val="10"/>
            <w:vAlign w:val="center"/>
          </w:tcPr>
          <w:p w14:paraId="10ABF6BD" w14:textId="710EBC64" w:rsidR="006B56C7" w:rsidRPr="00D603F3" w:rsidRDefault="006B56C7" w:rsidP="00D603F3">
            <w:pPr>
              <w:rPr>
                <w:rFonts w:eastAsia="Calibri"/>
                <w:bCs/>
                <w:color w:val="000000" w:themeColor="text1"/>
                <w:sz w:val="20"/>
                <w:szCs w:val="20"/>
                <w:lang w:bidi="ru-RU"/>
              </w:rPr>
            </w:pPr>
            <w:r w:rsidRPr="00D603F3">
              <w:rPr>
                <w:b/>
                <w:bCs/>
                <w:i/>
                <w:color w:val="000000"/>
                <w:sz w:val="20"/>
                <w:szCs w:val="20"/>
                <w:lang w:bidi="ru-RU"/>
              </w:rPr>
              <w:t>Инфекции и инвазии</w:t>
            </w:r>
          </w:p>
        </w:tc>
      </w:tr>
      <w:tr w:rsidR="006B56C7" w:rsidRPr="00D603F3" w14:paraId="2191E105" w14:textId="77777777" w:rsidTr="006B56C7">
        <w:tc>
          <w:tcPr>
            <w:tcW w:w="1486" w:type="dxa"/>
            <w:vAlign w:val="center"/>
          </w:tcPr>
          <w:p w14:paraId="09B11E3E" w14:textId="2EDCD1AC" w:rsidR="006B56C7" w:rsidRPr="00D603F3" w:rsidRDefault="006B56C7" w:rsidP="00D603F3">
            <w:pPr>
              <w:rPr>
                <w:rFonts w:eastAsia="Calibri"/>
                <w:bCs/>
                <w:color w:val="000000" w:themeColor="text1"/>
                <w:sz w:val="20"/>
                <w:szCs w:val="20"/>
                <w:lang w:bidi="ru-RU"/>
              </w:rPr>
            </w:pPr>
            <w:r w:rsidRPr="00D603F3">
              <w:rPr>
                <w:rFonts w:eastAsia="Calibri"/>
                <w:bCs/>
                <w:color w:val="000000" w:themeColor="text1"/>
                <w:sz w:val="20"/>
                <w:szCs w:val="20"/>
                <w:lang w:bidi="ru-RU"/>
              </w:rPr>
              <w:t>Паронихия</w:t>
            </w:r>
          </w:p>
        </w:tc>
        <w:tc>
          <w:tcPr>
            <w:tcW w:w="1061" w:type="dxa"/>
            <w:vAlign w:val="center"/>
          </w:tcPr>
          <w:p w14:paraId="6AE1D888" w14:textId="59AE26C0"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30</w:t>
            </w:r>
          </w:p>
        </w:tc>
        <w:tc>
          <w:tcPr>
            <w:tcW w:w="850" w:type="dxa"/>
            <w:vAlign w:val="center"/>
          </w:tcPr>
          <w:p w14:paraId="753CD975" w14:textId="0525B1F4"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993" w:type="dxa"/>
            <w:vAlign w:val="center"/>
          </w:tcPr>
          <w:p w14:paraId="3A6F47AE" w14:textId="31D9DF0F"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992" w:type="dxa"/>
            <w:vAlign w:val="center"/>
          </w:tcPr>
          <w:p w14:paraId="5A1DA085" w14:textId="6A5A1670"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15</w:t>
            </w:r>
          </w:p>
        </w:tc>
        <w:tc>
          <w:tcPr>
            <w:tcW w:w="850" w:type="dxa"/>
            <w:vAlign w:val="center"/>
          </w:tcPr>
          <w:p w14:paraId="3DA40501" w14:textId="65FAB548"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2</w:t>
            </w:r>
          </w:p>
        </w:tc>
        <w:tc>
          <w:tcPr>
            <w:tcW w:w="709" w:type="dxa"/>
            <w:vAlign w:val="center"/>
          </w:tcPr>
          <w:p w14:paraId="5860C669" w14:textId="446ABB97"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992" w:type="dxa"/>
            <w:vAlign w:val="center"/>
          </w:tcPr>
          <w:p w14:paraId="13A89C30" w14:textId="29E637A3"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709" w:type="dxa"/>
            <w:vAlign w:val="center"/>
          </w:tcPr>
          <w:p w14:paraId="467CA272" w14:textId="54E33ABF"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709" w:type="dxa"/>
            <w:vAlign w:val="center"/>
          </w:tcPr>
          <w:p w14:paraId="3670D46B" w14:textId="63819598"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r>
      <w:tr w:rsidR="006B56C7" w:rsidRPr="00D603F3" w14:paraId="0469EF37" w14:textId="77777777" w:rsidTr="008B7B91">
        <w:tc>
          <w:tcPr>
            <w:tcW w:w="9351" w:type="dxa"/>
            <w:gridSpan w:val="10"/>
            <w:vAlign w:val="center"/>
          </w:tcPr>
          <w:p w14:paraId="5D5AEE04" w14:textId="69F26576" w:rsidR="006B56C7" w:rsidRPr="00D603F3" w:rsidRDefault="006B56C7" w:rsidP="00D603F3">
            <w:pPr>
              <w:rPr>
                <w:rFonts w:eastAsia="Calibri"/>
                <w:b/>
                <w:bCs/>
                <w:i/>
                <w:color w:val="000000" w:themeColor="text1"/>
                <w:sz w:val="20"/>
                <w:szCs w:val="20"/>
                <w:lang w:bidi="ru-RU"/>
              </w:rPr>
            </w:pPr>
            <w:r w:rsidRPr="00D603F3">
              <w:rPr>
                <w:b/>
                <w:bCs/>
                <w:i/>
                <w:color w:val="000000"/>
                <w:sz w:val="20"/>
                <w:szCs w:val="20"/>
                <w:lang w:bidi="ru-RU"/>
              </w:rPr>
              <w:t>Лабораторные и инструментальные данные</w:t>
            </w:r>
          </w:p>
        </w:tc>
      </w:tr>
      <w:tr w:rsidR="006B56C7" w:rsidRPr="00D603F3" w14:paraId="271B3BDD" w14:textId="77777777" w:rsidTr="006B56C7">
        <w:tc>
          <w:tcPr>
            <w:tcW w:w="1486" w:type="dxa"/>
            <w:vAlign w:val="center"/>
          </w:tcPr>
          <w:p w14:paraId="6F0AD52A" w14:textId="7B9385AE" w:rsidR="006B56C7" w:rsidRPr="00D603F3" w:rsidRDefault="006B56C7" w:rsidP="00D603F3">
            <w:pPr>
              <w:rPr>
                <w:rFonts w:eastAsia="Calibri"/>
                <w:bCs/>
                <w:color w:val="000000" w:themeColor="text1"/>
                <w:sz w:val="20"/>
                <w:szCs w:val="20"/>
                <w:lang w:bidi="ru-RU"/>
              </w:rPr>
            </w:pPr>
            <w:r w:rsidRPr="00D603F3">
              <w:rPr>
                <w:rFonts w:eastAsia="Calibri"/>
                <w:bCs/>
                <w:color w:val="000000" w:themeColor="text1"/>
                <w:sz w:val="20"/>
                <w:szCs w:val="20"/>
                <w:lang w:bidi="ru-RU"/>
              </w:rPr>
              <w:t>Повышение АЛТ</w:t>
            </w:r>
          </w:p>
        </w:tc>
        <w:tc>
          <w:tcPr>
            <w:tcW w:w="1061" w:type="dxa"/>
            <w:vAlign w:val="center"/>
          </w:tcPr>
          <w:p w14:paraId="0DA09157" w14:textId="4223D601"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7</w:t>
            </w:r>
          </w:p>
        </w:tc>
        <w:tc>
          <w:tcPr>
            <w:tcW w:w="850" w:type="dxa"/>
            <w:vAlign w:val="center"/>
          </w:tcPr>
          <w:p w14:paraId="63F46B6E" w14:textId="49928D0A"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993" w:type="dxa"/>
            <w:vAlign w:val="center"/>
          </w:tcPr>
          <w:p w14:paraId="32CA36F9" w14:textId="6BC1BD24"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992" w:type="dxa"/>
            <w:vAlign w:val="center"/>
          </w:tcPr>
          <w:p w14:paraId="12ABCA66" w14:textId="21590109"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15</w:t>
            </w:r>
          </w:p>
        </w:tc>
        <w:tc>
          <w:tcPr>
            <w:tcW w:w="850" w:type="dxa"/>
            <w:vAlign w:val="center"/>
          </w:tcPr>
          <w:p w14:paraId="638059A9" w14:textId="4F8DA47C"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3</w:t>
            </w:r>
          </w:p>
        </w:tc>
        <w:tc>
          <w:tcPr>
            <w:tcW w:w="709" w:type="dxa"/>
            <w:vAlign w:val="center"/>
          </w:tcPr>
          <w:p w14:paraId="4DFC817C" w14:textId="5500FB62"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val="en-US" w:bidi="ru-RU"/>
              </w:rPr>
              <w:t>&lt;1</w:t>
            </w:r>
          </w:p>
        </w:tc>
        <w:tc>
          <w:tcPr>
            <w:tcW w:w="992" w:type="dxa"/>
            <w:vAlign w:val="center"/>
          </w:tcPr>
          <w:p w14:paraId="6B004AC2" w14:textId="15844AB2"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6</w:t>
            </w:r>
          </w:p>
        </w:tc>
        <w:tc>
          <w:tcPr>
            <w:tcW w:w="709" w:type="dxa"/>
            <w:vAlign w:val="center"/>
          </w:tcPr>
          <w:p w14:paraId="0540F715" w14:textId="121F2B3A"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4</w:t>
            </w:r>
          </w:p>
        </w:tc>
        <w:tc>
          <w:tcPr>
            <w:tcW w:w="709" w:type="dxa"/>
            <w:vAlign w:val="center"/>
          </w:tcPr>
          <w:p w14:paraId="285384D2" w14:textId="613A47F4"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r>
      <w:tr w:rsidR="006B56C7" w:rsidRPr="00D603F3" w14:paraId="24C714F7" w14:textId="77777777" w:rsidTr="006B56C7">
        <w:tc>
          <w:tcPr>
            <w:tcW w:w="1486" w:type="dxa"/>
            <w:vAlign w:val="center"/>
          </w:tcPr>
          <w:p w14:paraId="5AD46360" w14:textId="0EBAE1CC" w:rsidR="006B56C7" w:rsidRPr="00D603F3" w:rsidRDefault="006B56C7" w:rsidP="00D603F3">
            <w:pPr>
              <w:rPr>
                <w:rFonts w:eastAsia="Calibri"/>
                <w:bCs/>
                <w:color w:val="000000" w:themeColor="text1"/>
                <w:sz w:val="20"/>
                <w:szCs w:val="20"/>
                <w:lang w:bidi="ru-RU"/>
              </w:rPr>
            </w:pPr>
            <w:r w:rsidRPr="00D603F3">
              <w:rPr>
                <w:rFonts w:eastAsia="Calibri"/>
                <w:bCs/>
                <w:color w:val="000000" w:themeColor="text1"/>
                <w:sz w:val="20"/>
                <w:szCs w:val="20"/>
                <w:lang w:bidi="ru-RU"/>
              </w:rPr>
              <w:lastRenderedPageBreak/>
              <w:t>Повышение АСТ</w:t>
            </w:r>
          </w:p>
        </w:tc>
        <w:tc>
          <w:tcPr>
            <w:tcW w:w="1061" w:type="dxa"/>
            <w:vAlign w:val="center"/>
          </w:tcPr>
          <w:p w14:paraId="20F54EC4" w14:textId="09C17848"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6</w:t>
            </w:r>
          </w:p>
        </w:tc>
        <w:tc>
          <w:tcPr>
            <w:tcW w:w="850" w:type="dxa"/>
            <w:vAlign w:val="center"/>
          </w:tcPr>
          <w:p w14:paraId="7DDB7676" w14:textId="6D0A5414"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993" w:type="dxa"/>
            <w:vAlign w:val="center"/>
          </w:tcPr>
          <w:p w14:paraId="675C9516" w14:textId="07926091"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992" w:type="dxa"/>
            <w:vAlign w:val="center"/>
          </w:tcPr>
          <w:p w14:paraId="65D04F85" w14:textId="49F661C6"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17</w:t>
            </w:r>
          </w:p>
        </w:tc>
        <w:tc>
          <w:tcPr>
            <w:tcW w:w="850" w:type="dxa"/>
            <w:vAlign w:val="center"/>
          </w:tcPr>
          <w:p w14:paraId="03879C0E" w14:textId="66D1A967"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5</w:t>
            </w:r>
          </w:p>
        </w:tc>
        <w:tc>
          <w:tcPr>
            <w:tcW w:w="709" w:type="dxa"/>
            <w:vAlign w:val="center"/>
          </w:tcPr>
          <w:p w14:paraId="047A666F" w14:textId="1BF5E02A"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992" w:type="dxa"/>
            <w:vAlign w:val="center"/>
          </w:tcPr>
          <w:p w14:paraId="66B85D47" w14:textId="733ED764"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9</w:t>
            </w:r>
          </w:p>
        </w:tc>
        <w:tc>
          <w:tcPr>
            <w:tcW w:w="709" w:type="dxa"/>
            <w:vAlign w:val="center"/>
          </w:tcPr>
          <w:p w14:paraId="49DF6C65" w14:textId="062A71F6"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4</w:t>
            </w:r>
          </w:p>
        </w:tc>
        <w:tc>
          <w:tcPr>
            <w:tcW w:w="709" w:type="dxa"/>
            <w:vAlign w:val="center"/>
          </w:tcPr>
          <w:p w14:paraId="1B4E4559" w14:textId="19DA5690"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r>
      <w:tr w:rsidR="006B56C7" w:rsidRPr="00D603F3" w14:paraId="1B4635C1" w14:textId="77777777" w:rsidTr="008B7B91">
        <w:tc>
          <w:tcPr>
            <w:tcW w:w="9351" w:type="dxa"/>
            <w:gridSpan w:val="10"/>
            <w:vAlign w:val="center"/>
          </w:tcPr>
          <w:p w14:paraId="15F9628B" w14:textId="65F5757A" w:rsidR="006B56C7" w:rsidRPr="00D603F3" w:rsidRDefault="006B56C7" w:rsidP="00D603F3">
            <w:pPr>
              <w:rPr>
                <w:rFonts w:eastAsia="Calibri"/>
                <w:bCs/>
                <w:color w:val="000000" w:themeColor="text1"/>
                <w:sz w:val="20"/>
                <w:szCs w:val="20"/>
                <w:lang w:bidi="ru-RU"/>
              </w:rPr>
            </w:pPr>
            <w:r w:rsidRPr="00D603F3">
              <w:rPr>
                <w:b/>
                <w:bCs/>
                <w:i/>
                <w:color w:val="000000"/>
                <w:sz w:val="20"/>
                <w:szCs w:val="20"/>
                <w:lang w:bidi="ru-RU"/>
              </w:rPr>
              <w:t>Нарушения со стороны нервной системы</w:t>
            </w:r>
          </w:p>
        </w:tc>
      </w:tr>
      <w:tr w:rsidR="006B56C7" w:rsidRPr="00D603F3" w14:paraId="401015D2" w14:textId="77777777" w:rsidTr="006B56C7">
        <w:tc>
          <w:tcPr>
            <w:tcW w:w="1486" w:type="dxa"/>
            <w:vAlign w:val="center"/>
          </w:tcPr>
          <w:p w14:paraId="6F88FCFC" w14:textId="75B1F763" w:rsidR="006B56C7" w:rsidRPr="00D603F3" w:rsidRDefault="006B56C7" w:rsidP="00D603F3">
            <w:pPr>
              <w:rPr>
                <w:rFonts w:eastAsia="Calibri"/>
                <w:bCs/>
                <w:color w:val="000000" w:themeColor="text1"/>
                <w:sz w:val="20"/>
                <w:szCs w:val="20"/>
                <w:lang w:bidi="ru-RU"/>
              </w:rPr>
            </w:pPr>
            <w:r w:rsidRPr="00D603F3">
              <w:rPr>
                <w:rFonts w:eastAsia="Calibri"/>
                <w:bCs/>
                <w:color w:val="000000" w:themeColor="text1"/>
                <w:sz w:val="20"/>
                <w:szCs w:val="20"/>
                <w:lang w:bidi="ru-RU"/>
              </w:rPr>
              <w:t>Головная боль</w:t>
            </w:r>
          </w:p>
        </w:tc>
        <w:tc>
          <w:tcPr>
            <w:tcW w:w="1061" w:type="dxa"/>
            <w:vAlign w:val="center"/>
          </w:tcPr>
          <w:p w14:paraId="755E4183" w14:textId="6957AA3C"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5</w:t>
            </w:r>
          </w:p>
        </w:tc>
        <w:tc>
          <w:tcPr>
            <w:tcW w:w="850" w:type="dxa"/>
            <w:vAlign w:val="center"/>
          </w:tcPr>
          <w:p w14:paraId="3C042312" w14:textId="1877267B"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993" w:type="dxa"/>
            <w:vAlign w:val="center"/>
          </w:tcPr>
          <w:p w14:paraId="05C23359" w14:textId="2CCDD70E"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992" w:type="dxa"/>
            <w:vAlign w:val="center"/>
          </w:tcPr>
          <w:p w14:paraId="06388D97" w14:textId="0AFC57CE"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16</w:t>
            </w:r>
          </w:p>
        </w:tc>
        <w:tc>
          <w:tcPr>
            <w:tcW w:w="850" w:type="dxa"/>
            <w:vAlign w:val="center"/>
          </w:tcPr>
          <w:p w14:paraId="429C8C6F" w14:textId="2339523B"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2</w:t>
            </w:r>
          </w:p>
        </w:tc>
        <w:tc>
          <w:tcPr>
            <w:tcW w:w="709" w:type="dxa"/>
            <w:vAlign w:val="center"/>
          </w:tcPr>
          <w:p w14:paraId="0AC4491B" w14:textId="437AD89B"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c>
          <w:tcPr>
            <w:tcW w:w="992" w:type="dxa"/>
            <w:vAlign w:val="center"/>
          </w:tcPr>
          <w:p w14:paraId="27354EED" w14:textId="5D54EE70"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10</w:t>
            </w:r>
          </w:p>
        </w:tc>
        <w:tc>
          <w:tcPr>
            <w:tcW w:w="709" w:type="dxa"/>
            <w:vAlign w:val="center"/>
          </w:tcPr>
          <w:p w14:paraId="4321A3D4" w14:textId="24F430D8"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val="en-US" w:bidi="ru-RU"/>
              </w:rPr>
              <w:t>&lt;1</w:t>
            </w:r>
          </w:p>
        </w:tc>
        <w:tc>
          <w:tcPr>
            <w:tcW w:w="709" w:type="dxa"/>
            <w:vAlign w:val="center"/>
          </w:tcPr>
          <w:p w14:paraId="7C96CBA9" w14:textId="1BBD9E2B" w:rsidR="006B56C7" w:rsidRPr="00D603F3" w:rsidRDefault="00187C67" w:rsidP="00D603F3">
            <w:pPr>
              <w:jc w:val="center"/>
              <w:rPr>
                <w:rFonts w:eastAsia="Calibri"/>
                <w:bCs/>
                <w:color w:val="000000" w:themeColor="text1"/>
                <w:sz w:val="20"/>
                <w:szCs w:val="20"/>
                <w:lang w:bidi="ru-RU"/>
              </w:rPr>
            </w:pPr>
            <w:r w:rsidRPr="00D603F3">
              <w:rPr>
                <w:rFonts w:eastAsia="Calibri"/>
                <w:bCs/>
                <w:color w:val="000000" w:themeColor="text1"/>
                <w:sz w:val="20"/>
                <w:szCs w:val="20"/>
                <w:lang w:bidi="ru-RU"/>
              </w:rPr>
              <w:t>0</w:t>
            </w:r>
          </w:p>
        </w:tc>
      </w:tr>
      <w:tr w:rsidR="006B56C7" w:rsidRPr="00D603F3" w14:paraId="7E5643A2" w14:textId="77777777" w:rsidTr="006B56C7">
        <w:tc>
          <w:tcPr>
            <w:tcW w:w="9351" w:type="dxa"/>
            <w:gridSpan w:val="10"/>
          </w:tcPr>
          <w:p w14:paraId="2422BC8A" w14:textId="77777777" w:rsidR="006B56C7" w:rsidRPr="00D603F3" w:rsidRDefault="006B56C7" w:rsidP="00D603F3">
            <w:pPr>
              <w:rPr>
                <w:rFonts w:eastAsia="Calibri"/>
                <w:b/>
                <w:bCs/>
                <w:color w:val="000000" w:themeColor="text1"/>
                <w:sz w:val="20"/>
                <w:szCs w:val="20"/>
                <w:lang w:bidi="ru-RU"/>
              </w:rPr>
            </w:pPr>
            <w:r w:rsidRPr="00D603F3">
              <w:rPr>
                <w:rFonts w:eastAsia="Calibri"/>
                <w:b/>
                <w:bCs/>
                <w:color w:val="000000" w:themeColor="text1"/>
                <w:sz w:val="20"/>
                <w:szCs w:val="20"/>
                <w:lang w:bidi="ru-RU"/>
              </w:rPr>
              <w:t>Примечание:</w:t>
            </w:r>
          </w:p>
          <w:p w14:paraId="63A7C2A9" w14:textId="77777777" w:rsidR="006B56C7" w:rsidRPr="00D603F3" w:rsidRDefault="006B56C7" w:rsidP="00D603F3">
            <w:pPr>
              <w:rPr>
                <w:sz w:val="20"/>
                <w:szCs w:val="20"/>
              </w:rPr>
            </w:pPr>
            <w:r w:rsidRPr="00D603F3">
              <w:rPr>
                <w:rFonts w:eastAsia="Calibri"/>
                <w:bCs/>
                <w:color w:val="000000" w:themeColor="text1"/>
                <w:sz w:val="20"/>
                <w:szCs w:val="20"/>
                <w:vertAlign w:val="superscript"/>
                <w:lang w:val="en-US" w:bidi="ru-RU"/>
              </w:rPr>
              <w:t>a</w:t>
            </w:r>
            <w:r w:rsidRPr="00D603F3">
              <w:rPr>
                <w:rFonts w:eastAsia="Calibri"/>
                <w:bCs/>
                <w:color w:val="000000" w:themeColor="text1"/>
                <w:sz w:val="20"/>
                <w:szCs w:val="20"/>
                <w:vertAlign w:val="superscript"/>
                <w:lang w:bidi="ru-RU"/>
              </w:rPr>
              <w:t xml:space="preserve"> </w:t>
            </w:r>
            <w:r w:rsidRPr="00D603F3">
              <w:rPr>
                <w:sz w:val="20"/>
                <w:szCs w:val="20"/>
              </w:rPr>
              <w:t>– оценка степени тяжести производилась согласно NCI CTCAE v3.</w:t>
            </w:r>
          </w:p>
          <w:p w14:paraId="6E40A82F" w14:textId="19B5C4A4" w:rsidR="006B56C7" w:rsidRPr="00D603F3" w:rsidRDefault="006B56C7" w:rsidP="00D603F3">
            <w:pPr>
              <w:rPr>
                <w:sz w:val="20"/>
                <w:szCs w:val="20"/>
              </w:rPr>
            </w:pPr>
            <w:r w:rsidRPr="00D603F3">
              <w:rPr>
                <w:sz w:val="20"/>
                <w:szCs w:val="20"/>
                <w:vertAlign w:val="superscript"/>
                <w:lang w:val="en-US"/>
              </w:rPr>
              <w:t>b</w:t>
            </w:r>
            <w:r w:rsidRPr="00D603F3">
              <w:rPr>
                <w:sz w:val="20"/>
                <w:szCs w:val="20"/>
              </w:rPr>
              <w:t xml:space="preserve"> – термин «сыпь» включает множество нежелательных реакций.</w:t>
            </w:r>
          </w:p>
          <w:p w14:paraId="35E3C701" w14:textId="0E02B36A" w:rsidR="006B56C7" w:rsidRPr="00D603F3" w:rsidRDefault="006B56C7" w:rsidP="00D603F3">
            <w:pPr>
              <w:rPr>
                <w:rFonts w:eastAsia="Calibri"/>
                <w:bCs/>
                <w:color w:val="000000" w:themeColor="text1"/>
                <w:sz w:val="20"/>
                <w:szCs w:val="20"/>
                <w:lang w:bidi="ru-RU"/>
              </w:rPr>
            </w:pPr>
            <w:r w:rsidRPr="00D603F3">
              <w:rPr>
                <w:rFonts w:eastAsia="Calibri"/>
                <w:bCs/>
                <w:color w:val="000000" w:themeColor="text1"/>
                <w:sz w:val="20"/>
                <w:szCs w:val="20"/>
                <w:lang w:bidi="ru-RU"/>
              </w:rPr>
              <w:t xml:space="preserve">АЛТ </w:t>
            </w:r>
            <w:r w:rsidRPr="00D603F3">
              <w:rPr>
                <w:sz w:val="20"/>
                <w:szCs w:val="20"/>
              </w:rPr>
              <w:t>– аланинаминотрансфераза; АСТ – аспартатаминотрансфераза.</w:t>
            </w:r>
          </w:p>
        </w:tc>
      </w:tr>
    </w:tbl>
    <w:p w14:paraId="70FE94CC" w14:textId="60100812" w:rsidR="00C032DD" w:rsidRDefault="00C032DD" w:rsidP="00104CC8">
      <w:pPr>
        <w:spacing w:after="0" w:line="240" w:lineRule="auto"/>
        <w:rPr>
          <w:rFonts w:eastAsia="Calibri"/>
          <w:bCs/>
          <w:color w:val="000000" w:themeColor="text1"/>
          <w:lang w:bidi="ru-RU"/>
        </w:rPr>
      </w:pPr>
    </w:p>
    <w:p w14:paraId="7208055F" w14:textId="77777777" w:rsidR="00187C67" w:rsidRPr="00187C67" w:rsidRDefault="00187C67" w:rsidP="00187C67">
      <w:pPr>
        <w:spacing w:after="0" w:line="240" w:lineRule="auto"/>
        <w:rPr>
          <w:rFonts w:eastAsia="Calibri"/>
          <w:b/>
          <w:bCs/>
          <w:i/>
          <w:color w:val="000000" w:themeColor="text1"/>
          <w:lang w:bidi="ru-RU"/>
        </w:rPr>
      </w:pPr>
      <w:r w:rsidRPr="00187C67">
        <w:rPr>
          <w:rFonts w:eastAsia="Calibri"/>
          <w:b/>
          <w:bCs/>
          <w:i/>
          <w:color w:val="000000" w:themeColor="text1"/>
          <w:lang w:bidi="ru-RU"/>
        </w:rPr>
        <w:t>Снижение фракции выброса левого желудочка</w:t>
      </w:r>
    </w:p>
    <w:p w14:paraId="383AE1E5" w14:textId="77B36839" w:rsidR="00187C67" w:rsidRPr="00381A6E" w:rsidRDefault="00187C67" w:rsidP="00381A6E">
      <w:pPr>
        <w:spacing w:after="0" w:line="240" w:lineRule="auto"/>
        <w:ind w:firstLine="851"/>
        <w:rPr>
          <w:rFonts w:eastAsia="Calibri"/>
          <w:bCs/>
          <w:color w:val="000000" w:themeColor="text1"/>
          <w:lang w:bidi="ru-RU"/>
        </w:rPr>
      </w:pPr>
      <w:r>
        <w:rPr>
          <w:rFonts w:eastAsia="Calibri"/>
          <w:bCs/>
          <w:color w:val="000000" w:themeColor="text1"/>
          <w:lang w:bidi="ru-RU"/>
        </w:rPr>
        <w:t>В связи с</w:t>
      </w:r>
      <w:r w:rsidRPr="00187C67">
        <w:rPr>
          <w:rFonts w:eastAsia="Calibri"/>
          <w:bCs/>
          <w:color w:val="000000" w:themeColor="text1"/>
          <w:lang w:bidi="ru-RU"/>
        </w:rPr>
        <w:t xml:space="preserve"> потенциальной кардиотоксичност</w:t>
      </w:r>
      <w:r>
        <w:rPr>
          <w:rFonts w:eastAsia="Calibri"/>
          <w:bCs/>
          <w:color w:val="000000" w:themeColor="text1"/>
          <w:lang w:bidi="ru-RU"/>
        </w:rPr>
        <w:t xml:space="preserve">ью ингибиторов HER2 (ErbB2), в клинических исследованиях применения лапатиниба </w:t>
      </w:r>
      <w:r w:rsidRPr="00187C67">
        <w:rPr>
          <w:rFonts w:eastAsia="Calibri"/>
          <w:bCs/>
          <w:color w:val="000000" w:themeColor="text1"/>
          <w:lang w:bidi="ru-RU"/>
        </w:rPr>
        <w:t xml:space="preserve">контролировали </w:t>
      </w:r>
      <w:r>
        <w:rPr>
          <w:rFonts w:eastAsia="Calibri"/>
          <w:bCs/>
          <w:color w:val="000000" w:themeColor="text1"/>
          <w:lang w:bidi="ru-RU"/>
        </w:rPr>
        <w:t>ФВ</w:t>
      </w:r>
      <w:r w:rsidRPr="00187C67">
        <w:rPr>
          <w:rFonts w:eastAsia="Calibri"/>
          <w:bCs/>
          <w:color w:val="000000" w:themeColor="text1"/>
          <w:lang w:bidi="ru-RU"/>
        </w:rPr>
        <w:t>ЛЖ примерно с инт</w:t>
      </w:r>
      <w:r>
        <w:rPr>
          <w:rFonts w:eastAsia="Calibri"/>
          <w:bCs/>
          <w:color w:val="000000" w:themeColor="text1"/>
          <w:lang w:bidi="ru-RU"/>
        </w:rPr>
        <w:t>ервалом в 8 недель. Снижение ФВ</w:t>
      </w:r>
      <w:r w:rsidRPr="00187C67">
        <w:rPr>
          <w:rFonts w:eastAsia="Calibri"/>
          <w:bCs/>
          <w:color w:val="000000" w:themeColor="text1"/>
          <w:lang w:bidi="ru-RU"/>
        </w:rPr>
        <w:t>ЛЖ определя</w:t>
      </w:r>
      <w:r>
        <w:rPr>
          <w:rFonts w:eastAsia="Calibri"/>
          <w:bCs/>
          <w:color w:val="000000" w:themeColor="text1"/>
          <w:lang w:bidi="ru-RU"/>
        </w:rPr>
        <w:t>лось</w:t>
      </w:r>
      <w:r w:rsidRPr="00187C67">
        <w:rPr>
          <w:rFonts w:eastAsia="Calibri"/>
          <w:bCs/>
          <w:color w:val="000000" w:themeColor="text1"/>
          <w:lang w:bidi="ru-RU"/>
        </w:rPr>
        <w:t xml:space="preserve"> как признаки или симптомы ухудшения сердечной функции левого же</w:t>
      </w:r>
      <w:r>
        <w:rPr>
          <w:rFonts w:eastAsia="Calibri"/>
          <w:bCs/>
          <w:color w:val="000000" w:themeColor="text1"/>
          <w:lang w:bidi="ru-RU"/>
        </w:rPr>
        <w:t>лудочка, превышающие или равные 3 с</w:t>
      </w:r>
      <w:r w:rsidRPr="00187C67">
        <w:rPr>
          <w:rFonts w:eastAsia="Calibri"/>
          <w:bCs/>
          <w:color w:val="000000" w:themeColor="text1"/>
          <w:lang w:bidi="ru-RU"/>
        </w:rPr>
        <w:t xml:space="preserve">тепень </w:t>
      </w:r>
      <w:r>
        <w:rPr>
          <w:rFonts w:eastAsia="Calibri"/>
          <w:bCs/>
          <w:color w:val="000000" w:themeColor="text1"/>
          <w:lang w:bidi="ru-RU"/>
        </w:rPr>
        <w:t xml:space="preserve">тяжести </w:t>
      </w:r>
      <w:r w:rsidRPr="00187C67">
        <w:rPr>
          <w:rFonts w:eastAsia="Calibri"/>
          <w:bCs/>
          <w:color w:val="000000" w:themeColor="text1"/>
          <w:lang w:bidi="ru-RU"/>
        </w:rPr>
        <w:t xml:space="preserve">(NCI CTCAE v3.0) или снижение </w:t>
      </w:r>
      <w:r>
        <w:rPr>
          <w:rFonts w:eastAsia="Calibri"/>
          <w:bCs/>
          <w:color w:val="000000" w:themeColor="text1"/>
          <w:lang w:bidi="ru-RU"/>
        </w:rPr>
        <w:t xml:space="preserve">фракции </w:t>
      </w:r>
      <w:r w:rsidRPr="00187C67">
        <w:rPr>
          <w:rFonts w:eastAsia="Calibri"/>
          <w:bCs/>
          <w:color w:val="000000" w:themeColor="text1"/>
          <w:lang w:bidi="ru-RU"/>
        </w:rPr>
        <w:t xml:space="preserve">сердечного выброса левого желудочка </w:t>
      </w:r>
      <w:r>
        <w:rPr>
          <w:rFonts w:eastAsia="Calibri"/>
          <w:bCs/>
          <w:color w:val="000000" w:themeColor="text1"/>
          <w:lang w:bidi="ru-RU"/>
        </w:rPr>
        <w:t xml:space="preserve">на как минимум 20% </w:t>
      </w:r>
      <w:r w:rsidRPr="00187C67">
        <w:rPr>
          <w:rFonts w:eastAsia="Calibri"/>
          <w:bCs/>
          <w:color w:val="000000" w:themeColor="text1"/>
          <w:lang w:bidi="ru-RU"/>
        </w:rPr>
        <w:t>по отношению к базовому уровню, котор</w:t>
      </w:r>
      <w:r>
        <w:rPr>
          <w:rFonts w:eastAsia="Calibri"/>
          <w:bCs/>
          <w:color w:val="000000" w:themeColor="text1"/>
          <w:lang w:bidi="ru-RU"/>
        </w:rPr>
        <w:t>ый</w:t>
      </w:r>
      <w:r w:rsidRPr="00187C67">
        <w:rPr>
          <w:rFonts w:eastAsia="Calibri"/>
          <w:bCs/>
          <w:color w:val="000000" w:themeColor="text1"/>
          <w:lang w:bidi="ru-RU"/>
        </w:rPr>
        <w:t xml:space="preserve"> </w:t>
      </w:r>
      <w:r>
        <w:rPr>
          <w:rFonts w:eastAsia="Calibri"/>
          <w:bCs/>
          <w:color w:val="000000" w:themeColor="text1"/>
          <w:lang w:bidi="ru-RU"/>
        </w:rPr>
        <w:t xml:space="preserve">был </w:t>
      </w:r>
      <w:r w:rsidRPr="00187C67">
        <w:rPr>
          <w:rFonts w:eastAsia="Calibri"/>
          <w:bCs/>
          <w:color w:val="000000" w:themeColor="text1"/>
          <w:lang w:bidi="ru-RU"/>
        </w:rPr>
        <w:t xml:space="preserve">ниже нижнего предела нормы </w:t>
      </w:r>
      <w:r>
        <w:rPr>
          <w:rFonts w:eastAsia="Calibri"/>
          <w:bCs/>
          <w:color w:val="000000" w:themeColor="text1"/>
          <w:lang w:bidi="ru-RU"/>
        </w:rPr>
        <w:t>в исследовательском центре</w:t>
      </w:r>
      <w:r w:rsidRPr="00187C67">
        <w:rPr>
          <w:rFonts w:eastAsia="Calibri"/>
          <w:bCs/>
          <w:color w:val="000000" w:themeColor="text1"/>
          <w:lang w:bidi="ru-RU"/>
        </w:rPr>
        <w:t xml:space="preserve">. </w:t>
      </w:r>
      <w:r>
        <w:rPr>
          <w:rFonts w:eastAsia="Calibri"/>
          <w:bCs/>
          <w:color w:val="000000" w:themeColor="text1"/>
          <w:lang w:bidi="ru-RU"/>
        </w:rPr>
        <w:t xml:space="preserve">Из 198 пациентов, </w:t>
      </w:r>
      <w:r w:rsidRPr="00187C67">
        <w:rPr>
          <w:rFonts w:eastAsia="Calibri"/>
          <w:bCs/>
          <w:color w:val="000000" w:themeColor="text1"/>
          <w:lang w:bidi="ru-RU"/>
        </w:rPr>
        <w:t>получа</w:t>
      </w:r>
      <w:r>
        <w:rPr>
          <w:rFonts w:eastAsia="Calibri"/>
          <w:bCs/>
          <w:color w:val="000000" w:themeColor="text1"/>
          <w:lang w:bidi="ru-RU"/>
        </w:rPr>
        <w:t>вших</w:t>
      </w:r>
      <w:r w:rsidRPr="00187C67">
        <w:rPr>
          <w:rFonts w:eastAsia="Calibri"/>
          <w:bCs/>
          <w:color w:val="000000" w:themeColor="text1"/>
          <w:lang w:bidi="ru-RU"/>
        </w:rPr>
        <w:t xml:space="preserve"> комбинированн</w:t>
      </w:r>
      <w:r>
        <w:rPr>
          <w:rFonts w:eastAsia="Calibri"/>
          <w:bCs/>
          <w:color w:val="000000" w:themeColor="text1"/>
          <w:lang w:bidi="ru-RU"/>
        </w:rPr>
        <w:t>ую</w:t>
      </w:r>
      <w:r w:rsidRPr="00187C67">
        <w:rPr>
          <w:rFonts w:eastAsia="Calibri"/>
          <w:bCs/>
          <w:color w:val="000000" w:themeColor="text1"/>
          <w:lang w:bidi="ru-RU"/>
        </w:rPr>
        <w:t xml:space="preserve"> </w:t>
      </w:r>
      <w:r>
        <w:rPr>
          <w:rFonts w:eastAsia="Calibri"/>
          <w:bCs/>
          <w:color w:val="000000" w:themeColor="text1"/>
          <w:lang w:bidi="ru-RU"/>
        </w:rPr>
        <w:t>терапию</w:t>
      </w:r>
      <w:r w:rsidRPr="00187C67">
        <w:rPr>
          <w:rFonts w:eastAsia="Calibri"/>
          <w:bCs/>
          <w:color w:val="000000" w:themeColor="text1"/>
          <w:lang w:bidi="ru-RU"/>
        </w:rPr>
        <w:t xml:space="preserve"> </w:t>
      </w:r>
      <w:r>
        <w:rPr>
          <w:rFonts w:eastAsia="Calibri"/>
          <w:bCs/>
          <w:color w:val="000000" w:themeColor="text1"/>
          <w:lang w:bidi="ru-RU"/>
        </w:rPr>
        <w:t>лапатиниб+капецитабин</w:t>
      </w:r>
      <w:r w:rsidRPr="00187C67">
        <w:rPr>
          <w:rFonts w:eastAsia="Calibri"/>
          <w:bCs/>
          <w:color w:val="000000" w:themeColor="text1"/>
          <w:lang w:bidi="ru-RU"/>
        </w:rPr>
        <w:t xml:space="preserve">, у 3 </w:t>
      </w:r>
      <w:r>
        <w:rPr>
          <w:rFonts w:eastAsia="Calibri"/>
          <w:bCs/>
          <w:color w:val="000000" w:themeColor="text1"/>
          <w:lang w:bidi="ru-RU"/>
        </w:rPr>
        <w:t xml:space="preserve">отмечались </w:t>
      </w:r>
      <w:r w:rsidR="00381A6E">
        <w:rPr>
          <w:rFonts w:eastAsia="Calibri"/>
          <w:bCs/>
          <w:color w:val="000000" w:themeColor="text1"/>
          <w:lang w:bidi="ru-RU"/>
        </w:rPr>
        <w:t>нежелательные реакции, связанные с изменением ФВ</w:t>
      </w:r>
      <w:r w:rsidR="00381A6E" w:rsidRPr="00187C67">
        <w:rPr>
          <w:rFonts w:eastAsia="Calibri"/>
          <w:bCs/>
          <w:color w:val="000000" w:themeColor="text1"/>
          <w:lang w:bidi="ru-RU"/>
        </w:rPr>
        <w:t>ЛЖ</w:t>
      </w:r>
      <w:r w:rsidR="00381A6E">
        <w:rPr>
          <w:rFonts w:eastAsia="Calibri"/>
          <w:bCs/>
          <w:color w:val="000000" w:themeColor="text1"/>
          <w:lang w:bidi="ru-RU"/>
        </w:rPr>
        <w:t>,</w:t>
      </w:r>
      <w:r w:rsidR="00381A6E" w:rsidRPr="00187C67">
        <w:rPr>
          <w:rFonts w:eastAsia="Calibri"/>
          <w:bCs/>
          <w:color w:val="000000" w:themeColor="text1"/>
          <w:lang w:bidi="ru-RU"/>
        </w:rPr>
        <w:t xml:space="preserve"> </w:t>
      </w:r>
      <w:r w:rsidRPr="00187C67">
        <w:rPr>
          <w:rFonts w:eastAsia="Calibri"/>
          <w:bCs/>
          <w:color w:val="000000" w:themeColor="text1"/>
          <w:lang w:bidi="ru-RU"/>
        </w:rPr>
        <w:t>2-</w:t>
      </w:r>
      <w:r w:rsidR="00381A6E">
        <w:rPr>
          <w:rFonts w:eastAsia="Calibri"/>
          <w:bCs/>
          <w:color w:val="000000" w:themeColor="text1"/>
          <w:lang w:bidi="ru-RU"/>
        </w:rPr>
        <w:t>й</w:t>
      </w:r>
      <w:r w:rsidRPr="00187C67">
        <w:rPr>
          <w:rFonts w:eastAsia="Calibri"/>
          <w:bCs/>
          <w:color w:val="000000" w:themeColor="text1"/>
          <w:lang w:bidi="ru-RU"/>
        </w:rPr>
        <w:t xml:space="preserve"> степен</w:t>
      </w:r>
      <w:r w:rsidR="00381A6E">
        <w:rPr>
          <w:rFonts w:eastAsia="Calibri"/>
          <w:bCs/>
          <w:color w:val="000000" w:themeColor="text1"/>
          <w:lang w:bidi="ru-RU"/>
        </w:rPr>
        <w:t>и тяжести</w:t>
      </w:r>
      <w:r w:rsidRPr="00187C67">
        <w:rPr>
          <w:rFonts w:eastAsia="Calibri"/>
          <w:bCs/>
          <w:color w:val="000000" w:themeColor="text1"/>
          <w:lang w:bidi="ru-RU"/>
        </w:rPr>
        <w:t xml:space="preserve"> и у </w:t>
      </w:r>
      <w:r w:rsidR="00381A6E">
        <w:rPr>
          <w:rFonts w:eastAsia="Calibri"/>
          <w:bCs/>
          <w:color w:val="000000" w:themeColor="text1"/>
          <w:lang w:bidi="ru-RU"/>
        </w:rPr>
        <w:t>одной пациентки</w:t>
      </w:r>
      <w:r w:rsidRPr="00187C67">
        <w:rPr>
          <w:rFonts w:eastAsia="Calibri"/>
          <w:bCs/>
          <w:color w:val="000000" w:themeColor="text1"/>
          <w:lang w:bidi="ru-RU"/>
        </w:rPr>
        <w:t xml:space="preserve"> </w:t>
      </w:r>
      <w:r w:rsidR="00381A6E">
        <w:rPr>
          <w:rFonts w:eastAsia="Calibri"/>
          <w:bCs/>
          <w:color w:val="000000" w:themeColor="text1"/>
          <w:lang w:bidi="ru-RU"/>
        </w:rPr>
        <w:t xml:space="preserve">– </w:t>
      </w:r>
      <w:r w:rsidRPr="00187C67">
        <w:rPr>
          <w:rFonts w:eastAsia="Calibri"/>
          <w:bCs/>
          <w:color w:val="000000" w:themeColor="text1"/>
          <w:lang w:bidi="ru-RU"/>
        </w:rPr>
        <w:t>3-</w:t>
      </w:r>
      <w:r w:rsidR="00381A6E">
        <w:rPr>
          <w:rFonts w:eastAsia="Calibri"/>
          <w:bCs/>
          <w:color w:val="000000" w:themeColor="text1"/>
          <w:lang w:bidi="ru-RU"/>
        </w:rPr>
        <w:t>ей степени тяжести</w:t>
      </w:r>
      <w:r w:rsidRPr="00187C67">
        <w:rPr>
          <w:rFonts w:eastAsia="Calibri"/>
          <w:bCs/>
          <w:color w:val="000000" w:themeColor="text1"/>
          <w:lang w:bidi="ru-RU"/>
        </w:rPr>
        <w:t xml:space="preserve"> (NCI CTCAE v3.0). </w:t>
      </w:r>
      <w:r w:rsidR="00381A6E">
        <w:rPr>
          <w:rFonts w:eastAsia="Calibri"/>
          <w:bCs/>
          <w:color w:val="000000" w:themeColor="text1"/>
          <w:lang w:bidi="ru-RU"/>
        </w:rPr>
        <w:t>Из</w:t>
      </w:r>
      <w:r w:rsidRPr="00187C67">
        <w:rPr>
          <w:rFonts w:eastAsia="Calibri"/>
          <w:bCs/>
          <w:color w:val="000000" w:themeColor="text1"/>
          <w:lang w:bidi="ru-RU"/>
        </w:rPr>
        <w:t xml:space="preserve"> 654 пациентов, получавших комбинированн</w:t>
      </w:r>
      <w:r w:rsidR="00381A6E">
        <w:rPr>
          <w:rFonts w:eastAsia="Calibri"/>
          <w:bCs/>
          <w:color w:val="000000" w:themeColor="text1"/>
          <w:lang w:bidi="ru-RU"/>
        </w:rPr>
        <w:t>ую терапию</w:t>
      </w:r>
      <w:r w:rsidRPr="00187C67">
        <w:rPr>
          <w:rFonts w:eastAsia="Calibri"/>
          <w:bCs/>
          <w:color w:val="000000" w:themeColor="text1"/>
          <w:lang w:bidi="ru-RU"/>
        </w:rPr>
        <w:t xml:space="preserve"> </w:t>
      </w:r>
      <w:r w:rsidR="00381A6E">
        <w:rPr>
          <w:rFonts w:eastAsia="Calibri"/>
          <w:bCs/>
          <w:color w:val="000000" w:themeColor="text1"/>
          <w:lang w:bidi="ru-RU"/>
        </w:rPr>
        <w:t>лапатиниб+</w:t>
      </w:r>
      <w:r w:rsidRPr="00187C67">
        <w:rPr>
          <w:rFonts w:eastAsia="Calibri"/>
          <w:bCs/>
          <w:color w:val="000000" w:themeColor="text1"/>
          <w:lang w:bidi="ru-RU"/>
        </w:rPr>
        <w:t xml:space="preserve">летрозол, у 26 пациентов наблюдались </w:t>
      </w:r>
      <w:r w:rsidR="00381A6E">
        <w:rPr>
          <w:rFonts w:eastAsia="Calibri"/>
          <w:bCs/>
          <w:color w:val="000000" w:themeColor="text1"/>
          <w:lang w:bidi="ru-RU"/>
        </w:rPr>
        <w:t>нежелательные реакции, связанные с изменением ФВ</w:t>
      </w:r>
      <w:r w:rsidR="00381A6E" w:rsidRPr="00187C67">
        <w:rPr>
          <w:rFonts w:eastAsia="Calibri"/>
          <w:bCs/>
          <w:color w:val="000000" w:themeColor="text1"/>
          <w:lang w:bidi="ru-RU"/>
        </w:rPr>
        <w:t>ЛЖ</w:t>
      </w:r>
      <w:r w:rsidR="00381A6E">
        <w:rPr>
          <w:rFonts w:eastAsia="Calibri"/>
          <w:bCs/>
          <w:color w:val="000000" w:themeColor="text1"/>
          <w:lang w:bidi="ru-RU"/>
        </w:rPr>
        <w:t>,</w:t>
      </w:r>
      <w:r w:rsidR="00381A6E" w:rsidRPr="00187C67">
        <w:rPr>
          <w:rFonts w:eastAsia="Calibri"/>
          <w:bCs/>
          <w:color w:val="000000" w:themeColor="text1"/>
          <w:lang w:bidi="ru-RU"/>
        </w:rPr>
        <w:t xml:space="preserve"> </w:t>
      </w:r>
      <w:r w:rsidRPr="00187C67">
        <w:rPr>
          <w:rFonts w:eastAsia="Calibri"/>
          <w:bCs/>
          <w:color w:val="000000" w:themeColor="text1"/>
          <w:lang w:bidi="ru-RU"/>
        </w:rPr>
        <w:t xml:space="preserve">1 или 2 степени, и у 6 пациентов наблюдались нежелательные явления </w:t>
      </w:r>
      <w:r w:rsidR="00381A6E">
        <w:rPr>
          <w:rFonts w:eastAsia="Calibri"/>
          <w:bCs/>
          <w:color w:val="000000" w:themeColor="text1"/>
          <w:lang w:bidi="ru-RU"/>
        </w:rPr>
        <w:t xml:space="preserve">3 или 4 степени тяжести </w:t>
      </w:r>
      <w:r w:rsidR="00381A6E" w:rsidRPr="00381A6E">
        <w:rPr>
          <w:rFonts w:eastAsia="Calibri"/>
          <w:bCs/>
          <w:color w:val="000000" w:themeColor="text1"/>
          <w:lang w:bidi="ru-RU"/>
        </w:rPr>
        <w:t>[5].</w:t>
      </w:r>
    </w:p>
    <w:p w14:paraId="4F7C2922" w14:textId="77777777" w:rsidR="00D603F3" w:rsidRDefault="00D603F3" w:rsidP="00187C67">
      <w:pPr>
        <w:spacing w:after="0" w:line="240" w:lineRule="auto"/>
        <w:rPr>
          <w:rFonts w:eastAsia="Calibri"/>
          <w:b/>
          <w:bCs/>
          <w:i/>
          <w:color w:val="000000" w:themeColor="text1"/>
          <w:lang w:bidi="ru-RU"/>
        </w:rPr>
      </w:pPr>
    </w:p>
    <w:p w14:paraId="3E8B434D" w14:textId="43BD47E6" w:rsidR="00381A6E" w:rsidRDefault="00187C67" w:rsidP="00187C67">
      <w:pPr>
        <w:spacing w:after="0" w:line="240" w:lineRule="auto"/>
        <w:rPr>
          <w:rFonts w:eastAsia="Calibri"/>
          <w:bCs/>
          <w:color w:val="000000" w:themeColor="text1"/>
          <w:lang w:bidi="ru-RU"/>
        </w:rPr>
      </w:pPr>
      <w:r w:rsidRPr="00381A6E">
        <w:rPr>
          <w:rFonts w:eastAsia="Calibri"/>
          <w:b/>
          <w:bCs/>
          <w:i/>
          <w:color w:val="000000" w:themeColor="text1"/>
          <w:lang w:bidi="ru-RU"/>
        </w:rPr>
        <w:t>Гепатотоксичность</w:t>
      </w:r>
    </w:p>
    <w:p w14:paraId="3E2C645E" w14:textId="12B4D622" w:rsidR="00187C67" w:rsidRPr="00381A6E" w:rsidRDefault="00381A6E" w:rsidP="00381A6E">
      <w:pPr>
        <w:spacing w:after="0" w:line="240" w:lineRule="auto"/>
        <w:ind w:firstLine="709"/>
        <w:rPr>
          <w:rFonts w:eastAsia="Calibri"/>
          <w:bCs/>
          <w:color w:val="000000" w:themeColor="text1"/>
          <w:lang w:bidi="ru-RU"/>
        </w:rPr>
      </w:pPr>
      <w:r>
        <w:rPr>
          <w:rFonts w:eastAsia="Calibri"/>
          <w:bCs/>
          <w:color w:val="000000" w:themeColor="text1"/>
          <w:lang w:bidi="ru-RU"/>
        </w:rPr>
        <w:t xml:space="preserve">Приминение лапатиниба в ходе регистрационных исследований было </w:t>
      </w:r>
      <w:r w:rsidR="00187C67" w:rsidRPr="00187C67">
        <w:rPr>
          <w:rFonts w:eastAsia="Calibri"/>
          <w:bCs/>
          <w:color w:val="000000" w:themeColor="text1"/>
          <w:lang w:bidi="ru-RU"/>
        </w:rPr>
        <w:t>связан</w:t>
      </w:r>
      <w:r>
        <w:rPr>
          <w:rFonts w:eastAsia="Calibri"/>
          <w:bCs/>
          <w:color w:val="000000" w:themeColor="text1"/>
          <w:lang w:bidi="ru-RU"/>
        </w:rPr>
        <w:t xml:space="preserve">о с гепатотоксичностью </w:t>
      </w:r>
      <w:r w:rsidRPr="00381A6E">
        <w:rPr>
          <w:rFonts w:eastAsia="Calibri"/>
          <w:bCs/>
          <w:color w:val="000000" w:themeColor="text1"/>
          <w:lang w:bidi="ru-RU"/>
        </w:rPr>
        <w:t>[5].</w:t>
      </w:r>
    </w:p>
    <w:p w14:paraId="2F62DD9C" w14:textId="77777777" w:rsidR="00D603F3" w:rsidRDefault="00D603F3" w:rsidP="00187C67">
      <w:pPr>
        <w:spacing w:after="0" w:line="240" w:lineRule="auto"/>
        <w:rPr>
          <w:rFonts w:eastAsia="Calibri"/>
          <w:b/>
          <w:bCs/>
          <w:i/>
          <w:color w:val="000000" w:themeColor="text1"/>
          <w:lang w:bidi="ru-RU"/>
        </w:rPr>
      </w:pPr>
    </w:p>
    <w:p w14:paraId="5CEF738D" w14:textId="40EF176F" w:rsidR="00381A6E" w:rsidRDefault="00187C67" w:rsidP="00187C67">
      <w:pPr>
        <w:spacing w:after="0" w:line="240" w:lineRule="auto"/>
        <w:rPr>
          <w:rFonts w:eastAsia="Calibri"/>
          <w:bCs/>
          <w:color w:val="000000" w:themeColor="text1"/>
          <w:lang w:bidi="ru-RU"/>
        </w:rPr>
      </w:pPr>
      <w:r w:rsidRPr="00381A6E">
        <w:rPr>
          <w:rFonts w:eastAsia="Calibri"/>
          <w:b/>
          <w:bCs/>
          <w:i/>
          <w:color w:val="000000" w:themeColor="text1"/>
          <w:lang w:bidi="ru-RU"/>
        </w:rPr>
        <w:t>Интерстициальн</w:t>
      </w:r>
      <w:r w:rsidR="00381A6E">
        <w:rPr>
          <w:rFonts w:eastAsia="Calibri"/>
          <w:b/>
          <w:bCs/>
          <w:i/>
          <w:color w:val="000000" w:themeColor="text1"/>
          <w:lang w:bidi="ru-RU"/>
        </w:rPr>
        <w:t>ая</w:t>
      </w:r>
      <w:r w:rsidRPr="00381A6E">
        <w:rPr>
          <w:rFonts w:eastAsia="Calibri"/>
          <w:b/>
          <w:bCs/>
          <w:i/>
          <w:color w:val="000000" w:themeColor="text1"/>
          <w:lang w:bidi="ru-RU"/>
        </w:rPr>
        <w:t xml:space="preserve"> </w:t>
      </w:r>
      <w:r w:rsidR="00381A6E">
        <w:rPr>
          <w:rFonts w:eastAsia="Calibri"/>
          <w:b/>
          <w:bCs/>
          <w:i/>
          <w:color w:val="000000" w:themeColor="text1"/>
          <w:lang w:bidi="ru-RU"/>
        </w:rPr>
        <w:t>болезнь</w:t>
      </w:r>
      <w:r w:rsidRPr="00381A6E">
        <w:rPr>
          <w:rFonts w:eastAsia="Calibri"/>
          <w:b/>
          <w:bCs/>
          <w:i/>
          <w:color w:val="000000" w:themeColor="text1"/>
          <w:lang w:bidi="ru-RU"/>
        </w:rPr>
        <w:t xml:space="preserve"> легких</w:t>
      </w:r>
      <w:r w:rsidR="00381A6E">
        <w:rPr>
          <w:rFonts w:eastAsia="Calibri"/>
          <w:b/>
          <w:bCs/>
          <w:i/>
          <w:color w:val="000000" w:themeColor="text1"/>
          <w:lang w:bidi="ru-RU"/>
        </w:rPr>
        <w:t xml:space="preserve"> (ИБЛ)</w:t>
      </w:r>
      <w:r w:rsidRPr="00381A6E">
        <w:rPr>
          <w:rFonts w:eastAsia="Calibri"/>
          <w:b/>
          <w:bCs/>
          <w:i/>
          <w:color w:val="000000" w:themeColor="text1"/>
          <w:lang w:bidi="ru-RU"/>
        </w:rPr>
        <w:t>/пневмонит</w:t>
      </w:r>
    </w:p>
    <w:p w14:paraId="37B21932" w14:textId="04FB45D9" w:rsidR="00C032DD" w:rsidRDefault="00381A6E" w:rsidP="00381A6E">
      <w:pPr>
        <w:spacing w:after="0" w:line="240" w:lineRule="auto"/>
        <w:ind w:firstLine="709"/>
        <w:rPr>
          <w:rFonts w:eastAsia="Calibri"/>
          <w:bCs/>
          <w:color w:val="000000" w:themeColor="text1"/>
          <w:lang w:bidi="ru-RU"/>
        </w:rPr>
      </w:pPr>
      <w:r>
        <w:rPr>
          <w:rFonts w:eastAsia="Calibri"/>
          <w:bCs/>
          <w:color w:val="000000" w:themeColor="text1"/>
          <w:lang w:bidi="ru-RU"/>
        </w:rPr>
        <w:t xml:space="preserve">Приминение лапатиниба в ходе регистрационных исследований было </w:t>
      </w:r>
      <w:r w:rsidRPr="00187C67">
        <w:rPr>
          <w:rFonts w:eastAsia="Calibri"/>
          <w:bCs/>
          <w:color w:val="000000" w:themeColor="text1"/>
          <w:lang w:bidi="ru-RU"/>
        </w:rPr>
        <w:t>связан</w:t>
      </w:r>
      <w:r>
        <w:rPr>
          <w:rFonts w:eastAsia="Calibri"/>
          <w:bCs/>
          <w:color w:val="000000" w:themeColor="text1"/>
          <w:lang w:bidi="ru-RU"/>
        </w:rPr>
        <w:t xml:space="preserve">о с развитием </w:t>
      </w:r>
      <w:r w:rsidR="00875C2D">
        <w:rPr>
          <w:rFonts w:eastAsia="Calibri"/>
          <w:bCs/>
          <w:color w:val="000000" w:themeColor="text1"/>
          <w:lang w:bidi="ru-RU"/>
        </w:rPr>
        <w:t>ИБ</w:t>
      </w:r>
      <w:r w:rsidR="00187C67" w:rsidRPr="00187C67">
        <w:rPr>
          <w:rFonts w:eastAsia="Calibri"/>
          <w:bCs/>
          <w:color w:val="000000" w:themeColor="text1"/>
          <w:lang w:bidi="ru-RU"/>
        </w:rPr>
        <w:t>Л и пневмонит</w:t>
      </w:r>
      <w:r>
        <w:rPr>
          <w:rFonts w:eastAsia="Calibri"/>
          <w:bCs/>
          <w:color w:val="000000" w:themeColor="text1"/>
          <w:lang w:bidi="ru-RU"/>
        </w:rPr>
        <w:t xml:space="preserve">а как при монотерапии, так и </w:t>
      </w:r>
      <w:r w:rsidR="00187C67" w:rsidRPr="00187C67">
        <w:rPr>
          <w:rFonts w:eastAsia="Calibri"/>
          <w:bCs/>
          <w:color w:val="000000" w:themeColor="text1"/>
          <w:lang w:bidi="ru-RU"/>
        </w:rPr>
        <w:t>в сочетании с другими химиотерапевтическими препаратами</w:t>
      </w:r>
      <w:r>
        <w:rPr>
          <w:rFonts w:eastAsia="Calibri"/>
          <w:bCs/>
          <w:color w:val="000000" w:themeColor="text1"/>
          <w:lang w:bidi="ru-RU"/>
        </w:rPr>
        <w:t>.</w:t>
      </w:r>
    </w:p>
    <w:p w14:paraId="077458A2" w14:textId="77777777" w:rsidR="006904A6" w:rsidRPr="00607960" w:rsidRDefault="006904A6" w:rsidP="009B3CE1">
      <w:pPr>
        <w:spacing w:after="0" w:line="240" w:lineRule="auto"/>
        <w:ind w:firstLine="709"/>
        <w:rPr>
          <w:rFonts w:eastAsia="Calibri"/>
          <w:bCs/>
          <w:color w:val="000000" w:themeColor="text1"/>
          <w:highlight w:val="yellow"/>
          <w:lang w:bidi="ru-RU"/>
        </w:rPr>
      </w:pPr>
    </w:p>
    <w:p w14:paraId="3B5D3A95" w14:textId="6EC2E106" w:rsidR="009B3CE1" w:rsidRPr="00EB5458" w:rsidRDefault="009B3CE1" w:rsidP="0076594A">
      <w:pPr>
        <w:spacing w:after="0" w:line="240" w:lineRule="auto"/>
        <w:rPr>
          <w:rFonts w:eastAsia="Calibri"/>
          <w:b/>
          <w:bCs/>
          <w:i/>
          <w:iCs/>
          <w:color w:val="000000" w:themeColor="text1"/>
          <w:lang w:bidi="ru-RU"/>
        </w:rPr>
      </w:pPr>
      <w:r w:rsidRPr="00EB5458">
        <w:rPr>
          <w:rFonts w:eastAsia="Calibri"/>
          <w:b/>
          <w:bCs/>
          <w:i/>
          <w:iCs/>
          <w:color w:val="000000" w:themeColor="text1"/>
          <w:lang w:bidi="ru-RU"/>
        </w:rPr>
        <w:t xml:space="preserve">Безопасность по </w:t>
      </w:r>
      <w:r w:rsidR="00381A6E">
        <w:rPr>
          <w:rFonts w:eastAsia="Calibri"/>
          <w:b/>
          <w:bCs/>
          <w:i/>
          <w:iCs/>
          <w:color w:val="000000" w:themeColor="text1"/>
          <w:lang w:bidi="ru-RU"/>
        </w:rPr>
        <w:t>данным</w:t>
      </w:r>
      <w:r w:rsidR="004A053D" w:rsidRPr="00EB5458">
        <w:rPr>
          <w:rFonts w:eastAsia="Calibri"/>
          <w:b/>
          <w:bCs/>
          <w:i/>
          <w:iCs/>
          <w:color w:val="000000" w:themeColor="text1"/>
          <w:lang w:bidi="ru-RU"/>
        </w:rPr>
        <w:t xml:space="preserve"> </w:t>
      </w:r>
      <w:r w:rsidR="002C66C9" w:rsidRPr="00EB5458">
        <w:rPr>
          <w:rFonts w:eastAsia="Calibri"/>
          <w:b/>
          <w:bCs/>
          <w:i/>
          <w:iCs/>
          <w:color w:val="000000" w:themeColor="text1"/>
          <w:lang w:bidi="ru-RU"/>
        </w:rPr>
        <w:t>постмаркетингового</w:t>
      </w:r>
      <w:r w:rsidR="004A053D" w:rsidRPr="00EB5458">
        <w:rPr>
          <w:rFonts w:eastAsia="Calibri"/>
          <w:b/>
          <w:bCs/>
          <w:i/>
          <w:iCs/>
          <w:color w:val="000000" w:themeColor="text1"/>
          <w:lang w:bidi="ru-RU"/>
        </w:rPr>
        <w:t xml:space="preserve"> наблюдения</w:t>
      </w:r>
    </w:p>
    <w:p w14:paraId="7BE1BDA5" w14:textId="77777777" w:rsidR="0076594A" w:rsidRDefault="0076594A" w:rsidP="00BA483F">
      <w:pPr>
        <w:spacing w:after="0" w:line="240" w:lineRule="auto"/>
        <w:ind w:firstLine="709"/>
        <w:rPr>
          <w:rFonts w:eastAsia="Calibri"/>
          <w:bCs/>
          <w:color w:val="000000" w:themeColor="text1"/>
          <w:lang w:bidi="ru-RU"/>
        </w:rPr>
      </w:pPr>
    </w:p>
    <w:p w14:paraId="74CE7B1F" w14:textId="34297838" w:rsidR="00381A6E" w:rsidRPr="00381A6E" w:rsidRDefault="00381A6E" w:rsidP="00381A6E">
      <w:pPr>
        <w:spacing w:after="0" w:line="240" w:lineRule="auto"/>
        <w:ind w:right="21" w:firstLine="709"/>
      </w:pPr>
      <w:bookmarkStart w:id="131" w:name="_Toc298173246"/>
      <w:bookmarkStart w:id="132" w:name="_Toc301482873"/>
      <w:bookmarkEnd w:id="127"/>
      <w:r w:rsidRPr="00381A6E">
        <w:t xml:space="preserve">При применении </w:t>
      </w:r>
      <w:r>
        <w:t>лапатиниба</w:t>
      </w:r>
      <w:r w:rsidRPr="00381A6E">
        <w:t xml:space="preserve"> в клинической практике в пострегистрационном периоде, в спонтанных сообщениях и в литературных источниках сообщалось о следующих НЛР (в связи с тем, что спонтанные сообщения о НЛР поступают в добровольном порядке из популяции неопределенного размера, для данных реакций использована категория «частота неизвестна»). НЛР сгруппированы в соответствии с классификацией органов и систем органов MedDRA, перечислены в порядке уменьшения важности.</w:t>
      </w:r>
    </w:p>
    <w:p w14:paraId="35F5CD0B" w14:textId="0043FE32" w:rsidR="00381A6E" w:rsidRDefault="00381A6E" w:rsidP="00381A6E">
      <w:pPr>
        <w:spacing w:after="0" w:line="240" w:lineRule="auto"/>
        <w:ind w:right="21"/>
      </w:pPr>
      <w:r w:rsidRPr="00381A6E">
        <w:rPr>
          <w:i/>
        </w:rPr>
        <w:lastRenderedPageBreak/>
        <w:t xml:space="preserve">Нарушения со стороны сердца: </w:t>
      </w:r>
      <w:r w:rsidRPr="00381A6E">
        <w:t xml:space="preserve">желудочковая аритмия/желудочковая тахикардия типа «пируэт», удлинение интервала </w:t>
      </w:r>
      <w:r w:rsidRPr="00381A6E">
        <w:rPr>
          <w:lang w:val="en-US"/>
        </w:rPr>
        <w:t>QT</w:t>
      </w:r>
      <w:r w:rsidRPr="00381A6E">
        <w:t xml:space="preserve"> по данным электрокардиографии (ЭКГ);</w:t>
      </w:r>
    </w:p>
    <w:p w14:paraId="4B7B67FB" w14:textId="6B0CA443" w:rsidR="004F49EF" w:rsidRPr="004F49EF" w:rsidRDefault="004F49EF" w:rsidP="00381A6E">
      <w:pPr>
        <w:spacing w:after="0" w:line="240" w:lineRule="auto"/>
        <w:ind w:right="21"/>
      </w:pPr>
      <w:r w:rsidRPr="004F49EF">
        <w:rPr>
          <w:i/>
        </w:rPr>
        <w:t>Нарушения со стороны иммунной системы</w:t>
      </w:r>
      <w:r w:rsidRPr="004F49EF">
        <w:t>: реакции гиперчувствительности, включая анафилаксию.</w:t>
      </w:r>
    </w:p>
    <w:p w14:paraId="14758643" w14:textId="50BB00C9" w:rsidR="00381A6E" w:rsidRPr="008B7B91" w:rsidRDefault="00381A6E" w:rsidP="00381A6E">
      <w:pPr>
        <w:spacing w:after="0" w:line="240" w:lineRule="auto"/>
        <w:ind w:right="21"/>
      </w:pPr>
      <w:r w:rsidRPr="00381A6E">
        <w:rPr>
          <w:bCs/>
          <w:i/>
          <w:color w:val="000000"/>
          <w:lang w:bidi="ru-RU"/>
        </w:rPr>
        <w:t xml:space="preserve">Нарушения со стороны кожи и подкожных тканей: </w:t>
      </w:r>
      <w:r>
        <w:rPr>
          <w:bCs/>
          <w:color w:val="000000"/>
          <w:lang w:bidi="ru-RU"/>
        </w:rPr>
        <w:t xml:space="preserve">болезни ногтей, включая паронихию. </w:t>
      </w:r>
      <w:r>
        <w:t>Т</w:t>
      </w:r>
      <w:r w:rsidRPr="00381A6E">
        <w:t>яжелые нежелательные явления со стороны кожи, включая синдром Стивенса-Джонсона и токсический эпидермальный некролиз</w:t>
      </w:r>
      <w:r>
        <w:t>, трещины на коже</w:t>
      </w:r>
      <w:r w:rsidR="00D603F3">
        <w:t xml:space="preserve"> [4, 5].</w:t>
      </w:r>
    </w:p>
    <w:p w14:paraId="01667A2E" w14:textId="72DA7F43" w:rsidR="008B7FBF" w:rsidRDefault="008B7FBF" w:rsidP="00280C75">
      <w:pPr>
        <w:pStyle w:val="2"/>
        <w:spacing w:after="0" w:line="240" w:lineRule="auto"/>
        <w:rPr>
          <w:color w:val="000000" w:themeColor="text1"/>
          <w:szCs w:val="24"/>
        </w:rPr>
      </w:pPr>
      <w:bookmarkStart w:id="133" w:name="_Toc112014990"/>
      <w:r w:rsidRPr="00381A6E">
        <w:rPr>
          <w:color w:val="000000" w:themeColor="text1"/>
          <w:szCs w:val="24"/>
        </w:rPr>
        <w:t>Список литературы</w:t>
      </w:r>
      <w:bookmarkEnd w:id="131"/>
      <w:bookmarkEnd w:id="132"/>
      <w:bookmarkEnd w:id="133"/>
    </w:p>
    <w:p w14:paraId="4351345C" w14:textId="77777777" w:rsidR="00280C75" w:rsidRPr="00280C75" w:rsidRDefault="00280C75" w:rsidP="00280C75">
      <w:pPr>
        <w:spacing w:after="0" w:line="240" w:lineRule="auto"/>
      </w:pPr>
    </w:p>
    <w:p w14:paraId="33E9D643" w14:textId="4B9A35E0" w:rsidR="00104CC8" w:rsidRDefault="00104CC8" w:rsidP="00280C75">
      <w:pPr>
        <w:pStyle w:val="af3"/>
        <w:numPr>
          <w:ilvl w:val="0"/>
          <w:numId w:val="24"/>
        </w:numPr>
        <w:spacing w:after="0" w:line="240" w:lineRule="auto"/>
        <w:ind w:left="426" w:hanging="426"/>
        <w:rPr>
          <w:rFonts w:eastAsia="Calibri"/>
          <w:bCs/>
          <w:color w:val="000000" w:themeColor="text1"/>
          <w:lang w:val="en-US" w:bidi="ru-RU"/>
        </w:rPr>
      </w:pPr>
      <w:bookmarkStart w:id="134" w:name="_Ref528073936"/>
      <w:bookmarkStart w:id="135" w:name="_Ref530398970"/>
      <w:r>
        <w:rPr>
          <w:rFonts w:eastAsia="Calibri"/>
          <w:bCs/>
          <w:color w:val="000000" w:themeColor="text1"/>
          <w:lang w:val="en-US" w:bidi="ru-RU"/>
        </w:rPr>
        <w:t xml:space="preserve">EMA. Assesment report for Tyverb. </w:t>
      </w:r>
      <w:r w:rsidRPr="00104CC8">
        <w:rPr>
          <w:lang w:val="en-US"/>
        </w:rPr>
        <w:t>EMEA/302222/2008</w:t>
      </w:r>
      <w:r>
        <w:rPr>
          <w:lang w:val="en-US"/>
        </w:rPr>
        <w:t xml:space="preserve">. </w:t>
      </w:r>
      <w:r w:rsidRPr="00104CC8">
        <w:rPr>
          <w:lang w:val="en-US"/>
        </w:rPr>
        <w:t>https://www.ema.europa.eu/en/documents/assessment-report/tyverb-epar-public-assessment-report_en.pdf</w:t>
      </w:r>
    </w:p>
    <w:p w14:paraId="4FF6AD6A" w14:textId="5151384E" w:rsidR="00B4388E" w:rsidRPr="00A376E7" w:rsidRDefault="00B635C0" w:rsidP="00280C75">
      <w:pPr>
        <w:pStyle w:val="af3"/>
        <w:numPr>
          <w:ilvl w:val="0"/>
          <w:numId w:val="24"/>
        </w:numPr>
        <w:spacing w:after="0" w:line="240" w:lineRule="auto"/>
        <w:ind w:left="426" w:hanging="426"/>
        <w:rPr>
          <w:rFonts w:eastAsia="Calibri"/>
          <w:bCs/>
          <w:color w:val="000000" w:themeColor="text1"/>
          <w:lang w:bidi="ru-RU"/>
        </w:rPr>
      </w:pPr>
      <w:r>
        <w:rPr>
          <w:rFonts w:eastAsia="Calibri"/>
          <w:bCs/>
          <w:color w:val="000000" w:themeColor="text1"/>
          <w:lang w:val="en-US" w:bidi="ru-RU"/>
        </w:rPr>
        <w:t>EMA</w:t>
      </w:r>
      <w:r w:rsidRPr="00104CC8">
        <w:rPr>
          <w:rFonts w:eastAsia="Calibri"/>
          <w:bCs/>
          <w:color w:val="000000" w:themeColor="text1"/>
          <w:lang w:val="en-US" w:bidi="ru-RU"/>
        </w:rPr>
        <w:t xml:space="preserve">. </w:t>
      </w:r>
      <w:r>
        <w:rPr>
          <w:rFonts w:eastAsia="Calibri"/>
          <w:bCs/>
          <w:color w:val="000000" w:themeColor="text1"/>
          <w:lang w:val="en-US" w:bidi="ru-RU"/>
        </w:rPr>
        <w:t>Tyverb</w:t>
      </w:r>
      <w:r w:rsidRPr="00104CC8">
        <w:rPr>
          <w:rFonts w:eastAsia="Calibri"/>
          <w:bCs/>
          <w:color w:val="000000" w:themeColor="text1"/>
          <w:lang w:val="en-US" w:bidi="ru-RU"/>
        </w:rPr>
        <w:t xml:space="preserve">. </w:t>
      </w:r>
      <w:r>
        <w:rPr>
          <w:rFonts w:eastAsia="Calibri"/>
          <w:bCs/>
          <w:color w:val="000000" w:themeColor="text1"/>
          <w:lang w:val="en-US" w:bidi="ru-RU"/>
        </w:rPr>
        <w:t xml:space="preserve">Summary of product characteristics. </w:t>
      </w:r>
      <w:hyperlink r:id="rId19" w:history="1">
        <w:r w:rsidRPr="00242BC9">
          <w:rPr>
            <w:rStyle w:val="aa"/>
            <w:rFonts w:eastAsia="Calibri"/>
            <w:bCs/>
            <w:lang w:val="en-US" w:bidi="ru-RU"/>
          </w:rPr>
          <w:t>https</w:t>
        </w:r>
        <w:r w:rsidRPr="00A376E7">
          <w:rPr>
            <w:rStyle w:val="aa"/>
            <w:rFonts w:eastAsia="Calibri"/>
            <w:bCs/>
            <w:lang w:bidi="ru-RU"/>
          </w:rPr>
          <w:t>://</w:t>
        </w:r>
        <w:r w:rsidRPr="00242BC9">
          <w:rPr>
            <w:rStyle w:val="aa"/>
            <w:rFonts w:eastAsia="Calibri"/>
            <w:bCs/>
            <w:lang w:val="en-US" w:bidi="ru-RU"/>
          </w:rPr>
          <w:t>www</w:t>
        </w:r>
        <w:r w:rsidRPr="00A376E7">
          <w:rPr>
            <w:rStyle w:val="aa"/>
            <w:rFonts w:eastAsia="Calibri"/>
            <w:bCs/>
            <w:lang w:bidi="ru-RU"/>
          </w:rPr>
          <w:t>.</w:t>
        </w:r>
        <w:r w:rsidRPr="00242BC9">
          <w:rPr>
            <w:rStyle w:val="aa"/>
            <w:rFonts w:eastAsia="Calibri"/>
            <w:bCs/>
            <w:lang w:val="en-US" w:bidi="ru-RU"/>
          </w:rPr>
          <w:t>ema</w:t>
        </w:r>
        <w:r w:rsidRPr="00A376E7">
          <w:rPr>
            <w:rStyle w:val="aa"/>
            <w:rFonts w:eastAsia="Calibri"/>
            <w:bCs/>
            <w:lang w:bidi="ru-RU"/>
          </w:rPr>
          <w:t>.</w:t>
        </w:r>
        <w:r w:rsidRPr="00242BC9">
          <w:rPr>
            <w:rStyle w:val="aa"/>
            <w:rFonts w:eastAsia="Calibri"/>
            <w:bCs/>
            <w:lang w:val="en-US" w:bidi="ru-RU"/>
          </w:rPr>
          <w:t>europa</w:t>
        </w:r>
        <w:r w:rsidRPr="00A376E7">
          <w:rPr>
            <w:rStyle w:val="aa"/>
            <w:rFonts w:eastAsia="Calibri"/>
            <w:bCs/>
            <w:lang w:bidi="ru-RU"/>
          </w:rPr>
          <w:t>.</w:t>
        </w:r>
        <w:r w:rsidRPr="00242BC9">
          <w:rPr>
            <w:rStyle w:val="aa"/>
            <w:rFonts w:eastAsia="Calibri"/>
            <w:bCs/>
            <w:lang w:val="en-US" w:bidi="ru-RU"/>
          </w:rPr>
          <w:t>eu</w:t>
        </w:r>
        <w:r w:rsidRPr="00A376E7">
          <w:rPr>
            <w:rStyle w:val="aa"/>
            <w:rFonts w:eastAsia="Calibri"/>
            <w:bCs/>
            <w:lang w:bidi="ru-RU"/>
          </w:rPr>
          <w:t>/</w:t>
        </w:r>
        <w:r w:rsidRPr="00242BC9">
          <w:rPr>
            <w:rStyle w:val="aa"/>
            <w:rFonts w:eastAsia="Calibri"/>
            <w:bCs/>
            <w:lang w:val="en-US" w:bidi="ru-RU"/>
          </w:rPr>
          <w:t>en</w:t>
        </w:r>
        <w:r w:rsidRPr="00A376E7">
          <w:rPr>
            <w:rStyle w:val="aa"/>
            <w:rFonts w:eastAsia="Calibri"/>
            <w:bCs/>
            <w:lang w:bidi="ru-RU"/>
          </w:rPr>
          <w:t>/</w:t>
        </w:r>
        <w:r w:rsidRPr="00242BC9">
          <w:rPr>
            <w:rStyle w:val="aa"/>
            <w:rFonts w:eastAsia="Calibri"/>
            <w:bCs/>
            <w:lang w:val="en-US" w:bidi="ru-RU"/>
          </w:rPr>
          <w:t>documents</w:t>
        </w:r>
        <w:r w:rsidRPr="00A376E7">
          <w:rPr>
            <w:rStyle w:val="aa"/>
            <w:rFonts w:eastAsia="Calibri"/>
            <w:bCs/>
            <w:lang w:bidi="ru-RU"/>
          </w:rPr>
          <w:t>/</w:t>
        </w:r>
        <w:r w:rsidRPr="00242BC9">
          <w:rPr>
            <w:rStyle w:val="aa"/>
            <w:rFonts w:eastAsia="Calibri"/>
            <w:bCs/>
            <w:lang w:val="en-US" w:bidi="ru-RU"/>
          </w:rPr>
          <w:t>product</w:t>
        </w:r>
        <w:r w:rsidRPr="00A376E7">
          <w:rPr>
            <w:rStyle w:val="aa"/>
            <w:rFonts w:eastAsia="Calibri"/>
            <w:bCs/>
            <w:lang w:bidi="ru-RU"/>
          </w:rPr>
          <w:t>-</w:t>
        </w:r>
        <w:r w:rsidRPr="00242BC9">
          <w:rPr>
            <w:rStyle w:val="aa"/>
            <w:rFonts w:eastAsia="Calibri"/>
            <w:bCs/>
            <w:lang w:val="en-US" w:bidi="ru-RU"/>
          </w:rPr>
          <w:t>information</w:t>
        </w:r>
        <w:r w:rsidRPr="00A376E7">
          <w:rPr>
            <w:rStyle w:val="aa"/>
            <w:rFonts w:eastAsia="Calibri"/>
            <w:bCs/>
            <w:lang w:bidi="ru-RU"/>
          </w:rPr>
          <w:t>/</w:t>
        </w:r>
        <w:r w:rsidRPr="00242BC9">
          <w:rPr>
            <w:rStyle w:val="aa"/>
            <w:rFonts w:eastAsia="Calibri"/>
            <w:bCs/>
            <w:lang w:val="en-US" w:bidi="ru-RU"/>
          </w:rPr>
          <w:t>tyverb</w:t>
        </w:r>
        <w:r w:rsidRPr="00A376E7">
          <w:rPr>
            <w:rStyle w:val="aa"/>
            <w:rFonts w:eastAsia="Calibri"/>
            <w:bCs/>
            <w:lang w:bidi="ru-RU"/>
          </w:rPr>
          <w:t>-</w:t>
        </w:r>
        <w:r w:rsidRPr="00242BC9">
          <w:rPr>
            <w:rStyle w:val="aa"/>
            <w:rFonts w:eastAsia="Calibri"/>
            <w:bCs/>
            <w:lang w:val="en-US" w:bidi="ru-RU"/>
          </w:rPr>
          <w:t>epar</w:t>
        </w:r>
        <w:r w:rsidRPr="00A376E7">
          <w:rPr>
            <w:rStyle w:val="aa"/>
            <w:rFonts w:eastAsia="Calibri"/>
            <w:bCs/>
            <w:lang w:bidi="ru-RU"/>
          </w:rPr>
          <w:t>-</w:t>
        </w:r>
        <w:r w:rsidRPr="00242BC9">
          <w:rPr>
            <w:rStyle w:val="aa"/>
            <w:rFonts w:eastAsia="Calibri"/>
            <w:bCs/>
            <w:lang w:val="en-US" w:bidi="ru-RU"/>
          </w:rPr>
          <w:t>product</w:t>
        </w:r>
        <w:r w:rsidRPr="00A376E7">
          <w:rPr>
            <w:rStyle w:val="aa"/>
            <w:rFonts w:eastAsia="Calibri"/>
            <w:bCs/>
            <w:lang w:bidi="ru-RU"/>
          </w:rPr>
          <w:t>-</w:t>
        </w:r>
        <w:r w:rsidRPr="00242BC9">
          <w:rPr>
            <w:rStyle w:val="aa"/>
            <w:rFonts w:eastAsia="Calibri"/>
            <w:bCs/>
            <w:lang w:val="en-US" w:bidi="ru-RU"/>
          </w:rPr>
          <w:t>information</w:t>
        </w:r>
        <w:r w:rsidRPr="00A376E7">
          <w:rPr>
            <w:rStyle w:val="aa"/>
            <w:rFonts w:eastAsia="Calibri"/>
            <w:bCs/>
            <w:lang w:bidi="ru-RU"/>
          </w:rPr>
          <w:t>_</w:t>
        </w:r>
        <w:r w:rsidRPr="00242BC9">
          <w:rPr>
            <w:rStyle w:val="aa"/>
            <w:rFonts w:eastAsia="Calibri"/>
            <w:bCs/>
            <w:lang w:val="en-US" w:bidi="ru-RU"/>
          </w:rPr>
          <w:t>en</w:t>
        </w:r>
        <w:r w:rsidRPr="00A376E7">
          <w:rPr>
            <w:rStyle w:val="aa"/>
            <w:rFonts w:eastAsia="Calibri"/>
            <w:bCs/>
            <w:lang w:bidi="ru-RU"/>
          </w:rPr>
          <w:t>.</w:t>
        </w:r>
        <w:r w:rsidRPr="00242BC9">
          <w:rPr>
            <w:rStyle w:val="aa"/>
            <w:rFonts w:eastAsia="Calibri"/>
            <w:bCs/>
            <w:lang w:val="en-US" w:bidi="ru-RU"/>
          </w:rPr>
          <w:t>pdf</w:t>
        </w:r>
      </w:hyperlink>
    </w:p>
    <w:p w14:paraId="3D24FDF2" w14:textId="20A0DE2D" w:rsidR="00B635C0" w:rsidRPr="00104CC8" w:rsidRDefault="00B635C0" w:rsidP="00280C75">
      <w:pPr>
        <w:pStyle w:val="af3"/>
        <w:numPr>
          <w:ilvl w:val="0"/>
          <w:numId w:val="24"/>
        </w:numPr>
        <w:spacing w:after="0" w:line="240" w:lineRule="auto"/>
        <w:ind w:left="426" w:hanging="426"/>
        <w:rPr>
          <w:rFonts w:eastAsia="Calibri"/>
          <w:bCs/>
          <w:color w:val="000000" w:themeColor="text1"/>
          <w:lang w:val="en-US" w:bidi="ru-RU"/>
        </w:rPr>
      </w:pPr>
      <w:r>
        <w:rPr>
          <w:rFonts w:eastAsia="Calibri"/>
          <w:bCs/>
          <w:color w:val="000000" w:themeColor="text1"/>
          <w:lang w:val="en-US" w:bidi="ru-RU"/>
        </w:rPr>
        <w:t xml:space="preserve">AusPAR. </w:t>
      </w:r>
      <w:r w:rsidR="002B4896" w:rsidRPr="00B635C0">
        <w:rPr>
          <w:lang w:val="en-US"/>
        </w:rPr>
        <w:t>Tykerb</w:t>
      </w:r>
      <w:r w:rsidR="002B4896" w:rsidRPr="002B4896">
        <w:rPr>
          <w:vertAlign w:val="superscript"/>
          <w:lang w:val="en-US"/>
        </w:rPr>
        <w:t>®</w:t>
      </w:r>
      <w:r w:rsidR="002B4896" w:rsidRPr="00B635C0">
        <w:rPr>
          <w:lang w:val="en-US"/>
        </w:rPr>
        <w:t xml:space="preserve"> </w:t>
      </w:r>
      <w:r w:rsidRPr="00B635C0">
        <w:rPr>
          <w:lang w:val="en-US"/>
        </w:rPr>
        <w:t xml:space="preserve">Product information </w:t>
      </w:r>
      <w:r w:rsidR="002B4896">
        <w:rPr>
          <w:lang w:val="en-US"/>
        </w:rPr>
        <w:t>(Lapatinib as Ditosylate Monohydrate).</w:t>
      </w:r>
      <w:r w:rsidRPr="00B635C0">
        <w:rPr>
          <w:lang w:val="en-US"/>
        </w:rPr>
        <w:t xml:space="preserve"> 12 November 2012</w:t>
      </w:r>
      <w:r w:rsidR="002B4896">
        <w:rPr>
          <w:lang w:val="en-US"/>
        </w:rPr>
        <w:t>.</w:t>
      </w:r>
    </w:p>
    <w:p w14:paraId="76466857" w14:textId="36108E15" w:rsidR="00C032DD" w:rsidRPr="00C032DD" w:rsidRDefault="00104CC8" w:rsidP="00280C75">
      <w:pPr>
        <w:numPr>
          <w:ilvl w:val="0"/>
          <w:numId w:val="24"/>
        </w:numPr>
        <w:spacing w:after="0" w:line="240" w:lineRule="auto"/>
        <w:ind w:left="426" w:hanging="426"/>
        <w:contextualSpacing/>
        <w:rPr>
          <w:rFonts w:eastAsia="Calibri"/>
          <w:bCs/>
          <w:color w:val="000000" w:themeColor="text1"/>
          <w:lang w:bidi="ru-RU"/>
        </w:rPr>
      </w:pPr>
      <w:r>
        <w:t>Инструкция по медицинскому применению лекарственного препарат для медицинского применения Тайверб</w:t>
      </w:r>
      <w:r w:rsidRPr="00C032DD">
        <w:rPr>
          <w:vertAlign w:val="superscript"/>
        </w:rPr>
        <w:t>®</w:t>
      </w:r>
      <w:r>
        <w:t xml:space="preserve">, таблетки, покрытые пленочной оболочкой, </w:t>
      </w:r>
      <w:r w:rsidR="00C032DD" w:rsidRPr="00C032DD">
        <w:t>250</w:t>
      </w:r>
      <w:r>
        <w:t xml:space="preserve"> мг. </w:t>
      </w:r>
      <w:r w:rsidR="00C032DD" w:rsidRPr="00C032DD">
        <w:t>https://grls.rosminzdrav.ru/Grls_View_v2.aspx?routingGuid=65038757-2bea-47ef-a0fa-79fe9d684889</w:t>
      </w:r>
    </w:p>
    <w:p w14:paraId="446698A5" w14:textId="05179F49" w:rsidR="00615821" w:rsidRPr="00C032DD" w:rsidRDefault="00615821" w:rsidP="00280C75">
      <w:pPr>
        <w:numPr>
          <w:ilvl w:val="0"/>
          <w:numId w:val="24"/>
        </w:numPr>
        <w:spacing w:after="0" w:line="240" w:lineRule="auto"/>
        <w:ind w:left="426" w:hanging="426"/>
        <w:contextualSpacing/>
        <w:rPr>
          <w:rFonts w:eastAsia="Calibri"/>
          <w:bCs/>
          <w:color w:val="000000" w:themeColor="text1"/>
          <w:lang w:val="en-US" w:bidi="ru-RU"/>
        </w:rPr>
      </w:pPr>
      <w:r w:rsidRPr="00C032DD">
        <w:rPr>
          <w:lang w:val="en-US"/>
        </w:rPr>
        <w:t>Novartis</w:t>
      </w:r>
      <w:r w:rsidRPr="006220B2">
        <w:rPr>
          <w:lang w:val="en-US"/>
        </w:rPr>
        <w:t xml:space="preserve">. </w:t>
      </w:r>
      <w:r w:rsidRPr="00C032DD">
        <w:rPr>
          <w:lang w:val="en-US"/>
        </w:rPr>
        <w:t>Tykerb</w:t>
      </w:r>
      <w:r w:rsidRPr="006220B2">
        <w:rPr>
          <w:lang w:val="en-US"/>
        </w:rPr>
        <w:t xml:space="preserve">. </w:t>
      </w:r>
      <w:r w:rsidRPr="00C032DD">
        <w:rPr>
          <w:lang w:val="en-US"/>
        </w:rPr>
        <w:t>Highlights of prescribing information. Initial U.S. Approval 2007. Revised 3/2022. https://www.novartis.com/us-en/sites/novartis_us/files/tykerb.pdf</w:t>
      </w:r>
    </w:p>
    <w:bookmarkEnd w:id="134"/>
    <w:bookmarkEnd w:id="135"/>
    <w:p w14:paraId="17CB8026" w14:textId="77777777" w:rsidR="008B7FBF" w:rsidRPr="00615821" w:rsidRDefault="008B7FBF" w:rsidP="00280C75">
      <w:pPr>
        <w:pStyle w:val="af3"/>
        <w:numPr>
          <w:ilvl w:val="0"/>
          <w:numId w:val="8"/>
        </w:numPr>
        <w:spacing w:after="0" w:line="240" w:lineRule="auto"/>
        <w:ind w:left="357" w:hanging="357"/>
        <w:rPr>
          <w:rFonts w:eastAsia="Calibri"/>
          <w:color w:val="000000" w:themeColor="text1"/>
          <w:lang w:val="en-US" w:eastAsia="en-US"/>
        </w:rPr>
      </w:pPr>
      <w:r w:rsidRPr="00615821">
        <w:rPr>
          <w:rFonts w:eastAsia="Calibri"/>
          <w:color w:val="000000" w:themeColor="text1"/>
          <w:lang w:val="en-US" w:eastAsia="en-US"/>
        </w:rPr>
        <w:br w:type="page"/>
      </w:r>
    </w:p>
    <w:p w14:paraId="74FFF22A" w14:textId="4B55FDB3" w:rsidR="008B7FBF" w:rsidRPr="00284823" w:rsidRDefault="008B7FBF" w:rsidP="008B7FBF">
      <w:pPr>
        <w:pStyle w:val="12"/>
        <w:spacing w:line="240" w:lineRule="auto"/>
        <w:rPr>
          <w:rStyle w:val="src"/>
          <w:rFonts w:cs="Times New Roman"/>
          <w:b w:val="0"/>
          <w:bCs w:val="0"/>
          <w:color w:val="000000" w:themeColor="text1"/>
          <w:kern w:val="0"/>
          <w:szCs w:val="24"/>
        </w:rPr>
      </w:pPr>
      <w:bookmarkStart w:id="136" w:name="_Toc112014991"/>
      <w:r w:rsidRPr="00284823">
        <w:rPr>
          <w:rStyle w:val="src"/>
          <w:rFonts w:cs="Times New Roman"/>
          <w:color w:val="000000" w:themeColor="text1"/>
          <w:szCs w:val="24"/>
        </w:rPr>
        <w:lastRenderedPageBreak/>
        <w:t>5. ОБСУЖДЕНИЕ ДАННЫХ И ИНСТРУКЦИИ ДЛЯ ИССЛЕДОВАТЕЛЯ</w:t>
      </w:r>
      <w:bookmarkEnd w:id="136"/>
    </w:p>
    <w:p w14:paraId="19FA3696" w14:textId="0F7733CD" w:rsidR="008B7FBF" w:rsidRPr="00284823" w:rsidRDefault="008B7FBF" w:rsidP="008B7FBF">
      <w:pPr>
        <w:pStyle w:val="2"/>
        <w:spacing w:line="240" w:lineRule="auto"/>
        <w:rPr>
          <w:color w:val="000000" w:themeColor="text1"/>
          <w:szCs w:val="24"/>
        </w:rPr>
      </w:pPr>
      <w:bookmarkStart w:id="137" w:name="_Toc112014992"/>
      <w:r w:rsidRPr="00284823">
        <w:rPr>
          <w:color w:val="000000" w:themeColor="text1"/>
          <w:szCs w:val="24"/>
        </w:rPr>
        <w:t>5.1. Обсуждение данных доклинических исследований</w:t>
      </w:r>
      <w:bookmarkEnd w:id="137"/>
    </w:p>
    <w:p w14:paraId="27865B57" w14:textId="77777777" w:rsidR="00D603F3" w:rsidRDefault="00D603F3" w:rsidP="00D603F3">
      <w:pPr>
        <w:spacing w:after="0" w:line="240" w:lineRule="auto"/>
        <w:ind w:firstLine="709"/>
      </w:pPr>
      <w:bookmarkStart w:id="138" w:name="_Hlk484355353"/>
      <w:r>
        <w:rPr>
          <w:rFonts w:eastAsia="Calibri"/>
          <w:color w:val="000000" w:themeColor="text1"/>
        </w:rPr>
        <w:t xml:space="preserve">Так как препарат </w:t>
      </w:r>
      <w:r>
        <w:rPr>
          <w:rFonts w:eastAsiaTheme="minorHAnsi"/>
          <w:color w:val="000000" w:themeColor="text1"/>
          <w:lang w:val="en-US" w:eastAsia="en-US"/>
        </w:rPr>
        <w:t>DT</w:t>
      </w:r>
      <w:r>
        <w:rPr>
          <w:rFonts w:eastAsiaTheme="minorHAnsi"/>
          <w:color w:val="000000" w:themeColor="text1"/>
          <w:lang w:eastAsia="en-US"/>
        </w:rPr>
        <w:t>-</w:t>
      </w:r>
      <w:r>
        <w:rPr>
          <w:rFonts w:eastAsiaTheme="minorHAnsi"/>
          <w:color w:val="000000" w:themeColor="text1"/>
          <w:lang w:val="en-US" w:eastAsia="en-US"/>
        </w:rPr>
        <w:t>LPT</w:t>
      </w:r>
      <w:r w:rsidRPr="00D603F3">
        <w:rPr>
          <w:rFonts w:eastAsiaTheme="minorHAnsi"/>
          <w:color w:val="000000" w:themeColor="text1"/>
          <w:lang w:eastAsia="en-US"/>
        </w:rPr>
        <w:t xml:space="preserve"> </w:t>
      </w:r>
      <w:r>
        <w:rPr>
          <w:rFonts w:eastAsia="Calibri"/>
        </w:rPr>
        <w:t xml:space="preserve">(АО «Р-Фарм», Россия) представляет собой воспроизведенный препарат лапатиниба, который </w:t>
      </w:r>
      <w:r>
        <w:rPr>
          <w:color w:val="000000"/>
        </w:rPr>
        <w:t>полностью соответствует по качественному и количественному составу действующего и основных вспомогательных веществ, лекарственной форме и дозировке референтному (оригинальному) препарату лапатиниба Тайверб</w:t>
      </w:r>
      <w:r>
        <w:rPr>
          <w:color w:val="000000"/>
          <w:vertAlign w:val="superscript"/>
        </w:rPr>
        <w:t>®</w:t>
      </w:r>
      <w:r>
        <w:rPr>
          <w:color w:val="000000"/>
        </w:rPr>
        <w:t xml:space="preserve"> </w:t>
      </w:r>
      <w:r>
        <w:rPr>
          <w:lang w:eastAsia="ru-RU"/>
        </w:rPr>
        <w:t xml:space="preserve">(владелец РУ - </w:t>
      </w:r>
      <w:r>
        <w:rPr>
          <w:rFonts w:eastAsia="Calibri"/>
        </w:rPr>
        <w:t>Новартис Фарма АГ, Швейцария</w:t>
      </w:r>
      <w:r>
        <w:rPr>
          <w:lang w:eastAsia="ru-RU"/>
        </w:rPr>
        <w:t xml:space="preserve">), имея минимальные отличия в качественном составе вспомогательных веществ, что позволяет </w:t>
      </w:r>
      <w:r>
        <w:rPr>
          <w:rFonts w:eastAsia="Calibri"/>
        </w:rPr>
        <w:t xml:space="preserve">ожидать, что его свойства будут идентичны свойствам оригинального препарата. </w:t>
      </w:r>
      <w:r>
        <w:t xml:space="preserve">Для прогнозирования токсического действия, планируемого к регистрации и коммерческому выпуску препарата </w:t>
      </w:r>
      <w:r>
        <w:rPr>
          <w:color w:val="000000" w:themeColor="text1"/>
          <w:lang w:val="en-US"/>
        </w:rPr>
        <w:t>DT</w:t>
      </w:r>
      <w:r>
        <w:rPr>
          <w:color w:val="000000" w:themeColor="text1"/>
        </w:rPr>
        <w:t>-</w:t>
      </w:r>
      <w:r>
        <w:rPr>
          <w:color w:val="000000" w:themeColor="text1"/>
          <w:lang w:val="en-US"/>
        </w:rPr>
        <w:t>LPT</w:t>
      </w:r>
      <w:r w:rsidRPr="00D603F3">
        <w:t xml:space="preserve"> </w:t>
      </w:r>
      <w:r>
        <w:t xml:space="preserve">были проанализированы данные исследований по изучению фармакологии и токсикологии оригинального препарата лапатиниба. Поскольку лекарственный препарат </w:t>
      </w:r>
      <w:r>
        <w:rPr>
          <w:color w:val="000000" w:themeColor="text1"/>
          <w:lang w:val="en-US"/>
        </w:rPr>
        <w:t>DT</w:t>
      </w:r>
      <w:r>
        <w:rPr>
          <w:color w:val="000000" w:themeColor="text1"/>
        </w:rPr>
        <w:t>-</w:t>
      </w:r>
      <w:r>
        <w:rPr>
          <w:color w:val="000000" w:themeColor="text1"/>
          <w:lang w:val="en-US"/>
        </w:rPr>
        <w:t>LPT</w:t>
      </w:r>
      <w:r>
        <w:t xml:space="preserve"> является воспроизведенным препаратом, собственные доклинические исследования не проводились.</w:t>
      </w:r>
    </w:p>
    <w:p w14:paraId="1CF25A03" w14:textId="6BFFB1B6" w:rsidR="008722DD" w:rsidRDefault="008722DD" w:rsidP="008722DD">
      <w:pPr>
        <w:autoSpaceDE w:val="0"/>
        <w:autoSpaceDN w:val="0"/>
        <w:adjustRightInd w:val="0"/>
        <w:spacing w:after="0" w:line="240" w:lineRule="auto"/>
        <w:ind w:firstLine="708"/>
        <w:rPr>
          <w:lang w:eastAsia="en-US"/>
        </w:rPr>
      </w:pPr>
      <w:r w:rsidRPr="003C7690">
        <w:rPr>
          <w:bCs/>
          <w:color w:val="000000" w:themeColor="text1"/>
          <w:lang w:bidi="ru-RU"/>
        </w:rPr>
        <w:t xml:space="preserve">Программа фармакологических исследований </w:t>
      </w:r>
      <w:r>
        <w:rPr>
          <w:bCs/>
          <w:color w:val="000000" w:themeColor="text1"/>
          <w:lang w:bidi="ru-RU"/>
        </w:rPr>
        <w:t>лапатиниба</w:t>
      </w:r>
      <w:r w:rsidRPr="003C7690">
        <w:rPr>
          <w:bCs/>
          <w:color w:val="000000" w:themeColor="text1"/>
          <w:lang w:bidi="ru-RU"/>
        </w:rPr>
        <w:t xml:space="preserve"> включала исследования первичной фармакодинамики, втор</w:t>
      </w:r>
      <w:r>
        <w:rPr>
          <w:bCs/>
          <w:color w:val="000000" w:themeColor="text1"/>
          <w:lang w:bidi="ru-RU"/>
        </w:rPr>
        <w:t>ичной фармакодинамики, фармакологической безопасности и фармакокинетических</w:t>
      </w:r>
      <w:r w:rsidRPr="003C7690">
        <w:rPr>
          <w:bCs/>
          <w:color w:val="000000" w:themeColor="text1"/>
          <w:lang w:bidi="ru-RU"/>
        </w:rPr>
        <w:t xml:space="preserve"> взаимодействий.</w:t>
      </w:r>
    </w:p>
    <w:p w14:paraId="1873D51F" w14:textId="77777777" w:rsidR="008722DD" w:rsidRPr="00A21163" w:rsidRDefault="008722DD" w:rsidP="008722DD">
      <w:pPr>
        <w:spacing w:after="0" w:line="240" w:lineRule="auto"/>
        <w:ind w:firstLine="709"/>
        <w:rPr>
          <w:color w:val="000000" w:themeColor="text1"/>
          <w:lang w:eastAsia="ru-RU"/>
        </w:rPr>
      </w:pPr>
      <w:r>
        <w:t xml:space="preserve">Лапатиниб – это ингибитор внутриклеточной тирозинкиназы, связывающийся с EGFR (epidermal growth factor receptor; рецептор эпидермального фактора роста, ErbB1) и </w:t>
      </w:r>
      <w:r>
        <w:rPr>
          <w:lang w:val="en-US"/>
        </w:rPr>
        <w:t>HER</w:t>
      </w:r>
      <w:r w:rsidRPr="00095416">
        <w:t>2</w:t>
      </w:r>
      <w:r>
        <w:t xml:space="preserve"> (human epidermal growth factor receptor; рецептор эпидермального фактора роста человека, ErbB2) рецепторами. Отличается от других обратимых ингибиторов тирозинкиназы более медленной диссоциацией от ErbB 1 и от ErbB2 рецепторов (период диссоциации 50% лиганда из лиганд-рецепторного комплекса составляет не менее 300 мин). Лапатиниб ингибирует рост опухолевых клеток, вызванный ErbB, как </w:t>
      </w:r>
      <w:r w:rsidRPr="00740764">
        <w:rPr>
          <w:i/>
        </w:rPr>
        <w:t>in vitro</w:t>
      </w:r>
      <w:r>
        <w:t>, так и в ряде моделей в исследованиях на животных</w:t>
      </w:r>
      <w:r w:rsidRPr="00A21163">
        <w:rPr>
          <w:color w:val="000000" w:themeColor="text1"/>
          <w:lang w:eastAsia="ru-RU"/>
        </w:rPr>
        <w:t>.</w:t>
      </w:r>
    </w:p>
    <w:p w14:paraId="2EC3CA4C" w14:textId="77777777" w:rsidR="008722DD" w:rsidRPr="006449B5" w:rsidRDefault="008722DD" w:rsidP="008722DD">
      <w:pPr>
        <w:keepNext/>
        <w:numPr>
          <w:ilvl w:val="1"/>
          <w:numId w:val="0"/>
        </w:numPr>
        <w:spacing w:after="0" w:line="240" w:lineRule="auto"/>
        <w:ind w:firstLine="709"/>
        <w:contextualSpacing/>
        <w:rPr>
          <w:rFonts w:eastAsia="Times New Roman"/>
          <w:bCs/>
          <w:iCs/>
          <w:color w:val="000000" w:themeColor="text1"/>
          <w:lang w:eastAsia="ru-RU"/>
        </w:rPr>
      </w:pPr>
      <w:r w:rsidRPr="00A21163">
        <w:rPr>
          <w:color w:val="000000" w:themeColor="text1"/>
          <w:lang w:eastAsia="ru-RU"/>
        </w:rPr>
        <w:t xml:space="preserve">После перорального введения </w:t>
      </w:r>
      <w:r>
        <w:rPr>
          <w:color w:val="000000" w:themeColor="text1"/>
          <w:lang w:eastAsia="ru-RU"/>
        </w:rPr>
        <w:t>лапатиниб</w:t>
      </w:r>
      <w:r w:rsidRPr="00A21163">
        <w:rPr>
          <w:color w:val="000000" w:themeColor="text1"/>
          <w:lang w:eastAsia="ru-RU"/>
        </w:rPr>
        <w:t xml:space="preserve"> </w:t>
      </w:r>
      <w:r>
        <w:rPr>
          <w:color w:val="000000" w:themeColor="text1"/>
          <w:lang w:eastAsia="ru-RU"/>
        </w:rPr>
        <w:t xml:space="preserve">довольно </w:t>
      </w:r>
      <w:r w:rsidRPr="00A21163">
        <w:rPr>
          <w:color w:val="000000" w:themeColor="text1"/>
          <w:lang w:eastAsia="ru-RU"/>
        </w:rPr>
        <w:t xml:space="preserve">быстро всасывается, хорошо связывается с белками плазмы. </w:t>
      </w:r>
      <w:r w:rsidRPr="00B85AC6">
        <w:rPr>
          <w:rFonts w:eastAsia="Times New Roman"/>
          <w:bCs/>
          <w:iCs/>
          <w:color w:val="000000" w:themeColor="text1"/>
          <w:lang w:eastAsia="ru-RU"/>
        </w:rPr>
        <w:t xml:space="preserve">Основными общими для всех видов </w:t>
      </w:r>
      <w:r>
        <w:rPr>
          <w:rFonts w:eastAsia="Times New Roman"/>
          <w:bCs/>
          <w:iCs/>
          <w:color w:val="000000" w:themeColor="text1"/>
          <w:lang w:eastAsia="ru-RU"/>
        </w:rPr>
        <w:t xml:space="preserve">путями </w:t>
      </w:r>
      <w:r w:rsidRPr="00B85AC6">
        <w:rPr>
          <w:rFonts w:eastAsia="Times New Roman"/>
          <w:bCs/>
          <w:iCs/>
          <w:color w:val="000000" w:themeColor="text1"/>
          <w:lang w:eastAsia="ru-RU"/>
        </w:rPr>
        <w:t>биотрансформаци</w:t>
      </w:r>
      <w:r>
        <w:rPr>
          <w:rFonts w:eastAsia="Times New Roman"/>
          <w:bCs/>
          <w:iCs/>
          <w:color w:val="000000" w:themeColor="text1"/>
          <w:lang w:eastAsia="ru-RU"/>
        </w:rPr>
        <w:t>и</w:t>
      </w:r>
      <w:r w:rsidRPr="00B85AC6">
        <w:rPr>
          <w:rFonts w:eastAsia="Times New Roman"/>
          <w:bCs/>
          <w:iCs/>
          <w:color w:val="000000" w:themeColor="text1"/>
          <w:lang w:eastAsia="ru-RU"/>
        </w:rPr>
        <w:t xml:space="preserve"> при 4-часовой инкубации были: окисление, N- и О-деалкилирование и сульфатная конъюгация. Гепатоциты мыши, крысы, обезьяны и человека дали</w:t>
      </w:r>
      <w:r>
        <w:rPr>
          <w:rFonts w:eastAsia="Times New Roman"/>
          <w:bCs/>
          <w:iCs/>
          <w:color w:val="000000" w:themeColor="text1"/>
          <w:lang w:eastAsia="ru-RU"/>
        </w:rPr>
        <w:t xml:space="preserve"> </w:t>
      </w:r>
      <w:r w:rsidRPr="00B85AC6">
        <w:rPr>
          <w:rFonts w:eastAsia="Times New Roman"/>
          <w:bCs/>
          <w:iCs/>
          <w:color w:val="000000" w:themeColor="text1"/>
          <w:lang w:eastAsia="ru-RU"/>
        </w:rPr>
        <w:t>качественно сходные профили метаболитов, отличающиеся, прежде всего, степенью метаболизма.</w:t>
      </w:r>
      <w:r w:rsidRPr="006449B5">
        <w:rPr>
          <w:rFonts w:eastAsia="Times New Roman"/>
          <w:bCs/>
          <w:iCs/>
          <w:color w:val="000000" w:themeColor="text1"/>
          <w:lang w:eastAsia="ru-RU"/>
        </w:rPr>
        <w:t xml:space="preserve"> </w:t>
      </w:r>
      <w:r w:rsidRPr="00B85AC6">
        <w:rPr>
          <w:rFonts w:eastAsia="Times New Roman"/>
          <w:bCs/>
          <w:iCs/>
          <w:color w:val="000000" w:themeColor="text1"/>
          <w:lang w:eastAsia="ru-RU"/>
        </w:rPr>
        <w:t>В плазме</w:t>
      </w:r>
      <w:r>
        <w:rPr>
          <w:rFonts w:eastAsia="Times New Roman"/>
          <w:bCs/>
          <w:iCs/>
          <w:color w:val="000000" w:themeColor="text1"/>
          <w:lang w:eastAsia="ru-RU"/>
        </w:rPr>
        <w:t xml:space="preserve"> </w:t>
      </w:r>
      <w:r w:rsidRPr="003A6599">
        <w:rPr>
          <w:rFonts w:eastAsia="Times New Roman"/>
          <w:bCs/>
          <w:iCs/>
          <w:color w:val="000000" w:themeColor="text1"/>
          <w:vertAlign w:val="superscript"/>
          <w:lang w:eastAsia="ru-RU"/>
        </w:rPr>
        <w:t>14</w:t>
      </w:r>
      <w:r w:rsidRPr="00B85AC6">
        <w:rPr>
          <w:rFonts w:eastAsia="Times New Roman"/>
          <w:bCs/>
          <w:iCs/>
          <w:color w:val="000000" w:themeColor="text1"/>
          <w:lang w:eastAsia="ru-RU"/>
        </w:rPr>
        <w:t xml:space="preserve">-лапатиниб </w:t>
      </w:r>
      <w:r>
        <w:rPr>
          <w:rFonts w:eastAsia="Times New Roman"/>
          <w:bCs/>
          <w:iCs/>
          <w:color w:val="000000" w:themeColor="text1"/>
          <w:lang w:eastAsia="ru-RU"/>
        </w:rPr>
        <w:t>был наиболее представленным радиоактивным соединением у</w:t>
      </w:r>
      <w:r w:rsidRPr="00B85AC6">
        <w:rPr>
          <w:rFonts w:eastAsia="Times New Roman"/>
          <w:bCs/>
          <w:iCs/>
          <w:color w:val="000000" w:themeColor="text1"/>
          <w:lang w:eastAsia="ru-RU"/>
        </w:rPr>
        <w:t xml:space="preserve"> всех видов</w:t>
      </w:r>
      <w:r>
        <w:rPr>
          <w:rFonts w:eastAsia="Times New Roman"/>
          <w:bCs/>
          <w:iCs/>
          <w:color w:val="000000" w:themeColor="text1"/>
          <w:lang w:eastAsia="ru-RU"/>
        </w:rPr>
        <w:t xml:space="preserve"> животных</w:t>
      </w:r>
      <w:r w:rsidRPr="00B85AC6">
        <w:rPr>
          <w:rFonts w:eastAsia="Times New Roman"/>
          <w:bCs/>
          <w:iCs/>
          <w:color w:val="000000" w:themeColor="text1"/>
          <w:lang w:eastAsia="ru-RU"/>
        </w:rPr>
        <w:t xml:space="preserve">. Лапатиниб </w:t>
      </w:r>
      <w:r>
        <w:rPr>
          <w:rFonts w:eastAsia="Times New Roman"/>
          <w:bCs/>
          <w:iCs/>
          <w:color w:val="000000" w:themeColor="text1"/>
          <w:lang w:eastAsia="ru-RU"/>
        </w:rPr>
        <w:t xml:space="preserve">подвергался более экстенсивному </w:t>
      </w:r>
      <w:r w:rsidRPr="00B85AC6">
        <w:rPr>
          <w:rFonts w:eastAsia="Times New Roman"/>
          <w:bCs/>
          <w:iCs/>
          <w:color w:val="000000" w:themeColor="text1"/>
          <w:lang w:eastAsia="ru-RU"/>
        </w:rPr>
        <w:t>метаболизи</w:t>
      </w:r>
      <w:r>
        <w:rPr>
          <w:rFonts w:eastAsia="Times New Roman"/>
          <w:bCs/>
          <w:iCs/>
          <w:color w:val="000000" w:themeColor="text1"/>
          <w:lang w:eastAsia="ru-RU"/>
        </w:rPr>
        <w:t>му</w:t>
      </w:r>
      <w:r w:rsidRPr="00B85AC6">
        <w:rPr>
          <w:rFonts w:eastAsia="Times New Roman"/>
          <w:bCs/>
          <w:iCs/>
          <w:color w:val="000000" w:themeColor="text1"/>
          <w:lang w:eastAsia="ru-RU"/>
        </w:rPr>
        <w:t xml:space="preserve"> у самцов крыс, чем у самок, однако метаболические профили были сходными. У собак и</w:t>
      </w:r>
      <w:r>
        <w:rPr>
          <w:rFonts w:eastAsia="Times New Roman"/>
          <w:bCs/>
          <w:iCs/>
          <w:color w:val="000000" w:themeColor="text1"/>
          <w:lang w:eastAsia="ru-RU"/>
        </w:rPr>
        <w:t xml:space="preserve"> </w:t>
      </w:r>
      <w:r w:rsidRPr="00B85AC6">
        <w:rPr>
          <w:rFonts w:eastAsia="Times New Roman"/>
          <w:bCs/>
          <w:iCs/>
          <w:color w:val="000000" w:themeColor="text1"/>
          <w:lang w:eastAsia="ru-RU"/>
        </w:rPr>
        <w:t xml:space="preserve">человека, </w:t>
      </w:r>
      <w:r w:rsidRPr="003A6599">
        <w:rPr>
          <w:rFonts w:eastAsia="Times New Roman"/>
          <w:bCs/>
          <w:iCs/>
          <w:color w:val="000000" w:themeColor="text1"/>
          <w:vertAlign w:val="superscript"/>
          <w:lang w:eastAsia="ru-RU"/>
        </w:rPr>
        <w:t>14</w:t>
      </w:r>
      <w:r w:rsidRPr="00B85AC6">
        <w:rPr>
          <w:rFonts w:eastAsia="Times New Roman"/>
          <w:bCs/>
          <w:iCs/>
          <w:color w:val="000000" w:themeColor="text1"/>
          <w:lang w:eastAsia="ru-RU"/>
        </w:rPr>
        <w:t xml:space="preserve">C-лапатиниб был единственным присутствующим </w:t>
      </w:r>
      <w:r>
        <w:rPr>
          <w:rFonts w:eastAsia="Times New Roman"/>
          <w:bCs/>
          <w:iCs/>
          <w:color w:val="000000" w:themeColor="text1"/>
          <w:lang w:eastAsia="ru-RU"/>
        </w:rPr>
        <w:t>радиоактивным соединением</w:t>
      </w:r>
      <w:r w:rsidRPr="00B85AC6">
        <w:rPr>
          <w:rFonts w:eastAsia="Times New Roman"/>
          <w:bCs/>
          <w:iCs/>
          <w:color w:val="000000" w:themeColor="text1"/>
          <w:lang w:eastAsia="ru-RU"/>
        </w:rPr>
        <w:t>, поддающимся количественному определению.</w:t>
      </w:r>
      <w:r w:rsidRPr="006449B5">
        <w:rPr>
          <w:rFonts w:eastAsia="Times New Roman"/>
          <w:bCs/>
          <w:iCs/>
          <w:color w:val="000000" w:themeColor="text1"/>
          <w:lang w:eastAsia="ru-RU"/>
        </w:rPr>
        <w:t xml:space="preserve"> </w:t>
      </w:r>
      <w:r>
        <w:rPr>
          <w:rFonts w:eastAsia="Times New Roman"/>
          <w:bCs/>
          <w:iCs/>
          <w:color w:val="000000" w:themeColor="text1"/>
          <w:lang w:eastAsia="ru-RU"/>
        </w:rPr>
        <w:t xml:space="preserve">Преобладающий путь выведения </w:t>
      </w:r>
      <w:r w:rsidRPr="00B85AC6">
        <w:rPr>
          <w:rFonts w:eastAsia="Times New Roman"/>
          <w:bCs/>
          <w:iCs/>
          <w:color w:val="000000" w:themeColor="text1"/>
          <w:lang w:eastAsia="ru-RU"/>
        </w:rPr>
        <w:t>у мышей, крыс и собак</w:t>
      </w:r>
      <w:r>
        <w:rPr>
          <w:rFonts w:eastAsia="Times New Roman"/>
          <w:bCs/>
          <w:iCs/>
          <w:color w:val="000000" w:themeColor="text1"/>
          <w:lang w:eastAsia="ru-RU"/>
        </w:rPr>
        <w:t xml:space="preserve"> – с </w:t>
      </w:r>
      <w:r w:rsidRPr="00B85AC6">
        <w:rPr>
          <w:rFonts w:eastAsia="Times New Roman"/>
          <w:bCs/>
          <w:iCs/>
          <w:color w:val="000000" w:themeColor="text1"/>
          <w:lang w:eastAsia="ru-RU"/>
        </w:rPr>
        <w:t>фекалиями</w:t>
      </w:r>
      <w:r>
        <w:rPr>
          <w:rFonts w:eastAsia="Times New Roman"/>
          <w:bCs/>
          <w:iCs/>
          <w:color w:val="000000" w:themeColor="text1"/>
          <w:lang w:eastAsia="ru-RU"/>
        </w:rPr>
        <w:t>.</w:t>
      </w:r>
    </w:p>
    <w:p w14:paraId="28349CC1" w14:textId="77777777" w:rsidR="008722DD" w:rsidRDefault="008722DD" w:rsidP="008722DD">
      <w:pPr>
        <w:spacing w:after="0" w:line="240" w:lineRule="auto"/>
        <w:ind w:firstLine="709"/>
        <w:rPr>
          <w:color w:val="000000" w:themeColor="text1"/>
          <w:lang w:eastAsia="ru-RU"/>
        </w:rPr>
      </w:pPr>
      <w:r>
        <w:rPr>
          <w:color w:val="000000" w:themeColor="text1"/>
          <w:lang w:eastAsia="ru-RU"/>
        </w:rPr>
        <w:t>Лапатиниб</w:t>
      </w:r>
      <w:r w:rsidRPr="00A21163">
        <w:rPr>
          <w:color w:val="000000" w:themeColor="text1"/>
          <w:lang w:eastAsia="ru-RU"/>
        </w:rPr>
        <w:t xml:space="preserve"> не влияет на </w:t>
      </w:r>
      <w:r>
        <w:rPr>
          <w:color w:val="000000" w:themeColor="text1"/>
          <w:lang w:eastAsia="ru-RU"/>
        </w:rPr>
        <w:t xml:space="preserve">центральную нервную и дыхательную систему, однако отмечено некоторое влияние препарата на сердечно-сосудистую функцию. </w:t>
      </w:r>
      <w:r w:rsidRPr="00A21163">
        <w:rPr>
          <w:color w:val="000000" w:themeColor="text1"/>
          <w:lang w:eastAsia="ru-RU"/>
        </w:rPr>
        <w:t xml:space="preserve"> </w:t>
      </w:r>
      <w:r w:rsidRPr="00A21163">
        <w:rPr>
          <w:color w:val="000000" w:themeColor="text1"/>
          <w:lang w:eastAsia="ru-RU"/>
        </w:rPr>
        <w:br/>
      </w:r>
      <w:r w:rsidRPr="003F17E5">
        <w:rPr>
          <w:rFonts w:eastAsia="Times New Roman"/>
          <w:bCs/>
          <w:iCs/>
          <w:color w:val="000000" w:themeColor="text1"/>
          <w:lang w:eastAsia="ru-RU"/>
        </w:rPr>
        <w:t>Лапатиниб ингибировал hERG</w:t>
      </w:r>
      <w:r>
        <w:rPr>
          <w:rFonts w:eastAsia="Times New Roman"/>
          <w:bCs/>
          <w:iCs/>
          <w:color w:val="000000" w:themeColor="text1"/>
          <w:lang w:eastAsia="ru-RU"/>
        </w:rPr>
        <w:t>-</w:t>
      </w:r>
      <w:r w:rsidRPr="003F17E5">
        <w:rPr>
          <w:rFonts w:eastAsia="Times New Roman"/>
          <w:bCs/>
          <w:iCs/>
          <w:color w:val="000000" w:themeColor="text1"/>
          <w:lang w:eastAsia="ru-RU"/>
        </w:rPr>
        <w:t>каналы в стабильно трансфицированных эмбриональных клетках почек человека с</w:t>
      </w:r>
      <w:r>
        <w:rPr>
          <w:rFonts w:eastAsia="Times New Roman"/>
          <w:bCs/>
          <w:iCs/>
          <w:color w:val="000000" w:themeColor="text1"/>
          <w:lang w:eastAsia="ru-RU"/>
        </w:rPr>
        <w:t>о значениями показателей</w:t>
      </w:r>
      <w:r w:rsidRPr="003F17E5">
        <w:rPr>
          <w:rFonts w:eastAsia="Times New Roman"/>
          <w:bCs/>
          <w:iCs/>
          <w:color w:val="000000" w:themeColor="text1"/>
          <w:lang w:eastAsia="ru-RU"/>
        </w:rPr>
        <w:t xml:space="preserve"> IC</w:t>
      </w:r>
      <w:r w:rsidRPr="003F17E5">
        <w:rPr>
          <w:rFonts w:eastAsia="Times New Roman"/>
          <w:bCs/>
          <w:iCs/>
          <w:color w:val="000000" w:themeColor="text1"/>
          <w:vertAlign w:val="subscript"/>
          <w:lang w:eastAsia="ru-RU"/>
        </w:rPr>
        <w:t>25</w:t>
      </w:r>
      <w:r>
        <w:rPr>
          <w:rFonts w:eastAsia="Times New Roman"/>
          <w:bCs/>
          <w:iCs/>
          <w:color w:val="000000" w:themeColor="text1"/>
          <w:lang w:eastAsia="ru-RU"/>
        </w:rPr>
        <w:t xml:space="preserve"> и </w:t>
      </w:r>
      <w:r w:rsidRPr="003F17E5">
        <w:rPr>
          <w:rFonts w:eastAsia="Times New Roman"/>
          <w:bCs/>
          <w:iCs/>
          <w:color w:val="000000" w:themeColor="text1"/>
          <w:lang w:eastAsia="ru-RU"/>
        </w:rPr>
        <w:t>IC</w:t>
      </w:r>
      <w:r w:rsidRPr="003F17E5">
        <w:rPr>
          <w:rFonts w:eastAsia="Times New Roman"/>
          <w:bCs/>
          <w:iCs/>
          <w:color w:val="000000" w:themeColor="text1"/>
          <w:vertAlign w:val="subscript"/>
          <w:lang w:eastAsia="ru-RU"/>
        </w:rPr>
        <w:t>50</w:t>
      </w:r>
      <w:r w:rsidRPr="003F17E5">
        <w:rPr>
          <w:rFonts w:eastAsia="Times New Roman"/>
          <w:bCs/>
          <w:iCs/>
          <w:color w:val="000000" w:themeColor="text1"/>
          <w:lang w:eastAsia="ru-RU"/>
        </w:rPr>
        <w:t xml:space="preserve"> </w:t>
      </w:r>
      <w:r>
        <w:rPr>
          <w:rFonts w:eastAsia="Times New Roman"/>
          <w:bCs/>
          <w:iCs/>
          <w:color w:val="000000" w:themeColor="text1"/>
          <w:lang w:eastAsia="ru-RU"/>
        </w:rPr>
        <w:t xml:space="preserve">равными </w:t>
      </w:r>
      <w:r w:rsidRPr="003F17E5">
        <w:rPr>
          <w:rFonts w:eastAsia="Times New Roman"/>
          <w:bCs/>
          <w:iCs/>
          <w:color w:val="000000" w:themeColor="text1"/>
          <w:lang w:eastAsia="ru-RU"/>
        </w:rPr>
        <w:t>0,181 и 1,11 мкМ</w:t>
      </w:r>
      <w:r>
        <w:rPr>
          <w:rFonts w:eastAsia="Times New Roman"/>
          <w:bCs/>
          <w:iCs/>
          <w:color w:val="000000" w:themeColor="text1"/>
          <w:lang w:eastAsia="ru-RU"/>
        </w:rPr>
        <w:t>,</w:t>
      </w:r>
      <w:r w:rsidRPr="003F17E5">
        <w:rPr>
          <w:rFonts w:eastAsia="Times New Roman"/>
          <w:bCs/>
          <w:iCs/>
          <w:color w:val="000000" w:themeColor="text1"/>
          <w:lang w:eastAsia="ru-RU"/>
        </w:rPr>
        <w:t xml:space="preserve"> соответственно.</w:t>
      </w:r>
      <w:r>
        <w:rPr>
          <w:color w:val="000000" w:themeColor="text1"/>
          <w:lang w:eastAsia="ru-RU"/>
        </w:rPr>
        <w:t xml:space="preserve"> </w:t>
      </w:r>
      <w:r w:rsidRPr="00A21163">
        <w:rPr>
          <w:color w:val="000000" w:themeColor="text1"/>
          <w:lang w:eastAsia="ru-RU"/>
        </w:rPr>
        <w:t xml:space="preserve"> </w:t>
      </w:r>
      <w:r>
        <w:rPr>
          <w:rFonts w:eastAsia="Times New Roman"/>
          <w:bCs/>
          <w:iCs/>
          <w:color w:val="000000" w:themeColor="text1"/>
          <w:lang w:eastAsia="ru-RU"/>
        </w:rPr>
        <w:t xml:space="preserve">При дозах до </w:t>
      </w:r>
      <w:r w:rsidRPr="003F17E5">
        <w:rPr>
          <w:rFonts w:eastAsia="Times New Roman"/>
          <w:bCs/>
          <w:iCs/>
          <w:color w:val="000000" w:themeColor="text1"/>
          <w:lang w:eastAsia="ru-RU"/>
        </w:rPr>
        <w:t xml:space="preserve">500 мг/кг </w:t>
      </w:r>
      <w:r>
        <w:rPr>
          <w:rFonts w:eastAsia="Times New Roman"/>
          <w:bCs/>
          <w:iCs/>
          <w:color w:val="000000" w:themeColor="text1"/>
          <w:lang w:eastAsia="ru-RU"/>
        </w:rPr>
        <w:t>у</w:t>
      </w:r>
      <w:r w:rsidRPr="003F17E5">
        <w:rPr>
          <w:rFonts w:eastAsia="Times New Roman"/>
          <w:bCs/>
          <w:iCs/>
          <w:color w:val="000000" w:themeColor="text1"/>
          <w:lang w:eastAsia="ru-RU"/>
        </w:rPr>
        <w:t xml:space="preserve"> крыс или собак (приблизительно в 2 раза выше C</w:t>
      </w:r>
      <w:r w:rsidRPr="00707980">
        <w:rPr>
          <w:rFonts w:eastAsia="Times New Roman"/>
          <w:bCs/>
          <w:iCs/>
          <w:color w:val="000000" w:themeColor="text1"/>
          <w:vertAlign w:val="subscript"/>
          <w:lang w:eastAsia="ru-RU"/>
        </w:rPr>
        <w:t>max</w:t>
      </w:r>
      <w:r w:rsidRPr="003F17E5">
        <w:rPr>
          <w:rFonts w:eastAsia="Times New Roman"/>
          <w:bCs/>
          <w:iCs/>
          <w:color w:val="000000" w:themeColor="text1"/>
          <w:lang w:eastAsia="ru-RU"/>
        </w:rPr>
        <w:t xml:space="preserve"> человека)</w:t>
      </w:r>
      <w:r>
        <w:rPr>
          <w:rFonts w:eastAsia="Times New Roman"/>
          <w:bCs/>
          <w:iCs/>
          <w:color w:val="000000" w:themeColor="text1"/>
          <w:lang w:eastAsia="ru-RU"/>
        </w:rPr>
        <w:t xml:space="preserve"> не отмечалось изменений на ЭКГ</w:t>
      </w:r>
      <w:r w:rsidRPr="003F17E5">
        <w:rPr>
          <w:rFonts w:eastAsia="Times New Roman"/>
          <w:bCs/>
          <w:iCs/>
          <w:color w:val="000000" w:themeColor="text1"/>
          <w:lang w:eastAsia="ru-RU"/>
        </w:rPr>
        <w:t>.</w:t>
      </w:r>
    </w:p>
    <w:p w14:paraId="056E551C" w14:textId="77777777" w:rsidR="008722DD" w:rsidRDefault="008722DD" w:rsidP="008722DD">
      <w:pPr>
        <w:tabs>
          <w:tab w:val="left" w:pos="1200"/>
        </w:tabs>
        <w:spacing w:after="0" w:line="240" w:lineRule="auto"/>
        <w:ind w:firstLine="709"/>
        <w:rPr>
          <w:rFonts w:eastAsiaTheme="minorHAnsi"/>
          <w:bCs/>
          <w:color w:val="000000" w:themeColor="text1"/>
          <w:lang w:eastAsia="en-US"/>
        </w:rPr>
      </w:pPr>
      <w:r w:rsidRPr="009A3BAB">
        <w:rPr>
          <w:rFonts w:eastAsiaTheme="minorHAnsi"/>
          <w:bCs/>
          <w:color w:val="000000" w:themeColor="text1"/>
          <w:lang w:eastAsia="en-US"/>
        </w:rPr>
        <w:t xml:space="preserve">В исследованиях при однократном введении </w:t>
      </w:r>
      <w:r>
        <w:rPr>
          <w:rFonts w:eastAsiaTheme="minorHAnsi"/>
          <w:bCs/>
          <w:color w:val="000000" w:themeColor="text1"/>
          <w:lang w:eastAsia="en-US"/>
        </w:rPr>
        <w:t>лапатиниб</w:t>
      </w:r>
      <w:r w:rsidRPr="009A3BAB">
        <w:rPr>
          <w:rFonts w:eastAsiaTheme="minorHAnsi"/>
          <w:bCs/>
          <w:color w:val="000000" w:themeColor="text1"/>
          <w:lang w:eastAsia="en-US"/>
        </w:rPr>
        <w:t xml:space="preserve"> оказался малотоксичным соединением. </w:t>
      </w:r>
      <w:r>
        <w:rPr>
          <w:rFonts w:eastAsiaTheme="minorHAnsi"/>
          <w:bCs/>
          <w:color w:val="000000" w:themeColor="text1"/>
          <w:lang w:eastAsia="en-US"/>
        </w:rPr>
        <w:t xml:space="preserve">В исследованиях при многократном введении основное воздействие наблюдалось на </w:t>
      </w:r>
      <w:r w:rsidRPr="00064327">
        <w:rPr>
          <w:rFonts w:eastAsia="Times New Roman"/>
          <w:bCs/>
          <w:iCs/>
          <w:color w:val="000000" w:themeColor="text1"/>
          <w:lang w:eastAsia="ru-RU"/>
        </w:rPr>
        <w:t>ко</w:t>
      </w:r>
      <w:r>
        <w:rPr>
          <w:rFonts w:eastAsia="Times New Roman"/>
          <w:bCs/>
          <w:iCs/>
          <w:color w:val="000000" w:themeColor="text1"/>
          <w:lang w:eastAsia="ru-RU"/>
        </w:rPr>
        <w:t>жу и желудочно-кишечный тракт</w:t>
      </w:r>
      <w:r>
        <w:rPr>
          <w:rFonts w:eastAsiaTheme="minorHAnsi"/>
          <w:bCs/>
          <w:color w:val="000000" w:themeColor="text1"/>
          <w:lang w:eastAsia="en-US"/>
        </w:rPr>
        <w:t xml:space="preserve">. При этом соотношение экспозиций к </w:t>
      </w:r>
      <w:r>
        <w:rPr>
          <w:rFonts w:eastAsiaTheme="minorHAnsi"/>
          <w:bCs/>
          <w:color w:val="000000" w:themeColor="text1"/>
          <w:lang w:eastAsia="en-US"/>
        </w:rPr>
        <w:lastRenderedPageBreak/>
        <w:t>экспозициям, наблюдаемым у человека при приеме в терапевтической дозе, в среднем составляло около 10.</w:t>
      </w:r>
    </w:p>
    <w:p w14:paraId="6D593F90" w14:textId="50EE2AD5" w:rsidR="00050CEF" w:rsidRPr="002649EB" w:rsidRDefault="008722DD" w:rsidP="008722DD">
      <w:pPr>
        <w:tabs>
          <w:tab w:val="left" w:pos="1200"/>
        </w:tabs>
        <w:spacing w:after="0" w:line="240" w:lineRule="auto"/>
        <w:ind w:firstLine="709"/>
        <w:rPr>
          <w:rFonts w:eastAsiaTheme="minorHAnsi"/>
          <w:bCs/>
          <w:color w:val="000000" w:themeColor="text1"/>
          <w:highlight w:val="yellow"/>
          <w:lang w:eastAsia="en-US"/>
        </w:rPr>
      </w:pPr>
      <w:r>
        <w:rPr>
          <w:rFonts w:eastAsiaTheme="minorHAnsi"/>
          <w:bCs/>
          <w:color w:val="000000" w:themeColor="text1"/>
          <w:lang w:eastAsia="en-US"/>
        </w:rPr>
        <w:t>У лапатиниба не было выявлено генотоксичности</w:t>
      </w:r>
      <w:r w:rsidR="00E42625">
        <w:rPr>
          <w:rFonts w:eastAsiaTheme="minorHAnsi"/>
          <w:bCs/>
          <w:color w:val="000000" w:themeColor="text1"/>
          <w:lang w:eastAsia="en-US"/>
        </w:rPr>
        <w:t>.</w:t>
      </w:r>
      <w:r>
        <w:rPr>
          <w:rFonts w:eastAsiaTheme="minorHAnsi"/>
          <w:bCs/>
          <w:color w:val="000000" w:themeColor="text1"/>
          <w:lang w:eastAsia="en-US"/>
        </w:rPr>
        <w:t xml:space="preserve"> </w:t>
      </w:r>
      <w:r w:rsidR="00E42625">
        <w:rPr>
          <w:rFonts w:eastAsiaTheme="minorHAnsi"/>
          <w:bCs/>
          <w:color w:val="000000" w:themeColor="text1"/>
          <w:lang w:eastAsia="en-US"/>
        </w:rPr>
        <w:t>К</w:t>
      </w:r>
      <w:r>
        <w:rPr>
          <w:rFonts w:eastAsiaTheme="minorHAnsi"/>
          <w:bCs/>
          <w:color w:val="000000" w:themeColor="text1"/>
          <w:lang w:eastAsia="en-US"/>
        </w:rPr>
        <w:t>анцерогенност</w:t>
      </w:r>
      <w:r w:rsidR="00E42625">
        <w:rPr>
          <w:rFonts w:eastAsiaTheme="minorHAnsi"/>
          <w:bCs/>
          <w:color w:val="000000" w:themeColor="text1"/>
          <w:lang w:eastAsia="en-US"/>
        </w:rPr>
        <w:t>ь не выявлена в исследованиях на мышах, в исследованиях на крысах отмечена повышенная частота гемангиом и гемангиосарком у самцов при экспозиции в 2 раза превышающей клиническую, клиническое значение этого наблюдения неизвестно</w:t>
      </w:r>
      <w:r>
        <w:rPr>
          <w:rFonts w:eastAsiaTheme="minorHAnsi"/>
          <w:bCs/>
          <w:color w:val="000000" w:themeColor="text1"/>
          <w:lang w:eastAsia="en-US"/>
        </w:rPr>
        <w:t xml:space="preserve">. </w:t>
      </w:r>
      <w:r w:rsidRPr="00C27B74">
        <w:rPr>
          <w:rFonts w:eastAsia="Times New Roman"/>
          <w:bCs/>
          <w:iCs/>
          <w:color w:val="000000" w:themeColor="text1"/>
          <w:lang w:eastAsia="ru-RU"/>
        </w:rPr>
        <w:t>Лап</w:t>
      </w:r>
      <w:r w:rsidR="00380F0F">
        <w:rPr>
          <w:rFonts w:eastAsia="Times New Roman"/>
          <w:bCs/>
          <w:iCs/>
          <w:color w:val="000000" w:themeColor="text1"/>
          <w:lang w:eastAsia="ru-RU"/>
        </w:rPr>
        <w:t>а</w:t>
      </w:r>
      <w:r w:rsidRPr="00C27B74">
        <w:rPr>
          <w:rFonts w:eastAsia="Times New Roman"/>
          <w:bCs/>
          <w:iCs/>
          <w:color w:val="000000" w:themeColor="text1"/>
          <w:lang w:eastAsia="ru-RU"/>
        </w:rPr>
        <w:t xml:space="preserve">тиниб не оказал влияния на спаривание, фертильность или функцию </w:t>
      </w:r>
      <w:r>
        <w:rPr>
          <w:rFonts w:eastAsia="Times New Roman"/>
          <w:bCs/>
          <w:iCs/>
          <w:color w:val="000000" w:themeColor="text1"/>
          <w:lang w:eastAsia="ru-RU"/>
        </w:rPr>
        <w:t>половых желез</w:t>
      </w:r>
      <w:r w:rsidRPr="00C27B74">
        <w:rPr>
          <w:rFonts w:eastAsia="Times New Roman"/>
          <w:bCs/>
          <w:iCs/>
          <w:color w:val="000000" w:themeColor="text1"/>
          <w:lang w:eastAsia="ru-RU"/>
        </w:rPr>
        <w:t xml:space="preserve"> у самцов и самок крыс.</w:t>
      </w:r>
      <w:r w:rsidRPr="006449B5">
        <w:rPr>
          <w:rFonts w:eastAsia="Times New Roman"/>
          <w:bCs/>
          <w:iCs/>
          <w:color w:val="000000" w:themeColor="text1"/>
          <w:lang w:eastAsia="ru-RU"/>
        </w:rPr>
        <w:t xml:space="preserve"> </w:t>
      </w:r>
      <w:r w:rsidRPr="00C27B74">
        <w:rPr>
          <w:rFonts w:eastAsia="Times New Roman"/>
          <w:bCs/>
          <w:iCs/>
          <w:color w:val="000000" w:themeColor="text1"/>
          <w:lang w:eastAsia="ru-RU"/>
        </w:rPr>
        <w:t xml:space="preserve">В исследованиях на крысах и кроликах не было </w:t>
      </w:r>
      <w:r>
        <w:rPr>
          <w:rFonts w:eastAsia="Times New Roman"/>
          <w:bCs/>
          <w:iCs/>
          <w:color w:val="000000" w:themeColor="text1"/>
          <w:lang w:eastAsia="ru-RU"/>
        </w:rPr>
        <w:t xml:space="preserve">выявлено тератогенного действия. </w:t>
      </w:r>
      <w:r w:rsidRPr="00C27B74">
        <w:rPr>
          <w:rFonts w:eastAsia="Times New Roman"/>
          <w:bCs/>
          <w:iCs/>
          <w:color w:val="000000" w:themeColor="text1"/>
          <w:lang w:eastAsia="ru-RU"/>
        </w:rPr>
        <w:t>В исследовании перинатальной и постнатальной токсичности у крыс наблюдалось снижение постнатал</w:t>
      </w:r>
      <w:r>
        <w:rPr>
          <w:rFonts w:eastAsia="Times New Roman"/>
          <w:bCs/>
          <w:iCs/>
          <w:color w:val="000000" w:themeColor="text1"/>
          <w:lang w:eastAsia="ru-RU"/>
        </w:rPr>
        <w:t xml:space="preserve">ьной выживаемости и массы тела </w:t>
      </w:r>
      <w:r w:rsidRPr="00C27B74">
        <w:rPr>
          <w:rFonts w:eastAsia="Times New Roman"/>
          <w:bCs/>
          <w:iCs/>
          <w:color w:val="000000" w:themeColor="text1"/>
          <w:lang w:eastAsia="ru-RU"/>
        </w:rPr>
        <w:t>потомств</w:t>
      </w:r>
      <w:r>
        <w:rPr>
          <w:rFonts w:eastAsia="Times New Roman"/>
          <w:bCs/>
          <w:iCs/>
          <w:color w:val="000000" w:themeColor="text1"/>
          <w:lang w:eastAsia="ru-RU"/>
        </w:rPr>
        <w:t>а</w:t>
      </w:r>
      <w:r w:rsidRPr="00C27B74">
        <w:rPr>
          <w:rFonts w:eastAsia="Times New Roman"/>
          <w:bCs/>
          <w:iCs/>
          <w:color w:val="000000" w:themeColor="text1"/>
          <w:lang w:eastAsia="ru-RU"/>
        </w:rPr>
        <w:t>.</w:t>
      </w:r>
      <w:r w:rsidRPr="006449B5">
        <w:rPr>
          <w:bCs/>
          <w:color w:val="000000" w:themeColor="text1"/>
        </w:rPr>
        <w:t xml:space="preserve"> </w:t>
      </w:r>
      <w:r>
        <w:rPr>
          <w:bCs/>
          <w:color w:val="000000" w:themeColor="text1"/>
        </w:rPr>
        <w:t>Л</w:t>
      </w:r>
      <w:r w:rsidRPr="00434660">
        <w:rPr>
          <w:bCs/>
          <w:color w:val="000000" w:themeColor="text1"/>
        </w:rPr>
        <w:t>апатиниб не оказывает местного разд</w:t>
      </w:r>
      <w:r>
        <w:rPr>
          <w:bCs/>
          <w:color w:val="000000" w:themeColor="text1"/>
        </w:rPr>
        <w:t xml:space="preserve">ражающего действия на кожу или </w:t>
      </w:r>
      <w:r w:rsidRPr="00434660">
        <w:rPr>
          <w:bCs/>
          <w:color w:val="000000" w:themeColor="text1"/>
        </w:rPr>
        <w:t xml:space="preserve">глаза, а также не </w:t>
      </w:r>
      <w:r>
        <w:rPr>
          <w:bCs/>
          <w:color w:val="000000" w:themeColor="text1"/>
        </w:rPr>
        <w:t>является кожным сенсибилизатором</w:t>
      </w:r>
      <w:r w:rsidR="00050CEF">
        <w:rPr>
          <w:rFonts w:eastAsiaTheme="minorHAnsi"/>
          <w:bCs/>
          <w:color w:val="000000" w:themeColor="text1"/>
          <w:lang w:eastAsia="en-US"/>
        </w:rPr>
        <w:t xml:space="preserve">. </w:t>
      </w:r>
    </w:p>
    <w:p w14:paraId="1603E8E7" w14:textId="239DDBA8" w:rsidR="008B7FBF" w:rsidRPr="00050CEF" w:rsidRDefault="008B7FBF" w:rsidP="00755CAE">
      <w:pPr>
        <w:spacing w:after="0" w:line="240" w:lineRule="auto"/>
        <w:ind w:firstLine="709"/>
        <w:rPr>
          <w:color w:val="000000" w:themeColor="text1"/>
        </w:rPr>
      </w:pPr>
      <w:r w:rsidRPr="00050CEF">
        <w:rPr>
          <w:color w:val="000000" w:themeColor="text1"/>
        </w:rPr>
        <w:t xml:space="preserve">Имеющаяся информация свидетельствует, о том, что </w:t>
      </w:r>
      <w:r w:rsidR="00001C80">
        <w:rPr>
          <w:color w:val="000000" w:themeColor="text1"/>
        </w:rPr>
        <w:t>лапатиниб</w:t>
      </w:r>
      <w:r w:rsidRPr="00050CEF">
        <w:rPr>
          <w:color w:val="000000" w:themeColor="text1"/>
        </w:rPr>
        <w:t xml:space="preserve"> имеет изученный профиль токсичности и успешно применяется на территории Российской Федерации в соответствии с показаниями, описанными в инструкции по применению лекарственного препарата для медицинского применения. </w:t>
      </w:r>
      <w:r w:rsidR="0048520D" w:rsidRPr="00050CEF">
        <w:rPr>
          <w:color w:val="000000" w:themeColor="text1"/>
        </w:rPr>
        <w:t xml:space="preserve">Лекарственный </w:t>
      </w:r>
      <w:r w:rsidRPr="00050CEF">
        <w:rPr>
          <w:color w:val="000000" w:themeColor="text1"/>
        </w:rPr>
        <w:t xml:space="preserve">препарат </w:t>
      </w:r>
      <w:r w:rsidR="008722DD">
        <w:rPr>
          <w:color w:val="000000" w:themeColor="text1"/>
        </w:rPr>
        <w:t>Р-</w:t>
      </w:r>
      <w:r w:rsidR="00001C80">
        <w:rPr>
          <w:color w:val="000000" w:themeColor="text1"/>
        </w:rPr>
        <w:t>ЛАПАТИНИБ</w:t>
      </w:r>
      <w:r w:rsidR="00050CEF" w:rsidRPr="00050CEF">
        <w:rPr>
          <w:color w:val="000000" w:themeColor="text1"/>
        </w:rPr>
        <w:t xml:space="preserve"> </w:t>
      </w:r>
      <w:r w:rsidR="00447F84" w:rsidRPr="00050CEF">
        <w:rPr>
          <w:color w:val="000000" w:themeColor="text1"/>
        </w:rPr>
        <w:t xml:space="preserve">(код продукта - </w:t>
      </w:r>
      <w:r w:rsidR="00001C80">
        <w:rPr>
          <w:color w:val="000000" w:themeColor="text1"/>
          <w:lang w:val="en-US"/>
        </w:rPr>
        <w:t>DT</w:t>
      </w:r>
      <w:r w:rsidR="00001C80" w:rsidRPr="00001C80">
        <w:rPr>
          <w:color w:val="000000" w:themeColor="text1"/>
        </w:rPr>
        <w:t>-</w:t>
      </w:r>
      <w:r w:rsidR="00001C80">
        <w:rPr>
          <w:color w:val="000000" w:themeColor="text1"/>
          <w:lang w:val="en-US"/>
        </w:rPr>
        <w:t>LPT</w:t>
      </w:r>
      <w:r w:rsidR="00447F84" w:rsidRPr="00050CEF">
        <w:rPr>
          <w:color w:val="000000" w:themeColor="text1"/>
        </w:rPr>
        <w:t>)</w:t>
      </w:r>
      <w:r w:rsidRPr="00050CEF">
        <w:rPr>
          <w:color w:val="000000" w:themeColor="text1"/>
        </w:rPr>
        <w:t xml:space="preserve">, </w:t>
      </w:r>
      <w:r w:rsidR="00943A7C" w:rsidRPr="00050CEF">
        <w:rPr>
          <w:color w:val="000000" w:themeColor="text1"/>
        </w:rPr>
        <w:t xml:space="preserve">таблетки, покрытые </w:t>
      </w:r>
      <w:r w:rsidR="009C10B2" w:rsidRPr="00050CEF">
        <w:rPr>
          <w:color w:val="000000" w:themeColor="text1"/>
        </w:rPr>
        <w:t>пленочной оболочкой (</w:t>
      </w:r>
      <w:r w:rsidR="009C10B2">
        <w:rPr>
          <w:color w:val="000000" w:themeColor="text1"/>
        </w:rPr>
        <w:t>АО «Р-Фарм»</w:t>
      </w:r>
      <w:r w:rsidR="009C10B2" w:rsidRPr="00050CEF">
        <w:rPr>
          <w:color w:val="000000" w:themeColor="text1"/>
        </w:rPr>
        <w:t>, Россия),</w:t>
      </w:r>
      <w:r w:rsidRPr="00050CEF">
        <w:rPr>
          <w:color w:val="000000" w:themeColor="text1"/>
        </w:rPr>
        <w:t xml:space="preserve"> является </w:t>
      </w:r>
      <w:r w:rsidR="0048520D" w:rsidRPr="00050CEF">
        <w:rPr>
          <w:color w:val="000000" w:themeColor="text1"/>
        </w:rPr>
        <w:t>воспроизведенным</w:t>
      </w:r>
      <w:r w:rsidRPr="00050CEF">
        <w:rPr>
          <w:color w:val="000000" w:themeColor="text1"/>
        </w:rPr>
        <w:t xml:space="preserve"> препарат</w:t>
      </w:r>
      <w:r w:rsidR="0094042B" w:rsidRPr="00050CEF">
        <w:rPr>
          <w:color w:val="000000" w:themeColor="text1"/>
        </w:rPr>
        <w:t xml:space="preserve">ом по отношении </w:t>
      </w:r>
      <w:r w:rsidR="00E7049F" w:rsidRPr="00050CEF">
        <w:rPr>
          <w:color w:val="000000" w:themeColor="text1"/>
        </w:rPr>
        <w:t>к оригинальному препарату</w:t>
      </w:r>
      <w:r w:rsidRPr="00050CEF">
        <w:rPr>
          <w:color w:val="000000" w:themeColor="text1"/>
        </w:rPr>
        <w:t xml:space="preserve"> </w:t>
      </w:r>
      <w:r w:rsidR="00D7602F">
        <w:rPr>
          <w:color w:val="000000" w:themeColor="text1"/>
        </w:rPr>
        <w:t>Тайверб</w:t>
      </w:r>
      <w:r w:rsidRPr="00050CEF">
        <w:rPr>
          <w:color w:val="000000" w:themeColor="text1"/>
          <w:vertAlign w:val="superscript"/>
        </w:rPr>
        <w:t>®</w:t>
      </w:r>
      <w:r w:rsidR="0048520D" w:rsidRPr="00050CEF">
        <w:rPr>
          <w:color w:val="000000" w:themeColor="text1"/>
        </w:rPr>
        <w:t xml:space="preserve">. </w:t>
      </w:r>
      <w:r w:rsidR="00755CAE">
        <w:rPr>
          <w:color w:val="000000"/>
        </w:rPr>
        <w:t xml:space="preserve">Он полностью соответствует по качественному </w:t>
      </w:r>
      <w:r w:rsidR="008722DD">
        <w:rPr>
          <w:color w:val="000000"/>
        </w:rPr>
        <w:t xml:space="preserve">и количественному </w:t>
      </w:r>
      <w:r w:rsidR="00755CAE">
        <w:rPr>
          <w:color w:val="000000"/>
        </w:rPr>
        <w:t xml:space="preserve">составу действующего и </w:t>
      </w:r>
      <w:r w:rsidR="008722DD">
        <w:rPr>
          <w:color w:val="000000"/>
        </w:rPr>
        <w:t xml:space="preserve">основных </w:t>
      </w:r>
      <w:r w:rsidR="00755CAE">
        <w:rPr>
          <w:color w:val="000000"/>
        </w:rPr>
        <w:t xml:space="preserve">вспомогательных веществ, лекарственной форме и дозировке референтному препарату </w:t>
      </w:r>
      <w:r w:rsidR="00001C80">
        <w:rPr>
          <w:color w:val="000000"/>
        </w:rPr>
        <w:t>лапатиниб</w:t>
      </w:r>
      <w:r w:rsidR="00755CAE">
        <w:rPr>
          <w:color w:val="000000"/>
        </w:rPr>
        <w:t xml:space="preserve">а </w:t>
      </w:r>
      <w:r w:rsidR="00D7602F">
        <w:rPr>
          <w:color w:val="000000"/>
        </w:rPr>
        <w:t>Тайверб</w:t>
      </w:r>
      <w:r w:rsidR="00755CAE">
        <w:rPr>
          <w:color w:val="000000"/>
          <w:vertAlign w:val="superscript"/>
        </w:rPr>
        <w:t>®</w:t>
      </w:r>
      <w:r w:rsidR="00755CAE">
        <w:rPr>
          <w:color w:val="000000"/>
        </w:rPr>
        <w:t xml:space="preserve"> </w:t>
      </w:r>
      <w:r w:rsidR="00755CAE">
        <w:rPr>
          <w:lang w:eastAsia="ru-RU"/>
        </w:rPr>
        <w:t xml:space="preserve">(владелец РУ - </w:t>
      </w:r>
      <w:r w:rsidR="00132D58">
        <w:rPr>
          <w:rFonts w:eastAsia="Calibri"/>
        </w:rPr>
        <w:t>Новартис Фарма АГ, Швейцария</w:t>
      </w:r>
      <w:r w:rsidR="00755CAE">
        <w:rPr>
          <w:lang w:eastAsia="ru-RU"/>
        </w:rPr>
        <w:t xml:space="preserve">), имея минимальные отличия в </w:t>
      </w:r>
      <w:r w:rsidR="008722DD">
        <w:rPr>
          <w:lang w:eastAsia="ru-RU"/>
        </w:rPr>
        <w:t>качественном</w:t>
      </w:r>
      <w:r w:rsidR="00755CAE">
        <w:rPr>
          <w:lang w:eastAsia="ru-RU"/>
        </w:rPr>
        <w:t xml:space="preserve"> составе вспомогательных веществ. Препарат </w:t>
      </w:r>
      <w:r w:rsidR="00001C80">
        <w:rPr>
          <w:color w:val="000000" w:themeColor="text1"/>
          <w:lang w:val="en-US"/>
        </w:rPr>
        <w:t>DT</w:t>
      </w:r>
      <w:r w:rsidR="00001C80" w:rsidRPr="00001C80">
        <w:rPr>
          <w:color w:val="000000" w:themeColor="text1"/>
        </w:rPr>
        <w:t>-</w:t>
      </w:r>
      <w:r w:rsidR="00001C80">
        <w:rPr>
          <w:color w:val="000000" w:themeColor="text1"/>
          <w:lang w:val="en-US"/>
        </w:rPr>
        <w:t>LPT</w:t>
      </w:r>
      <w:r w:rsidR="00755CAE" w:rsidRPr="00050CEF">
        <w:rPr>
          <w:color w:val="000000" w:themeColor="text1"/>
        </w:rPr>
        <w:t xml:space="preserve"> </w:t>
      </w:r>
      <w:r w:rsidR="009C10B2">
        <w:rPr>
          <w:color w:val="000000" w:themeColor="text1"/>
        </w:rPr>
        <w:t>продемонстрировал</w:t>
      </w:r>
      <w:r w:rsidR="00755CAE">
        <w:rPr>
          <w:color w:val="000000" w:themeColor="text1"/>
        </w:rPr>
        <w:t xml:space="preserve"> эквивалентность</w:t>
      </w:r>
      <w:r w:rsidR="00050CEF" w:rsidRPr="00050CEF">
        <w:rPr>
          <w:color w:val="000000" w:themeColor="text1"/>
        </w:rPr>
        <w:t xml:space="preserve"> референтному препарату </w:t>
      </w:r>
      <w:r w:rsidR="00D7602F">
        <w:rPr>
          <w:color w:val="000000" w:themeColor="text1"/>
        </w:rPr>
        <w:t>Тайверб</w:t>
      </w:r>
      <w:r w:rsidR="00755CAE">
        <w:rPr>
          <w:color w:val="000000"/>
          <w:vertAlign w:val="superscript"/>
        </w:rPr>
        <w:t>®</w:t>
      </w:r>
      <w:r w:rsidR="00050CEF" w:rsidRPr="00050CEF">
        <w:rPr>
          <w:color w:val="000000" w:themeColor="text1"/>
        </w:rPr>
        <w:t xml:space="preserve"> в </w:t>
      </w:r>
      <w:r w:rsidR="009C10B2">
        <w:rPr>
          <w:color w:val="000000" w:themeColor="text1"/>
        </w:rPr>
        <w:t>сравнительном</w:t>
      </w:r>
      <w:r w:rsidR="00755CAE">
        <w:rPr>
          <w:color w:val="000000" w:themeColor="text1"/>
        </w:rPr>
        <w:t xml:space="preserve"> тесте</w:t>
      </w:r>
      <w:r w:rsidR="00050CEF" w:rsidRPr="00050CEF">
        <w:rPr>
          <w:color w:val="000000" w:themeColor="text1"/>
        </w:rPr>
        <w:t xml:space="preserve"> кинетики растворения,</w:t>
      </w:r>
      <w:r w:rsidR="0048520D" w:rsidRPr="00050CEF">
        <w:rPr>
          <w:color w:val="000000" w:themeColor="text1"/>
        </w:rPr>
        <w:t xml:space="preserve"> </w:t>
      </w:r>
      <w:r w:rsidR="00671723">
        <w:rPr>
          <w:color w:val="000000" w:themeColor="text1"/>
        </w:rPr>
        <w:t>и</w:t>
      </w:r>
      <w:r w:rsidR="0048520D" w:rsidRPr="00050CEF">
        <w:rPr>
          <w:color w:val="000000" w:themeColor="text1"/>
        </w:rPr>
        <w:t xml:space="preserve">, следовательно, </w:t>
      </w:r>
      <w:r w:rsidR="00447F84" w:rsidRPr="00050CEF">
        <w:rPr>
          <w:color w:val="000000" w:themeColor="text1"/>
        </w:rPr>
        <w:t xml:space="preserve">на него можно экстраполировать литературные </w:t>
      </w:r>
      <w:r w:rsidR="0048520D" w:rsidRPr="00050CEF">
        <w:rPr>
          <w:color w:val="000000" w:themeColor="text1"/>
        </w:rPr>
        <w:t>доклинически</w:t>
      </w:r>
      <w:r w:rsidR="00447F84" w:rsidRPr="00050CEF">
        <w:rPr>
          <w:color w:val="000000" w:themeColor="text1"/>
        </w:rPr>
        <w:t>е данные оригинального препарата</w:t>
      </w:r>
      <w:r w:rsidR="00755CAE">
        <w:rPr>
          <w:color w:val="000000" w:themeColor="text1"/>
        </w:rPr>
        <w:t xml:space="preserve"> </w:t>
      </w:r>
      <w:r w:rsidR="00D7602F">
        <w:rPr>
          <w:color w:val="000000" w:themeColor="text1"/>
        </w:rPr>
        <w:t>Тайверб</w:t>
      </w:r>
      <w:r w:rsidR="00755CAE" w:rsidRPr="00050CEF">
        <w:rPr>
          <w:color w:val="000000" w:themeColor="text1"/>
          <w:vertAlign w:val="superscript"/>
        </w:rPr>
        <w:t>®</w:t>
      </w:r>
      <w:r w:rsidR="00447F84" w:rsidRPr="00050CEF">
        <w:rPr>
          <w:color w:val="000000" w:themeColor="text1"/>
        </w:rPr>
        <w:t xml:space="preserve">, и рекомендовать препарат </w:t>
      </w:r>
      <w:r w:rsidR="008722DD">
        <w:rPr>
          <w:color w:val="000000" w:themeColor="text1"/>
        </w:rPr>
        <w:t>Р-</w:t>
      </w:r>
      <w:r w:rsidR="00001C80">
        <w:rPr>
          <w:color w:val="000000" w:themeColor="text1"/>
        </w:rPr>
        <w:t>ЛАПАТИНИБ</w:t>
      </w:r>
      <w:r w:rsidR="00447F84" w:rsidRPr="00050CEF">
        <w:rPr>
          <w:color w:val="000000" w:themeColor="text1"/>
        </w:rPr>
        <w:t xml:space="preserve"> (</w:t>
      </w:r>
      <w:r w:rsidR="00001C80">
        <w:rPr>
          <w:color w:val="000000" w:themeColor="text1"/>
          <w:lang w:val="en-US"/>
        </w:rPr>
        <w:t>DT</w:t>
      </w:r>
      <w:r w:rsidR="00001C80" w:rsidRPr="00001C80">
        <w:rPr>
          <w:color w:val="000000" w:themeColor="text1"/>
        </w:rPr>
        <w:t>-</w:t>
      </w:r>
      <w:r w:rsidR="00001C80">
        <w:rPr>
          <w:color w:val="000000" w:themeColor="text1"/>
          <w:lang w:val="en-US"/>
        </w:rPr>
        <w:t>LPT</w:t>
      </w:r>
      <w:r w:rsidR="00447F84" w:rsidRPr="00050CEF">
        <w:rPr>
          <w:color w:val="000000" w:themeColor="text1"/>
        </w:rPr>
        <w:t xml:space="preserve">) для клинического исследования биоэквивалентности </w:t>
      </w:r>
      <w:r w:rsidR="00050CEF">
        <w:rPr>
          <w:color w:val="000000" w:themeColor="text1"/>
        </w:rPr>
        <w:t>у здоровых добровольцев</w:t>
      </w:r>
      <w:r w:rsidR="00447F84" w:rsidRPr="00050CEF">
        <w:rPr>
          <w:color w:val="000000" w:themeColor="text1"/>
        </w:rPr>
        <w:t xml:space="preserve">. </w:t>
      </w:r>
    </w:p>
    <w:p w14:paraId="2F0A9C3E" w14:textId="77777777" w:rsidR="008B7FBF" w:rsidRPr="009D7BF3" w:rsidRDefault="008B7FBF" w:rsidP="008B7FBF">
      <w:pPr>
        <w:pStyle w:val="2"/>
        <w:spacing w:line="240" w:lineRule="auto"/>
        <w:rPr>
          <w:color w:val="000000" w:themeColor="text1"/>
          <w:szCs w:val="24"/>
        </w:rPr>
      </w:pPr>
      <w:bookmarkStart w:id="139" w:name="_Toc112014993"/>
      <w:r w:rsidRPr="009D7BF3">
        <w:rPr>
          <w:color w:val="000000" w:themeColor="text1"/>
          <w:szCs w:val="24"/>
        </w:rPr>
        <w:t>5.2. Обсуждение данных клинических исследований</w:t>
      </w:r>
      <w:bookmarkEnd w:id="139"/>
    </w:p>
    <w:bookmarkEnd w:id="138"/>
    <w:p w14:paraId="45EE72CF" w14:textId="77777777" w:rsidR="00CB7770" w:rsidRDefault="00CB7770" w:rsidP="00CB7770">
      <w:pPr>
        <w:spacing w:after="0" w:line="240" w:lineRule="auto"/>
        <w:ind w:firstLine="709"/>
      </w:pPr>
      <w:r>
        <w:rPr>
          <w:rFonts w:eastAsia="Calibri"/>
          <w:color w:val="000000" w:themeColor="text1"/>
        </w:rPr>
        <w:t xml:space="preserve">Так как препарат </w:t>
      </w:r>
      <w:r>
        <w:rPr>
          <w:color w:val="000000" w:themeColor="text1"/>
          <w:lang w:val="en-US"/>
        </w:rPr>
        <w:t>DT</w:t>
      </w:r>
      <w:r>
        <w:rPr>
          <w:color w:val="000000" w:themeColor="text1"/>
        </w:rPr>
        <w:t>-</w:t>
      </w:r>
      <w:r>
        <w:rPr>
          <w:color w:val="000000" w:themeColor="text1"/>
          <w:lang w:val="en-US"/>
        </w:rPr>
        <w:t>LPT</w:t>
      </w:r>
      <w:r w:rsidRPr="00CB7770">
        <w:rPr>
          <w:color w:val="000000" w:themeColor="text1"/>
        </w:rPr>
        <w:t xml:space="preserve"> </w:t>
      </w:r>
      <w:r>
        <w:rPr>
          <w:color w:val="000000" w:themeColor="text1"/>
        </w:rPr>
        <w:t>(</w:t>
      </w:r>
      <w:r>
        <w:rPr>
          <w:rFonts w:eastAsia="Calibri"/>
          <w:color w:val="000000" w:themeColor="text1"/>
        </w:rPr>
        <w:t>АО «Р-Фарм», Россия) представляет собой воспроизведенный препарат лапатиниба, ожидается, что его клинические свойства будут идентичны свойствам оригинального препарата Тайверб</w:t>
      </w:r>
      <w:r>
        <w:rPr>
          <w:rFonts w:eastAsia="Calibri"/>
          <w:color w:val="000000" w:themeColor="text1"/>
          <w:vertAlign w:val="superscript"/>
        </w:rPr>
        <w:t>®</w:t>
      </w:r>
      <w:r>
        <w:rPr>
          <w:rFonts w:eastAsia="Calibri"/>
          <w:color w:val="000000" w:themeColor="text1"/>
        </w:rPr>
        <w:t xml:space="preserve">, </w:t>
      </w:r>
      <w:r>
        <w:rPr>
          <w:color w:val="000000" w:themeColor="text1"/>
        </w:rPr>
        <w:t>таблетки, покрытые пленочной оболочкой</w:t>
      </w:r>
      <w:r>
        <w:rPr>
          <w:rFonts w:eastAsia="Calibri"/>
          <w:color w:val="000000" w:themeColor="text1"/>
        </w:rPr>
        <w:t xml:space="preserve"> (Новартис Фарма АГ, Швейцария), которому </w:t>
      </w:r>
      <w:r>
        <w:rPr>
          <w:color w:val="000000" w:themeColor="text1"/>
          <w:lang w:val="en-US"/>
        </w:rPr>
        <w:t>DT</w:t>
      </w:r>
      <w:r>
        <w:rPr>
          <w:color w:val="000000" w:themeColor="text1"/>
        </w:rPr>
        <w:t>-</w:t>
      </w:r>
      <w:r>
        <w:rPr>
          <w:color w:val="000000" w:themeColor="text1"/>
          <w:lang w:val="en-US"/>
        </w:rPr>
        <w:t>LPT</w:t>
      </w:r>
      <w:r w:rsidRPr="00CB7770">
        <w:rPr>
          <w:rFonts w:eastAsia="Calibri"/>
          <w:color w:val="000000" w:themeColor="text1"/>
        </w:rPr>
        <w:t xml:space="preserve"> </w:t>
      </w:r>
      <w:r>
        <w:rPr>
          <w:rFonts w:eastAsia="Calibri"/>
          <w:color w:val="000000" w:themeColor="text1"/>
        </w:rPr>
        <w:t>полностью соответствует по лекарственной форме и дозировке. В связи с этим ниже приводятся данные об эффектах лапатиниба у человека, полученные в исследованиях препарата Тайверб</w:t>
      </w:r>
      <w:r>
        <w:rPr>
          <w:bCs/>
          <w:color w:val="000000" w:themeColor="text1"/>
          <w:vertAlign w:val="superscript"/>
        </w:rPr>
        <w:t>®</w:t>
      </w:r>
      <w:r>
        <w:rPr>
          <w:rFonts w:eastAsia="Calibri"/>
          <w:color w:val="000000" w:themeColor="text1"/>
        </w:rPr>
        <w:t>.</w:t>
      </w:r>
      <w:r>
        <w:rPr>
          <w:rFonts w:eastAsiaTheme="minorEastAsia"/>
          <w:color w:val="000000" w:themeColor="text1"/>
          <w:lang w:eastAsia="ru-RU"/>
        </w:rPr>
        <w:t xml:space="preserve"> К</w:t>
      </w:r>
      <w:r>
        <w:t xml:space="preserve">линических исследований лекарственного препарата </w:t>
      </w:r>
      <w:r>
        <w:rPr>
          <w:color w:val="000000" w:themeColor="text1"/>
          <w:lang w:val="en-US"/>
        </w:rPr>
        <w:t>DT</w:t>
      </w:r>
      <w:r>
        <w:rPr>
          <w:color w:val="000000" w:themeColor="text1"/>
        </w:rPr>
        <w:t>-</w:t>
      </w:r>
      <w:r>
        <w:rPr>
          <w:color w:val="000000" w:themeColor="text1"/>
          <w:lang w:val="en-US"/>
        </w:rPr>
        <w:t>LPT</w:t>
      </w:r>
      <w:r w:rsidRPr="00CB7770">
        <w:t xml:space="preserve"> </w:t>
      </w:r>
      <w:r>
        <w:t>пока не проводились.</w:t>
      </w:r>
    </w:p>
    <w:p w14:paraId="584B6438" w14:textId="77777777" w:rsidR="00CF51C3" w:rsidRDefault="00CF51C3" w:rsidP="00CF51C3">
      <w:pPr>
        <w:widowControl w:val="0"/>
        <w:tabs>
          <w:tab w:val="left" w:pos="4320"/>
        </w:tabs>
        <w:spacing w:after="0" w:line="240" w:lineRule="auto"/>
        <w:ind w:firstLine="709"/>
        <w:rPr>
          <w:bCs/>
          <w:color w:val="000000" w:themeColor="text1"/>
          <w:lang w:eastAsia="ru-RU" w:bidi="ru-RU"/>
        </w:rPr>
      </w:pPr>
      <w:r w:rsidRPr="00FE286A">
        <w:rPr>
          <w:bCs/>
          <w:color w:val="000000" w:themeColor="text1"/>
          <w:lang w:eastAsia="ru-RU" w:bidi="ru-RU"/>
        </w:rPr>
        <w:t xml:space="preserve">Клиническая разработка лапатиниба включает клинические </w:t>
      </w:r>
      <w:r>
        <w:rPr>
          <w:bCs/>
          <w:color w:val="000000" w:themeColor="text1"/>
          <w:lang w:eastAsia="ru-RU" w:bidi="ru-RU"/>
        </w:rPr>
        <w:t>исследования</w:t>
      </w:r>
      <w:r w:rsidRPr="00FE286A">
        <w:rPr>
          <w:bCs/>
          <w:color w:val="000000" w:themeColor="text1"/>
          <w:lang w:eastAsia="ru-RU" w:bidi="ru-RU"/>
        </w:rPr>
        <w:t xml:space="preserve"> I фазы у </w:t>
      </w:r>
      <w:r>
        <w:rPr>
          <w:bCs/>
          <w:color w:val="000000" w:themeColor="text1"/>
          <w:lang w:eastAsia="ru-RU" w:bidi="ru-RU"/>
        </w:rPr>
        <w:t xml:space="preserve">пациентов с раком молочной железы, в которых </w:t>
      </w:r>
      <w:r w:rsidRPr="00FE286A">
        <w:rPr>
          <w:bCs/>
          <w:color w:val="000000" w:themeColor="text1"/>
          <w:lang w:eastAsia="ru-RU" w:bidi="ru-RU"/>
        </w:rPr>
        <w:t xml:space="preserve">была определена «оптимально переносимая схема» (OTR) лапатиниба </w:t>
      </w:r>
      <w:r>
        <w:rPr>
          <w:bCs/>
          <w:color w:val="000000" w:themeColor="text1"/>
          <w:lang w:eastAsia="ru-RU" w:bidi="ru-RU"/>
        </w:rPr>
        <w:t>в комбинации с</w:t>
      </w:r>
      <w:r w:rsidRPr="00FE286A">
        <w:rPr>
          <w:bCs/>
          <w:color w:val="000000" w:themeColor="text1"/>
          <w:lang w:eastAsia="ru-RU" w:bidi="ru-RU"/>
        </w:rPr>
        <w:t xml:space="preserve"> капецитабин</w:t>
      </w:r>
      <w:r>
        <w:rPr>
          <w:bCs/>
          <w:color w:val="000000" w:themeColor="text1"/>
          <w:lang w:eastAsia="ru-RU" w:bidi="ru-RU"/>
        </w:rPr>
        <w:t>ом</w:t>
      </w:r>
      <w:r w:rsidRPr="00FE286A">
        <w:rPr>
          <w:bCs/>
          <w:color w:val="000000" w:themeColor="text1"/>
          <w:lang w:eastAsia="ru-RU" w:bidi="ru-RU"/>
        </w:rPr>
        <w:t>, дв</w:t>
      </w:r>
      <w:r>
        <w:rPr>
          <w:bCs/>
          <w:color w:val="000000" w:themeColor="text1"/>
          <w:lang w:eastAsia="ru-RU" w:bidi="ru-RU"/>
        </w:rPr>
        <w:t xml:space="preserve">а исследования </w:t>
      </w:r>
      <w:r w:rsidRPr="00FE286A">
        <w:rPr>
          <w:bCs/>
          <w:color w:val="000000" w:themeColor="text1"/>
          <w:lang w:eastAsia="ru-RU" w:bidi="ru-RU"/>
        </w:rPr>
        <w:t xml:space="preserve">II </w:t>
      </w:r>
      <w:r>
        <w:rPr>
          <w:bCs/>
          <w:color w:val="000000" w:themeColor="text1"/>
          <w:lang w:eastAsia="ru-RU" w:bidi="ru-RU"/>
        </w:rPr>
        <w:t xml:space="preserve">фазы </w:t>
      </w:r>
      <w:r w:rsidRPr="00FE286A">
        <w:rPr>
          <w:bCs/>
          <w:color w:val="000000" w:themeColor="text1"/>
          <w:lang w:eastAsia="ru-RU" w:bidi="ru-RU"/>
        </w:rPr>
        <w:t xml:space="preserve">монотерапии рака молочной железы и одно ключевое исследование III фазы у пациентов с </w:t>
      </w:r>
      <w:r>
        <w:rPr>
          <w:bCs/>
          <w:color w:val="000000" w:themeColor="text1"/>
          <w:lang w:eastAsia="ru-RU" w:bidi="ru-RU"/>
        </w:rPr>
        <w:t xml:space="preserve">местно-распространенным или метастатическим раком молочной железы с гиперэкспрессией </w:t>
      </w:r>
      <w:r w:rsidRPr="00FE286A">
        <w:rPr>
          <w:bCs/>
          <w:color w:val="000000" w:themeColor="text1"/>
          <w:lang w:eastAsia="ru-RU" w:bidi="ru-RU"/>
        </w:rPr>
        <w:t>рецептор</w:t>
      </w:r>
      <w:r>
        <w:rPr>
          <w:bCs/>
          <w:color w:val="000000" w:themeColor="text1"/>
          <w:lang w:eastAsia="ru-RU" w:bidi="ru-RU"/>
        </w:rPr>
        <w:t xml:space="preserve">а ErbB2 в </w:t>
      </w:r>
      <w:r w:rsidRPr="00FE286A">
        <w:rPr>
          <w:bCs/>
          <w:color w:val="000000" w:themeColor="text1"/>
          <w:lang w:eastAsia="ru-RU" w:bidi="ru-RU"/>
        </w:rPr>
        <w:t xml:space="preserve">комбинации </w:t>
      </w:r>
      <w:r>
        <w:rPr>
          <w:bCs/>
          <w:color w:val="000000" w:themeColor="text1"/>
          <w:lang w:eastAsia="ru-RU" w:bidi="ru-RU"/>
        </w:rPr>
        <w:t>с капецитабином. Позже были проведены</w:t>
      </w:r>
      <w:r w:rsidRPr="00561F93">
        <w:rPr>
          <w:bCs/>
          <w:color w:val="000000" w:themeColor="text1"/>
          <w:lang w:eastAsia="ru-RU" w:bidi="ru-RU"/>
        </w:rPr>
        <w:t xml:space="preserve"> </w:t>
      </w:r>
      <w:r w:rsidRPr="00FE286A">
        <w:rPr>
          <w:bCs/>
          <w:color w:val="000000" w:themeColor="text1"/>
          <w:lang w:eastAsia="ru-RU" w:bidi="ru-RU"/>
        </w:rPr>
        <w:t xml:space="preserve">исследование </w:t>
      </w:r>
      <w:r>
        <w:rPr>
          <w:bCs/>
          <w:color w:val="000000" w:themeColor="text1"/>
          <w:lang w:eastAsia="ru-RU" w:bidi="ru-RU"/>
        </w:rPr>
        <w:t xml:space="preserve">лапатиниба </w:t>
      </w:r>
      <w:r w:rsidRPr="00FE286A">
        <w:rPr>
          <w:bCs/>
          <w:color w:val="000000" w:themeColor="text1"/>
          <w:lang w:eastAsia="ru-RU" w:bidi="ru-RU"/>
        </w:rPr>
        <w:t xml:space="preserve">III фазы у пациентов с </w:t>
      </w:r>
      <w:r>
        <w:rPr>
          <w:bCs/>
          <w:color w:val="000000" w:themeColor="text1"/>
          <w:lang w:eastAsia="ru-RU" w:bidi="ru-RU"/>
        </w:rPr>
        <w:t xml:space="preserve">местно-распространенным или метастатическим раком молочной железы с гиперэкспрессией </w:t>
      </w:r>
      <w:r w:rsidRPr="00FE286A">
        <w:rPr>
          <w:bCs/>
          <w:color w:val="000000" w:themeColor="text1"/>
          <w:lang w:eastAsia="ru-RU" w:bidi="ru-RU"/>
        </w:rPr>
        <w:t>рецептор</w:t>
      </w:r>
      <w:r>
        <w:rPr>
          <w:bCs/>
          <w:color w:val="000000" w:themeColor="text1"/>
          <w:lang w:eastAsia="ru-RU" w:bidi="ru-RU"/>
        </w:rPr>
        <w:t xml:space="preserve">а ErbB2 в </w:t>
      </w:r>
      <w:r w:rsidRPr="00FE286A">
        <w:rPr>
          <w:bCs/>
          <w:color w:val="000000" w:themeColor="text1"/>
          <w:lang w:eastAsia="ru-RU" w:bidi="ru-RU"/>
        </w:rPr>
        <w:t xml:space="preserve">комбинации </w:t>
      </w:r>
      <w:r>
        <w:rPr>
          <w:bCs/>
          <w:color w:val="000000" w:themeColor="text1"/>
          <w:lang w:eastAsia="ru-RU" w:bidi="ru-RU"/>
        </w:rPr>
        <w:t>с трастузумабом и и</w:t>
      </w:r>
      <w:r w:rsidRPr="00FE286A">
        <w:rPr>
          <w:bCs/>
          <w:color w:val="000000" w:themeColor="text1"/>
          <w:lang w:eastAsia="ru-RU" w:bidi="ru-RU"/>
        </w:rPr>
        <w:t xml:space="preserve">сследование </w:t>
      </w:r>
      <w:r>
        <w:rPr>
          <w:bCs/>
          <w:color w:val="000000" w:themeColor="text1"/>
          <w:lang w:eastAsia="ru-RU" w:bidi="ru-RU"/>
        </w:rPr>
        <w:t xml:space="preserve">лапатиниба </w:t>
      </w:r>
      <w:r w:rsidRPr="00FE286A">
        <w:rPr>
          <w:bCs/>
          <w:color w:val="000000" w:themeColor="text1"/>
          <w:lang w:eastAsia="ru-RU" w:bidi="ru-RU"/>
        </w:rPr>
        <w:t xml:space="preserve">III фазы </w:t>
      </w:r>
      <w:r>
        <w:rPr>
          <w:bCs/>
          <w:color w:val="000000" w:themeColor="text1"/>
          <w:lang w:eastAsia="ru-RU" w:bidi="ru-RU"/>
        </w:rPr>
        <w:t xml:space="preserve">у пациентов с </w:t>
      </w:r>
      <w:r w:rsidRPr="004463D8">
        <w:t>гормонозависимы</w:t>
      </w:r>
      <w:r>
        <w:t>м</w:t>
      </w:r>
      <w:r w:rsidRPr="004463D8">
        <w:t xml:space="preserve"> </w:t>
      </w:r>
      <w:r>
        <w:t xml:space="preserve">раком молочной железы и </w:t>
      </w:r>
      <w:r>
        <w:rPr>
          <w:bCs/>
          <w:color w:val="000000" w:themeColor="text1"/>
          <w:lang w:eastAsia="ru-RU" w:bidi="ru-RU"/>
        </w:rPr>
        <w:t xml:space="preserve">гиперэкспрессией </w:t>
      </w:r>
      <w:r w:rsidRPr="00FE286A">
        <w:rPr>
          <w:bCs/>
          <w:color w:val="000000" w:themeColor="text1"/>
          <w:lang w:eastAsia="ru-RU" w:bidi="ru-RU"/>
        </w:rPr>
        <w:t>рецептор</w:t>
      </w:r>
      <w:r>
        <w:rPr>
          <w:bCs/>
          <w:color w:val="000000" w:themeColor="text1"/>
          <w:lang w:eastAsia="ru-RU" w:bidi="ru-RU"/>
        </w:rPr>
        <w:t>а ErbB2</w:t>
      </w:r>
      <w:r>
        <w:t xml:space="preserve"> в комбинации с летрозолем.</w:t>
      </w:r>
      <w:r>
        <w:rPr>
          <w:bCs/>
          <w:color w:val="000000" w:themeColor="text1"/>
          <w:lang w:eastAsia="ru-RU" w:bidi="ru-RU"/>
        </w:rPr>
        <w:t xml:space="preserve"> </w:t>
      </w:r>
      <w:r w:rsidRPr="00FE286A">
        <w:rPr>
          <w:bCs/>
          <w:color w:val="000000" w:themeColor="text1"/>
          <w:lang w:eastAsia="ru-RU" w:bidi="ru-RU"/>
        </w:rPr>
        <w:t xml:space="preserve">Кроме того, профиль безопасности лапатиниба в качестве </w:t>
      </w:r>
      <w:r w:rsidRPr="00FE286A">
        <w:rPr>
          <w:bCs/>
          <w:color w:val="000000" w:themeColor="text1"/>
          <w:lang w:eastAsia="ru-RU" w:bidi="ru-RU"/>
        </w:rPr>
        <w:lastRenderedPageBreak/>
        <w:t xml:space="preserve">монотерапии или в комбинации с другими </w:t>
      </w:r>
      <w:r>
        <w:rPr>
          <w:bCs/>
          <w:color w:val="000000" w:themeColor="text1"/>
          <w:lang w:eastAsia="ru-RU" w:bidi="ru-RU"/>
        </w:rPr>
        <w:t>препаратами</w:t>
      </w:r>
      <w:r w:rsidRPr="00FE286A">
        <w:rPr>
          <w:bCs/>
          <w:color w:val="000000" w:themeColor="text1"/>
          <w:lang w:eastAsia="ru-RU" w:bidi="ru-RU"/>
        </w:rPr>
        <w:t xml:space="preserve"> </w:t>
      </w:r>
      <w:r>
        <w:rPr>
          <w:bCs/>
          <w:color w:val="000000" w:themeColor="text1"/>
          <w:lang w:eastAsia="ru-RU" w:bidi="ru-RU"/>
        </w:rPr>
        <w:t>был оценен</w:t>
      </w:r>
      <w:r w:rsidRPr="00FE286A">
        <w:rPr>
          <w:bCs/>
          <w:color w:val="000000" w:themeColor="text1"/>
          <w:lang w:eastAsia="ru-RU" w:bidi="ru-RU"/>
        </w:rPr>
        <w:t xml:space="preserve"> в нескольких исследованиях I и II фазы у пациентов и у здоровых добровольцев.</w:t>
      </w:r>
    </w:p>
    <w:p w14:paraId="5F5091A8" w14:textId="77777777" w:rsidR="00CF51C3" w:rsidRDefault="00CF51C3" w:rsidP="00CF51C3">
      <w:pPr>
        <w:autoSpaceDE w:val="0"/>
        <w:autoSpaceDN w:val="0"/>
        <w:adjustRightInd w:val="0"/>
        <w:spacing w:after="0" w:line="240" w:lineRule="auto"/>
        <w:ind w:firstLine="709"/>
        <w:rPr>
          <w:rFonts w:eastAsia="TimesNewRomanPS-BoldMT"/>
          <w:bCs/>
          <w:color w:val="000000" w:themeColor="text1"/>
        </w:rPr>
      </w:pPr>
      <w:r w:rsidRPr="00530B28">
        <w:rPr>
          <w:rFonts w:eastAsia="TimesNewRomanPS-BoldMT"/>
          <w:bCs/>
          <w:color w:val="000000" w:themeColor="text1"/>
        </w:rPr>
        <w:t>Сам</w:t>
      </w:r>
      <w:r>
        <w:rPr>
          <w:rFonts w:eastAsia="TimesNewRomanPS-BoldMT"/>
          <w:bCs/>
          <w:color w:val="000000" w:themeColor="text1"/>
        </w:rPr>
        <w:t>ая</w:t>
      </w:r>
      <w:r w:rsidRPr="00530B28">
        <w:rPr>
          <w:rFonts w:eastAsia="TimesNewRomanPS-BoldMT"/>
          <w:bCs/>
          <w:color w:val="000000" w:themeColor="text1"/>
        </w:rPr>
        <w:t xml:space="preserve"> высок</w:t>
      </w:r>
      <w:r>
        <w:rPr>
          <w:rFonts w:eastAsia="TimesNewRomanPS-BoldMT"/>
          <w:bCs/>
          <w:color w:val="000000" w:themeColor="text1"/>
        </w:rPr>
        <w:t xml:space="preserve">ая разовая </w:t>
      </w:r>
      <w:r w:rsidRPr="00530B28">
        <w:rPr>
          <w:rFonts w:eastAsia="TimesNewRomanPS-BoldMT"/>
          <w:bCs/>
          <w:color w:val="000000" w:themeColor="text1"/>
        </w:rPr>
        <w:t>доз</w:t>
      </w:r>
      <w:r>
        <w:rPr>
          <w:rFonts w:eastAsia="TimesNewRomanPS-BoldMT"/>
          <w:bCs/>
          <w:color w:val="000000" w:themeColor="text1"/>
        </w:rPr>
        <w:t xml:space="preserve">а для </w:t>
      </w:r>
      <w:r w:rsidRPr="00530B28">
        <w:rPr>
          <w:rFonts w:eastAsia="TimesNewRomanPS-BoldMT"/>
          <w:bCs/>
          <w:color w:val="000000" w:themeColor="text1"/>
        </w:rPr>
        <w:t>здоровы</w:t>
      </w:r>
      <w:r>
        <w:rPr>
          <w:rFonts w:eastAsia="TimesNewRomanPS-BoldMT"/>
          <w:bCs/>
          <w:color w:val="000000" w:themeColor="text1"/>
        </w:rPr>
        <w:t>х</w:t>
      </w:r>
      <w:r w:rsidRPr="00530B28">
        <w:rPr>
          <w:rFonts w:eastAsia="TimesNewRomanPS-BoldMT"/>
          <w:bCs/>
          <w:color w:val="000000" w:themeColor="text1"/>
        </w:rPr>
        <w:t xml:space="preserve"> добровольц</w:t>
      </w:r>
      <w:r>
        <w:rPr>
          <w:rFonts w:eastAsia="TimesNewRomanPS-BoldMT"/>
          <w:bCs/>
          <w:color w:val="000000" w:themeColor="text1"/>
        </w:rPr>
        <w:t>ев составляла</w:t>
      </w:r>
      <w:r w:rsidRPr="00530B28">
        <w:rPr>
          <w:rFonts w:eastAsia="TimesNewRomanPS-BoldMT"/>
          <w:bCs/>
          <w:color w:val="000000" w:themeColor="text1"/>
        </w:rPr>
        <w:t xml:space="preserve"> 250 мг</w:t>
      </w:r>
      <w:r>
        <w:rPr>
          <w:rFonts w:eastAsia="TimesNewRomanPS-BoldMT"/>
          <w:bCs/>
          <w:color w:val="000000" w:themeColor="text1"/>
        </w:rPr>
        <w:t>, а наивысшая изученная повторная</w:t>
      </w:r>
      <w:r w:rsidRPr="00530B28">
        <w:rPr>
          <w:rFonts w:eastAsia="TimesNewRomanPS-BoldMT"/>
          <w:bCs/>
          <w:color w:val="000000" w:themeColor="text1"/>
        </w:rPr>
        <w:t xml:space="preserve"> доз</w:t>
      </w:r>
      <w:r>
        <w:rPr>
          <w:rFonts w:eastAsia="TimesNewRomanPS-BoldMT"/>
          <w:bCs/>
          <w:color w:val="000000" w:themeColor="text1"/>
        </w:rPr>
        <w:t>а, применявшаяся в течении 8 дней, составила</w:t>
      </w:r>
      <w:r w:rsidRPr="00530B28">
        <w:rPr>
          <w:rFonts w:eastAsia="TimesNewRomanPS-BoldMT"/>
          <w:bCs/>
          <w:color w:val="000000" w:themeColor="text1"/>
        </w:rPr>
        <w:t xml:space="preserve"> 175 мг</w:t>
      </w:r>
      <w:r>
        <w:rPr>
          <w:rFonts w:eastAsia="TimesNewRomanPS-BoldMT"/>
          <w:bCs/>
          <w:color w:val="000000" w:themeColor="text1"/>
        </w:rPr>
        <w:t>.</w:t>
      </w:r>
      <w:r w:rsidRPr="00530B28">
        <w:rPr>
          <w:rFonts w:eastAsia="TimesNewRomanPS-BoldMT"/>
          <w:bCs/>
          <w:color w:val="000000" w:themeColor="text1"/>
        </w:rPr>
        <w:t xml:space="preserve"> </w:t>
      </w:r>
      <w:r>
        <w:rPr>
          <w:rFonts w:eastAsia="TimesNewRomanPS-BoldMT"/>
          <w:bCs/>
          <w:color w:val="000000" w:themeColor="text1"/>
        </w:rPr>
        <w:t>В исследованиях у пациентов применялись</w:t>
      </w:r>
      <w:r w:rsidRPr="00530B28">
        <w:rPr>
          <w:rFonts w:eastAsia="TimesNewRomanPS-BoldMT"/>
          <w:bCs/>
          <w:color w:val="000000" w:themeColor="text1"/>
        </w:rPr>
        <w:t xml:space="preserve"> многократные дозы до 1800 мг в день. </w:t>
      </w:r>
      <w:r>
        <w:rPr>
          <w:rFonts w:eastAsia="TimesNewRomanPSMT"/>
          <w:color w:val="000000" w:themeColor="text1"/>
        </w:rPr>
        <w:t>Д</w:t>
      </w:r>
      <w:r w:rsidRPr="000350BE">
        <w:rPr>
          <w:rFonts w:eastAsia="TimesNewRomanPSMT"/>
          <w:color w:val="000000" w:themeColor="text1"/>
        </w:rPr>
        <w:t xml:space="preserve">иарея </w:t>
      </w:r>
      <w:r>
        <w:rPr>
          <w:rFonts w:eastAsia="TimesNewRomanPSMT"/>
          <w:color w:val="000000" w:themeColor="text1"/>
        </w:rPr>
        <w:t>являлась</w:t>
      </w:r>
      <w:r w:rsidRPr="000350BE">
        <w:rPr>
          <w:rFonts w:eastAsia="TimesNewRomanPSMT"/>
          <w:color w:val="000000" w:themeColor="text1"/>
        </w:rPr>
        <w:t xml:space="preserve"> </w:t>
      </w:r>
      <w:r>
        <w:rPr>
          <w:rFonts w:eastAsia="TimesNewRomanPSMT"/>
          <w:color w:val="000000" w:themeColor="text1"/>
        </w:rPr>
        <w:t xml:space="preserve">значимым </w:t>
      </w:r>
      <w:r w:rsidRPr="000350BE">
        <w:rPr>
          <w:rFonts w:eastAsia="TimesNewRomanPSMT"/>
          <w:color w:val="000000" w:themeColor="text1"/>
        </w:rPr>
        <w:t>дозолимитирующ</w:t>
      </w:r>
      <w:r>
        <w:rPr>
          <w:rFonts w:eastAsia="TimesNewRomanPSMT"/>
          <w:color w:val="000000" w:themeColor="text1"/>
        </w:rPr>
        <w:t>им</w:t>
      </w:r>
      <w:r w:rsidRPr="000350BE">
        <w:rPr>
          <w:rFonts w:eastAsia="TimesNewRomanPSMT"/>
          <w:color w:val="000000" w:themeColor="text1"/>
        </w:rPr>
        <w:t xml:space="preserve"> фактор</w:t>
      </w:r>
      <w:r>
        <w:rPr>
          <w:rFonts w:eastAsia="TimesNewRomanPSMT"/>
          <w:color w:val="000000" w:themeColor="text1"/>
        </w:rPr>
        <w:t>ом</w:t>
      </w:r>
      <w:r w:rsidRPr="000350BE">
        <w:rPr>
          <w:rFonts w:eastAsia="TimesNewRomanPSMT"/>
          <w:color w:val="000000" w:themeColor="text1"/>
        </w:rPr>
        <w:t xml:space="preserve"> в исследованиях подбор</w:t>
      </w:r>
      <w:r>
        <w:rPr>
          <w:rFonts w:eastAsia="TimesNewRomanPSMT"/>
          <w:color w:val="000000" w:themeColor="text1"/>
        </w:rPr>
        <w:t>а</w:t>
      </w:r>
      <w:r w:rsidRPr="000350BE">
        <w:rPr>
          <w:rFonts w:eastAsia="TimesNewRomanPSMT"/>
          <w:color w:val="000000" w:themeColor="text1"/>
        </w:rPr>
        <w:t xml:space="preserve"> дозы</w:t>
      </w:r>
      <w:r>
        <w:rPr>
          <w:rFonts w:eastAsia="TimesNewRomanPSMT"/>
          <w:color w:val="000000" w:themeColor="text1"/>
        </w:rPr>
        <w:t xml:space="preserve"> </w:t>
      </w:r>
      <w:r w:rsidRPr="00530B28">
        <w:rPr>
          <w:rFonts w:eastAsia="TimesNewRomanPS-BoldMT"/>
          <w:bCs/>
          <w:color w:val="000000" w:themeColor="text1"/>
        </w:rPr>
        <w:t xml:space="preserve">Явных отличий в фармакокинетике </w:t>
      </w:r>
      <w:r>
        <w:rPr>
          <w:rFonts w:eastAsia="TimesNewRomanPS-BoldMT"/>
          <w:bCs/>
          <w:color w:val="000000" w:themeColor="text1"/>
        </w:rPr>
        <w:t xml:space="preserve">лапатиниба </w:t>
      </w:r>
      <w:r w:rsidRPr="00530B28">
        <w:rPr>
          <w:rFonts w:eastAsia="TimesNewRomanPS-BoldMT"/>
          <w:bCs/>
          <w:color w:val="000000" w:themeColor="text1"/>
        </w:rPr>
        <w:t xml:space="preserve">между здоровыми субъектами и </w:t>
      </w:r>
      <w:r>
        <w:rPr>
          <w:rFonts w:eastAsia="TimesNewRomanPS-BoldMT"/>
          <w:bCs/>
          <w:color w:val="000000" w:themeColor="text1"/>
        </w:rPr>
        <w:t>пациентами с раком молочной железы не выявлено.</w:t>
      </w:r>
    </w:p>
    <w:p w14:paraId="30F0C7A7" w14:textId="77777777" w:rsidR="00CF51C3" w:rsidRDefault="00CF51C3" w:rsidP="00CF51C3">
      <w:pPr>
        <w:widowControl w:val="0"/>
        <w:tabs>
          <w:tab w:val="left" w:pos="4320"/>
        </w:tabs>
        <w:spacing w:after="0" w:line="240" w:lineRule="auto"/>
        <w:ind w:firstLine="709"/>
        <w:rPr>
          <w:rFonts w:eastAsia="TimesNewRomanPS-BoldMT"/>
          <w:bCs/>
          <w:color w:val="000000" w:themeColor="text1"/>
        </w:rPr>
      </w:pPr>
      <w:r w:rsidRPr="00343AC2">
        <w:rPr>
          <w:bCs/>
          <w:color w:val="000000" w:themeColor="text1"/>
          <w:lang w:eastAsia="ru-RU" w:bidi="ru-RU"/>
        </w:rPr>
        <w:t>Как было показано в исследованиях с участием зд</w:t>
      </w:r>
      <w:r>
        <w:rPr>
          <w:bCs/>
          <w:color w:val="000000" w:themeColor="text1"/>
          <w:lang w:eastAsia="ru-RU" w:bidi="ru-RU"/>
        </w:rPr>
        <w:t>оровых добровольцев и пациентов с раком молочной железы,</w:t>
      </w:r>
      <w:r w:rsidRPr="00343AC2">
        <w:rPr>
          <w:bCs/>
          <w:color w:val="000000" w:themeColor="text1"/>
          <w:lang w:eastAsia="ru-RU" w:bidi="ru-RU"/>
        </w:rPr>
        <w:t xml:space="preserve"> </w:t>
      </w:r>
      <w:r>
        <w:rPr>
          <w:bCs/>
          <w:color w:val="000000" w:themeColor="text1"/>
          <w:lang w:eastAsia="ru-RU" w:bidi="ru-RU"/>
        </w:rPr>
        <w:t>лапатиниб</w:t>
      </w:r>
      <w:r w:rsidRPr="00343AC2">
        <w:rPr>
          <w:bCs/>
          <w:color w:val="000000" w:themeColor="text1"/>
          <w:lang w:eastAsia="ru-RU" w:bidi="ru-RU"/>
        </w:rPr>
        <w:t xml:space="preserve"> </w:t>
      </w:r>
      <w:r>
        <w:rPr>
          <w:bCs/>
          <w:color w:val="000000" w:themeColor="text1"/>
          <w:lang w:eastAsia="ru-RU" w:bidi="ru-RU"/>
        </w:rPr>
        <w:t>довольно</w:t>
      </w:r>
      <w:r w:rsidRPr="00343AC2">
        <w:rPr>
          <w:bCs/>
          <w:color w:val="000000" w:themeColor="text1"/>
          <w:lang w:eastAsia="ru-RU" w:bidi="ru-RU"/>
        </w:rPr>
        <w:t xml:space="preserve"> быстро абсорбируется после введения внутрь, С</w:t>
      </w:r>
      <w:r w:rsidRPr="008E75C6">
        <w:rPr>
          <w:bCs/>
          <w:color w:val="000000" w:themeColor="text1"/>
          <w:vertAlign w:val="subscript"/>
          <w:lang w:eastAsia="ru-RU" w:bidi="ru-RU"/>
        </w:rPr>
        <w:t>mах</w:t>
      </w:r>
      <w:r w:rsidRPr="00343AC2">
        <w:rPr>
          <w:bCs/>
          <w:color w:val="000000" w:themeColor="text1"/>
          <w:lang w:eastAsia="ru-RU" w:bidi="ru-RU"/>
        </w:rPr>
        <w:t xml:space="preserve"> достигается через </w:t>
      </w:r>
      <w:r>
        <w:rPr>
          <w:bCs/>
          <w:color w:val="000000" w:themeColor="text1"/>
          <w:lang w:eastAsia="ru-RU" w:bidi="ru-RU"/>
        </w:rPr>
        <w:t>4 ч</w:t>
      </w:r>
      <w:r w:rsidRPr="00343AC2">
        <w:rPr>
          <w:bCs/>
          <w:color w:val="000000" w:themeColor="text1"/>
          <w:lang w:eastAsia="ru-RU" w:bidi="ru-RU"/>
        </w:rPr>
        <w:t xml:space="preserve">. Абсолютная биодоступность </w:t>
      </w:r>
      <w:r>
        <w:rPr>
          <w:bCs/>
          <w:color w:val="000000" w:themeColor="text1"/>
          <w:lang w:eastAsia="ru-RU" w:bidi="ru-RU"/>
        </w:rPr>
        <w:t>лапатиниб</w:t>
      </w:r>
      <w:r w:rsidRPr="00343AC2">
        <w:rPr>
          <w:bCs/>
          <w:color w:val="000000" w:themeColor="text1"/>
          <w:lang w:eastAsia="ru-RU" w:bidi="ru-RU"/>
        </w:rPr>
        <w:t xml:space="preserve">а после приема </w:t>
      </w:r>
      <w:r w:rsidRPr="00530B28">
        <w:rPr>
          <w:bCs/>
          <w:color w:val="000000" w:themeColor="text1"/>
          <w:lang w:eastAsia="ru-RU" w:bidi="ru-RU"/>
        </w:rPr>
        <w:t xml:space="preserve">не была определена из-за сложности </w:t>
      </w:r>
      <w:r>
        <w:rPr>
          <w:bCs/>
          <w:color w:val="000000" w:themeColor="text1"/>
          <w:lang w:eastAsia="ru-RU" w:bidi="ru-RU"/>
        </w:rPr>
        <w:t>приготовления лекарственной формы для внутривенного введения. Предполагается, что биодоступность составляет не более 25%.</w:t>
      </w:r>
      <w:r w:rsidRPr="00343AC2">
        <w:rPr>
          <w:bCs/>
          <w:color w:val="000000" w:themeColor="text1"/>
          <w:lang w:eastAsia="ru-RU" w:bidi="ru-RU"/>
        </w:rPr>
        <w:t xml:space="preserve"> </w:t>
      </w:r>
      <w:r w:rsidRPr="00530B28">
        <w:rPr>
          <w:bCs/>
          <w:color w:val="000000" w:themeColor="text1"/>
          <w:lang w:eastAsia="ru-RU" w:bidi="ru-RU"/>
        </w:rPr>
        <w:t xml:space="preserve">Всасывание лапатиниба </w:t>
      </w:r>
      <w:r>
        <w:rPr>
          <w:bCs/>
          <w:color w:val="000000" w:themeColor="text1"/>
          <w:lang w:eastAsia="ru-RU" w:bidi="ru-RU"/>
        </w:rPr>
        <w:t>зависит от условий приема – натощак или с пищей, значение показателей AUC</w:t>
      </w:r>
      <w:r w:rsidRPr="00343AC2">
        <w:rPr>
          <w:bCs/>
          <w:color w:val="000000" w:themeColor="text1"/>
          <w:lang w:eastAsia="ru-RU" w:bidi="ru-RU"/>
        </w:rPr>
        <w:t xml:space="preserve"> и C</w:t>
      </w:r>
      <w:r w:rsidRPr="008E75C6">
        <w:rPr>
          <w:bCs/>
          <w:color w:val="000000" w:themeColor="text1"/>
          <w:vertAlign w:val="subscript"/>
          <w:lang w:eastAsia="ru-RU" w:bidi="ru-RU"/>
        </w:rPr>
        <w:t>max</w:t>
      </w:r>
      <w:r>
        <w:rPr>
          <w:bCs/>
          <w:color w:val="000000" w:themeColor="text1"/>
          <w:vertAlign w:val="subscript"/>
          <w:lang w:eastAsia="ru-RU" w:bidi="ru-RU"/>
        </w:rPr>
        <w:t xml:space="preserve"> </w:t>
      </w:r>
      <w:r>
        <w:rPr>
          <w:bCs/>
          <w:color w:val="000000" w:themeColor="text1"/>
          <w:lang w:eastAsia="ru-RU" w:bidi="ru-RU"/>
        </w:rPr>
        <w:t>значительно увеличивается при приеме с пищей с высоким содержанием жиров</w:t>
      </w:r>
      <w:r w:rsidRPr="00343AC2">
        <w:rPr>
          <w:bCs/>
          <w:color w:val="000000" w:themeColor="text1"/>
          <w:lang w:eastAsia="ru-RU" w:bidi="ru-RU"/>
        </w:rPr>
        <w:t xml:space="preserve">. </w:t>
      </w:r>
      <w:r>
        <w:rPr>
          <w:rFonts w:eastAsia="TimesNewRomanPS-BoldMT"/>
          <w:bCs/>
          <w:color w:val="000000" w:themeColor="text1"/>
        </w:rPr>
        <w:t>Л</w:t>
      </w:r>
      <w:r w:rsidRPr="00530B28">
        <w:rPr>
          <w:rFonts w:eastAsia="TimesNewRomanPS-BoldMT"/>
          <w:bCs/>
          <w:color w:val="000000" w:themeColor="text1"/>
        </w:rPr>
        <w:t xml:space="preserve">апатиниб в высокой степени связывается (более 99%) с альбумином и кислым гликопротеином альфа-1. </w:t>
      </w:r>
      <w:r>
        <w:rPr>
          <w:rFonts w:eastAsia="TimesNewRomanPS-BoldMT"/>
          <w:bCs/>
          <w:color w:val="000000" w:themeColor="text1"/>
        </w:rPr>
        <w:t>Препарат</w:t>
      </w:r>
      <w:r w:rsidRPr="00530B28">
        <w:rPr>
          <w:rFonts w:eastAsia="TimesNewRomanPS-BoldMT"/>
          <w:bCs/>
          <w:color w:val="000000" w:themeColor="text1"/>
        </w:rPr>
        <w:t xml:space="preserve"> также</w:t>
      </w:r>
      <w:r>
        <w:rPr>
          <w:rFonts w:eastAsia="TimesNewRomanPS-BoldMT"/>
          <w:bCs/>
          <w:color w:val="000000" w:themeColor="text1"/>
        </w:rPr>
        <w:t xml:space="preserve"> является </w:t>
      </w:r>
      <w:r w:rsidRPr="00530B28">
        <w:rPr>
          <w:rFonts w:eastAsia="TimesNewRomanPS-BoldMT"/>
          <w:bCs/>
          <w:color w:val="000000" w:themeColor="text1"/>
        </w:rPr>
        <w:t>субстрат</w:t>
      </w:r>
      <w:r>
        <w:rPr>
          <w:rFonts w:eastAsia="TimesNewRomanPS-BoldMT"/>
          <w:bCs/>
          <w:color w:val="000000" w:themeColor="text1"/>
        </w:rPr>
        <w:t>ом</w:t>
      </w:r>
      <w:r w:rsidRPr="00530B28">
        <w:rPr>
          <w:rFonts w:eastAsia="TimesNewRomanPS-BoldMT"/>
          <w:bCs/>
          <w:color w:val="000000" w:themeColor="text1"/>
        </w:rPr>
        <w:t xml:space="preserve"> и ингибитор</w:t>
      </w:r>
      <w:r>
        <w:rPr>
          <w:rFonts w:eastAsia="TimesNewRomanPS-BoldMT"/>
          <w:bCs/>
          <w:color w:val="000000" w:themeColor="text1"/>
        </w:rPr>
        <w:t>ом</w:t>
      </w:r>
      <w:r w:rsidRPr="00530B28">
        <w:rPr>
          <w:rFonts w:eastAsia="TimesNewRomanPS-BoldMT"/>
          <w:bCs/>
          <w:color w:val="000000" w:themeColor="text1"/>
        </w:rPr>
        <w:t xml:space="preserve"> транспортеров P-гликопротеина (Pgp, ABCB1) и бел</w:t>
      </w:r>
      <w:r>
        <w:rPr>
          <w:rFonts w:eastAsia="TimesNewRomanPS-BoldMT"/>
          <w:bCs/>
          <w:color w:val="000000" w:themeColor="text1"/>
        </w:rPr>
        <w:t>ка</w:t>
      </w:r>
      <w:r w:rsidRPr="00530B28">
        <w:rPr>
          <w:rFonts w:eastAsia="TimesNewRomanPS-BoldMT"/>
          <w:bCs/>
          <w:color w:val="000000" w:themeColor="text1"/>
        </w:rPr>
        <w:t xml:space="preserve"> </w:t>
      </w:r>
      <w:r>
        <w:rPr>
          <w:rFonts w:eastAsia="TimesNewRomanPS-BoldMT"/>
          <w:bCs/>
          <w:color w:val="000000" w:themeColor="text1"/>
        </w:rPr>
        <w:t>устойчивости</w:t>
      </w:r>
      <w:r w:rsidRPr="00530B28">
        <w:rPr>
          <w:rFonts w:eastAsia="TimesNewRomanPS-BoldMT"/>
          <w:bCs/>
          <w:color w:val="000000" w:themeColor="text1"/>
        </w:rPr>
        <w:t xml:space="preserve"> рак</w:t>
      </w:r>
      <w:r>
        <w:rPr>
          <w:rFonts w:eastAsia="TimesNewRomanPS-BoldMT"/>
          <w:bCs/>
          <w:color w:val="000000" w:themeColor="text1"/>
        </w:rPr>
        <w:t>а</w:t>
      </w:r>
      <w:r w:rsidRPr="00530B28">
        <w:rPr>
          <w:rFonts w:eastAsia="TimesNewRomanPS-BoldMT"/>
          <w:bCs/>
          <w:color w:val="000000" w:themeColor="text1"/>
        </w:rPr>
        <w:t xml:space="preserve"> молочной </w:t>
      </w:r>
      <w:r>
        <w:rPr>
          <w:rFonts w:eastAsia="TimesNewRomanPS-BoldMT"/>
          <w:bCs/>
          <w:color w:val="000000" w:themeColor="text1"/>
        </w:rPr>
        <w:t xml:space="preserve">железы </w:t>
      </w:r>
      <w:r w:rsidRPr="00530B28">
        <w:rPr>
          <w:rFonts w:eastAsia="TimesNewRomanPS-BoldMT"/>
          <w:bCs/>
          <w:color w:val="000000" w:themeColor="text1"/>
        </w:rPr>
        <w:t>(BCRP, ABCG2)</w:t>
      </w:r>
      <w:r>
        <w:rPr>
          <w:rFonts w:eastAsia="TimesNewRomanPS-BoldMT"/>
          <w:bCs/>
          <w:color w:val="000000" w:themeColor="text1"/>
        </w:rPr>
        <w:t xml:space="preserve">. </w:t>
      </w:r>
      <w:r w:rsidRPr="00530B28">
        <w:rPr>
          <w:rFonts w:eastAsia="TimesNewRomanPS-BoldMT"/>
          <w:bCs/>
          <w:color w:val="000000" w:themeColor="text1"/>
        </w:rPr>
        <w:t xml:space="preserve">Лапатиниб подвергается экстенсивному метаболизму в организме человека </w:t>
      </w:r>
      <w:r>
        <w:rPr>
          <w:rFonts w:eastAsia="TimesNewRomanPS-BoldMT"/>
          <w:bCs/>
          <w:color w:val="000000" w:themeColor="text1"/>
          <w:lang w:val="en-US"/>
        </w:rPr>
        <w:t>c</w:t>
      </w:r>
      <w:r w:rsidRPr="00116726">
        <w:rPr>
          <w:rFonts w:eastAsia="TimesNewRomanPS-BoldMT"/>
          <w:bCs/>
          <w:color w:val="000000" w:themeColor="text1"/>
        </w:rPr>
        <w:t xml:space="preserve"> </w:t>
      </w:r>
      <w:r>
        <w:rPr>
          <w:rFonts w:eastAsia="TimesNewRomanPS-BoldMT"/>
          <w:bCs/>
          <w:color w:val="000000" w:themeColor="text1"/>
        </w:rPr>
        <w:t>образованием</w:t>
      </w:r>
      <w:r w:rsidRPr="00530B28">
        <w:rPr>
          <w:rFonts w:eastAsia="TimesNewRomanPS-BoldMT"/>
          <w:bCs/>
          <w:color w:val="000000" w:themeColor="text1"/>
        </w:rPr>
        <w:t xml:space="preserve"> многочисленных окисле</w:t>
      </w:r>
      <w:r>
        <w:rPr>
          <w:rFonts w:eastAsia="TimesNewRomanPS-BoldMT"/>
          <w:bCs/>
          <w:color w:val="000000" w:themeColor="text1"/>
        </w:rPr>
        <w:t xml:space="preserve">нных и N- и O-дезалкилированных метаболитов. Предполагается, что ни один из метаболитов не обладает значимой фармакологической активностью. </w:t>
      </w:r>
      <w:r w:rsidRPr="00530B28">
        <w:rPr>
          <w:rFonts w:eastAsia="TimesNewRomanPS-BoldMT"/>
          <w:bCs/>
          <w:color w:val="000000" w:themeColor="text1"/>
        </w:rPr>
        <w:t>Плазменные концентрации лапатиниба снижаются с периодом пол</w:t>
      </w:r>
      <w:r>
        <w:rPr>
          <w:rFonts w:eastAsia="TimesNewRomanPS-BoldMT"/>
          <w:bCs/>
          <w:color w:val="000000" w:themeColor="text1"/>
        </w:rPr>
        <w:t xml:space="preserve">увыведения до 14 часов. Однако, </w:t>
      </w:r>
      <w:r w:rsidRPr="00530B28">
        <w:rPr>
          <w:rFonts w:eastAsia="TimesNewRomanPS-BoldMT"/>
          <w:bCs/>
          <w:color w:val="000000" w:themeColor="text1"/>
        </w:rPr>
        <w:t xml:space="preserve">при ежедневном приеме </w:t>
      </w:r>
      <w:r>
        <w:rPr>
          <w:rFonts w:eastAsia="TimesNewRomanPS-BoldMT"/>
          <w:bCs/>
          <w:color w:val="000000" w:themeColor="text1"/>
        </w:rPr>
        <w:t xml:space="preserve">происходит накопление препарата, </w:t>
      </w:r>
      <w:r w:rsidRPr="00530B28">
        <w:rPr>
          <w:rFonts w:eastAsia="TimesNewRomanPS-BoldMT"/>
          <w:bCs/>
          <w:color w:val="000000" w:themeColor="text1"/>
        </w:rPr>
        <w:t>равновесно</w:t>
      </w:r>
      <w:r>
        <w:rPr>
          <w:rFonts w:eastAsia="TimesNewRomanPS-BoldMT"/>
          <w:bCs/>
          <w:color w:val="000000" w:themeColor="text1"/>
        </w:rPr>
        <w:t xml:space="preserve">е </w:t>
      </w:r>
      <w:r w:rsidRPr="00530B28">
        <w:rPr>
          <w:rFonts w:eastAsia="TimesNewRomanPS-BoldMT"/>
          <w:bCs/>
          <w:color w:val="000000" w:themeColor="text1"/>
        </w:rPr>
        <w:t>состояни</w:t>
      </w:r>
      <w:r>
        <w:rPr>
          <w:rFonts w:eastAsia="TimesNewRomanPS-BoldMT"/>
          <w:bCs/>
          <w:color w:val="000000" w:themeColor="text1"/>
        </w:rPr>
        <w:t>е достигается</w:t>
      </w:r>
      <w:r w:rsidRPr="00530B28">
        <w:rPr>
          <w:rFonts w:eastAsia="TimesNewRomanPS-BoldMT"/>
          <w:bCs/>
          <w:color w:val="000000" w:themeColor="text1"/>
        </w:rPr>
        <w:t xml:space="preserve"> через 6-7 дней, </w:t>
      </w:r>
      <w:r>
        <w:rPr>
          <w:rFonts w:eastAsia="TimesNewRomanPS-BoldMT"/>
          <w:bCs/>
          <w:color w:val="000000" w:themeColor="text1"/>
        </w:rPr>
        <w:t>при этом</w:t>
      </w:r>
      <w:r w:rsidRPr="00530B28">
        <w:rPr>
          <w:rFonts w:eastAsia="TimesNewRomanPS-BoldMT"/>
          <w:bCs/>
          <w:color w:val="000000" w:themeColor="text1"/>
        </w:rPr>
        <w:t xml:space="preserve"> эффективн</w:t>
      </w:r>
      <w:r>
        <w:rPr>
          <w:rFonts w:eastAsia="TimesNewRomanPS-BoldMT"/>
          <w:bCs/>
          <w:color w:val="000000" w:themeColor="text1"/>
        </w:rPr>
        <w:t>ый период</w:t>
      </w:r>
      <w:r w:rsidRPr="00530B28">
        <w:rPr>
          <w:rFonts w:eastAsia="TimesNewRomanPS-BoldMT"/>
          <w:bCs/>
          <w:color w:val="000000" w:themeColor="text1"/>
        </w:rPr>
        <w:t xml:space="preserve"> полувыведения</w:t>
      </w:r>
      <w:r>
        <w:rPr>
          <w:rFonts w:eastAsia="TimesNewRomanPS-BoldMT"/>
          <w:bCs/>
          <w:color w:val="000000" w:themeColor="text1"/>
        </w:rPr>
        <w:t xml:space="preserve"> составляет </w:t>
      </w:r>
      <w:r w:rsidRPr="00530B28">
        <w:rPr>
          <w:rFonts w:eastAsia="TimesNewRomanPS-BoldMT"/>
          <w:bCs/>
          <w:color w:val="000000" w:themeColor="text1"/>
        </w:rPr>
        <w:t xml:space="preserve">24 часа. </w:t>
      </w:r>
      <w:r>
        <w:rPr>
          <w:rFonts w:eastAsia="TimesNewRomanPS-BoldMT"/>
          <w:bCs/>
          <w:color w:val="000000" w:themeColor="text1"/>
        </w:rPr>
        <w:t>Лапатиниб</w:t>
      </w:r>
      <w:r w:rsidRPr="00AA61DF">
        <w:rPr>
          <w:rFonts w:eastAsia="TimesNewRomanPS-BoldMT"/>
          <w:bCs/>
          <w:color w:val="000000" w:themeColor="text1"/>
        </w:rPr>
        <w:t xml:space="preserve"> </w:t>
      </w:r>
      <w:r>
        <w:rPr>
          <w:rFonts w:eastAsia="TimesNewRomanPS-BoldMT"/>
          <w:bCs/>
          <w:color w:val="000000" w:themeColor="text1"/>
        </w:rPr>
        <w:t xml:space="preserve">и его метаболиты </w:t>
      </w:r>
      <w:r w:rsidRPr="00AA61DF">
        <w:rPr>
          <w:rFonts w:eastAsia="TimesNewRomanPS-BoldMT"/>
          <w:bCs/>
          <w:color w:val="000000" w:themeColor="text1"/>
        </w:rPr>
        <w:t>вывод</w:t>
      </w:r>
      <w:r>
        <w:rPr>
          <w:rFonts w:eastAsia="TimesNewRomanPS-BoldMT"/>
          <w:bCs/>
          <w:color w:val="000000" w:themeColor="text1"/>
        </w:rPr>
        <w:t>я</w:t>
      </w:r>
      <w:r w:rsidRPr="00AA61DF">
        <w:rPr>
          <w:rFonts w:eastAsia="TimesNewRomanPS-BoldMT"/>
          <w:bCs/>
          <w:color w:val="000000" w:themeColor="text1"/>
        </w:rPr>
        <w:t xml:space="preserve">тся </w:t>
      </w:r>
      <w:r>
        <w:rPr>
          <w:rFonts w:eastAsia="TimesNewRomanPS-BoldMT"/>
          <w:bCs/>
          <w:color w:val="000000" w:themeColor="text1"/>
        </w:rPr>
        <w:t xml:space="preserve">преимущественно с калом. </w:t>
      </w:r>
    </w:p>
    <w:p w14:paraId="2028218B" w14:textId="77777777" w:rsidR="00CF51C3" w:rsidRPr="00B83064" w:rsidRDefault="00CF51C3" w:rsidP="00CF51C3">
      <w:pPr>
        <w:autoSpaceDE w:val="0"/>
        <w:autoSpaceDN w:val="0"/>
        <w:adjustRightInd w:val="0"/>
        <w:spacing w:after="0" w:line="240" w:lineRule="auto"/>
        <w:ind w:firstLine="743"/>
        <w:rPr>
          <w:rFonts w:eastAsia="Times New Roman"/>
          <w:color w:val="000000" w:themeColor="text1"/>
          <w:lang w:eastAsia="ru-RU"/>
        </w:rPr>
      </w:pPr>
      <w:r w:rsidRPr="00B83064">
        <w:rPr>
          <w:rFonts w:eastAsia="Times New Roman"/>
          <w:color w:val="000000" w:themeColor="text1"/>
          <w:lang w:eastAsia="ru-RU"/>
        </w:rPr>
        <w:t xml:space="preserve">Регистрационные исследования эффективности и безопасности </w:t>
      </w:r>
      <w:r>
        <w:rPr>
          <w:rFonts w:eastAsia="Times New Roman"/>
          <w:color w:val="000000" w:themeColor="text1"/>
          <w:lang w:eastAsia="ru-RU"/>
        </w:rPr>
        <w:t>лапатиниб</w:t>
      </w:r>
      <w:r w:rsidRPr="00B83064">
        <w:rPr>
          <w:rFonts w:eastAsia="Times New Roman"/>
          <w:color w:val="000000" w:themeColor="text1"/>
          <w:lang w:eastAsia="ru-RU"/>
        </w:rPr>
        <w:t>а (</w:t>
      </w:r>
      <w:r>
        <w:rPr>
          <w:rFonts w:eastAsia="Calibri"/>
          <w:color w:val="000000" w:themeColor="text1"/>
          <w:lang w:eastAsia="ru-RU"/>
        </w:rPr>
        <w:t>Тайверб</w:t>
      </w:r>
      <w:r w:rsidRPr="00B83064">
        <w:rPr>
          <w:rFonts w:eastAsia="Times New Roman"/>
          <w:bCs/>
          <w:color w:val="000000" w:themeColor="text1"/>
          <w:vertAlign w:val="superscript"/>
          <w:lang w:eastAsia="ru-RU"/>
        </w:rPr>
        <w:t>®</w:t>
      </w:r>
      <w:r w:rsidRPr="00B83064">
        <w:rPr>
          <w:rFonts w:eastAsia="Calibri"/>
          <w:color w:val="000000" w:themeColor="text1"/>
          <w:lang w:eastAsia="ru-RU"/>
        </w:rPr>
        <w:t xml:space="preserve">) </w:t>
      </w:r>
      <w:r w:rsidRPr="00B83064">
        <w:rPr>
          <w:rFonts w:eastAsia="Times New Roman"/>
          <w:color w:val="000000" w:themeColor="text1"/>
          <w:lang w:eastAsia="ru-RU"/>
        </w:rPr>
        <w:t xml:space="preserve">были проведены у пациентов с </w:t>
      </w:r>
      <w:r>
        <w:rPr>
          <w:bCs/>
          <w:color w:val="000000" w:themeColor="text1"/>
          <w:lang w:eastAsia="ru-RU" w:bidi="ru-RU"/>
        </w:rPr>
        <w:t xml:space="preserve">местно-распространенным или метастатическим раком молочной железы с гиперэкспрессией </w:t>
      </w:r>
      <w:r w:rsidRPr="00FE286A">
        <w:rPr>
          <w:bCs/>
          <w:color w:val="000000" w:themeColor="text1"/>
          <w:lang w:eastAsia="ru-RU" w:bidi="ru-RU"/>
        </w:rPr>
        <w:t>рецептор</w:t>
      </w:r>
      <w:r>
        <w:rPr>
          <w:bCs/>
          <w:color w:val="000000" w:themeColor="text1"/>
          <w:lang w:eastAsia="ru-RU" w:bidi="ru-RU"/>
        </w:rPr>
        <w:t>а ErbB2</w:t>
      </w:r>
      <w:r>
        <w:rPr>
          <w:rFonts w:eastAsia="Times New Roman"/>
          <w:color w:val="000000" w:themeColor="text1"/>
          <w:lang w:eastAsia="ru-RU"/>
        </w:rPr>
        <w:t xml:space="preserve"> и у пациентов </w:t>
      </w:r>
      <w:r w:rsidRPr="00B83064">
        <w:rPr>
          <w:rFonts w:eastAsia="Times New Roman"/>
          <w:color w:val="000000" w:themeColor="text1"/>
          <w:lang w:eastAsia="ru-RU"/>
        </w:rPr>
        <w:t xml:space="preserve">с </w:t>
      </w:r>
      <w:r>
        <w:rPr>
          <w:bCs/>
          <w:color w:val="000000" w:themeColor="text1"/>
          <w:lang w:eastAsia="ru-RU" w:bidi="ru-RU"/>
        </w:rPr>
        <w:t xml:space="preserve">местно-распространенным или метастатическим раком молочной железы с гиперэкспрессией </w:t>
      </w:r>
      <w:r w:rsidRPr="00FE286A">
        <w:rPr>
          <w:bCs/>
          <w:color w:val="000000" w:themeColor="text1"/>
          <w:lang w:eastAsia="ru-RU" w:bidi="ru-RU"/>
        </w:rPr>
        <w:t>рецептор</w:t>
      </w:r>
      <w:r>
        <w:rPr>
          <w:bCs/>
          <w:color w:val="000000" w:themeColor="text1"/>
          <w:lang w:eastAsia="ru-RU" w:bidi="ru-RU"/>
        </w:rPr>
        <w:t>а ErbB2 и гормоночувствительными рецепторами на раковых клетках.</w:t>
      </w:r>
    </w:p>
    <w:p w14:paraId="3E9B9D19" w14:textId="77777777" w:rsidR="00CF51C3" w:rsidRDefault="00CF51C3" w:rsidP="00CF51C3">
      <w:pPr>
        <w:spacing w:after="0" w:line="240" w:lineRule="auto"/>
        <w:ind w:firstLine="851"/>
      </w:pPr>
      <w:r>
        <w:t xml:space="preserve">Эффективность лапатиниба в комбинации с другими лекарственными препаратами была оценена в 3 исследованиях </w:t>
      </w:r>
      <w:r>
        <w:rPr>
          <w:lang w:val="en-US"/>
        </w:rPr>
        <w:t>III</w:t>
      </w:r>
      <w:r w:rsidRPr="00D627D5">
        <w:t xml:space="preserve"> </w:t>
      </w:r>
      <w:r>
        <w:t xml:space="preserve">фазы, включавшими в общей сложности 1866 </w:t>
      </w:r>
      <w:r w:rsidRPr="00EB1CAC">
        <w:rPr>
          <w:rFonts w:eastAsia="Calibri"/>
          <w:lang w:eastAsia="en-US"/>
        </w:rPr>
        <w:t>взрослых пациентов</w:t>
      </w:r>
      <w:r>
        <w:rPr>
          <w:rFonts w:eastAsia="Calibri"/>
          <w:lang w:eastAsia="en-US"/>
        </w:rPr>
        <w:t xml:space="preserve"> с местно-распространенным или метастатическим раком молочной железы </w:t>
      </w:r>
      <w:r>
        <w:rPr>
          <w:rFonts w:eastAsia="Times New Roman"/>
          <w:color w:val="000000" w:themeColor="text1"/>
          <w:lang w:eastAsia="ru-RU"/>
        </w:rPr>
        <w:t xml:space="preserve">с гиперэкспрессией </w:t>
      </w:r>
      <w:r>
        <w:rPr>
          <w:rFonts w:eastAsia="Times New Roman"/>
          <w:color w:val="000000" w:themeColor="text1"/>
          <w:lang w:val="en-US" w:eastAsia="ru-RU"/>
        </w:rPr>
        <w:t>HER</w:t>
      </w:r>
      <w:r w:rsidRPr="001C2C3C">
        <w:rPr>
          <w:rFonts w:eastAsia="Times New Roman"/>
          <w:color w:val="000000" w:themeColor="text1"/>
          <w:lang w:eastAsia="ru-RU"/>
        </w:rPr>
        <w:t>2</w:t>
      </w:r>
      <w:r>
        <w:rPr>
          <w:rFonts w:eastAsia="Calibri"/>
          <w:lang w:eastAsia="en-US"/>
        </w:rPr>
        <w:t xml:space="preserve">. Из них лапатиниб был применен у </w:t>
      </w:r>
      <w:r>
        <w:rPr>
          <w:rFonts w:eastAsia="Times New Roman"/>
          <w:color w:val="000000" w:themeColor="text1"/>
          <w:lang w:eastAsia="ru-RU"/>
        </w:rPr>
        <w:t xml:space="preserve">1148 пациентов, а именно для лечения местно-распространенного или метастатического рака молочной железы с гиперэкспрессией </w:t>
      </w:r>
      <w:r>
        <w:rPr>
          <w:rFonts w:eastAsia="Times New Roman"/>
          <w:color w:val="000000" w:themeColor="text1"/>
          <w:lang w:val="en-US" w:eastAsia="ru-RU"/>
        </w:rPr>
        <w:t>HER</w:t>
      </w:r>
      <w:r w:rsidRPr="001C2C3C">
        <w:rPr>
          <w:rFonts w:eastAsia="Times New Roman"/>
          <w:color w:val="000000" w:themeColor="text1"/>
          <w:lang w:eastAsia="ru-RU"/>
        </w:rPr>
        <w:t>2</w:t>
      </w:r>
      <w:r>
        <w:rPr>
          <w:rFonts w:eastAsia="Times New Roman"/>
          <w:color w:val="000000" w:themeColor="text1"/>
          <w:lang w:eastAsia="ru-RU"/>
        </w:rPr>
        <w:t xml:space="preserve"> в комбинации с </w:t>
      </w:r>
      <w:r w:rsidRPr="001C2C3C">
        <w:rPr>
          <w:rFonts w:eastAsia="Times New Roman"/>
          <w:color w:val="000000" w:themeColor="text1"/>
          <w:lang w:eastAsia="ru-RU"/>
        </w:rPr>
        <w:t>капецитабин</w:t>
      </w:r>
      <w:r>
        <w:rPr>
          <w:rFonts w:eastAsia="Times New Roman"/>
          <w:color w:val="000000" w:themeColor="text1"/>
          <w:lang w:eastAsia="ru-RU"/>
        </w:rPr>
        <w:t>ом</w:t>
      </w:r>
      <w:r w:rsidRPr="001C2C3C">
        <w:rPr>
          <w:rFonts w:eastAsia="Times New Roman"/>
          <w:color w:val="000000" w:themeColor="text1"/>
          <w:lang w:eastAsia="ru-RU"/>
        </w:rPr>
        <w:t xml:space="preserve"> </w:t>
      </w:r>
      <w:r>
        <w:rPr>
          <w:rFonts w:eastAsia="Times New Roman"/>
          <w:color w:val="000000" w:themeColor="text1"/>
          <w:lang w:eastAsia="ru-RU"/>
        </w:rPr>
        <w:t xml:space="preserve">у 198 пациентов,  для лечения местно-распространенного или метастатического рака молочной железы с гиперэкспрессией </w:t>
      </w:r>
      <w:r>
        <w:rPr>
          <w:rFonts w:eastAsia="Times New Roman"/>
          <w:color w:val="000000" w:themeColor="text1"/>
          <w:lang w:val="en-US" w:eastAsia="ru-RU"/>
        </w:rPr>
        <w:t>HER</w:t>
      </w:r>
      <w:r w:rsidRPr="001C2C3C">
        <w:rPr>
          <w:rFonts w:eastAsia="Times New Roman"/>
          <w:color w:val="000000" w:themeColor="text1"/>
          <w:lang w:eastAsia="ru-RU"/>
        </w:rPr>
        <w:t>2</w:t>
      </w:r>
      <w:r>
        <w:rPr>
          <w:rFonts w:eastAsia="Times New Roman"/>
          <w:color w:val="000000" w:themeColor="text1"/>
          <w:lang w:eastAsia="ru-RU"/>
        </w:rPr>
        <w:t xml:space="preserve"> в комбинации с </w:t>
      </w:r>
      <w:r w:rsidRPr="001C2C3C">
        <w:rPr>
          <w:rFonts w:eastAsia="Times New Roman"/>
          <w:color w:val="000000" w:themeColor="text1"/>
          <w:lang w:eastAsia="ru-RU"/>
        </w:rPr>
        <w:t>трастузумаб</w:t>
      </w:r>
      <w:r>
        <w:rPr>
          <w:rFonts w:eastAsia="Times New Roman"/>
          <w:color w:val="000000" w:themeColor="text1"/>
          <w:lang w:eastAsia="ru-RU"/>
        </w:rPr>
        <w:t>ом</w:t>
      </w:r>
      <w:r w:rsidRPr="001C2C3C">
        <w:rPr>
          <w:rFonts w:eastAsia="Times New Roman"/>
          <w:color w:val="000000" w:themeColor="text1"/>
          <w:lang w:eastAsia="ru-RU"/>
        </w:rPr>
        <w:t xml:space="preserve"> </w:t>
      </w:r>
      <w:r>
        <w:rPr>
          <w:rFonts w:eastAsia="Times New Roman"/>
          <w:color w:val="000000" w:themeColor="text1"/>
          <w:lang w:eastAsia="ru-RU"/>
        </w:rPr>
        <w:t xml:space="preserve">у 148 пациентов, для лечения местно-распространенного или метастатического рака молочной железы с гиперэкспрессией </w:t>
      </w:r>
      <w:r>
        <w:rPr>
          <w:rFonts w:eastAsia="Times New Roman"/>
          <w:color w:val="000000" w:themeColor="text1"/>
          <w:lang w:val="en-US" w:eastAsia="ru-RU"/>
        </w:rPr>
        <w:t>HER</w:t>
      </w:r>
      <w:r w:rsidRPr="001C2C3C">
        <w:rPr>
          <w:rFonts w:eastAsia="Times New Roman"/>
          <w:color w:val="000000" w:themeColor="text1"/>
          <w:lang w:eastAsia="ru-RU"/>
        </w:rPr>
        <w:t>2</w:t>
      </w:r>
      <w:r>
        <w:rPr>
          <w:rFonts w:eastAsia="Times New Roman"/>
          <w:color w:val="000000" w:themeColor="text1"/>
          <w:lang w:eastAsia="ru-RU"/>
        </w:rPr>
        <w:t xml:space="preserve">  в качестве монотерапии у 148 пациентов и для лечения  </w:t>
      </w:r>
      <w:r>
        <w:t xml:space="preserve">местно-распространенного или метастатического рака молочной железы с </w:t>
      </w:r>
      <w:r w:rsidRPr="004463D8">
        <w:t>гормонозависимы</w:t>
      </w:r>
      <w:r>
        <w:t>ми</w:t>
      </w:r>
      <w:r w:rsidRPr="004463D8">
        <w:t xml:space="preserve"> рецептор</w:t>
      </w:r>
      <w:r>
        <w:t>ами</w:t>
      </w:r>
      <w:r w:rsidRPr="004463D8">
        <w:t xml:space="preserve"> </w:t>
      </w:r>
      <w:r>
        <w:t>на раковых клетках</w:t>
      </w:r>
      <w:r>
        <w:rPr>
          <w:rFonts w:eastAsia="Times New Roman"/>
          <w:color w:val="000000" w:themeColor="text1"/>
          <w:lang w:eastAsia="ru-RU"/>
        </w:rPr>
        <w:t xml:space="preserve"> в комбинации с </w:t>
      </w:r>
      <w:r w:rsidRPr="004463D8">
        <w:t>летрозол</w:t>
      </w:r>
      <w:r>
        <w:t xml:space="preserve">ом у </w:t>
      </w:r>
      <w:r>
        <w:rPr>
          <w:rFonts w:eastAsia="Times New Roman"/>
          <w:color w:val="000000" w:themeColor="text1"/>
          <w:lang w:eastAsia="ru-RU"/>
        </w:rPr>
        <w:t>654 пациентов</w:t>
      </w:r>
      <w:r>
        <w:t xml:space="preserve">. </w:t>
      </w:r>
    </w:p>
    <w:p w14:paraId="72E6AC7C" w14:textId="77777777" w:rsidR="00CF51C3" w:rsidRDefault="00CF51C3" w:rsidP="00CF51C3">
      <w:pPr>
        <w:spacing w:after="0" w:line="240" w:lineRule="auto"/>
        <w:ind w:firstLine="851"/>
      </w:pPr>
      <w:r>
        <w:t xml:space="preserve">Критерии оценки эффективности несколько различались в проведенных исследованиях. Так, первичной конечной точкой в исследовании комбинированной терапии с </w:t>
      </w:r>
      <w:r w:rsidRPr="001C2C3C">
        <w:rPr>
          <w:rFonts w:eastAsia="Times New Roman"/>
          <w:color w:val="000000" w:themeColor="text1"/>
          <w:lang w:eastAsia="ru-RU"/>
        </w:rPr>
        <w:t>капецитабин</w:t>
      </w:r>
      <w:r>
        <w:rPr>
          <w:rFonts w:eastAsia="Times New Roman"/>
          <w:color w:val="000000" w:themeColor="text1"/>
          <w:lang w:eastAsia="ru-RU"/>
        </w:rPr>
        <w:t>ом</w:t>
      </w:r>
      <w:r w:rsidRPr="001C2C3C">
        <w:rPr>
          <w:rFonts w:eastAsia="Times New Roman"/>
          <w:color w:val="000000" w:themeColor="text1"/>
          <w:lang w:eastAsia="ru-RU"/>
        </w:rPr>
        <w:t xml:space="preserve"> </w:t>
      </w:r>
      <w:r>
        <w:t>было время до прогрессирования заболевания (ВДПЗ). В исследовании комбинированной терапии с</w:t>
      </w:r>
      <w:r w:rsidRPr="00D627D5">
        <w:rPr>
          <w:rFonts w:eastAsia="Times New Roman"/>
          <w:color w:val="000000" w:themeColor="text1"/>
          <w:lang w:eastAsia="ru-RU"/>
        </w:rPr>
        <w:t xml:space="preserve"> </w:t>
      </w:r>
      <w:r w:rsidRPr="001C2C3C">
        <w:rPr>
          <w:rFonts w:eastAsia="Times New Roman"/>
          <w:color w:val="000000" w:themeColor="text1"/>
          <w:lang w:eastAsia="ru-RU"/>
        </w:rPr>
        <w:t>трастузумаб</w:t>
      </w:r>
      <w:r>
        <w:rPr>
          <w:rFonts w:eastAsia="Times New Roman"/>
          <w:color w:val="000000" w:themeColor="text1"/>
          <w:lang w:eastAsia="ru-RU"/>
        </w:rPr>
        <w:t>ом</w:t>
      </w:r>
      <w:r>
        <w:t xml:space="preserve"> и в исследовании комбинированной терапии с </w:t>
      </w:r>
      <w:r w:rsidRPr="004463D8">
        <w:t>летрозол</w:t>
      </w:r>
      <w:r>
        <w:t xml:space="preserve">ом первичной конечной точкой эффективности была выживаемость без </w:t>
      </w:r>
      <w:r>
        <w:lastRenderedPageBreak/>
        <w:t>прогрессирования (ВБП). Ч</w:t>
      </w:r>
      <w:r w:rsidRPr="000B722B">
        <w:t>астота ответа и общая выживаемость (ОВ) были вторичными конечн</w:t>
      </w:r>
      <w:r>
        <w:t>ыми</w:t>
      </w:r>
      <w:r w:rsidRPr="000B722B">
        <w:t xml:space="preserve"> точками</w:t>
      </w:r>
      <w:r>
        <w:t xml:space="preserve"> в исследовании комбинации с </w:t>
      </w:r>
      <w:r w:rsidRPr="001C2C3C">
        <w:rPr>
          <w:rFonts w:eastAsia="Times New Roman"/>
          <w:color w:val="000000" w:themeColor="text1"/>
          <w:lang w:eastAsia="ru-RU"/>
        </w:rPr>
        <w:t>трастузумаб</w:t>
      </w:r>
      <w:r>
        <w:rPr>
          <w:rFonts w:eastAsia="Times New Roman"/>
          <w:color w:val="000000" w:themeColor="text1"/>
          <w:lang w:eastAsia="ru-RU"/>
        </w:rPr>
        <w:t>ом</w:t>
      </w:r>
      <w:r>
        <w:t xml:space="preserve">, в исследовани комбинации с </w:t>
      </w:r>
      <w:r w:rsidRPr="001C2C3C">
        <w:rPr>
          <w:rFonts w:eastAsia="Times New Roman"/>
          <w:color w:val="000000" w:themeColor="text1"/>
          <w:lang w:eastAsia="ru-RU"/>
        </w:rPr>
        <w:t>капецитабин</w:t>
      </w:r>
      <w:r>
        <w:rPr>
          <w:rFonts w:eastAsia="Times New Roman"/>
          <w:color w:val="000000" w:themeColor="text1"/>
          <w:lang w:eastAsia="ru-RU"/>
        </w:rPr>
        <w:t>ом</w:t>
      </w:r>
      <w:r w:rsidRPr="001C2C3C">
        <w:rPr>
          <w:rFonts w:eastAsia="Times New Roman"/>
          <w:color w:val="000000" w:themeColor="text1"/>
          <w:lang w:eastAsia="ru-RU"/>
        </w:rPr>
        <w:t xml:space="preserve"> </w:t>
      </w:r>
      <w:r>
        <w:t xml:space="preserve">в качестве вторичной конечной точки использовалась ОВ. В исследовании комбинации с </w:t>
      </w:r>
      <w:r w:rsidRPr="004463D8">
        <w:t>летрозол</w:t>
      </w:r>
      <w:r>
        <w:t>ом вторичными конечными точками эффективности были частота ответа, ОВ и процент пациентов с улучшением клинических показателей (УКП). Также проводился анализ постфактум с анализом ОВ через 5 лет после проведения изначально запланированного анализа выживаемости.</w:t>
      </w:r>
    </w:p>
    <w:p w14:paraId="1673FA2D" w14:textId="66526EC4" w:rsidR="00CF51C3" w:rsidRDefault="00CF51C3" w:rsidP="00CF51C3">
      <w:pPr>
        <w:widowControl w:val="0"/>
        <w:spacing w:after="0" w:line="240" w:lineRule="auto"/>
        <w:ind w:firstLine="709"/>
      </w:pPr>
      <w:r>
        <w:t xml:space="preserve">Согласно полученным данным, при комбинированной терапии лапатинибом с </w:t>
      </w:r>
      <w:r w:rsidRPr="001C2C3C">
        <w:rPr>
          <w:rFonts w:eastAsia="Times New Roman"/>
          <w:color w:val="000000" w:themeColor="text1"/>
          <w:lang w:eastAsia="ru-RU"/>
        </w:rPr>
        <w:t>капецитабин</w:t>
      </w:r>
      <w:r>
        <w:rPr>
          <w:rFonts w:eastAsia="Times New Roman"/>
          <w:color w:val="000000" w:themeColor="text1"/>
          <w:lang w:eastAsia="ru-RU"/>
        </w:rPr>
        <w:t xml:space="preserve">ом у пациентов с </w:t>
      </w:r>
      <w:r>
        <w:rPr>
          <w:rFonts w:eastAsia="Calibri"/>
          <w:lang w:eastAsia="en-US"/>
        </w:rPr>
        <w:t xml:space="preserve">местно-распространенным или метастатическим раком молочной железы </w:t>
      </w:r>
      <w:r>
        <w:rPr>
          <w:rFonts w:eastAsia="Times New Roman"/>
          <w:color w:val="000000" w:themeColor="text1"/>
          <w:lang w:eastAsia="ru-RU"/>
        </w:rPr>
        <w:t xml:space="preserve">с гиперэкспрессией </w:t>
      </w:r>
      <w:r>
        <w:rPr>
          <w:rFonts w:eastAsia="Times New Roman"/>
          <w:color w:val="000000" w:themeColor="text1"/>
          <w:lang w:val="en-US" w:eastAsia="ru-RU"/>
        </w:rPr>
        <w:t>HER</w:t>
      </w:r>
      <w:r w:rsidRPr="001C2C3C">
        <w:rPr>
          <w:rFonts w:eastAsia="Times New Roman"/>
          <w:color w:val="000000" w:themeColor="text1"/>
          <w:lang w:eastAsia="ru-RU"/>
        </w:rPr>
        <w:t>2</w:t>
      </w:r>
      <w:r>
        <w:rPr>
          <w:rFonts w:eastAsia="Times New Roman"/>
          <w:color w:val="000000" w:themeColor="text1"/>
          <w:lang w:eastAsia="ru-RU"/>
        </w:rPr>
        <w:t xml:space="preserve">, медиана </w:t>
      </w:r>
      <w:r>
        <w:t xml:space="preserve">ВДПЗ составляет 23,9 недель, что статистически значимо выше 18,3 недель </w:t>
      </w:r>
      <w:r w:rsidRPr="00307DF0">
        <w:t xml:space="preserve">(отношение рисков 0,57 [95% ДИ: 0,43, 0,77] </w:t>
      </w:r>
      <w:r w:rsidRPr="00307DF0">
        <w:rPr>
          <w:lang w:val="en-US"/>
        </w:rPr>
        <w:t>p</w:t>
      </w:r>
      <w:r w:rsidRPr="00307DF0">
        <w:t xml:space="preserve"> = 0,0001) по сравнению с монотерапией капецитабином</w:t>
      </w:r>
      <w:r>
        <w:t xml:space="preserve">. Медиана общей выживаемости для пациентов в группе комбинированной терапии с </w:t>
      </w:r>
      <w:r w:rsidRPr="00307DF0">
        <w:t>капецитабином</w:t>
      </w:r>
      <w:r>
        <w:t xml:space="preserve"> составила 74 недели. При комбинированной терапии лапатинибом в с </w:t>
      </w:r>
      <w:r w:rsidRPr="001C2C3C">
        <w:rPr>
          <w:rFonts w:eastAsia="Times New Roman"/>
          <w:color w:val="000000" w:themeColor="text1"/>
          <w:lang w:eastAsia="ru-RU"/>
        </w:rPr>
        <w:t>трастузумаб</w:t>
      </w:r>
      <w:r>
        <w:rPr>
          <w:rFonts w:eastAsia="Times New Roman"/>
          <w:color w:val="000000" w:themeColor="text1"/>
          <w:lang w:eastAsia="ru-RU"/>
        </w:rPr>
        <w:t xml:space="preserve">ом у пациентов с </w:t>
      </w:r>
      <w:r>
        <w:rPr>
          <w:rFonts w:eastAsia="Calibri"/>
          <w:lang w:eastAsia="en-US"/>
        </w:rPr>
        <w:t xml:space="preserve">местно-распространенным или метастатическим раком молочной железы </w:t>
      </w:r>
      <w:r>
        <w:rPr>
          <w:rFonts w:eastAsia="Times New Roman"/>
          <w:color w:val="000000" w:themeColor="text1"/>
          <w:lang w:eastAsia="ru-RU"/>
        </w:rPr>
        <w:t xml:space="preserve">с гиперэкспрессией </w:t>
      </w:r>
      <w:r>
        <w:rPr>
          <w:rFonts w:eastAsia="Times New Roman"/>
          <w:color w:val="000000" w:themeColor="text1"/>
          <w:lang w:val="en-US" w:eastAsia="ru-RU"/>
        </w:rPr>
        <w:t>HER</w:t>
      </w:r>
      <w:r w:rsidRPr="001C2C3C">
        <w:rPr>
          <w:rFonts w:eastAsia="Times New Roman"/>
          <w:color w:val="000000" w:themeColor="text1"/>
          <w:lang w:eastAsia="ru-RU"/>
        </w:rPr>
        <w:t>2</w:t>
      </w:r>
      <w:r>
        <w:rPr>
          <w:rFonts w:eastAsia="Times New Roman"/>
          <w:color w:val="000000" w:themeColor="text1"/>
          <w:lang w:eastAsia="ru-RU"/>
        </w:rPr>
        <w:t xml:space="preserve"> медиана ВБП составила 12 недель, что статистически значимо выше 8,1 недель </w:t>
      </w:r>
      <w:r w:rsidRPr="00307DF0">
        <w:t>(отношение рисков 0,</w:t>
      </w:r>
      <w:r>
        <w:t>73</w:t>
      </w:r>
      <w:r w:rsidRPr="00307DF0">
        <w:t xml:space="preserve"> [95% ДИ: 0,</w:t>
      </w:r>
      <w:r>
        <w:t>57</w:t>
      </w:r>
      <w:r w:rsidRPr="00307DF0">
        <w:t>, 0,</w:t>
      </w:r>
      <w:r>
        <w:t>93</w:t>
      </w:r>
      <w:r w:rsidRPr="00307DF0">
        <w:t xml:space="preserve">] </w:t>
      </w:r>
      <w:r w:rsidRPr="00307DF0">
        <w:rPr>
          <w:lang w:val="en-US"/>
        </w:rPr>
        <w:t>p</w:t>
      </w:r>
      <w:r w:rsidRPr="00307DF0">
        <w:t xml:space="preserve"> = 0,00</w:t>
      </w:r>
      <w:r>
        <w:t>8</w:t>
      </w:r>
      <w:r w:rsidRPr="00307DF0">
        <w:t>)</w:t>
      </w:r>
      <w:r>
        <w:t xml:space="preserve"> </w:t>
      </w:r>
      <w:r w:rsidRPr="00307DF0">
        <w:t>по сравнению с монотерапией</w:t>
      </w:r>
      <w:r>
        <w:t xml:space="preserve"> лапатинибом, частота ответа составила 10,3% против 6,9%, медиана ОВ – 14 недель в комбинированной терапии против 9,5 недель монотерапии </w:t>
      </w:r>
      <w:r w:rsidRPr="00307DF0">
        <w:t>(отношение рисков 0,</w:t>
      </w:r>
      <w:r>
        <w:t>74</w:t>
      </w:r>
      <w:r w:rsidRPr="00307DF0">
        <w:t xml:space="preserve"> [95% ДИ: 0,</w:t>
      </w:r>
      <w:r>
        <w:t>57</w:t>
      </w:r>
      <w:r w:rsidRPr="00307DF0">
        <w:t>, 0,</w:t>
      </w:r>
      <w:r>
        <w:t>96</w:t>
      </w:r>
      <w:r w:rsidRPr="00307DF0">
        <w:t xml:space="preserve">] </w:t>
      </w:r>
      <w:r w:rsidRPr="00307DF0">
        <w:rPr>
          <w:lang w:val="en-US"/>
        </w:rPr>
        <w:t>p</w:t>
      </w:r>
      <w:r w:rsidRPr="00307DF0">
        <w:t xml:space="preserve"> = 0,0</w:t>
      </w:r>
      <w:r>
        <w:t>26</w:t>
      </w:r>
      <w:r w:rsidRPr="00307DF0">
        <w:t>)</w:t>
      </w:r>
      <w:r>
        <w:t>. При комбинированной терапии лапатинибом и летрозолом</w:t>
      </w:r>
      <w:r>
        <w:rPr>
          <w:rFonts w:eastAsia="Times New Roman"/>
          <w:color w:val="000000" w:themeColor="text1"/>
          <w:lang w:eastAsia="ru-RU"/>
        </w:rPr>
        <w:t xml:space="preserve"> у пациентов с </w:t>
      </w:r>
      <w:r>
        <w:rPr>
          <w:rFonts w:eastAsia="Calibri"/>
          <w:lang w:eastAsia="en-US"/>
        </w:rPr>
        <w:t xml:space="preserve">местно-распространенным или метастатическим раком молочной железы </w:t>
      </w:r>
      <w:r>
        <w:rPr>
          <w:rFonts w:eastAsia="Times New Roman"/>
          <w:color w:val="000000" w:themeColor="text1"/>
          <w:lang w:eastAsia="ru-RU"/>
        </w:rPr>
        <w:t xml:space="preserve">с гиперэкспрессией </w:t>
      </w:r>
      <w:r>
        <w:rPr>
          <w:rFonts w:eastAsia="Times New Roman"/>
          <w:color w:val="000000" w:themeColor="text1"/>
          <w:lang w:val="en-US" w:eastAsia="ru-RU"/>
        </w:rPr>
        <w:t>HER</w:t>
      </w:r>
      <w:r w:rsidRPr="001C2C3C">
        <w:rPr>
          <w:rFonts w:eastAsia="Times New Roman"/>
          <w:color w:val="000000" w:themeColor="text1"/>
          <w:lang w:eastAsia="ru-RU"/>
        </w:rPr>
        <w:t>2</w:t>
      </w:r>
      <w:r>
        <w:rPr>
          <w:rFonts w:eastAsia="Times New Roman"/>
          <w:color w:val="000000" w:themeColor="text1"/>
          <w:lang w:eastAsia="ru-RU"/>
        </w:rPr>
        <w:t xml:space="preserve"> </w:t>
      </w:r>
      <w:r>
        <w:t xml:space="preserve">и </w:t>
      </w:r>
      <w:r w:rsidRPr="004463D8">
        <w:t>гормонозависимы</w:t>
      </w:r>
      <w:r>
        <w:t>ми</w:t>
      </w:r>
      <w:r w:rsidRPr="004463D8">
        <w:t xml:space="preserve"> рецептор</w:t>
      </w:r>
      <w:r>
        <w:t xml:space="preserve">ами медиана ВБП составила 35,4 недель, частота объективного ответа (ЧОО) – 27,9%, УКП – 47,7%, что статистически значимо выше, чем при монотерапии летрозолом. При анализе постфактум медиана ОВ при комбинированной терапии составила 7,78 лет. </w:t>
      </w:r>
    </w:p>
    <w:p w14:paraId="0C92CE13" w14:textId="1E5BBA49" w:rsidR="001A477D" w:rsidRPr="00CF51C3" w:rsidRDefault="00CF51C3" w:rsidP="00CF51C3">
      <w:pPr>
        <w:spacing w:after="0" w:line="240" w:lineRule="auto"/>
        <w:ind w:firstLine="709"/>
        <w:rPr>
          <w:rFonts w:eastAsia="Calibri"/>
          <w:bCs/>
          <w:color w:val="000000" w:themeColor="text1"/>
          <w:lang w:bidi="ru-RU"/>
        </w:rPr>
      </w:pPr>
      <w:r w:rsidRPr="00F21C0A">
        <w:rPr>
          <w:rFonts w:eastAsia="Times New Roman"/>
          <w:color w:val="000000" w:themeColor="text1"/>
          <w:lang w:eastAsia="ru-RU"/>
        </w:rPr>
        <w:t xml:space="preserve">Наиболее частыми побочными реакциями (&gt;25%) на фоне терапии лапатинибом были желудочно-кишечные </w:t>
      </w:r>
      <w:r>
        <w:rPr>
          <w:rFonts w:eastAsia="Times New Roman"/>
          <w:color w:val="000000" w:themeColor="text1"/>
          <w:lang w:eastAsia="ru-RU"/>
        </w:rPr>
        <w:t xml:space="preserve">нарушения </w:t>
      </w:r>
      <w:r w:rsidRPr="00F21C0A">
        <w:rPr>
          <w:rFonts w:eastAsia="Times New Roman"/>
          <w:color w:val="000000" w:themeColor="text1"/>
          <w:lang w:eastAsia="ru-RU"/>
        </w:rPr>
        <w:t xml:space="preserve">(например, диарея, тошнота и рвота) и сыпь. Также при применении лапатиниба в комбинации с капецитабином </w:t>
      </w:r>
      <w:r>
        <w:rPr>
          <w:rFonts w:eastAsia="Times New Roman"/>
          <w:color w:val="000000" w:themeColor="text1"/>
          <w:lang w:eastAsia="ru-RU"/>
        </w:rPr>
        <w:t xml:space="preserve">часто </w:t>
      </w:r>
      <w:r w:rsidRPr="00F21C0A">
        <w:rPr>
          <w:rFonts w:eastAsia="Times New Roman"/>
          <w:color w:val="000000" w:themeColor="text1"/>
          <w:lang w:eastAsia="ru-RU"/>
        </w:rPr>
        <w:t>(&gt; 25%)</w:t>
      </w:r>
      <w:r>
        <w:rPr>
          <w:rFonts w:eastAsia="Times New Roman"/>
          <w:color w:val="000000" w:themeColor="text1"/>
          <w:lang w:eastAsia="ru-RU"/>
        </w:rPr>
        <w:t xml:space="preserve"> наблюдался </w:t>
      </w:r>
      <w:r w:rsidRPr="00F21C0A">
        <w:rPr>
          <w:rFonts w:eastAsia="Times New Roman"/>
          <w:color w:val="000000" w:themeColor="text1"/>
          <w:lang w:eastAsia="ru-RU"/>
        </w:rPr>
        <w:t>​​</w:t>
      </w:r>
      <w:r w:rsidRPr="00A24F5E">
        <w:rPr>
          <w:rFonts w:eastAsia="Calibri"/>
          <w:bCs/>
          <w:color w:val="000000" w:themeColor="text1"/>
          <w:lang w:bidi="ru-RU"/>
        </w:rPr>
        <w:t xml:space="preserve"> </w:t>
      </w:r>
      <w:r>
        <w:rPr>
          <w:rFonts w:eastAsia="Calibri"/>
          <w:bCs/>
          <w:color w:val="000000" w:themeColor="text1"/>
          <w:lang w:bidi="ru-RU"/>
        </w:rPr>
        <w:t>синдром ладонно-</w:t>
      </w:r>
      <w:r w:rsidRPr="00044A30">
        <w:rPr>
          <w:rFonts w:eastAsia="Calibri"/>
          <w:bCs/>
          <w:color w:val="000000" w:themeColor="text1"/>
          <w:lang w:bidi="ru-RU"/>
        </w:rPr>
        <w:t>подошвенн</w:t>
      </w:r>
      <w:r>
        <w:rPr>
          <w:rFonts w:eastAsia="Calibri"/>
          <w:bCs/>
          <w:color w:val="000000" w:themeColor="text1"/>
          <w:lang w:bidi="ru-RU"/>
        </w:rPr>
        <w:t>ой</w:t>
      </w:r>
      <w:r w:rsidRPr="00044A30">
        <w:rPr>
          <w:rFonts w:eastAsia="Calibri"/>
          <w:bCs/>
          <w:color w:val="000000" w:themeColor="text1"/>
          <w:lang w:bidi="ru-RU"/>
        </w:rPr>
        <w:t xml:space="preserve"> эритродизестези</w:t>
      </w:r>
      <w:r>
        <w:rPr>
          <w:rFonts w:eastAsia="Calibri"/>
          <w:bCs/>
          <w:color w:val="000000" w:themeColor="text1"/>
          <w:lang w:bidi="ru-RU"/>
        </w:rPr>
        <w:t>и</w:t>
      </w:r>
      <w:r>
        <w:rPr>
          <w:rFonts w:eastAsia="Times New Roman"/>
          <w:color w:val="000000" w:themeColor="text1"/>
          <w:lang w:eastAsia="ru-RU"/>
        </w:rPr>
        <w:t xml:space="preserve">. Частота развития </w:t>
      </w:r>
      <w:r>
        <w:rPr>
          <w:rFonts w:eastAsia="Calibri"/>
          <w:bCs/>
          <w:color w:val="000000" w:themeColor="text1"/>
          <w:lang w:bidi="ru-RU"/>
        </w:rPr>
        <w:t>синдрома ладонно-</w:t>
      </w:r>
      <w:r w:rsidRPr="00044A30">
        <w:rPr>
          <w:rFonts w:eastAsia="Calibri"/>
          <w:bCs/>
          <w:color w:val="000000" w:themeColor="text1"/>
          <w:lang w:bidi="ru-RU"/>
        </w:rPr>
        <w:t>подошвенн</w:t>
      </w:r>
      <w:r>
        <w:rPr>
          <w:rFonts w:eastAsia="Calibri"/>
          <w:bCs/>
          <w:color w:val="000000" w:themeColor="text1"/>
          <w:lang w:bidi="ru-RU"/>
        </w:rPr>
        <w:t>ой</w:t>
      </w:r>
      <w:r w:rsidRPr="00044A30">
        <w:rPr>
          <w:rFonts w:eastAsia="Calibri"/>
          <w:bCs/>
          <w:color w:val="000000" w:themeColor="text1"/>
          <w:lang w:bidi="ru-RU"/>
        </w:rPr>
        <w:t xml:space="preserve"> эритродизестези</w:t>
      </w:r>
      <w:r>
        <w:rPr>
          <w:rFonts w:eastAsia="Calibri"/>
          <w:bCs/>
          <w:color w:val="000000" w:themeColor="text1"/>
          <w:lang w:bidi="ru-RU"/>
        </w:rPr>
        <w:t>и</w:t>
      </w:r>
      <w:r>
        <w:rPr>
          <w:rFonts w:eastAsia="Times New Roman"/>
          <w:color w:val="000000" w:themeColor="text1"/>
          <w:lang w:eastAsia="ru-RU"/>
        </w:rPr>
        <w:t xml:space="preserve"> </w:t>
      </w:r>
      <w:r w:rsidRPr="00F21C0A">
        <w:rPr>
          <w:rFonts w:eastAsia="Times New Roman"/>
          <w:color w:val="000000" w:themeColor="text1"/>
          <w:lang w:eastAsia="ru-RU"/>
        </w:rPr>
        <w:t>был</w:t>
      </w:r>
      <w:r>
        <w:rPr>
          <w:rFonts w:eastAsia="Times New Roman"/>
          <w:color w:val="000000" w:themeColor="text1"/>
          <w:lang w:eastAsia="ru-RU"/>
        </w:rPr>
        <w:t>а</w:t>
      </w:r>
      <w:r w:rsidRPr="00F21C0A">
        <w:rPr>
          <w:rFonts w:eastAsia="Times New Roman"/>
          <w:color w:val="000000" w:themeColor="text1"/>
          <w:lang w:eastAsia="ru-RU"/>
        </w:rPr>
        <w:t xml:space="preserve"> одинаков</w:t>
      </w:r>
      <w:r>
        <w:rPr>
          <w:rFonts w:eastAsia="Times New Roman"/>
          <w:color w:val="000000" w:themeColor="text1"/>
          <w:lang w:eastAsia="ru-RU"/>
        </w:rPr>
        <w:t>ой</w:t>
      </w:r>
      <w:r w:rsidRPr="00F21C0A">
        <w:rPr>
          <w:rFonts w:eastAsia="Times New Roman"/>
          <w:color w:val="000000" w:themeColor="text1"/>
          <w:lang w:eastAsia="ru-RU"/>
        </w:rPr>
        <w:t xml:space="preserve"> в группах лечения лапатинибом в сочетании с капецитабином и только капецитабином. Диарея</w:t>
      </w:r>
      <w:r>
        <w:rPr>
          <w:rFonts w:eastAsia="Times New Roman"/>
          <w:color w:val="000000" w:themeColor="text1"/>
          <w:lang w:eastAsia="ru-RU"/>
        </w:rPr>
        <w:t xml:space="preserve"> </w:t>
      </w:r>
      <w:r w:rsidRPr="00F21C0A">
        <w:rPr>
          <w:rFonts w:eastAsia="Times New Roman"/>
          <w:color w:val="000000" w:themeColor="text1"/>
          <w:lang w:eastAsia="ru-RU"/>
        </w:rPr>
        <w:t xml:space="preserve">была наиболее частой побочной реакцией, приводившей к прекращению лечения, </w:t>
      </w:r>
      <w:r>
        <w:rPr>
          <w:rFonts w:eastAsia="Times New Roman"/>
          <w:color w:val="000000" w:themeColor="text1"/>
          <w:lang w:eastAsia="ru-RU"/>
        </w:rPr>
        <w:t>при назначении</w:t>
      </w:r>
      <w:r w:rsidRPr="00F21C0A">
        <w:rPr>
          <w:rFonts w:eastAsia="Times New Roman"/>
          <w:color w:val="000000" w:themeColor="text1"/>
          <w:lang w:eastAsia="ru-RU"/>
        </w:rPr>
        <w:t xml:space="preserve"> лапатиниб</w:t>
      </w:r>
      <w:r>
        <w:rPr>
          <w:rFonts w:eastAsia="Times New Roman"/>
          <w:color w:val="000000" w:themeColor="text1"/>
          <w:lang w:eastAsia="ru-RU"/>
        </w:rPr>
        <w:t xml:space="preserve">а </w:t>
      </w:r>
      <w:r w:rsidRPr="00F21C0A">
        <w:rPr>
          <w:rFonts w:eastAsia="Times New Roman"/>
          <w:color w:val="000000" w:themeColor="text1"/>
          <w:lang w:eastAsia="ru-RU"/>
        </w:rPr>
        <w:t xml:space="preserve">в комбинации </w:t>
      </w:r>
      <w:r>
        <w:rPr>
          <w:rFonts w:eastAsia="Times New Roman"/>
          <w:color w:val="000000" w:themeColor="text1"/>
          <w:lang w:eastAsia="ru-RU"/>
        </w:rPr>
        <w:t xml:space="preserve">с капецитабином или летрозолом. </w:t>
      </w:r>
      <w:r w:rsidRPr="00F21C0A">
        <w:rPr>
          <w:rFonts w:eastAsia="Times New Roman"/>
          <w:color w:val="000000" w:themeColor="text1"/>
          <w:lang w:eastAsia="ru-RU"/>
        </w:rPr>
        <w:t>Не сообщалось о дополнительных побочных реакциях, связанных с применением лапатиниба в комбинации с</w:t>
      </w:r>
      <w:r>
        <w:rPr>
          <w:rFonts w:eastAsia="Times New Roman"/>
          <w:color w:val="000000" w:themeColor="text1"/>
          <w:lang w:eastAsia="ru-RU"/>
        </w:rPr>
        <w:t xml:space="preserve"> </w:t>
      </w:r>
      <w:r w:rsidRPr="00F21C0A">
        <w:rPr>
          <w:rFonts w:eastAsia="Times New Roman"/>
          <w:color w:val="000000" w:themeColor="text1"/>
          <w:lang w:eastAsia="ru-RU"/>
        </w:rPr>
        <w:t>трастузумаб</w:t>
      </w:r>
      <w:r>
        <w:rPr>
          <w:rFonts w:eastAsia="Times New Roman"/>
          <w:color w:val="000000" w:themeColor="text1"/>
          <w:lang w:eastAsia="ru-RU"/>
        </w:rPr>
        <w:t>ом</w:t>
      </w:r>
      <w:r w:rsidRPr="00F21C0A">
        <w:rPr>
          <w:rFonts w:eastAsia="Times New Roman"/>
          <w:color w:val="000000" w:themeColor="text1"/>
          <w:lang w:eastAsia="ru-RU"/>
        </w:rPr>
        <w:t xml:space="preserve">. </w:t>
      </w:r>
      <w:r>
        <w:rPr>
          <w:rFonts w:eastAsia="Times New Roman"/>
          <w:color w:val="000000" w:themeColor="text1"/>
          <w:lang w:eastAsia="ru-RU"/>
        </w:rPr>
        <w:t>В ходе постмаркетингового наблюдения отмечалась</w:t>
      </w:r>
      <w:r w:rsidRPr="00F21C0A">
        <w:rPr>
          <w:rFonts w:eastAsia="Times New Roman"/>
          <w:color w:val="000000" w:themeColor="text1"/>
          <w:lang w:eastAsia="ru-RU"/>
        </w:rPr>
        <w:t xml:space="preserve"> повышенная частота </w:t>
      </w:r>
      <w:r>
        <w:rPr>
          <w:rFonts w:eastAsia="Times New Roman"/>
          <w:color w:val="000000" w:themeColor="text1"/>
          <w:lang w:eastAsia="ru-RU"/>
        </w:rPr>
        <w:t xml:space="preserve">развития </w:t>
      </w:r>
      <w:r w:rsidRPr="00F21C0A">
        <w:rPr>
          <w:rFonts w:eastAsia="Times New Roman"/>
          <w:color w:val="000000" w:themeColor="text1"/>
          <w:lang w:eastAsia="ru-RU"/>
        </w:rPr>
        <w:t xml:space="preserve">сердечной токсичности, </w:t>
      </w:r>
      <w:r>
        <w:rPr>
          <w:rFonts w:eastAsia="Times New Roman"/>
          <w:color w:val="000000" w:themeColor="text1"/>
          <w:lang w:eastAsia="ru-RU"/>
        </w:rPr>
        <w:t xml:space="preserve">но эти явления были сопоставимы </w:t>
      </w:r>
      <w:r w:rsidRPr="00F21C0A">
        <w:rPr>
          <w:rFonts w:eastAsia="Times New Roman"/>
          <w:color w:val="000000" w:themeColor="text1"/>
          <w:lang w:eastAsia="ru-RU"/>
        </w:rPr>
        <w:t xml:space="preserve">по характеру и степени тяжести </w:t>
      </w:r>
      <w:r>
        <w:rPr>
          <w:rFonts w:eastAsia="Times New Roman"/>
          <w:color w:val="000000" w:themeColor="text1"/>
          <w:lang w:eastAsia="ru-RU"/>
        </w:rPr>
        <w:t>с теми</w:t>
      </w:r>
      <w:r w:rsidRPr="00F21C0A">
        <w:rPr>
          <w:rFonts w:eastAsia="Times New Roman"/>
          <w:color w:val="000000" w:themeColor="text1"/>
          <w:lang w:eastAsia="ru-RU"/>
        </w:rPr>
        <w:t xml:space="preserve">, </w:t>
      </w:r>
      <w:r>
        <w:rPr>
          <w:rFonts w:eastAsia="Times New Roman"/>
          <w:color w:val="000000" w:themeColor="text1"/>
          <w:lang w:eastAsia="ru-RU"/>
        </w:rPr>
        <w:t>что наблюдались в ходе</w:t>
      </w:r>
      <w:r w:rsidRPr="00F21C0A">
        <w:rPr>
          <w:rFonts w:eastAsia="Times New Roman"/>
          <w:color w:val="000000" w:themeColor="text1"/>
          <w:lang w:eastAsia="ru-RU"/>
        </w:rPr>
        <w:t xml:space="preserve"> клиническ</w:t>
      </w:r>
      <w:r>
        <w:rPr>
          <w:rFonts w:eastAsia="Times New Roman"/>
          <w:color w:val="000000" w:themeColor="text1"/>
          <w:lang w:eastAsia="ru-RU"/>
        </w:rPr>
        <w:t>их</w:t>
      </w:r>
      <w:r w:rsidRPr="00F21C0A">
        <w:rPr>
          <w:rFonts w:eastAsia="Times New Roman"/>
          <w:color w:val="000000" w:themeColor="text1"/>
          <w:lang w:eastAsia="ru-RU"/>
        </w:rPr>
        <w:t xml:space="preserve"> </w:t>
      </w:r>
      <w:r>
        <w:rPr>
          <w:rFonts w:eastAsia="Times New Roman"/>
          <w:color w:val="000000" w:themeColor="text1"/>
          <w:lang w:eastAsia="ru-RU"/>
        </w:rPr>
        <w:t>исследований лапатиниба</w:t>
      </w:r>
      <w:r w:rsidR="001A477D">
        <w:t>.</w:t>
      </w:r>
    </w:p>
    <w:p w14:paraId="59A611F4" w14:textId="77777777" w:rsidR="008B7FBF" w:rsidRPr="00284823" w:rsidRDefault="008B7FBF" w:rsidP="00AD5BFA">
      <w:pPr>
        <w:spacing w:after="0" w:line="240" w:lineRule="auto"/>
        <w:ind w:firstLine="709"/>
        <w:rPr>
          <w:b/>
          <w:color w:val="000000" w:themeColor="text1"/>
          <w:lang w:eastAsia="ru-RU"/>
        </w:rPr>
      </w:pPr>
      <w:r w:rsidRPr="00284823">
        <w:rPr>
          <w:b/>
          <w:color w:val="000000" w:themeColor="text1"/>
          <w:lang w:eastAsia="ru-RU"/>
        </w:rPr>
        <w:t>Оценка пользы</w:t>
      </w:r>
    </w:p>
    <w:p w14:paraId="5F263D54" w14:textId="53D86D5B" w:rsidR="00AD5BFA" w:rsidRPr="00284823" w:rsidRDefault="00AD5BFA" w:rsidP="00AD5BFA">
      <w:pPr>
        <w:spacing w:after="0" w:line="240" w:lineRule="auto"/>
        <w:ind w:firstLine="709"/>
        <w:rPr>
          <w:rFonts w:eastAsia="Calibri"/>
          <w:color w:val="000000" w:themeColor="text1"/>
        </w:rPr>
      </w:pPr>
      <w:r w:rsidRPr="00284823">
        <w:rPr>
          <w:color w:val="000000" w:themeColor="text1"/>
        </w:rPr>
        <w:t>Медицинской пользы от участия в исследовании для участников (здоровых добровольцев) не ожидается, за исключением подробного медицинского обследования.</w:t>
      </w:r>
      <w:r w:rsidRPr="00284823">
        <w:rPr>
          <w:rFonts w:eastAsia="Calibri"/>
          <w:color w:val="000000" w:themeColor="text1"/>
        </w:rPr>
        <w:t xml:space="preserve"> </w:t>
      </w:r>
    </w:p>
    <w:p w14:paraId="2648CE55" w14:textId="77777777" w:rsidR="008B7FBF" w:rsidRPr="00284823" w:rsidRDefault="008B7FBF" w:rsidP="00AD5BFA">
      <w:pPr>
        <w:spacing w:after="0" w:line="240" w:lineRule="auto"/>
        <w:ind w:firstLine="709"/>
        <w:rPr>
          <w:b/>
          <w:color w:val="000000" w:themeColor="text1"/>
          <w:lang w:eastAsia="ru-RU"/>
        </w:rPr>
      </w:pPr>
      <w:r w:rsidRPr="00284823">
        <w:rPr>
          <w:b/>
          <w:color w:val="000000" w:themeColor="text1"/>
          <w:lang w:eastAsia="ru-RU"/>
        </w:rPr>
        <w:t>Оценка риска</w:t>
      </w:r>
    </w:p>
    <w:p w14:paraId="45D213E4" w14:textId="50B6ADE5" w:rsidR="00C024ED" w:rsidRPr="00F917A7" w:rsidRDefault="00C024ED" w:rsidP="00C024ED">
      <w:pPr>
        <w:spacing w:after="0" w:line="240" w:lineRule="auto"/>
        <w:ind w:firstLine="709"/>
        <w:rPr>
          <w:iCs/>
          <w:color w:val="000000" w:themeColor="text1"/>
        </w:rPr>
      </w:pPr>
      <w:bookmarkStart w:id="140" w:name="_Hlk521885426"/>
      <w:bookmarkStart w:id="141" w:name="_Hlk484365438"/>
      <w:bookmarkStart w:id="142" w:name="_Hlk484365465"/>
      <w:bookmarkStart w:id="143" w:name="_Hlk484354093"/>
      <w:r w:rsidRPr="00284823">
        <w:rPr>
          <w:color w:val="000000" w:themeColor="text1"/>
          <w:lang w:eastAsia="ru-RU"/>
        </w:rPr>
        <w:t xml:space="preserve">Риск применения препарата </w:t>
      </w:r>
      <w:r w:rsidR="00001C80">
        <w:rPr>
          <w:color w:val="000000" w:themeColor="text1"/>
          <w:lang w:val="en-US"/>
        </w:rPr>
        <w:t>DT</w:t>
      </w:r>
      <w:r w:rsidR="00001C80" w:rsidRPr="00001C80">
        <w:rPr>
          <w:color w:val="000000" w:themeColor="text1"/>
        </w:rPr>
        <w:t>-</w:t>
      </w:r>
      <w:r w:rsidR="00001C80">
        <w:rPr>
          <w:color w:val="000000" w:themeColor="text1"/>
          <w:lang w:val="en-US"/>
        </w:rPr>
        <w:t>LPT</w:t>
      </w:r>
      <w:r w:rsidR="00CF4304">
        <w:rPr>
          <w:color w:val="000000" w:themeColor="text1"/>
        </w:rPr>
        <w:t>,</w:t>
      </w:r>
      <w:r w:rsidRPr="00284823">
        <w:rPr>
          <w:color w:val="000000" w:themeColor="text1"/>
          <w:lang w:eastAsia="ru-RU"/>
        </w:rPr>
        <w:t xml:space="preserve"> как и препарата сравнения </w:t>
      </w:r>
      <w:r w:rsidR="00D7602F">
        <w:rPr>
          <w:color w:val="000000" w:themeColor="text1"/>
          <w:lang w:eastAsia="ru-RU"/>
        </w:rPr>
        <w:t>Тайверб</w:t>
      </w:r>
      <w:r w:rsidRPr="00284823">
        <w:rPr>
          <w:color w:val="000000" w:themeColor="text1"/>
          <w:vertAlign w:val="superscript"/>
          <w:lang w:eastAsia="ru-RU"/>
        </w:rPr>
        <w:t>®</w:t>
      </w:r>
      <w:r w:rsidRPr="00284823">
        <w:rPr>
          <w:color w:val="000000" w:themeColor="text1"/>
          <w:lang w:eastAsia="ru-RU"/>
        </w:rPr>
        <w:t xml:space="preserve">, ассоциирован, прежде всего, с перечисленными ниже реакциями (информация собрана на основании данных литературы, в которых представлены результаты клинических исследований </w:t>
      </w:r>
      <w:r w:rsidR="00132D58">
        <w:rPr>
          <w:color w:val="000000" w:themeColor="text1"/>
          <w:lang w:eastAsia="ru-RU"/>
        </w:rPr>
        <w:t xml:space="preserve">монотерапии лапатинибом </w:t>
      </w:r>
      <w:r w:rsidRPr="00284823">
        <w:rPr>
          <w:color w:val="000000" w:themeColor="text1"/>
          <w:lang w:eastAsia="ru-RU"/>
        </w:rPr>
        <w:t xml:space="preserve">и опыт постмаркетингового применения </w:t>
      </w:r>
      <w:r w:rsidR="00001C80">
        <w:rPr>
          <w:color w:val="000000" w:themeColor="text1"/>
          <w:lang w:eastAsia="ru-RU"/>
        </w:rPr>
        <w:t>лапатиниб</w:t>
      </w:r>
      <w:r w:rsidR="002649EB">
        <w:rPr>
          <w:color w:val="000000" w:themeColor="text1"/>
          <w:lang w:eastAsia="ru-RU"/>
        </w:rPr>
        <w:t>а</w:t>
      </w:r>
      <w:r w:rsidRPr="00284823">
        <w:rPr>
          <w:color w:val="000000" w:themeColor="text1"/>
          <w:lang w:eastAsia="ru-RU"/>
        </w:rPr>
        <w:t xml:space="preserve">). </w:t>
      </w:r>
      <w:r w:rsidRPr="00284823">
        <w:rPr>
          <w:iCs/>
          <w:color w:val="000000" w:themeColor="text1"/>
        </w:rPr>
        <w:t xml:space="preserve">При применении </w:t>
      </w:r>
      <w:r w:rsidR="00001C80">
        <w:rPr>
          <w:iCs/>
          <w:color w:val="000000" w:themeColor="text1"/>
        </w:rPr>
        <w:t>лапатиниб</w:t>
      </w:r>
      <w:r w:rsidR="002649EB">
        <w:rPr>
          <w:iCs/>
          <w:color w:val="000000" w:themeColor="text1"/>
        </w:rPr>
        <w:t>а</w:t>
      </w:r>
      <w:r w:rsidRPr="00284823">
        <w:rPr>
          <w:iCs/>
          <w:color w:val="000000" w:themeColor="text1"/>
        </w:rPr>
        <w:t xml:space="preserve">, как в рамках клинических исследований, так и при </w:t>
      </w:r>
      <w:r w:rsidRPr="00F917A7">
        <w:rPr>
          <w:iCs/>
          <w:color w:val="000000" w:themeColor="text1"/>
        </w:rPr>
        <w:t xml:space="preserve">пострегистрационном применении, наблюдались следующие нежелательные явления (в том числе и не связанные с применением </w:t>
      </w:r>
      <w:r w:rsidR="00001C80">
        <w:rPr>
          <w:color w:val="000000" w:themeColor="text1"/>
          <w:lang w:eastAsia="ru-RU"/>
        </w:rPr>
        <w:t>лапатиниб</w:t>
      </w:r>
      <w:r w:rsidR="002649EB" w:rsidRPr="00F917A7">
        <w:rPr>
          <w:color w:val="000000" w:themeColor="text1"/>
          <w:lang w:eastAsia="ru-RU"/>
        </w:rPr>
        <w:t>а</w:t>
      </w:r>
      <w:r w:rsidR="009D7BF3" w:rsidRPr="00F917A7">
        <w:rPr>
          <w:iCs/>
          <w:color w:val="000000" w:themeColor="text1"/>
        </w:rPr>
        <w:t>)</w:t>
      </w:r>
      <w:r w:rsidR="00CF4304" w:rsidRPr="00F917A7">
        <w:rPr>
          <w:iCs/>
          <w:color w:val="000000" w:themeColor="text1"/>
        </w:rPr>
        <w:t>:</w:t>
      </w:r>
    </w:p>
    <w:p w14:paraId="55D3DFCF" w14:textId="77777777" w:rsidR="00132D58" w:rsidRDefault="00132D58" w:rsidP="00CF4304">
      <w:pPr>
        <w:spacing w:after="0" w:line="240" w:lineRule="auto"/>
        <w:ind w:firstLine="709"/>
      </w:pPr>
      <w:r w:rsidRPr="00132D58">
        <w:rPr>
          <w:i/>
          <w:color w:val="000000" w:themeColor="text1"/>
        </w:rPr>
        <w:lastRenderedPageBreak/>
        <w:t>Нарушения со стороны обмена веществ и питания</w:t>
      </w:r>
      <w:r>
        <w:rPr>
          <w:i/>
          <w:color w:val="000000" w:themeColor="text1"/>
        </w:rPr>
        <w:t>:</w:t>
      </w:r>
      <w:r w:rsidRPr="00132D58">
        <w:t xml:space="preserve"> </w:t>
      </w:r>
      <w:r>
        <w:t>анорексия;</w:t>
      </w:r>
    </w:p>
    <w:p w14:paraId="30710981" w14:textId="5BF9CF3B" w:rsidR="00132D58" w:rsidRDefault="00132D58" w:rsidP="00CF4304">
      <w:pPr>
        <w:spacing w:after="0" w:line="240" w:lineRule="auto"/>
        <w:ind w:firstLine="709"/>
      </w:pPr>
      <w:r w:rsidRPr="00132D58">
        <w:rPr>
          <w:i/>
          <w:color w:val="000000" w:themeColor="text1"/>
        </w:rPr>
        <w:t xml:space="preserve">Нарушения со стороны </w:t>
      </w:r>
      <w:r>
        <w:rPr>
          <w:i/>
          <w:color w:val="000000" w:themeColor="text1"/>
        </w:rPr>
        <w:t xml:space="preserve">сердца: </w:t>
      </w:r>
      <w:r>
        <w:t>снижение ФВЛЖ, одышка, сердечная недостаточность, ощущение «сердцебиения», ж</w:t>
      </w:r>
      <w:r w:rsidRPr="00381A6E">
        <w:t xml:space="preserve">елудочковая аритмия/желудочковая тахикардия типа «пируэт», удлинение интервала </w:t>
      </w:r>
      <w:r w:rsidRPr="00381A6E">
        <w:rPr>
          <w:lang w:val="en-US"/>
        </w:rPr>
        <w:t>QT</w:t>
      </w:r>
      <w:r w:rsidRPr="00381A6E">
        <w:t xml:space="preserve"> по д</w:t>
      </w:r>
      <w:r>
        <w:t>анным электрокардиографии (ЭКГ);</w:t>
      </w:r>
    </w:p>
    <w:p w14:paraId="198FE314" w14:textId="273D300A" w:rsidR="00132D58" w:rsidRDefault="00132D58" w:rsidP="00132D58">
      <w:pPr>
        <w:spacing w:after="0" w:line="240" w:lineRule="auto"/>
        <w:ind w:firstLine="709"/>
      </w:pPr>
      <w:r w:rsidRPr="00F917A7">
        <w:rPr>
          <w:rFonts w:eastAsia="Times New Roman"/>
          <w:i/>
          <w:iCs/>
          <w:lang w:eastAsia="en-US"/>
        </w:rPr>
        <w:t>Нарушения со стороны дыхательной системы, органов грудной клетки и средостения:</w:t>
      </w:r>
      <w:r>
        <w:rPr>
          <w:rFonts w:eastAsia="Times New Roman"/>
          <w:i/>
          <w:iCs/>
          <w:lang w:eastAsia="en-US"/>
        </w:rPr>
        <w:t xml:space="preserve"> </w:t>
      </w:r>
      <w:r>
        <w:t>интерстициальная болезнь легких / пневмонит;</w:t>
      </w:r>
    </w:p>
    <w:p w14:paraId="7168C9C5" w14:textId="3C9CD729" w:rsidR="00132D58" w:rsidRDefault="00132D58" w:rsidP="00132D58">
      <w:pPr>
        <w:spacing w:after="0" w:line="240" w:lineRule="auto"/>
        <w:ind w:firstLine="709"/>
      </w:pPr>
      <w:r w:rsidRPr="00132D58">
        <w:rPr>
          <w:i/>
          <w:color w:val="000000" w:themeColor="text1"/>
        </w:rPr>
        <w:t>Желудочно-кишечные нарушения:</w:t>
      </w:r>
      <w:r>
        <w:rPr>
          <w:color w:val="000000" w:themeColor="text1"/>
        </w:rPr>
        <w:t xml:space="preserve"> </w:t>
      </w:r>
      <w:r>
        <w:t>диарея, которая может приводить к дегидратации (в большинстве случаев отмечена диарея 1-й или 2-й степени), тошнота, рвота;</w:t>
      </w:r>
    </w:p>
    <w:p w14:paraId="67F70B45" w14:textId="7903A871" w:rsidR="00132D58" w:rsidRDefault="00132D58" w:rsidP="00132D58">
      <w:pPr>
        <w:spacing w:after="0" w:line="240" w:lineRule="auto"/>
        <w:ind w:firstLine="709"/>
      </w:pPr>
      <w:r w:rsidRPr="00F917A7">
        <w:rPr>
          <w:rFonts w:eastAsia="Times New Roman"/>
          <w:i/>
          <w:iCs/>
          <w:lang w:eastAsia="en-US"/>
        </w:rPr>
        <w:t>Нарушения со стороны печени и желчевыводящих путей:</w:t>
      </w:r>
      <w:r w:rsidRPr="00132D58">
        <w:t xml:space="preserve"> </w:t>
      </w:r>
      <w:r>
        <w:t>г</w:t>
      </w:r>
      <w:r w:rsidRPr="002929C2">
        <w:t>ипербилирубинемия, гепатотоксичность</w:t>
      </w:r>
      <w:r>
        <w:t xml:space="preserve"> (повышение АЛТ и АСТ);</w:t>
      </w:r>
    </w:p>
    <w:p w14:paraId="1C61E9D8" w14:textId="4611CBFB" w:rsidR="00132D58" w:rsidRDefault="00132D58" w:rsidP="00132D58">
      <w:pPr>
        <w:spacing w:after="0" w:line="240" w:lineRule="auto"/>
        <w:ind w:firstLine="709"/>
      </w:pPr>
      <w:r w:rsidRPr="00F917A7">
        <w:rPr>
          <w:rFonts w:eastAsia="Times New Roman"/>
          <w:i/>
          <w:iCs/>
          <w:lang w:eastAsia="en-US"/>
        </w:rPr>
        <w:t>Нарушения со стороны кожи и подкожных тканей:</w:t>
      </w:r>
      <w:r>
        <w:rPr>
          <w:rFonts w:eastAsia="Times New Roman"/>
          <w:i/>
          <w:iCs/>
          <w:lang w:eastAsia="en-US"/>
        </w:rPr>
        <w:t xml:space="preserve"> </w:t>
      </w:r>
      <w:r>
        <w:t>к</w:t>
      </w:r>
      <w:r w:rsidRPr="002929C2">
        <w:t xml:space="preserve">ожная сыпь, </w:t>
      </w:r>
      <w:r w:rsidRPr="00132D58">
        <w:t xml:space="preserve">включая </w:t>
      </w:r>
      <w:r w:rsidRPr="002929C2">
        <w:t>акнеформный дерматит</w:t>
      </w:r>
      <w:r>
        <w:t xml:space="preserve">, поражение ногтей, включая паронихию, </w:t>
      </w:r>
      <w:r w:rsidRPr="00381A6E">
        <w:t>синдром Стивенса-Джонсона и токсический эпидермальный некролиз</w:t>
      </w:r>
      <w:r>
        <w:t>;</w:t>
      </w:r>
    </w:p>
    <w:p w14:paraId="33CB2EE8" w14:textId="6B5DDA7D" w:rsidR="00132D58" w:rsidRDefault="00132D58" w:rsidP="00132D58">
      <w:pPr>
        <w:spacing w:after="0" w:line="240" w:lineRule="auto"/>
        <w:ind w:firstLine="709"/>
        <w:rPr>
          <w:color w:val="000000" w:themeColor="text1"/>
        </w:rPr>
      </w:pPr>
      <w:r w:rsidRPr="00F917A7">
        <w:rPr>
          <w:rFonts w:eastAsia="Times New Roman"/>
          <w:i/>
          <w:iCs/>
          <w:lang w:eastAsia="en-US"/>
        </w:rPr>
        <w:t>Нарушения со стороны иммунной системы:</w:t>
      </w:r>
      <w:r>
        <w:rPr>
          <w:rFonts w:eastAsia="Times New Roman"/>
          <w:i/>
          <w:iCs/>
          <w:lang w:eastAsia="en-US"/>
        </w:rPr>
        <w:t xml:space="preserve"> </w:t>
      </w:r>
      <w:r>
        <w:rPr>
          <w:color w:val="000000" w:themeColor="text1"/>
        </w:rPr>
        <w:t>реакции гиперчувствительности, включая анафилаксию;</w:t>
      </w:r>
    </w:p>
    <w:p w14:paraId="0A93D411" w14:textId="252CF652" w:rsidR="00132D58" w:rsidRPr="00132D58" w:rsidRDefault="00132D58" w:rsidP="00132D58">
      <w:pPr>
        <w:spacing w:after="0" w:line="240" w:lineRule="auto"/>
        <w:ind w:firstLine="709"/>
      </w:pPr>
      <w:r w:rsidRPr="00F917A7">
        <w:rPr>
          <w:rFonts w:eastAsia="Times New Roman"/>
          <w:i/>
          <w:iCs/>
          <w:lang w:eastAsia="en-US"/>
        </w:rPr>
        <w:t>Общие расстройства и нарушения в месте введения:</w:t>
      </w:r>
      <w:r>
        <w:rPr>
          <w:rFonts w:eastAsia="Times New Roman"/>
          <w:i/>
          <w:iCs/>
          <w:lang w:eastAsia="en-US"/>
        </w:rPr>
        <w:t xml:space="preserve"> </w:t>
      </w:r>
      <w:r>
        <w:rPr>
          <w:rFonts w:eastAsia="Times New Roman"/>
          <w:iCs/>
          <w:lang w:eastAsia="en-US"/>
        </w:rPr>
        <w:t>слабость.</w:t>
      </w:r>
    </w:p>
    <w:p w14:paraId="148C9B3D" w14:textId="3AEA131F" w:rsidR="00132D58" w:rsidRDefault="00132D58" w:rsidP="00CF4304">
      <w:pPr>
        <w:spacing w:after="0" w:line="240" w:lineRule="auto"/>
        <w:ind w:firstLine="709"/>
        <w:rPr>
          <w:rFonts w:eastAsia="Times New Roman"/>
          <w:i/>
          <w:iCs/>
          <w:lang w:eastAsia="en-US"/>
        </w:rPr>
      </w:pPr>
    </w:p>
    <w:p w14:paraId="12A9697A" w14:textId="08CEA36A" w:rsidR="00132D58" w:rsidRPr="00132D58" w:rsidRDefault="00F917A7" w:rsidP="00132D58">
      <w:pPr>
        <w:spacing w:after="0" w:line="240" w:lineRule="auto"/>
        <w:ind w:firstLine="709"/>
        <w:rPr>
          <w:iCs/>
          <w:color w:val="000000" w:themeColor="text1"/>
        </w:rPr>
      </w:pPr>
      <w:r>
        <w:rPr>
          <w:iCs/>
          <w:color w:val="000000" w:themeColor="text1"/>
        </w:rPr>
        <w:t xml:space="preserve">Учитывая, что лекарственный препарат </w:t>
      </w:r>
      <w:r w:rsidR="00001C80">
        <w:rPr>
          <w:color w:val="000000" w:themeColor="text1"/>
          <w:lang w:val="en-US"/>
        </w:rPr>
        <w:t>DT</w:t>
      </w:r>
      <w:r w:rsidR="00001C80" w:rsidRPr="00001C80">
        <w:rPr>
          <w:color w:val="000000" w:themeColor="text1"/>
        </w:rPr>
        <w:t>-</w:t>
      </w:r>
      <w:r w:rsidR="00001C80">
        <w:rPr>
          <w:color w:val="000000" w:themeColor="text1"/>
          <w:lang w:val="en-US"/>
        </w:rPr>
        <w:t>LPT</w:t>
      </w:r>
      <w:r>
        <w:rPr>
          <w:color w:val="000000" w:themeColor="text1"/>
        </w:rPr>
        <w:t xml:space="preserve">, разработанный </w:t>
      </w:r>
      <w:r w:rsidR="00317044">
        <w:rPr>
          <w:rFonts w:eastAsia="Calibri"/>
          <w:color w:val="000000" w:themeColor="text1"/>
        </w:rPr>
        <w:t>АО «Р-Фарм»</w:t>
      </w:r>
      <w:r>
        <w:rPr>
          <w:rFonts w:eastAsia="Calibri"/>
          <w:color w:val="000000" w:themeColor="text1"/>
        </w:rPr>
        <w:t xml:space="preserve">, представляет собой воспроизведенный препарат </w:t>
      </w:r>
      <w:r w:rsidR="00001C80">
        <w:rPr>
          <w:rFonts w:eastAsia="Calibri"/>
          <w:color w:val="000000" w:themeColor="text1"/>
        </w:rPr>
        <w:t>лапатиниб</w:t>
      </w:r>
      <w:r>
        <w:rPr>
          <w:rFonts w:eastAsia="Calibri"/>
          <w:color w:val="000000" w:themeColor="text1"/>
        </w:rPr>
        <w:t xml:space="preserve">а, ожидается, что его свойства будут идентичны свойствам оригинального препарата </w:t>
      </w:r>
      <w:r w:rsidR="00D7602F">
        <w:rPr>
          <w:rFonts w:eastAsia="Calibri"/>
          <w:color w:val="000000" w:themeColor="text1"/>
        </w:rPr>
        <w:t>Тайверб</w:t>
      </w:r>
      <w:r>
        <w:rPr>
          <w:rFonts w:eastAsia="Calibri"/>
          <w:color w:val="000000" w:themeColor="text1"/>
          <w:vertAlign w:val="superscript"/>
        </w:rPr>
        <w:t>®</w:t>
      </w:r>
      <w:r>
        <w:rPr>
          <w:rFonts w:eastAsia="Calibri"/>
          <w:color w:val="000000" w:themeColor="text1"/>
        </w:rPr>
        <w:t xml:space="preserve">, </w:t>
      </w:r>
      <w:r>
        <w:rPr>
          <w:color w:val="000000" w:themeColor="text1"/>
        </w:rPr>
        <w:t>таблетки, покрытые пленочной оболочкой</w:t>
      </w:r>
      <w:r w:rsidR="0038224E">
        <w:rPr>
          <w:rFonts w:eastAsia="Calibri"/>
          <w:color w:val="000000" w:themeColor="text1"/>
        </w:rPr>
        <w:t xml:space="preserve"> (</w:t>
      </w:r>
      <w:r w:rsidR="00132D58">
        <w:rPr>
          <w:rFonts w:eastAsia="Calibri"/>
          <w:color w:val="000000" w:themeColor="text1"/>
        </w:rPr>
        <w:t>Новартис Фарма АГ, Швейцария</w:t>
      </w:r>
      <w:r w:rsidR="0038224E">
        <w:rPr>
          <w:rFonts w:eastAsia="Calibri"/>
          <w:color w:val="000000" w:themeColor="text1"/>
        </w:rPr>
        <w:t xml:space="preserve">), в связи с этим, предполагается, что соотношение </w:t>
      </w:r>
      <w:r w:rsidR="00C024ED" w:rsidRPr="00284823">
        <w:rPr>
          <w:iCs/>
          <w:color w:val="000000" w:themeColor="text1"/>
        </w:rPr>
        <w:t>риск</w:t>
      </w:r>
      <w:r w:rsidR="0038224E">
        <w:rPr>
          <w:iCs/>
          <w:color w:val="000000" w:themeColor="text1"/>
        </w:rPr>
        <w:t>а и польз</w:t>
      </w:r>
      <w:r w:rsidR="009C10B2">
        <w:rPr>
          <w:iCs/>
          <w:color w:val="000000" w:themeColor="text1"/>
        </w:rPr>
        <w:t>ы</w:t>
      </w:r>
      <w:r w:rsidR="0038224E">
        <w:rPr>
          <w:iCs/>
          <w:color w:val="000000" w:themeColor="text1"/>
        </w:rPr>
        <w:t xml:space="preserve"> для</w:t>
      </w:r>
      <w:r w:rsidR="00C024ED" w:rsidRPr="00284823">
        <w:rPr>
          <w:iCs/>
          <w:color w:val="000000" w:themeColor="text1"/>
        </w:rPr>
        <w:t xml:space="preserve"> </w:t>
      </w:r>
      <w:r w:rsidR="00001C80">
        <w:rPr>
          <w:color w:val="000000" w:themeColor="text1"/>
          <w:lang w:val="en-US"/>
        </w:rPr>
        <w:t>DT</w:t>
      </w:r>
      <w:r w:rsidR="00001C80" w:rsidRPr="00001C80">
        <w:rPr>
          <w:color w:val="000000" w:themeColor="text1"/>
        </w:rPr>
        <w:t>-</w:t>
      </w:r>
      <w:r w:rsidR="00001C80">
        <w:rPr>
          <w:color w:val="000000" w:themeColor="text1"/>
          <w:lang w:val="en-US"/>
        </w:rPr>
        <w:t>LPT</w:t>
      </w:r>
      <w:r w:rsidR="0038224E">
        <w:rPr>
          <w:color w:val="000000" w:themeColor="text1"/>
        </w:rPr>
        <w:t xml:space="preserve"> является положительным</w:t>
      </w:r>
      <w:r w:rsidR="00C024ED" w:rsidRPr="00284823">
        <w:rPr>
          <w:iCs/>
          <w:color w:val="000000" w:themeColor="text1"/>
        </w:rPr>
        <w:t>.</w:t>
      </w:r>
    </w:p>
    <w:p w14:paraId="6FB83AED" w14:textId="68CA26F0" w:rsidR="006C3FC7" w:rsidRPr="008677EB" w:rsidRDefault="006C3FC7" w:rsidP="008677EB">
      <w:pPr>
        <w:spacing w:after="0" w:line="240" w:lineRule="auto"/>
        <w:ind w:firstLine="709"/>
        <w:rPr>
          <w:iCs/>
        </w:rPr>
      </w:pPr>
      <w:r w:rsidRPr="00EB1D64">
        <w:rPr>
          <w:lang w:eastAsia="ru-RU"/>
        </w:rPr>
        <w:t xml:space="preserve">В </w:t>
      </w:r>
      <w:r>
        <w:rPr>
          <w:lang w:eastAsia="ru-RU"/>
        </w:rPr>
        <w:t>планируемом</w:t>
      </w:r>
      <w:r w:rsidRPr="00EB1D64">
        <w:rPr>
          <w:lang w:eastAsia="ru-RU"/>
        </w:rPr>
        <w:t xml:space="preserve"> исследовании </w:t>
      </w:r>
      <w:r>
        <w:rPr>
          <w:lang w:eastAsia="ru-RU"/>
        </w:rPr>
        <w:t xml:space="preserve">по протоколу </w:t>
      </w:r>
      <w:r w:rsidRPr="00A6420E">
        <w:rPr>
          <w:rFonts w:eastAsia="Calibri"/>
          <w:lang w:eastAsia="ru-RU"/>
        </w:rPr>
        <w:t xml:space="preserve">№ </w:t>
      </w:r>
      <w:r w:rsidR="00001C80">
        <w:rPr>
          <w:lang w:eastAsia="ru-RU"/>
        </w:rPr>
        <w:t>CL01909121</w:t>
      </w:r>
      <w:r>
        <w:rPr>
          <w:lang w:eastAsia="ru-RU"/>
        </w:rPr>
        <w:t xml:space="preserve"> </w:t>
      </w:r>
      <w:r w:rsidRPr="00EB1D64">
        <w:rPr>
          <w:lang w:eastAsia="ru-RU"/>
        </w:rPr>
        <w:t xml:space="preserve">каждый доброволец получит по </w:t>
      </w:r>
      <w:r w:rsidR="00411DA6">
        <w:rPr>
          <w:lang w:eastAsia="ru-RU"/>
        </w:rPr>
        <w:t>2</w:t>
      </w:r>
      <w:r w:rsidRPr="00EB1D64">
        <w:rPr>
          <w:lang w:eastAsia="ru-RU"/>
        </w:rPr>
        <w:t xml:space="preserve"> </w:t>
      </w:r>
      <w:r>
        <w:rPr>
          <w:lang w:eastAsia="ru-RU"/>
        </w:rPr>
        <w:t>дозы</w:t>
      </w:r>
      <w:r w:rsidRPr="00EB1D64">
        <w:rPr>
          <w:lang w:eastAsia="ru-RU"/>
        </w:rPr>
        <w:t xml:space="preserve"> </w:t>
      </w:r>
      <w:r w:rsidR="00001C80">
        <w:rPr>
          <w:lang w:eastAsia="ru-RU"/>
        </w:rPr>
        <w:t>лапатиниб</w:t>
      </w:r>
      <w:r w:rsidRPr="00EB1D64">
        <w:rPr>
          <w:lang w:eastAsia="ru-RU"/>
        </w:rPr>
        <w:t xml:space="preserve">а </w:t>
      </w:r>
      <w:r w:rsidR="00411DA6">
        <w:rPr>
          <w:lang w:eastAsia="ru-RU"/>
        </w:rPr>
        <w:t>250 мг натощак</w:t>
      </w:r>
      <w:r w:rsidRPr="00EB1D64">
        <w:rPr>
          <w:lang w:eastAsia="ru-RU"/>
        </w:rPr>
        <w:t xml:space="preserve">. </w:t>
      </w:r>
      <w:r w:rsidR="008677EB" w:rsidRPr="00C77FC5">
        <w:rPr>
          <w:iCs/>
        </w:rPr>
        <w:t xml:space="preserve">Каждый прием будет отделен от последующего отмывочным периодом в </w:t>
      </w:r>
      <w:r w:rsidR="008677EB">
        <w:rPr>
          <w:iCs/>
        </w:rPr>
        <w:t>7</w:t>
      </w:r>
      <w:r w:rsidR="008677EB" w:rsidRPr="00C77FC5">
        <w:rPr>
          <w:iCs/>
        </w:rPr>
        <w:t xml:space="preserve"> </w:t>
      </w:r>
      <w:r w:rsidR="008677EB">
        <w:rPr>
          <w:iCs/>
        </w:rPr>
        <w:t>дней</w:t>
      </w:r>
      <w:r w:rsidR="008677EB" w:rsidRPr="00C77FC5">
        <w:rPr>
          <w:iCs/>
        </w:rPr>
        <w:t>. Таким образом, наиболее вероятными в данном исследовании являются нежелательные реакции, наблюдавшиеся при о</w:t>
      </w:r>
      <w:r w:rsidR="008677EB">
        <w:rPr>
          <w:iCs/>
        </w:rPr>
        <w:t xml:space="preserve">днократном применении препарата </w:t>
      </w:r>
      <w:r w:rsidR="008677EB" w:rsidRPr="00C77FC5">
        <w:rPr>
          <w:iCs/>
        </w:rPr>
        <w:t xml:space="preserve">здоровыми добровольцами. Отличия профиля безопасности у здоровых добровольцев и пациентов для препарата не описаны. Таким образом, предполагается, что нежелательные явления будут соответствовать профилю безопасности </w:t>
      </w:r>
      <w:r w:rsidR="008677EB">
        <w:rPr>
          <w:iCs/>
        </w:rPr>
        <w:t>лапатиниба</w:t>
      </w:r>
      <w:r w:rsidR="008677EB" w:rsidRPr="00C77FC5">
        <w:rPr>
          <w:iCs/>
        </w:rPr>
        <w:t xml:space="preserve"> и характеризоваться преимущественно легкой или умеренной степенью выраженности. </w:t>
      </w:r>
    </w:p>
    <w:p w14:paraId="09B976E9" w14:textId="1ACF4AC3" w:rsidR="006C3FC7" w:rsidRDefault="006C3FC7" w:rsidP="006C3FC7">
      <w:pPr>
        <w:spacing w:after="0" w:line="240" w:lineRule="auto"/>
        <w:ind w:firstLine="709"/>
        <w:rPr>
          <w:lang w:eastAsia="ru-RU"/>
        </w:rPr>
      </w:pPr>
      <w:r w:rsidRPr="00051BB5">
        <w:rPr>
          <w:lang w:eastAsia="ru-RU"/>
        </w:rPr>
        <w:t xml:space="preserve">Прием лекарственных препаратов, характеризующихся известным взаимодействием с </w:t>
      </w:r>
      <w:r w:rsidR="00001C80">
        <w:rPr>
          <w:lang w:eastAsia="ru-RU"/>
        </w:rPr>
        <w:t>лапатиниб</w:t>
      </w:r>
      <w:r w:rsidRPr="00051BB5">
        <w:rPr>
          <w:lang w:eastAsia="ru-RU"/>
        </w:rPr>
        <w:t>ом, в исследовании будет запрещен.</w:t>
      </w:r>
      <w:r>
        <w:rPr>
          <w:lang w:eastAsia="ru-RU"/>
        </w:rPr>
        <w:t xml:space="preserve"> </w:t>
      </w:r>
    </w:p>
    <w:p w14:paraId="2B136FD5" w14:textId="02DEC20C" w:rsidR="006C3FC7" w:rsidRPr="00051BB5" w:rsidRDefault="006C3FC7" w:rsidP="006C3FC7">
      <w:pPr>
        <w:spacing w:after="0" w:line="240" w:lineRule="auto"/>
        <w:ind w:firstLine="709"/>
        <w:rPr>
          <w:lang w:eastAsia="ru-RU"/>
        </w:rPr>
      </w:pPr>
      <w:r w:rsidRPr="00051BB5">
        <w:rPr>
          <w:lang w:eastAsia="ru-RU"/>
        </w:rPr>
        <w:t xml:space="preserve"> </w:t>
      </w:r>
      <w:r>
        <w:rPr>
          <w:lang w:eastAsia="ru-RU"/>
        </w:rPr>
        <w:t>Кроме того, за добровольцами будет производится периодический контроль, включающий физикальное обследование, а также контроль лабораторных показателей, включая общий анализ крови, биохимический анализ крови (</w:t>
      </w:r>
      <w:r w:rsidR="008677EB" w:rsidRPr="005F0455">
        <w:rPr>
          <w:rFonts w:eastAsia="Calibri"/>
        </w:rPr>
        <w:t>билирубин, АЛТ, АСТ, ЩФ, креатинин, клиренс креатинина (КК), калий, кальций, натрий, магний</w:t>
      </w:r>
      <w:r>
        <w:rPr>
          <w:lang w:eastAsia="ru-RU"/>
        </w:rPr>
        <w:t xml:space="preserve">), </w:t>
      </w:r>
      <w:r w:rsidR="008677EB" w:rsidRPr="005F0455">
        <w:rPr>
          <w:rFonts w:eastAsia="Calibri"/>
        </w:rPr>
        <w:t>ЭКГ,</w:t>
      </w:r>
      <w:r w:rsidR="008677EB" w:rsidRPr="00CB342F">
        <w:rPr>
          <w:color w:val="000000"/>
        </w:rPr>
        <w:t xml:space="preserve"> </w:t>
      </w:r>
      <w:r w:rsidR="008677EB">
        <w:rPr>
          <w:color w:val="000000"/>
        </w:rPr>
        <w:t>ЭхоКГ (в частности измерение фракции выброса левого желудочка)</w:t>
      </w:r>
      <w:r>
        <w:rPr>
          <w:lang w:eastAsia="ru-RU"/>
        </w:rPr>
        <w:t xml:space="preserve"> и общий анализ мочи. Это позволит своевременно выявить развитие НР, оказать необходимую помощь добровольцу (если такая потребуется) и при необходимости вывести его из исследования. </w:t>
      </w:r>
    </w:p>
    <w:p w14:paraId="6F9864C4" w14:textId="21BE9A75" w:rsidR="003A42D5" w:rsidRPr="006C3FC7" w:rsidRDefault="006C3FC7" w:rsidP="006C3FC7">
      <w:pPr>
        <w:spacing w:after="0" w:line="240" w:lineRule="auto"/>
        <w:ind w:firstLine="709"/>
        <w:rPr>
          <w:lang w:eastAsia="ru-RU"/>
        </w:rPr>
      </w:pPr>
      <w:r w:rsidRPr="00051BB5">
        <w:rPr>
          <w:lang w:eastAsia="ru-RU"/>
        </w:rPr>
        <w:t>В связи с приведенными аргументами риск развития нежелательных явлений для здоровых добровольцев будет минимальным.</w:t>
      </w:r>
    </w:p>
    <w:p w14:paraId="1E2F7F98" w14:textId="419C4C82" w:rsidR="008B7FBF" w:rsidRPr="00284823" w:rsidRDefault="008B7FBF" w:rsidP="00AD301D">
      <w:pPr>
        <w:pStyle w:val="2"/>
        <w:spacing w:line="240" w:lineRule="auto"/>
        <w:rPr>
          <w:color w:val="000000" w:themeColor="text1"/>
          <w:szCs w:val="24"/>
        </w:rPr>
      </w:pPr>
      <w:bookmarkStart w:id="144" w:name="_Toc301482877"/>
      <w:bookmarkStart w:id="145" w:name="_Toc298775567"/>
      <w:bookmarkStart w:id="146" w:name="_Toc112014994"/>
      <w:bookmarkEnd w:id="140"/>
      <w:bookmarkEnd w:id="141"/>
      <w:bookmarkEnd w:id="142"/>
      <w:bookmarkEnd w:id="143"/>
      <w:r w:rsidRPr="00284823">
        <w:rPr>
          <w:color w:val="000000" w:themeColor="text1"/>
          <w:szCs w:val="24"/>
        </w:rPr>
        <w:lastRenderedPageBreak/>
        <w:t>5.3. Инструкции для исследователя</w:t>
      </w:r>
      <w:bookmarkEnd w:id="144"/>
      <w:bookmarkEnd w:id="145"/>
      <w:bookmarkEnd w:id="146"/>
    </w:p>
    <w:p w14:paraId="1F3EA4AA" w14:textId="03561D4B" w:rsidR="008B7FBF" w:rsidRPr="00284823" w:rsidRDefault="008B7FBF" w:rsidP="00AD301D">
      <w:pPr>
        <w:pStyle w:val="3"/>
        <w:spacing w:after="240" w:line="240" w:lineRule="auto"/>
        <w:rPr>
          <w:rFonts w:ascii="Times New Roman" w:hAnsi="Times New Roman"/>
          <w:color w:val="000000" w:themeColor="text1"/>
        </w:rPr>
      </w:pPr>
      <w:bookmarkStart w:id="147" w:name="_Toc301482878"/>
      <w:bookmarkStart w:id="148" w:name="_Toc298775568"/>
      <w:bookmarkStart w:id="149" w:name="_Toc112014995"/>
      <w:r w:rsidRPr="00284823">
        <w:rPr>
          <w:rFonts w:ascii="Times New Roman" w:hAnsi="Times New Roman"/>
          <w:color w:val="000000" w:themeColor="text1"/>
        </w:rPr>
        <w:t>5.3.1. Показания к применению</w:t>
      </w:r>
      <w:bookmarkEnd w:id="147"/>
      <w:bookmarkEnd w:id="148"/>
      <w:bookmarkEnd w:id="149"/>
    </w:p>
    <w:p w14:paraId="70AA6BD8" w14:textId="77777777" w:rsidR="00411DA6" w:rsidRPr="00B866C8" w:rsidRDefault="00411DA6" w:rsidP="00411DA6">
      <w:pPr>
        <w:pStyle w:val="af3"/>
        <w:numPr>
          <w:ilvl w:val="0"/>
          <w:numId w:val="28"/>
        </w:numPr>
        <w:spacing w:after="0" w:line="240" w:lineRule="auto"/>
        <w:rPr>
          <w:rFonts w:eastAsia="Times New Roman"/>
          <w:i/>
          <w:lang w:eastAsia="en-US"/>
        </w:rPr>
      </w:pPr>
      <w:r w:rsidRPr="00B866C8">
        <w:rPr>
          <w:rFonts w:eastAsia="Times New Roman"/>
          <w:i/>
          <w:lang w:eastAsia="en-US"/>
        </w:rPr>
        <w:t xml:space="preserve">Местно-распространенный или метастатический рак молочной железы с гиперэкспрессией </w:t>
      </w:r>
      <w:r w:rsidRPr="00B866C8">
        <w:rPr>
          <w:rFonts w:eastAsia="Times New Roman"/>
          <w:i/>
          <w:lang w:val="en-US" w:eastAsia="en-US"/>
        </w:rPr>
        <w:t>HER</w:t>
      </w:r>
      <w:r w:rsidRPr="00B866C8">
        <w:rPr>
          <w:rFonts w:eastAsia="Times New Roman"/>
          <w:i/>
          <w:lang w:eastAsia="en-US"/>
        </w:rPr>
        <w:t>2/</w:t>
      </w:r>
      <w:r w:rsidRPr="00B866C8">
        <w:rPr>
          <w:rFonts w:eastAsia="Times New Roman"/>
          <w:i/>
          <w:lang w:val="en-US" w:eastAsia="en-US"/>
        </w:rPr>
        <w:t>neu</w:t>
      </w:r>
      <w:r w:rsidRPr="00B866C8">
        <w:rPr>
          <w:rFonts w:eastAsia="Times New Roman"/>
          <w:i/>
          <w:lang w:eastAsia="en-US"/>
        </w:rPr>
        <w:t xml:space="preserve"> (</w:t>
      </w:r>
      <w:r w:rsidRPr="00B866C8">
        <w:rPr>
          <w:rFonts w:eastAsia="Times New Roman"/>
          <w:i/>
          <w:lang w:val="en-US" w:eastAsia="en-US"/>
        </w:rPr>
        <w:t>ErbB</w:t>
      </w:r>
      <w:r w:rsidRPr="00B866C8">
        <w:rPr>
          <w:rFonts w:eastAsia="Times New Roman"/>
          <w:i/>
          <w:lang w:eastAsia="en-US"/>
        </w:rPr>
        <w:t>2):</w:t>
      </w:r>
    </w:p>
    <w:p w14:paraId="54F82279" w14:textId="77777777" w:rsidR="00411DA6" w:rsidRDefault="00411DA6" w:rsidP="00411DA6">
      <w:pPr>
        <w:pStyle w:val="af3"/>
        <w:spacing w:after="0" w:line="240" w:lineRule="auto"/>
        <w:rPr>
          <w:rFonts w:eastAsia="Times New Roman"/>
          <w:lang w:eastAsia="en-US"/>
        </w:rPr>
      </w:pPr>
      <w:r>
        <w:rPr>
          <w:rFonts w:eastAsia="Times New Roman"/>
          <w:lang w:eastAsia="en-US"/>
        </w:rPr>
        <w:t>в комбинации с капецитабином у пациентов, получавших ранее антрациклины и таксаны, с прогрессированием на фоне или после терапии трастузумабом, применявшейся по поводу метастатического рака молочной железы.</w:t>
      </w:r>
    </w:p>
    <w:p w14:paraId="4E4F501A" w14:textId="77777777" w:rsidR="00411DA6" w:rsidRPr="00B866C8" w:rsidRDefault="00411DA6" w:rsidP="00411DA6">
      <w:pPr>
        <w:pStyle w:val="af3"/>
        <w:numPr>
          <w:ilvl w:val="0"/>
          <w:numId w:val="28"/>
        </w:numPr>
        <w:spacing w:after="0" w:line="240" w:lineRule="auto"/>
        <w:rPr>
          <w:rFonts w:eastAsia="Times New Roman"/>
          <w:lang w:eastAsia="en-US"/>
        </w:rPr>
      </w:pPr>
      <w:r w:rsidRPr="00B866C8">
        <w:rPr>
          <w:rFonts w:eastAsia="Times New Roman"/>
          <w:i/>
          <w:lang w:eastAsia="en-US"/>
        </w:rPr>
        <w:t xml:space="preserve">Метастатический рак молочной железы с гиперэкспрессией </w:t>
      </w:r>
      <w:r w:rsidRPr="00B866C8">
        <w:rPr>
          <w:rFonts w:eastAsia="Times New Roman"/>
          <w:i/>
          <w:lang w:val="en-US" w:eastAsia="en-US"/>
        </w:rPr>
        <w:t>HER</w:t>
      </w:r>
      <w:r w:rsidRPr="00B866C8">
        <w:rPr>
          <w:rFonts w:eastAsia="Times New Roman"/>
          <w:i/>
          <w:lang w:eastAsia="en-US"/>
        </w:rPr>
        <w:t>2/</w:t>
      </w:r>
      <w:r w:rsidRPr="00B866C8">
        <w:rPr>
          <w:rFonts w:eastAsia="Times New Roman"/>
          <w:i/>
          <w:lang w:val="en-US" w:eastAsia="en-US"/>
        </w:rPr>
        <w:t>neu</w:t>
      </w:r>
      <w:r w:rsidRPr="00B866C8">
        <w:rPr>
          <w:rFonts w:eastAsia="Times New Roman"/>
          <w:i/>
          <w:lang w:eastAsia="en-US"/>
        </w:rPr>
        <w:t xml:space="preserve"> (</w:t>
      </w:r>
      <w:r w:rsidRPr="00B866C8">
        <w:rPr>
          <w:rFonts w:eastAsia="Times New Roman"/>
          <w:i/>
          <w:lang w:val="en-US" w:eastAsia="en-US"/>
        </w:rPr>
        <w:t>ErbB</w:t>
      </w:r>
      <w:r w:rsidRPr="00B866C8">
        <w:rPr>
          <w:rFonts w:eastAsia="Times New Roman"/>
          <w:i/>
          <w:lang w:eastAsia="en-US"/>
        </w:rPr>
        <w:t>2):</w:t>
      </w:r>
    </w:p>
    <w:p w14:paraId="53C0CE9C" w14:textId="77777777" w:rsidR="00411DA6" w:rsidRPr="00D7602F" w:rsidRDefault="00411DA6" w:rsidP="00411DA6">
      <w:pPr>
        <w:pStyle w:val="af3"/>
        <w:spacing w:after="0" w:line="240" w:lineRule="auto"/>
        <w:rPr>
          <w:rFonts w:eastAsia="Times New Roman"/>
          <w:lang w:eastAsia="en-US"/>
        </w:rPr>
      </w:pPr>
      <w:r>
        <w:rPr>
          <w:rFonts w:eastAsia="Times New Roman"/>
          <w:lang w:eastAsia="en-US"/>
        </w:rPr>
        <w:t>в комбинации с тарстузумабом у пациентов с отсутствием экспрессии гормональных рецепторов, с прогрессированием на фоне или после терапии трастузумабом в комбинации с химиотерапиией, применявшейся по поводу метастатического рака молочной железы.</w:t>
      </w:r>
    </w:p>
    <w:p w14:paraId="26C3165B" w14:textId="77777777" w:rsidR="00411DA6" w:rsidRDefault="00411DA6" w:rsidP="00411DA6">
      <w:pPr>
        <w:pStyle w:val="af3"/>
        <w:numPr>
          <w:ilvl w:val="0"/>
          <w:numId w:val="28"/>
        </w:numPr>
        <w:spacing w:after="0" w:line="240" w:lineRule="auto"/>
        <w:rPr>
          <w:rFonts w:eastAsia="Times New Roman"/>
          <w:i/>
          <w:lang w:eastAsia="en-US"/>
        </w:rPr>
      </w:pPr>
      <w:r w:rsidRPr="00B866C8">
        <w:rPr>
          <w:rFonts w:eastAsia="Times New Roman"/>
          <w:i/>
          <w:lang w:eastAsia="en-US"/>
        </w:rPr>
        <w:t xml:space="preserve">Метастатический гормонозависимый рак молочной железы </w:t>
      </w:r>
      <w:r w:rsidRPr="00B866C8">
        <w:rPr>
          <w:rFonts w:eastAsia="Times New Roman"/>
          <w:i/>
          <w:sz w:val="22"/>
          <w:szCs w:val="22"/>
          <w:lang w:eastAsia="en-US"/>
        </w:rPr>
        <w:t xml:space="preserve">с гиперэкспрессией </w:t>
      </w:r>
      <w:r w:rsidRPr="00B866C8">
        <w:rPr>
          <w:rFonts w:eastAsia="Times New Roman"/>
          <w:i/>
          <w:sz w:val="22"/>
          <w:szCs w:val="22"/>
          <w:lang w:val="en-US" w:eastAsia="en-US"/>
        </w:rPr>
        <w:t>HER</w:t>
      </w:r>
      <w:r w:rsidRPr="00B866C8">
        <w:rPr>
          <w:rFonts w:eastAsia="Times New Roman"/>
          <w:i/>
          <w:sz w:val="22"/>
          <w:szCs w:val="22"/>
          <w:lang w:eastAsia="en-US"/>
        </w:rPr>
        <w:t>2/</w:t>
      </w:r>
      <w:r w:rsidRPr="00B866C8">
        <w:rPr>
          <w:rFonts w:eastAsia="Times New Roman"/>
          <w:i/>
          <w:sz w:val="22"/>
          <w:szCs w:val="22"/>
          <w:lang w:val="en-US" w:eastAsia="en-US"/>
        </w:rPr>
        <w:t>neu</w:t>
      </w:r>
      <w:r w:rsidRPr="00B866C8">
        <w:rPr>
          <w:rFonts w:eastAsia="Times New Roman"/>
          <w:i/>
          <w:sz w:val="22"/>
          <w:szCs w:val="22"/>
          <w:lang w:eastAsia="en-US"/>
        </w:rPr>
        <w:t xml:space="preserve"> (</w:t>
      </w:r>
      <w:r w:rsidRPr="00B866C8">
        <w:rPr>
          <w:rFonts w:eastAsia="Times New Roman"/>
          <w:i/>
          <w:sz w:val="22"/>
          <w:szCs w:val="22"/>
          <w:lang w:val="en-US" w:eastAsia="en-US"/>
        </w:rPr>
        <w:t>ErbB</w:t>
      </w:r>
      <w:r w:rsidRPr="00B866C8">
        <w:rPr>
          <w:rFonts w:eastAsia="Times New Roman"/>
          <w:i/>
          <w:sz w:val="22"/>
          <w:szCs w:val="22"/>
          <w:lang w:eastAsia="en-US"/>
        </w:rPr>
        <w:t>2)</w:t>
      </w:r>
      <w:r w:rsidRPr="00B866C8">
        <w:rPr>
          <w:rFonts w:eastAsia="Times New Roman"/>
          <w:i/>
          <w:lang w:eastAsia="en-US"/>
        </w:rPr>
        <w:t>:</w:t>
      </w:r>
    </w:p>
    <w:p w14:paraId="253D792D" w14:textId="77777777" w:rsidR="00411DA6" w:rsidRDefault="00411DA6" w:rsidP="00411DA6">
      <w:pPr>
        <w:pStyle w:val="af3"/>
        <w:spacing w:after="0" w:line="240" w:lineRule="auto"/>
        <w:rPr>
          <w:rFonts w:eastAsia="Times New Roman"/>
          <w:lang w:eastAsia="en-US"/>
        </w:rPr>
      </w:pPr>
      <w:r>
        <w:rPr>
          <w:rFonts w:eastAsia="Times New Roman"/>
          <w:lang w:eastAsia="en-US"/>
        </w:rPr>
        <w:t>в комбинации с ингибитором ароматазы у пациенток в постменопаузе.</w:t>
      </w:r>
    </w:p>
    <w:p w14:paraId="3A8E9E4D" w14:textId="249118EA" w:rsidR="007413B2" w:rsidRPr="00411DA6" w:rsidRDefault="00411DA6" w:rsidP="00411DA6">
      <w:pPr>
        <w:pStyle w:val="af3"/>
        <w:spacing w:after="0" w:line="240" w:lineRule="auto"/>
        <w:rPr>
          <w:rFonts w:eastAsia="Times New Roman"/>
          <w:lang w:eastAsia="en-US"/>
        </w:rPr>
      </w:pPr>
      <w:r>
        <w:rPr>
          <w:rFonts w:eastAsia="Times New Roman"/>
          <w:lang w:eastAsia="en-US"/>
        </w:rPr>
        <w:t>Нет данных относительно эффективности этой комбинации по сравнению с трастузумабом в комбинации с ингибитором ароматазы или химиотерапией для данной популяции пациентов.</w:t>
      </w:r>
    </w:p>
    <w:p w14:paraId="7444F917" w14:textId="03E724FC" w:rsidR="008B7FBF" w:rsidRPr="00284823" w:rsidRDefault="008B7FBF" w:rsidP="00AD301D">
      <w:pPr>
        <w:pStyle w:val="3"/>
        <w:spacing w:after="240" w:line="240" w:lineRule="auto"/>
        <w:rPr>
          <w:rFonts w:ascii="Times New Roman" w:hAnsi="Times New Roman"/>
          <w:color w:val="000000" w:themeColor="text1"/>
        </w:rPr>
      </w:pPr>
      <w:bookmarkStart w:id="150" w:name="_Toc301482879"/>
      <w:bookmarkStart w:id="151" w:name="_Toc287529201"/>
      <w:bookmarkStart w:id="152" w:name="_Toc298775569"/>
      <w:bookmarkStart w:id="153" w:name="_Toc112014996"/>
      <w:r w:rsidRPr="00284823">
        <w:rPr>
          <w:rFonts w:ascii="Times New Roman" w:hAnsi="Times New Roman"/>
          <w:color w:val="000000" w:themeColor="text1"/>
        </w:rPr>
        <w:t>5.3.2. Противопоказания</w:t>
      </w:r>
      <w:bookmarkEnd w:id="150"/>
      <w:bookmarkEnd w:id="151"/>
      <w:bookmarkEnd w:id="152"/>
      <w:bookmarkEnd w:id="153"/>
    </w:p>
    <w:p w14:paraId="6B7F9FAA" w14:textId="0926FEC3" w:rsidR="006F3FC2" w:rsidRPr="000E2C3E" w:rsidRDefault="00D50C02" w:rsidP="000E2C3E">
      <w:pPr>
        <w:pStyle w:val="af3"/>
        <w:numPr>
          <w:ilvl w:val="0"/>
          <w:numId w:val="7"/>
        </w:numPr>
        <w:shd w:val="clear" w:color="auto" w:fill="FFFFFF"/>
        <w:spacing w:after="0" w:line="240" w:lineRule="auto"/>
        <w:ind w:left="810" w:hanging="450"/>
        <w:contextualSpacing w:val="0"/>
        <w:rPr>
          <w:rFonts w:eastAsia="Times New Roman"/>
          <w:lang w:eastAsia="en-US"/>
        </w:rPr>
      </w:pPr>
      <w:r w:rsidRPr="000B722B">
        <w:t>Повышенная чувствительность к лапатинибу или любому другому компоненту препарата</w:t>
      </w:r>
      <w:r w:rsidR="006F3FC2" w:rsidRPr="000E2C3E">
        <w:rPr>
          <w:rFonts w:eastAsia="Times New Roman"/>
          <w:lang w:eastAsia="en-US"/>
        </w:rPr>
        <w:t>;</w:t>
      </w:r>
    </w:p>
    <w:p w14:paraId="0E774925" w14:textId="3F0D7140" w:rsidR="006F3FC2" w:rsidRPr="000E2C3E" w:rsidRDefault="00D50C02" w:rsidP="000E2C3E">
      <w:pPr>
        <w:pStyle w:val="af3"/>
        <w:numPr>
          <w:ilvl w:val="0"/>
          <w:numId w:val="7"/>
        </w:numPr>
        <w:shd w:val="clear" w:color="auto" w:fill="FFFFFF"/>
        <w:spacing w:after="0" w:line="240" w:lineRule="auto"/>
        <w:ind w:left="810" w:hanging="450"/>
        <w:contextualSpacing w:val="0"/>
        <w:rPr>
          <w:rFonts w:eastAsia="Times New Roman"/>
          <w:lang w:eastAsia="en-US"/>
        </w:rPr>
      </w:pPr>
      <w:r>
        <w:t>Беременность и период грудного вскармливания</w:t>
      </w:r>
      <w:r w:rsidR="006F3FC2" w:rsidRPr="000E2C3E">
        <w:rPr>
          <w:rFonts w:eastAsia="Times New Roman"/>
          <w:lang w:eastAsia="en-US"/>
        </w:rPr>
        <w:t>;</w:t>
      </w:r>
    </w:p>
    <w:p w14:paraId="318AF09B" w14:textId="3F28953C" w:rsidR="006F3FC2" w:rsidRPr="000E2C3E" w:rsidRDefault="00D50C02" w:rsidP="000E2C3E">
      <w:pPr>
        <w:pStyle w:val="af3"/>
        <w:numPr>
          <w:ilvl w:val="0"/>
          <w:numId w:val="7"/>
        </w:numPr>
        <w:shd w:val="clear" w:color="auto" w:fill="FFFFFF"/>
        <w:spacing w:after="0" w:line="240" w:lineRule="auto"/>
        <w:ind w:left="810" w:hanging="450"/>
        <w:contextualSpacing w:val="0"/>
        <w:rPr>
          <w:rFonts w:eastAsia="Times New Roman"/>
          <w:lang w:eastAsia="en-US"/>
        </w:rPr>
      </w:pPr>
      <w:r>
        <w:t>Детский возраст до 8 лет (отсутствие опыта применения)</w:t>
      </w:r>
      <w:r>
        <w:rPr>
          <w:rFonts w:eastAsia="Times New Roman"/>
          <w:lang w:eastAsia="en-US"/>
        </w:rPr>
        <w:t>.</w:t>
      </w:r>
    </w:p>
    <w:p w14:paraId="601857F1" w14:textId="77777777" w:rsidR="002649EB" w:rsidRPr="006F3FC2" w:rsidRDefault="002649EB" w:rsidP="002649EB">
      <w:pPr>
        <w:pStyle w:val="af3"/>
        <w:spacing w:after="0" w:line="240" w:lineRule="auto"/>
        <w:ind w:left="1429"/>
        <w:contextualSpacing w:val="0"/>
        <w:rPr>
          <w:color w:val="000000" w:themeColor="text1"/>
        </w:rPr>
      </w:pPr>
    </w:p>
    <w:p w14:paraId="44466BFD" w14:textId="235744EF" w:rsidR="008B7FBF" w:rsidRDefault="008B7FBF" w:rsidP="00AD301D">
      <w:pPr>
        <w:spacing w:after="0" w:line="240" w:lineRule="auto"/>
        <w:rPr>
          <w:rFonts w:eastAsia="Calibri"/>
          <w:b/>
          <w:color w:val="000000" w:themeColor="text1"/>
          <w:lang w:eastAsia="en-US"/>
        </w:rPr>
      </w:pPr>
      <w:r w:rsidRPr="00284823">
        <w:rPr>
          <w:rFonts w:eastAsia="Calibri"/>
          <w:b/>
          <w:color w:val="000000" w:themeColor="text1"/>
          <w:lang w:eastAsia="en-US"/>
        </w:rPr>
        <w:t>С осторожностью</w:t>
      </w:r>
      <w:r w:rsidR="003D1DC6">
        <w:rPr>
          <w:rFonts w:eastAsia="Calibri"/>
          <w:b/>
          <w:color w:val="000000" w:themeColor="text1"/>
          <w:lang w:eastAsia="en-US"/>
        </w:rPr>
        <w:t>:</w:t>
      </w:r>
    </w:p>
    <w:p w14:paraId="65FC590B" w14:textId="77777777" w:rsidR="00CB7770" w:rsidRPr="00284823" w:rsidRDefault="00CB7770" w:rsidP="00AD301D">
      <w:pPr>
        <w:spacing w:after="0" w:line="240" w:lineRule="auto"/>
        <w:rPr>
          <w:rFonts w:eastAsia="Calibri"/>
          <w:b/>
          <w:color w:val="000000" w:themeColor="text1"/>
          <w:lang w:eastAsia="en-US"/>
        </w:rPr>
      </w:pPr>
    </w:p>
    <w:p w14:paraId="0EAE8302" w14:textId="7DBA27B4" w:rsidR="000E2C3E" w:rsidRPr="0065633B" w:rsidRDefault="00D50C02" w:rsidP="000E2C3E">
      <w:pPr>
        <w:pStyle w:val="af3"/>
        <w:numPr>
          <w:ilvl w:val="0"/>
          <w:numId w:val="7"/>
        </w:numPr>
        <w:shd w:val="clear" w:color="auto" w:fill="FFFFFF"/>
        <w:spacing w:after="0" w:line="240" w:lineRule="auto"/>
        <w:ind w:left="810" w:hanging="450"/>
        <w:contextualSpacing w:val="0"/>
        <w:rPr>
          <w:rFonts w:eastAsia="Times New Roman"/>
          <w:lang w:eastAsia="en-US"/>
        </w:rPr>
      </w:pPr>
      <w:r w:rsidRPr="0065633B">
        <w:t>Состояния, которые могут приводить к левожелудочковой недостаточности</w:t>
      </w:r>
      <w:r w:rsidR="000E2C3E" w:rsidRPr="0065633B">
        <w:rPr>
          <w:rFonts w:eastAsia="Times New Roman"/>
          <w:lang w:eastAsia="en-US"/>
        </w:rPr>
        <w:t>;</w:t>
      </w:r>
    </w:p>
    <w:p w14:paraId="57E49B79" w14:textId="720E9FDB" w:rsidR="000E2C3E" w:rsidRPr="0065633B" w:rsidRDefault="0065633B" w:rsidP="000E2C3E">
      <w:pPr>
        <w:pStyle w:val="af3"/>
        <w:numPr>
          <w:ilvl w:val="0"/>
          <w:numId w:val="7"/>
        </w:numPr>
        <w:shd w:val="clear" w:color="auto" w:fill="FFFFFF"/>
        <w:spacing w:after="0" w:line="240" w:lineRule="auto"/>
        <w:ind w:left="810" w:hanging="450"/>
        <w:contextualSpacing w:val="0"/>
        <w:rPr>
          <w:rFonts w:eastAsia="Times New Roman"/>
          <w:lang w:eastAsia="en-US"/>
        </w:rPr>
      </w:pPr>
      <w:r w:rsidRPr="0065633B">
        <w:t xml:space="preserve">Удлинение или риск удлинения интервала </w:t>
      </w:r>
      <w:r w:rsidRPr="0065633B">
        <w:rPr>
          <w:lang w:val="en-US"/>
        </w:rPr>
        <w:t>QTc</w:t>
      </w:r>
      <w:r w:rsidRPr="0065633B">
        <w:t xml:space="preserve">, гипокалиемия или гипомагниемия, врожденный синдромом удлинения интервала QT; одновременная терапия антиаритмическими препаратами или другими лекарственными средствами, которые приводят к удлинению интервала </w:t>
      </w:r>
      <w:r w:rsidRPr="0065633B">
        <w:rPr>
          <w:lang w:val="en-US"/>
        </w:rPr>
        <w:t>QT</w:t>
      </w:r>
      <w:r w:rsidR="000E2C3E" w:rsidRPr="0065633B">
        <w:rPr>
          <w:rFonts w:eastAsia="Times New Roman"/>
          <w:lang w:eastAsia="en-US"/>
        </w:rPr>
        <w:t>;</w:t>
      </w:r>
    </w:p>
    <w:p w14:paraId="07B4F9E3" w14:textId="77777777" w:rsidR="0065633B" w:rsidRPr="0065633B" w:rsidRDefault="0065633B" w:rsidP="0065633B">
      <w:pPr>
        <w:pStyle w:val="af3"/>
        <w:numPr>
          <w:ilvl w:val="0"/>
          <w:numId w:val="7"/>
        </w:numPr>
        <w:shd w:val="clear" w:color="auto" w:fill="FFFFFF"/>
        <w:spacing w:after="0" w:line="240" w:lineRule="auto"/>
        <w:ind w:left="810" w:hanging="450"/>
        <w:contextualSpacing w:val="0"/>
        <w:rPr>
          <w:rFonts w:eastAsia="Times New Roman"/>
          <w:lang w:eastAsia="en-US"/>
        </w:rPr>
      </w:pPr>
      <w:r w:rsidRPr="0065633B">
        <w:t>Состояния, которые могут привести к развитию интерстициальной болезни легких и пневмонита</w:t>
      </w:r>
      <w:r w:rsidR="000E2C3E" w:rsidRPr="0065633B">
        <w:rPr>
          <w:rFonts w:eastAsia="Times New Roman"/>
          <w:lang w:eastAsia="en-US"/>
        </w:rPr>
        <w:t>;</w:t>
      </w:r>
    </w:p>
    <w:p w14:paraId="7D6A3C77" w14:textId="55A37FAE" w:rsidR="000E2C3E" w:rsidRPr="0065633B" w:rsidRDefault="0065633B" w:rsidP="0065633B">
      <w:pPr>
        <w:pStyle w:val="af3"/>
        <w:numPr>
          <w:ilvl w:val="0"/>
          <w:numId w:val="7"/>
        </w:numPr>
        <w:shd w:val="clear" w:color="auto" w:fill="FFFFFF"/>
        <w:spacing w:after="0" w:line="240" w:lineRule="auto"/>
        <w:ind w:left="810" w:hanging="450"/>
        <w:contextualSpacing w:val="0"/>
        <w:rPr>
          <w:rFonts w:eastAsia="Times New Roman"/>
          <w:lang w:eastAsia="en-US"/>
        </w:rPr>
      </w:pPr>
      <w:r w:rsidRPr="0065633B">
        <w:t>Нарушение функции печени средней или тяжелой степени (7 баллов и более по шкале Чайлд-Пью)</w:t>
      </w:r>
      <w:r w:rsidR="000E2C3E" w:rsidRPr="0065633B">
        <w:rPr>
          <w:rFonts w:eastAsia="Times New Roman"/>
          <w:lang w:eastAsia="en-US"/>
        </w:rPr>
        <w:t>;</w:t>
      </w:r>
    </w:p>
    <w:p w14:paraId="17990F41" w14:textId="323A8F21" w:rsidR="0065633B" w:rsidRDefault="0065633B" w:rsidP="0076594A">
      <w:pPr>
        <w:pStyle w:val="af3"/>
        <w:numPr>
          <w:ilvl w:val="0"/>
          <w:numId w:val="7"/>
        </w:numPr>
        <w:shd w:val="clear" w:color="auto" w:fill="FFFFFF"/>
        <w:spacing w:after="0" w:line="240" w:lineRule="auto"/>
        <w:ind w:left="810" w:hanging="450"/>
        <w:contextualSpacing w:val="0"/>
        <w:rPr>
          <w:rFonts w:eastAsia="Times New Roman"/>
          <w:lang w:eastAsia="en-US"/>
        </w:rPr>
      </w:pPr>
      <w:r w:rsidRPr="0065633B">
        <w:t>Возраст старше 65 лет</w:t>
      </w:r>
      <w:r w:rsidRPr="0065633B">
        <w:rPr>
          <w:rFonts w:eastAsia="Times New Roman"/>
          <w:lang w:eastAsia="en-US"/>
        </w:rPr>
        <w:t>;</w:t>
      </w:r>
    </w:p>
    <w:p w14:paraId="0B91A0DC" w14:textId="567EF8E6" w:rsidR="0065633B" w:rsidRPr="0065633B" w:rsidRDefault="0065633B" w:rsidP="0076594A">
      <w:pPr>
        <w:pStyle w:val="af3"/>
        <w:numPr>
          <w:ilvl w:val="0"/>
          <w:numId w:val="7"/>
        </w:numPr>
        <w:shd w:val="clear" w:color="auto" w:fill="FFFFFF"/>
        <w:spacing w:after="0" w:line="240" w:lineRule="auto"/>
        <w:ind w:left="810" w:hanging="450"/>
        <w:contextualSpacing w:val="0"/>
        <w:rPr>
          <w:rFonts w:eastAsia="Times New Roman"/>
          <w:lang w:eastAsia="en-US"/>
        </w:rPr>
      </w:pPr>
      <w:r>
        <w:rPr>
          <w:rFonts w:eastAsia="Times New Roman"/>
          <w:lang w:eastAsia="en-US"/>
        </w:rPr>
        <w:t>Нарушение функции почек тяжелой степени.</w:t>
      </w:r>
    </w:p>
    <w:p w14:paraId="4E448ED7" w14:textId="542D0837" w:rsidR="006F3FC2" w:rsidRPr="0065633B" w:rsidRDefault="0065633B" w:rsidP="0076594A">
      <w:pPr>
        <w:pStyle w:val="af3"/>
        <w:numPr>
          <w:ilvl w:val="0"/>
          <w:numId w:val="7"/>
        </w:numPr>
        <w:shd w:val="clear" w:color="auto" w:fill="FFFFFF"/>
        <w:spacing w:after="0" w:line="240" w:lineRule="auto"/>
        <w:ind w:left="810" w:hanging="450"/>
        <w:contextualSpacing w:val="0"/>
        <w:rPr>
          <w:rFonts w:eastAsia="Times New Roman"/>
          <w:lang w:eastAsia="en-US"/>
        </w:rPr>
      </w:pPr>
      <w:r w:rsidRPr="0065633B">
        <w:t>Следует проявить осторожность при одновременном применении с умеренными ингибиторами изофермента С</w:t>
      </w:r>
      <w:r>
        <w:rPr>
          <w:lang w:val="en-US"/>
        </w:rPr>
        <w:t>Y</w:t>
      </w:r>
      <w:r w:rsidRPr="0065633B">
        <w:t>Р3А4, а также тщательно контролировать клиническое состояние пациента и развитие возможных нежелательных лекарственных реакций (НЛР). Следует избегать одновременное применение с индукторами или мощными ингибиторами изофермента С</w:t>
      </w:r>
      <w:r w:rsidRPr="0065633B">
        <w:rPr>
          <w:lang w:val="en-US"/>
        </w:rPr>
        <w:t>Y</w:t>
      </w:r>
      <w:r w:rsidRPr="0065633B">
        <w:t>Р3А4</w:t>
      </w:r>
      <w:r w:rsidRPr="0065633B">
        <w:rPr>
          <w:rFonts w:eastAsia="Times New Roman"/>
          <w:lang w:eastAsia="en-US"/>
        </w:rPr>
        <w:t>;</w:t>
      </w:r>
    </w:p>
    <w:p w14:paraId="7741CA97" w14:textId="75D94B7D" w:rsidR="0065633B" w:rsidRPr="0065633B" w:rsidRDefault="0065633B" w:rsidP="0076594A">
      <w:pPr>
        <w:pStyle w:val="af3"/>
        <w:numPr>
          <w:ilvl w:val="0"/>
          <w:numId w:val="7"/>
        </w:numPr>
        <w:shd w:val="clear" w:color="auto" w:fill="FFFFFF"/>
        <w:spacing w:after="0" w:line="240" w:lineRule="auto"/>
        <w:ind w:left="810" w:hanging="450"/>
        <w:contextualSpacing w:val="0"/>
        <w:rPr>
          <w:rFonts w:eastAsia="Times New Roman"/>
          <w:lang w:eastAsia="en-US"/>
        </w:rPr>
      </w:pPr>
      <w:r w:rsidRPr="0065633B">
        <w:t>Следует избегать одновременного применения с грейпфрутовым соком;</w:t>
      </w:r>
    </w:p>
    <w:p w14:paraId="2C3201CF" w14:textId="4B449A70" w:rsidR="0065633B" w:rsidRPr="0065633B" w:rsidRDefault="0065633B" w:rsidP="0076594A">
      <w:pPr>
        <w:pStyle w:val="af3"/>
        <w:numPr>
          <w:ilvl w:val="0"/>
          <w:numId w:val="7"/>
        </w:numPr>
        <w:shd w:val="clear" w:color="auto" w:fill="FFFFFF"/>
        <w:spacing w:after="0" w:line="240" w:lineRule="auto"/>
        <w:ind w:left="810" w:hanging="450"/>
        <w:contextualSpacing w:val="0"/>
        <w:rPr>
          <w:rFonts w:eastAsia="Times New Roman"/>
          <w:lang w:eastAsia="en-US"/>
        </w:rPr>
      </w:pPr>
      <w:r w:rsidRPr="0065633B">
        <w:lastRenderedPageBreak/>
        <w:t>Следует избегать одновременного применения с лекарственными препаратами, являющимися субстратами изоферментов С</w:t>
      </w:r>
      <w:r>
        <w:rPr>
          <w:lang w:val="en-US"/>
        </w:rPr>
        <w:t>Y</w:t>
      </w:r>
      <w:r w:rsidRPr="0065633B">
        <w:t>Р3А4 и С</w:t>
      </w:r>
      <w:r>
        <w:rPr>
          <w:lang w:val="en-US"/>
        </w:rPr>
        <w:t>Y</w:t>
      </w:r>
      <w:r w:rsidRPr="0065633B">
        <w:t>Р2С8 с узким терапевтическим диапазоном;</w:t>
      </w:r>
    </w:p>
    <w:p w14:paraId="2479252A" w14:textId="23C65A56" w:rsidR="0065633B" w:rsidRPr="0065633B" w:rsidRDefault="0065633B" w:rsidP="0076594A">
      <w:pPr>
        <w:pStyle w:val="af3"/>
        <w:numPr>
          <w:ilvl w:val="0"/>
          <w:numId w:val="7"/>
        </w:numPr>
        <w:shd w:val="clear" w:color="auto" w:fill="FFFFFF"/>
        <w:spacing w:after="0" w:line="240" w:lineRule="auto"/>
        <w:ind w:left="810" w:hanging="450"/>
        <w:contextualSpacing w:val="0"/>
        <w:rPr>
          <w:rFonts w:eastAsia="Times New Roman"/>
          <w:lang w:eastAsia="en-US"/>
        </w:rPr>
      </w:pPr>
      <w:r w:rsidRPr="0065633B">
        <w:t xml:space="preserve">Следует избегать одновременной терапии лекарственными препаратами, повышающими </w:t>
      </w:r>
      <w:r>
        <w:rPr>
          <w:lang w:val="en-US"/>
        </w:rPr>
        <w:t>p</w:t>
      </w:r>
      <w:r w:rsidRPr="0065633B">
        <w:t>Н желудочного сока (снижение растворимости и абсорбции лапатиниба);</w:t>
      </w:r>
    </w:p>
    <w:p w14:paraId="5260848A" w14:textId="3542AC9F" w:rsidR="0065633B" w:rsidRPr="0065633B" w:rsidRDefault="0065633B" w:rsidP="0076594A">
      <w:pPr>
        <w:pStyle w:val="af3"/>
        <w:numPr>
          <w:ilvl w:val="0"/>
          <w:numId w:val="7"/>
        </w:numPr>
        <w:shd w:val="clear" w:color="auto" w:fill="FFFFFF"/>
        <w:spacing w:after="0" w:line="240" w:lineRule="auto"/>
        <w:ind w:left="810" w:hanging="450"/>
        <w:contextualSpacing w:val="0"/>
        <w:rPr>
          <w:rFonts w:eastAsia="Times New Roman"/>
          <w:lang w:eastAsia="en-US"/>
        </w:rPr>
      </w:pPr>
      <w:r w:rsidRPr="0065633B">
        <w:t>Следует проявить осторожность при одновременном применении с субстратами Pgp с узким терапевтическим диапазоном.</w:t>
      </w:r>
    </w:p>
    <w:p w14:paraId="715A027D" w14:textId="4E40E235" w:rsidR="008B7FBF" w:rsidRPr="0065633B" w:rsidRDefault="008B7FBF" w:rsidP="00AD301D">
      <w:pPr>
        <w:pStyle w:val="3"/>
        <w:spacing w:after="240" w:line="240" w:lineRule="auto"/>
        <w:rPr>
          <w:rFonts w:ascii="Times New Roman" w:hAnsi="Times New Roman"/>
          <w:color w:val="000000" w:themeColor="text1"/>
          <w:szCs w:val="24"/>
        </w:rPr>
      </w:pPr>
      <w:bookmarkStart w:id="154" w:name="_Toc301482880"/>
      <w:bookmarkStart w:id="155" w:name="_Toc287529202"/>
      <w:bookmarkStart w:id="156" w:name="_Toc298775570"/>
      <w:bookmarkStart w:id="157" w:name="_Toc112014997"/>
      <w:r w:rsidRPr="0065633B">
        <w:rPr>
          <w:rFonts w:ascii="Times New Roman" w:hAnsi="Times New Roman"/>
          <w:color w:val="000000" w:themeColor="text1"/>
          <w:szCs w:val="24"/>
        </w:rPr>
        <w:t xml:space="preserve">5.3.3. </w:t>
      </w:r>
      <w:bookmarkEnd w:id="154"/>
      <w:bookmarkEnd w:id="155"/>
      <w:bookmarkEnd w:id="156"/>
      <w:r w:rsidRPr="0065633B">
        <w:rPr>
          <w:rFonts w:ascii="Times New Roman" w:hAnsi="Times New Roman"/>
          <w:color w:val="000000" w:themeColor="text1"/>
          <w:szCs w:val="24"/>
        </w:rPr>
        <w:t>Применение при беременности и в период грудного вскармливания</w:t>
      </w:r>
      <w:bookmarkEnd w:id="157"/>
    </w:p>
    <w:p w14:paraId="7C587C0E" w14:textId="21286518" w:rsidR="000E2C3E" w:rsidRPr="00CB7770" w:rsidRDefault="0038224E" w:rsidP="0065633B">
      <w:pPr>
        <w:pStyle w:val="opispole"/>
        <w:spacing w:before="0" w:beforeAutospacing="0" w:after="0" w:afterAutospacing="0"/>
        <w:rPr>
          <w:b/>
          <w:lang w:val="ru-RU"/>
        </w:rPr>
      </w:pPr>
      <w:bookmarkStart w:id="158" w:name="_Toc301482881"/>
      <w:bookmarkStart w:id="159" w:name="_Toc287529203"/>
      <w:bookmarkStart w:id="160" w:name="_Toc298775571"/>
      <w:r w:rsidRPr="00CB7770">
        <w:rPr>
          <w:b/>
          <w:iCs/>
          <w:lang w:val="ru-RU"/>
        </w:rPr>
        <w:t>Беременность</w:t>
      </w:r>
    </w:p>
    <w:p w14:paraId="0EDD3AD9" w14:textId="77777777" w:rsidR="00CB7770" w:rsidRPr="00CB7770" w:rsidRDefault="00CB7770" w:rsidP="0065633B">
      <w:pPr>
        <w:spacing w:after="0" w:line="240" w:lineRule="auto"/>
        <w:ind w:right="21" w:firstLine="709"/>
      </w:pPr>
    </w:p>
    <w:p w14:paraId="51801933" w14:textId="1B11A46A" w:rsidR="0065633B" w:rsidRPr="00CB7770" w:rsidRDefault="0065633B" w:rsidP="0065633B">
      <w:pPr>
        <w:spacing w:after="0" w:line="240" w:lineRule="auto"/>
        <w:ind w:right="21" w:firstLine="709"/>
      </w:pPr>
      <w:r w:rsidRPr="00CB7770">
        <w:t>Не проводилось соответствующих и хорошо контролируемых исследований применения лапатиниба во время беременности. Влияние лапатиниба на плод неизвестно. Пациенткам с сохраненным репродуктивным потенциалом следует использовать надежные способы контрацепции, а также избегать наступления беременности в период лечения лапатинибом.</w:t>
      </w:r>
    </w:p>
    <w:p w14:paraId="2377105C" w14:textId="77777777" w:rsidR="0009585C" w:rsidRPr="00CB7770" w:rsidRDefault="0009585C" w:rsidP="0009585C">
      <w:pPr>
        <w:spacing w:after="0" w:line="240" w:lineRule="auto"/>
        <w:ind w:right="14" w:firstLine="709"/>
      </w:pPr>
      <w:r w:rsidRPr="00CB7770">
        <w:t>Лапатиниб не обладал тератогенными свойствами в исследованиях у животных, однако вызывал возникновение незначительных пороков развития при применении в дозах, токсичных для материнского организма.</w:t>
      </w:r>
    </w:p>
    <w:p w14:paraId="005497F1" w14:textId="216370F9" w:rsidR="0065633B" w:rsidRPr="00CB7770" w:rsidRDefault="0065633B" w:rsidP="0065633B">
      <w:pPr>
        <w:spacing w:after="0" w:line="240" w:lineRule="auto"/>
        <w:ind w:right="21" w:firstLine="709"/>
      </w:pPr>
      <w:r w:rsidRPr="00CB7770">
        <w:t>Согласно результатам проведенных исследований, на животных, лапатиниб может оказывать негативное воздействие на плод. Женщинам, способным к деторождению, следует рекомендовать использовать надежные методы контрацепции (частота возникновения беременности при использовании которых &lt;1 %) во время применения лечения лапатиниба и в течение как минимум 5 дней после применения последней дозы</w:t>
      </w:r>
    </w:p>
    <w:p w14:paraId="2EAD34E2" w14:textId="77777777" w:rsidR="0065633B" w:rsidRPr="00CB7770" w:rsidRDefault="0065633B" w:rsidP="0065633B">
      <w:pPr>
        <w:spacing w:after="0" w:line="240" w:lineRule="auto"/>
        <w:ind w:right="14" w:firstLine="709"/>
      </w:pPr>
    </w:p>
    <w:p w14:paraId="67B7C5E3" w14:textId="6100F082" w:rsidR="000E2C3E" w:rsidRPr="00CB7770" w:rsidRDefault="0038224E" w:rsidP="0065633B">
      <w:pPr>
        <w:pStyle w:val="opispoleabz"/>
        <w:spacing w:before="0" w:beforeAutospacing="0" w:after="0" w:afterAutospacing="0"/>
        <w:rPr>
          <w:b/>
        </w:rPr>
      </w:pPr>
      <w:r w:rsidRPr="00CB7770">
        <w:rPr>
          <w:b/>
          <w:iCs/>
        </w:rPr>
        <w:t>Грудное вскармливание</w:t>
      </w:r>
    </w:p>
    <w:p w14:paraId="6417C75B" w14:textId="77777777" w:rsidR="0065633B" w:rsidRPr="00CB7770" w:rsidRDefault="0065633B" w:rsidP="0065633B">
      <w:pPr>
        <w:shd w:val="clear" w:color="auto" w:fill="FFFFFF"/>
        <w:spacing w:after="0" w:line="240" w:lineRule="auto"/>
        <w:ind w:right="2016"/>
      </w:pPr>
    </w:p>
    <w:p w14:paraId="2EA5023D" w14:textId="77777777" w:rsidR="0065633B" w:rsidRPr="00CB7770" w:rsidRDefault="0065633B" w:rsidP="0065633B">
      <w:pPr>
        <w:spacing w:after="0" w:line="240" w:lineRule="auto"/>
        <w:ind w:right="21" w:firstLine="709"/>
      </w:pPr>
      <w:r w:rsidRPr="00CB7770">
        <w:t>Неизвестно, проникает ли лапатиниб в грудное молоко. В связи с тем, что многие препараты поступают в грудное молоко, во время терапии лапатинибом и в течение как минимум 5 дней после применения последней дозы рекомендовано прекратить грудное вскармливание из-за возможного возникновения характерных нежелательных реакций у грудного ребенка.</w:t>
      </w:r>
    </w:p>
    <w:p w14:paraId="3B3CF15F" w14:textId="77777777" w:rsidR="0065633B" w:rsidRPr="00CB7770" w:rsidRDefault="0065633B" w:rsidP="0065633B">
      <w:pPr>
        <w:shd w:val="clear" w:color="auto" w:fill="FFFFFF"/>
        <w:spacing w:after="0" w:line="240" w:lineRule="auto"/>
        <w:ind w:right="2016"/>
        <w:rPr>
          <w:rFonts w:eastAsia="Times New Roman"/>
          <w:lang w:eastAsia="en-US"/>
        </w:rPr>
      </w:pPr>
    </w:p>
    <w:p w14:paraId="1D04A0F1" w14:textId="6392A481" w:rsidR="000E2C3E" w:rsidRPr="00CB7770" w:rsidRDefault="0038224E" w:rsidP="0065633B">
      <w:pPr>
        <w:pStyle w:val="opispoleabz"/>
        <w:spacing w:before="0" w:beforeAutospacing="0" w:after="0" w:afterAutospacing="0"/>
        <w:rPr>
          <w:b/>
        </w:rPr>
      </w:pPr>
      <w:r w:rsidRPr="00CB7770">
        <w:rPr>
          <w:b/>
          <w:iCs/>
        </w:rPr>
        <w:t>Фертильность</w:t>
      </w:r>
    </w:p>
    <w:p w14:paraId="5D967B04" w14:textId="77777777" w:rsidR="0065633B" w:rsidRDefault="0065633B" w:rsidP="0065633B">
      <w:pPr>
        <w:spacing w:after="0" w:line="240" w:lineRule="auto"/>
        <w:ind w:right="14" w:firstLine="709"/>
      </w:pPr>
    </w:p>
    <w:p w14:paraId="552D2531" w14:textId="5BDD8DD1" w:rsidR="000E2C3E" w:rsidRPr="0065633B" w:rsidRDefault="0065633B" w:rsidP="0065633B">
      <w:pPr>
        <w:spacing w:after="0" w:line="240" w:lineRule="auto"/>
        <w:ind w:right="14" w:firstLine="709"/>
      </w:pPr>
      <w:r w:rsidRPr="0065633B">
        <w:t>Адекватных данных о влиянии</w:t>
      </w:r>
      <w:r w:rsidRPr="000B722B">
        <w:t xml:space="preserve"> </w:t>
      </w:r>
      <w:r>
        <w:t>лапатиниба</w:t>
      </w:r>
      <w:r w:rsidRPr="000B722B">
        <w:t xml:space="preserve"> на фертильност</w:t>
      </w:r>
      <w:r>
        <w:t>ь женщин детородного возраста не получено.</w:t>
      </w:r>
    </w:p>
    <w:p w14:paraId="5A4913B3" w14:textId="2AC47D7D" w:rsidR="008B7FBF" w:rsidRPr="00284823" w:rsidRDefault="008B7FBF" w:rsidP="008B7FBF">
      <w:pPr>
        <w:pStyle w:val="3"/>
        <w:spacing w:after="240" w:line="240" w:lineRule="auto"/>
        <w:rPr>
          <w:rFonts w:ascii="Times New Roman" w:hAnsi="Times New Roman"/>
          <w:color w:val="000000" w:themeColor="text1"/>
        </w:rPr>
      </w:pPr>
      <w:bookmarkStart w:id="161" w:name="_Toc112014998"/>
      <w:r w:rsidRPr="00284823">
        <w:rPr>
          <w:rFonts w:ascii="Times New Roman" w:hAnsi="Times New Roman"/>
          <w:color w:val="000000" w:themeColor="text1"/>
        </w:rPr>
        <w:t>5.3.4. Способ применения и дозы</w:t>
      </w:r>
      <w:bookmarkEnd w:id="158"/>
      <w:bookmarkEnd w:id="159"/>
      <w:bookmarkEnd w:id="160"/>
      <w:bookmarkEnd w:id="161"/>
    </w:p>
    <w:p w14:paraId="28A3661F" w14:textId="77777777" w:rsidR="0009585C" w:rsidRPr="0009585C" w:rsidRDefault="0009585C" w:rsidP="0009585C">
      <w:pPr>
        <w:spacing w:after="0" w:line="240" w:lineRule="auto"/>
        <w:ind w:right="21" w:firstLine="709"/>
      </w:pPr>
      <w:bookmarkStart w:id="162" w:name="_Toc301482882"/>
      <w:bookmarkStart w:id="163" w:name="_Toc287529204"/>
      <w:bookmarkStart w:id="164" w:name="_Toc298775572"/>
      <w:r w:rsidRPr="0009585C">
        <w:t>Лечение препаратом должен начинать и проводить только врач с опытом применения противоопухолевых препаратов.</w:t>
      </w:r>
    </w:p>
    <w:p w14:paraId="2989620A" w14:textId="18A6DB00" w:rsidR="0009585C" w:rsidRPr="0009585C" w:rsidRDefault="0009585C" w:rsidP="0009585C">
      <w:pPr>
        <w:spacing w:after="0" w:line="240" w:lineRule="auto"/>
        <w:ind w:right="21" w:firstLine="709"/>
      </w:pPr>
      <w:r>
        <w:t xml:space="preserve">Лапатиниб </w:t>
      </w:r>
      <w:r w:rsidRPr="0009585C">
        <w:t>следует принимать не позднее чем за 1 час до еды или не ранее чем через</w:t>
      </w:r>
      <w:r>
        <w:t xml:space="preserve"> </w:t>
      </w:r>
      <w:r>
        <w:rPr>
          <w:noProof/>
          <w:lang w:eastAsia="ru-RU"/>
        </w:rPr>
        <w:t xml:space="preserve">1 </w:t>
      </w:r>
      <w:r w:rsidRPr="0009585C">
        <w:t xml:space="preserve">час после еды. Рекомендуемую суточную дозу не следует </w:t>
      </w:r>
      <w:r>
        <w:t>делить на несколько приемов.</w:t>
      </w:r>
      <w:r w:rsidRPr="0009585C">
        <w:t xml:space="preserve"> В случае пропуска приема не следует принимать препарат дополнительно, следующую дозу следует принять в запланированное время.</w:t>
      </w:r>
    </w:p>
    <w:p w14:paraId="1682DE7F" w14:textId="77777777" w:rsidR="0009585C" w:rsidRPr="0009585C" w:rsidRDefault="0009585C" w:rsidP="0009585C">
      <w:pPr>
        <w:spacing w:after="0" w:line="240" w:lineRule="auto"/>
        <w:ind w:right="21" w:firstLine="709"/>
      </w:pPr>
      <w:r w:rsidRPr="0009585C">
        <w:lastRenderedPageBreak/>
        <w:t>В случае одновременного применения лапатиниба с другим лекарственным препаратом необходимо внимательно ознакомиться с режимом дозирования, противопоказаниями и информацией по безопасности, указанной в инструкции по применению соответствующего препарата.</w:t>
      </w:r>
    </w:p>
    <w:p w14:paraId="359E5ED7" w14:textId="75F49FB6" w:rsidR="0009585C" w:rsidRDefault="0009585C" w:rsidP="0009585C">
      <w:pPr>
        <w:spacing w:after="0" w:line="240" w:lineRule="auto"/>
        <w:ind w:right="21" w:firstLine="709"/>
      </w:pPr>
      <w:r w:rsidRPr="0009585C">
        <w:t xml:space="preserve">Перед началом применения </w:t>
      </w:r>
      <w:r>
        <w:t>лапатиниба</w:t>
      </w:r>
      <w:r w:rsidRPr="0009585C">
        <w:t xml:space="preserve"> следует определить величину фракции выброса левого желудочка (ФВЛЖ), удостоверившись, что исходное значение </w:t>
      </w:r>
      <w:r>
        <w:t>ФВЛЖ</w:t>
      </w:r>
      <w:r w:rsidRPr="0009585C">
        <w:t xml:space="preserve"> находится в допустимых пределах нормы. Следует проводить контроль ФВЛЖ на всем протяжении терапии препаратом для предотвращения снижения данной величины ниже допустимых границ нормы.</w:t>
      </w:r>
    </w:p>
    <w:p w14:paraId="449FF0BE" w14:textId="77777777" w:rsidR="0009585C" w:rsidRPr="0009585C" w:rsidRDefault="0009585C" w:rsidP="0009585C">
      <w:pPr>
        <w:spacing w:after="0" w:line="240" w:lineRule="auto"/>
        <w:ind w:right="21" w:firstLine="709"/>
      </w:pPr>
    </w:p>
    <w:p w14:paraId="17A93A7F" w14:textId="7120212B" w:rsidR="0009585C" w:rsidRPr="0009585C" w:rsidRDefault="0009585C" w:rsidP="0009585C">
      <w:pPr>
        <w:spacing w:after="0" w:line="240" w:lineRule="auto"/>
        <w:ind w:right="21"/>
        <w:rPr>
          <w:b/>
          <w:i/>
        </w:rPr>
      </w:pPr>
      <w:r w:rsidRPr="0009585C">
        <w:rPr>
          <w:b/>
          <w:i/>
        </w:rPr>
        <w:t xml:space="preserve">Местно-распространенный или метастатический рак молочной железы с гиперэкспрессией </w:t>
      </w:r>
      <w:r w:rsidRPr="0009585C">
        <w:rPr>
          <w:b/>
          <w:i/>
          <w:lang w:val="en-US"/>
        </w:rPr>
        <w:t>HER</w:t>
      </w:r>
      <w:r w:rsidRPr="0009585C">
        <w:rPr>
          <w:b/>
          <w:i/>
        </w:rPr>
        <w:t>2</w:t>
      </w:r>
    </w:p>
    <w:p w14:paraId="7A58600C" w14:textId="77777777" w:rsidR="0009585C" w:rsidRDefault="0009585C" w:rsidP="0009585C">
      <w:pPr>
        <w:spacing w:after="0" w:line="240" w:lineRule="auto"/>
        <w:ind w:right="21" w:firstLine="709"/>
      </w:pPr>
    </w:p>
    <w:p w14:paraId="74E73429" w14:textId="3391C5A7" w:rsidR="0009585C" w:rsidRPr="0009585C" w:rsidRDefault="0009585C" w:rsidP="0009585C">
      <w:pPr>
        <w:spacing w:after="0" w:line="240" w:lineRule="auto"/>
        <w:ind w:right="21"/>
        <w:rPr>
          <w:i/>
        </w:rPr>
      </w:pPr>
      <w:r w:rsidRPr="0009585C">
        <w:rPr>
          <w:i/>
        </w:rPr>
        <w:t>В комбинации с капецитабином</w:t>
      </w:r>
    </w:p>
    <w:p w14:paraId="64C90A38" w14:textId="77777777" w:rsidR="0009585C" w:rsidRPr="0009585C" w:rsidRDefault="0009585C" w:rsidP="0009585C">
      <w:pPr>
        <w:spacing w:after="0" w:line="240" w:lineRule="auto"/>
        <w:ind w:right="21" w:firstLine="709"/>
      </w:pPr>
      <w:r w:rsidRPr="0009585C">
        <w:t>Рекомендуемая доза лапатиниба составляет 1250 мг (пять таблеток) 1 раз в сутки на протяжении комбинированной терапии с капецитабином.</w:t>
      </w:r>
    </w:p>
    <w:p w14:paraId="0F99F3F8" w14:textId="4CC4063E" w:rsidR="0009585C" w:rsidRPr="0009585C" w:rsidRDefault="0009585C" w:rsidP="0009585C">
      <w:pPr>
        <w:spacing w:after="0" w:line="240" w:lineRule="auto"/>
        <w:ind w:right="21" w:firstLine="709"/>
      </w:pPr>
      <w:r w:rsidRPr="0009585C">
        <w:t>Рекомендуемая доза капецитабина составляет 2000 мг/м</w:t>
      </w:r>
      <w:r w:rsidRPr="0009585C">
        <w:rPr>
          <w:vertAlign w:val="superscript"/>
        </w:rPr>
        <w:t>2</w:t>
      </w:r>
      <w:r w:rsidRPr="0009585C">
        <w:t>/сут, разделенная на 2 приема (каждые 12 часов) еже</w:t>
      </w:r>
      <w:r>
        <w:t>дневно с по 14 день каждого 21-</w:t>
      </w:r>
      <w:r w:rsidRPr="0009585C">
        <w:t>дневного цикла терапии. Капецитабин следует принимать во время приема пищи или в течение 30 мин после приема пищи.</w:t>
      </w:r>
    </w:p>
    <w:p w14:paraId="71C00675" w14:textId="77777777" w:rsidR="0009585C" w:rsidRDefault="0009585C" w:rsidP="0009585C">
      <w:pPr>
        <w:spacing w:after="0" w:line="240" w:lineRule="auto"/>
        <w:rPr>
          <w:i/>
        </w:rPr>
      </w:pPr>
    </w:p>
    <w:p w14:paraId="143D69C5" w14:textId="31E322EF" w:rsidR="0009585C" w:rsidRDefault="0009585C" w:rsidP="0009585C">
      <w:pPr>
        <w:spacing w:after="0" w:line="240" w:lineRule="auto"/>
        <w:rPr>
          <w:i/>
        </w:rPr>
      </w:pPr>
      <w:r w:rsidRPr="0009585C">
        <w:rPr>
          <w:i/>
        </w:rPr>
        <w:t>В комбинации с трастузумабом</w:t>
      </w:r>
    </w:p>
    <w:p w14:paraId="16D677EA" w14:textId="74082C82" w:rsidR="0009585C" w:rsidRPr="0009585C" w:rsidRDefault="0009585C" w:rsidP="0009585C">
      <w:pPr>
        <w:spacing w:after="0" w:line="240" w:lineRule="auto"/>
        <w:ind w:firstLine="709"/>
        <w:rPr>
          <w:i/>
        </w:rPr>
      </w:pPr>
      <w:r w:rsidRPr="0009585C">
        <w:t>Рекомендуемая доза лапатиниба составляет 1000 мг (четыре таблетки) раз в сутки на протяжении комбинированной терапии с трастузумабом.</w:t>
      </w:r>
    </w:p>
    <w:p w14:paraId="3CC30A0D" w14:textId="77777777" w:rsidR="0009585C" w:rsidRPr="0009585C" w:rsidRDefault="0009585C" w:rsidP="0009585C">
      <w:pPr>
        <w:spacing w:after="0" w:line="240" w:lineRule="auto"/>
        <w:ind w:right="21" w:firstLine="709"/>
      </w:pPr>
      <w:r w:rsidRPr="0009585C">
        <w:t>Рекомендуемая доза трастузумаба составляет 4 мг/кг внутривенно (в/в), в качестве нагрузочной дозы, затем 2 мг/кг в/в раз в неделю,</w:t>
      </w:r>
    </w:p>
    <w:p w14:paraId="771B1A39" w14:textId="77777777" w:rsidR="0009585C" w:rsidRDefault="0009585C" w:rsidP="0009585C">
      <w:pPr>
        <w:spacing w:after="0" w:line="240" w:lineRule="auto"/>
        <w:ind w:right="21"/>
        <w:rPr>
          <w:i/>
        </w:rPr>
      </w:pPr>
    </w:p>
    <w:p w14:paraId="2165577C" w14:textId="6BD8CC1B" w:rsidR="0009585C" w:rsidRPr="0009585C" w:rsidRDefault="0009585C" w:rsidP="0009585C">
      <w:pPr>
        <w:spacing w:after="0" w:line="240" w:lineRule="auto"/>
        <w:ind w:right="21"/>
        <w:rPr>
          <w:i/>
        </w:rPr>
      </w:pPr>
      <w:r w:rsidRPr="0009585C">
        <w:rPr>
          <w:i/>
        </w:rPr>
        <w:t>В комбинации с ингибитором ароматазы</w:t>
      </w:r>
    </w:p>
    <w:p w14:paraId="47DA03D1" w14:textId="77777777" w:rsidR="0009585C" w:rsidRPr="0009585C" w:rsidRDefault="0009585C" w:rsidP="0009585C">
      <w:pPr>
        <w:spacing w:after="0" w:line="240" w:lineRule="auto"/>
        <w:ind w:right="21" w:firstLine="709"/>
      </w:pPr>
      <w:r w:rsidRPr="0009585C">
        <w:t>Рекомендуемая доза лапатиниба составляет 1500 мг (шесть таблеток) раз в сутки на протяжении комбинированной терапии с ингибитором ароматазы.</w:t>
      </w:r>
    </w:p>
    <w:p w14:paraId="11D1459D" w14:textId="77777777" w:rsidR="0009585C" w:rsidRPr="0009585C" w:rsidRDefault="0009585C" w:rsidP="0009585C">
      <w:pPr>
        <w:spacing w:after="0" w:line="240" w:lineRule="auto"/>
        <w:ind w:right="21" w:firstLine="709"/>
      </w:pPr>
      <w:r w:rsidRPr="0009585C">
        <w:t>Рекомендуемая доза летрозола, ингибитора ароматазы, в составе комбинированной терапии с лапатинибом составляет 2,5 мг раз в сутки.</w:t>
      </w:r>
    </w:p>
    <w:p w14:paraId="246865F6" w14:textId="77777777" w:rsidR="0009585C" w:rsidRPr="0009585C" w:rsidRDefault="0009585C" w:rsidP="0009585C">
      <w:pPr>
        <w:spacing w:after="0" w:line="240" w:lineRule="auto"/>
        <w:ind w:right="21" w:firstLine="709"/>
      </w:pPr>
      <w:r w:rsidRPr="0009585C">
        <w:t>При комбинированной терапии с другим препаратом - ингибитором ароматазы, необходимо изучить режим дозирования соответствующего препарата данной группы.</w:t>
      </w:r>
    </w:p>
    <w:p w14:paraId="076A2494" w14:textId="77777777" w:rsidR="0009585C" w:rsidRDefault="0009585C" w:rsidP="0009585C">
      <w:pPr>
        <w:spacing w:after="0" w:line="240" w:lineRule="auto"/>
        <w:ind w:right="21"/>
        <w:rPr>
          <w:i/>
        </w:rPr>
      </w:pPr>
    </w:p>
    <w:p w14:paraId="4C3099EF" w14:textId="700B9543" w:rsidR="0009585C" w:rsidRPr="0009585C" w:rsidRDefault="0009585C" w:rsidP="0009585C">
      <w:pPr>
        <w:spacing w:after="0" w:line="240" w:lineRule="auto"/>
        <w:ind w:right="21"/>
        <w:rPr>
          <w:b/>
          <w:i/>
        </w:rPr>
      </w:pPr>
      <w:r w:rsidRPr="0009585C">
        <w:rPr>
          <w:b/>
          <w:i/>
        </w:rPr>
        <w:t>Приостановление приема лапатиниба или уменьшение дозы (все показания)</w:t>
      </w:r>
    </w:p>
    <w:p w14:paraId="188DA569" w14:textId="77777777" w:rsidR="0009585C" w:rsidRDefault="0009585C" w:rsidP="0009585C">
      <w:pPr>
        <w:spacing w:after="0" w:line="240" w:lineRule="auto"/>
        <w:ind w:right="21"/>
        <w:rPr>
          <w:i/>
        </w:rPr>
      </w:pPr>
    </w:p>
    <w:p w14:paraId="7F8E491A" w14:textId="6A9CB30B" w:rsidR="0009585C" w:rsidRPr="0009585C" w:rsidRDefault="0009585C" w:rsidP="0009585C">
      <w:pPr>
        <w:spacing w:after="0" w:line="240" w:lineRule="auto"/>
        <w:ind w:right="21"/>
        <w:rPr>
          <w:i/>
        </w:rPr>
      </w:pPr>
      <w:r w:rsidRPr="0009585C">
        <w:rPr>
          <w:i/>
        </w:rPr>
        <w:t>Нарушения со стороны сердечно-сосудистой системы</w:t>
      </w:r>
    </w:p>
    <w:p w14:paraId="10975E23" w14:textId="2C5EC1D5" w:rsidR="0009585C" w:rsidRPr="0009585C" w:rsidRDefault="0009585C" w:rsidP="0009585C">
      <w:pPr>
        <w:spacing w:after="0" w:line="240" w:lineRule="auto"/>
        <w:ind w:right="21" w:firstLine="709"/>
      </w:pPr>
      <w:r w:rsidRPr="0009585C">
        <w:t>Необходимо прекратить терапию препаратом в случае появления симптомов, ассоциированных со снижением величины ФВЛЖ до 3 степени и более (согласно стандартным терминологическим критериям оценки нежелательных явлений Национального института онкологии США, NC</w:t>
      </w:r>
      <w:r>
        <w:rPr>
          <w:lang w:val="en-US"/>
        </w:rPr>
        <w:t>I</w:t>
      </w:r>
      <w:r w:rsidRPr="0009585C">
        <w:t xml:space="preserve"> СТСАЕ), или при снижении данной величины ниже допустимых пределов нормы. Возможно возобновление терапии препаратом в уменьшенной дозе (снижение с 1000 мг/сут до 750 мг/сут, с 1250 мг/сут до 1000 мг/сут или с 1500 мг/сут до 1250 мг/сут) не ранее чем через 2 недели при условии нормализации величины ФВЛЖ и купирования симптомов. По доступным на данный момент данным большинство случаев снижения ФВЛЖ отмечается в первые 12 недель терапии препаратом, данные по длительной терапии ограничены.</w:t>
      </w:r>
    </w:p>
    <w:p w14:paraId="5A109F14" w14:textId="77777777" w:rsidR="0009585C" w:rsidRDefault="0009585C" w:rsidP="0009585C">
      <w:pPr>
        <w:spacing w:after="0" w:line="240" w:lineRule="auto"/>
        <w:ind w:right="21"/>
      </w:pPr>
    </w:p>
    <w:p w14:paraId="1A032994" w14:textId="531EA79A" w:rsidR="0009585C" w:rsidRPr="0009585C" w:rsidRDefault="0009585C" w:rsidP="0009585C">
      <w:pPr>
        <w:spacing w:after="0" w:line="240" w:lineRule="auto"/>
        <w:ind w:right="21"/>
        <w:rPr>
          <w:i/>
        </w:rPr>
      </w:pPr>
      <w:r w:rsidRPr="0009585C">
        <w:rPr>
          <w:i/>
        </w:rPr>
        <w:t>Интерстициальная болезнь легких и /или пневмониты</w:t>
      </w:r>
    </w:p>
    <w:p w14:paraId="065EC379" w14:textId="179C05E4" w:rsidR="0009585C" w:rsidRPr="0009585C" w:rsidRDefault="0009585C" w:rsidP="0009585C">
      <w:pPr>
        <w:spacing w:after="0" w:line="240" w:lineRule="auto"/>
        <w:ind w:right="21" w:firstLine="709"/>
      </w:pPr>
      <w:r w:rsidRPr="0009585C">
        <w:t>Следует прекратить терапию препаратом при появлении легочных симптомов, свидетельствующих о развитии интерстициальной болезни легких и/или пневмонита 3-й степени и выше (согласно NC</w:t>
      </w:r>
      <w:r>
        <w:rPr>
          <w:lang w:val="en-US"/>
        </w:rPr>
        <w:t>I</w:t>
      </w:r>
      <w:r w:rsidRPr="0009585C">
        <w:t xml:space="preserve"> СТСАЕ).</w:t>
      </w:r>
    </w:p>
    <w:p w14:paraId="6E557B58" w14:textId="77777777" w:rsidR="0009585C" w:rsidRDefault="0009585C" w:rsidP="0009585C">
      <w:pPr>
        <w:spacing w:after="0" w:line="240" w:lineRule="auto"/>
        <w:ind w:right="21"/>
      </w:pPr>
    </w:p>
    <w:p w14:paraId="7C7DAEFA" w14:textId="4C518483" w:rsidR="0009585C" w:rsidRPr="0009585C" w:rsidRDefault="0009585C" w:rsidP="0009585C">
      <w:pPr>
        <w:spacing w:after="0" w:line="240" w:lineRule="auto"/>
        <w:ind w:right="21"/>
        <w:rPr>
          <w:i/>
        </w:rPr>
      </w:pPr>
      <w:r w:rsidRPr="0009585C">
        <w:rPr>
          <w:i/>
        </w:rPr>
        <w:t>Диарея</w:t>
      </w:r>
    </w:p>
    <w:p w14:paraId="53F9F34F" w14:textId="765DE110" w:rsidR="0009585C" w:rsidRPr="0009585C" w:rsidRDefault="0009585C" w:rsidP="005F1953">
      <w:pPr>
        <w:spacing w:after="0" w:line="240" w:lineRule="auto"/>
        <w:ind w:right="21" w:firstLine="709"/>
      </w:pPr>
      <w:r w:rsidRPr="0009585C">
        <w:t>Лечение препаратом следует приостановить у пациентов с диареей 3-й степени (согласно NC</w:t>
      </w:r>
      <w:r>
        <w:rPr>
          <w:lang w:val="en-US"/>
        </w:rPr>
        <w:t>I</w:t>
      </w:r>
      <w:r w:rsidRPr="0009585C">
        <w:t xml:space="preserve"> СТСАЕ), либо 1-ой или 2-ой степени, осложненной симптомами (спастические боли в животе от умеренной до тяжелой степени, тошнота или рвота 2-</w:t>
      </w:r>
      <w:r>
        <w:t>й степени или выше (согласно NC</w:t>
      </w:r>
      <w:r>
        <w:rPr>
          <w:lang w:val="en-US"/>
        </w:rPr>
        <w:t>I</w:t>
      </w:r>
      <w:r w:rsidRPr="0009585C">
        <w:t xml:space="preserve"> СТСАЕ), снижение работоспособности, лихорадка, сепсис, нейтропения, появление к</w:t>
      </w:r>
      <w:r>
        <w:t xml:space="preserve">рови в кале или обезвоживание). </w:t>
      </w:r>
      <w:r w:rsidRPr="0009585C">
        <w:t>При уменьшении выраженности диареи до 1 степени и ниже возможно возобновление терапии лапатинибом в уменьшенной дозе (снижение с 1000 мг/сут до 750 мг/сут, с 1250 мг/сут до 1000 мг/сут или с 1500 мг/сут до 1250 мг/сут). Лечение лапатинибом следует прекратить полностью у пациентов с диареей 4-й степени (согласно NC</w:t>
      </w:r>
      <w:r w:rsidR="005F1953">
        <w:rPr>
          <w:lang w:val="en-US"/>
        </w:rPr>
        <w:t>I</w:t>
      </w:r>
      <w:r w:rsidR="005F1953" w:rsidRPr="005F1953">
        <w:t xml:space="preserve"> </w:t>
      </w:r>
      <w:r w:rsidRPr="0009585C">
        <w:t>СТСАЕ).</w:t>
      </w:r>
    </w:p>
    <w:p w14:paraId="6486CCF0" w14:textId="77777777" w:rsidR="005F1953" w:rsidRDefault="005F1953" w:rsidP="005F1953">
      <w:pPr>
        <w:spacing w:after="0" w:line="240" w:lineRule="auto"/>
        <w:ind w:right="21"/>
      </w:pPr>
    </w:p>
    <w:p w14:paraId="36F7F8BD" w14:textId="3E9E9354" w:rsidR="0009585C" w:rsidRPr="005F1953" w:rsidRDefault="0009585C" w:rsidP="005F1953">
      <w:pPr>
        <w:spacing w:after="0" w:line="240" w:lineRule="auto"/>
        <w:ind w:right="21"/>
        <w:rPr>
          <w:i/>
        </w:rPr>
      </w:pPr>
      <w:r w:rsidRPr="005F1953">
        <w:rPr>
          <w:i/>
        </w:rPr>
        <w:t>Тяжелые кожные реакции</w:t>
      </w:r>
    </w:p>
    <w:p w14:paraId="620E38BC" w14:textId="77777777" w:rsidR="0009585C" w:rsidRPr="0009585C" w:rsidRDefault="0009585C" w:rsidP="0009585C">
      <w:pPr>
        <w:spacing w:after="0" w:line="240" w:lineRule="auto"/>
        <w:ind w:right="21" w:firstLine="709"/>
      </w:pPr>
      <w:r w:rsidRPr="0009585C">
        <w:t>Лечение лапатинибом следует прекратить при развитии тяжелой прогрессирующей кожной сыпи с волдырями или поражением слизистых оболочек.</w:t>
      </w:r>
    </w:p>
    <w:p w14:paraId="229609B1" w14:textId="77777777" w:rsidR="005F1953" w:rsidRDefault="005F1953" w:rsidP="005F1953">
      <w:pPr>
        <w:spacing w:after="0" w:line="240" w:lineRule="auto"/>
        <w:ind w:right="21"/>
      </w:pPr>
    </w:p>
    <w:p w14:paraId="56A3687A" w14:textId="672C1E5F" w:rsidR="0009585C" w:rsidRPr="005F1953" w:rsidRDefault="0009585C" w:rsidP="005F1953">
      <w:pPr>
        <w:spacing w:after="0" w:line="240" w:lineRule="auto"/>
        <w:ind w:right="21"/>
        <w:rPr>
          <w:i/>
        </w:rPr>
      </w:pPr>
      <w:r w:rsidRPr="005F1953">
        <w:rPr>
          <w:i/>
        </w:rPr>
        <w:t>Прочие проявления токсичности препарата</w:t>
      </w:r>
    </w:p>
    <w:p w14:paraId="55AB6244" w14:textId="09EE3328" w:rsidR="0009585C" w:rsidRPr="0009585C" w:rsidRDefault="0009585C" w:rsidP="005F1953">
      <w:pPr>
        <w:spacing w:after="0" w:line="240" w:lineRule="auto"/>
        <w:ind w:right="21" w:firstLine="709"/>
      </w:pPr>
      <w:r w:rsidRPr="0009585C">
        <w:t>При развитии иных проявлений токсичности 2 степени или выше согласно NC</w:t>
      </w:r>
      <w:r w:rsidR="005F1953">
        <w:rPr>
          <w:lang w:val="en-US"/>
        </w:rPr>
        <w:t>I</w:t>
      </w:r>
      <w:r w:rsidRPr="0009585C">
        <w:t xml:space="preserve"> СТСАЕ следует рассмотреть возможность приостановления или прекращения терапии препаратом. При уменьшении выраженности степени проявлений токсичности до степени и менее согласно NCI СТСАЕ возможно возобновление терапии в стандартной дозе (1000 мг/сут, 1250 мг/сут или 1500 мг/сут). При повторном развитии проявлений токсичности возобновлять терапию препаратом следует в уменьшенной дозе (сниженной с 1000 мг/сут до 750 мг/сут, с</w:t>
      </w:r>
      <w:r w:rsidR="005F1953" w:rsidRPr="005F1953">
        <w:t xml:space="preserve"> </w:t>
      </w:r>
      <w:r w:rsidRPr="0009585C">
        <w:t>1250 мг/сут до 1000 мг/сут или с 1500 мг/сут до 1250 мг/сут).</w:t>
      </w:r>
    </w:p>
    <w:p w14:paraId="376823C3" w14:textId="77777777" w:rsidR="005F1953" w:rsidRDefault="005F1953" w:rsidP="005F1953">
      <w:pPr>
        <w:spacing w:after="0" w:line="240" w:lineRule="auto"/>
        <w:ind w:right="21"/>
      </w:pPr>
    </w:p>
    <w:p w14:paraId="2AE5A644" w14:textId="2B42A95D" w:rsidR="0009585C" w:rsidRPr="005F1953" w:rsidRDefault="0009585C" w:rsidP="005F1953">
      <w:pPr>
        <w:spacing w:after="0" w:line="240" w:lineRule="auto"/>
        <w:ind w:right="21"/>
        <w:rPr>
          <w:b/>
          <w:i/>
        </w:rPr>
      </w:pPr>
      <w:r w:rsidRPr="005F1953">
        <w:rPr>
          <w:b/>
          <w:i/>
        </w:rPr>
        <w:t>Особые группы пациентов</w:t>
      </w:r>
    </w:p>
    <w:p w14:paraId="5EC62752" w14:textId="77777777" w:rsidR="005F1953" w:rsidRDefault="005F1953" w:rsidP="005F1953">
      <w:pPr>
        <w:spacing w:after="0" w:line="240" w:lineRule="auto"/>
        <w:ind w:right="21"/>
      </w:pPr>
    </w:p>
    <w:p w14:paraId="47285731" w14:textId="70733625" w:rsidR="0009585C" w:rsidRPr="005F1953" w:rsidRDefault="0009585C" w:rsidP="005F1953">
      <w:pPr>
        <w:spacing w:after="0" w:line="240" w:lineRule="auto"/>
        <w:ind w:right="21"/>
        <w:rPr>
          <w:i/>
        </w:rPr>
      </w:pPr>
      <w:r w:rsidRPr="005F1953">
        <w:rPr>
          <w:i/>
        </w:rPr>
        <w:t>Дети (</w:t>
      </w:r>
      <w:r w:rsidR="005F1953">
        <w:rPr>
          <w:i/>
        </w:rPr>
        <w:t>≤</w:t>
      </w:r>
      <w:r w:rsidRPr="005F1953">
        <w:rPr>
          <w:i/>
        </w:rPr>
        <w:t>18 лет)</w:t>
      </w:r>
    </w:p>
    <w:p w14:paraId="71A5E07E" w14:textId="77777777" w:rsidR="0009585C" w:rsidRPr="0009585C" w:rsidRDefault="0009585C" w:rsidP="0009585C">
      <w:pPr>
        <w:spacing w:after="0" w:line="240" w:lineRule="auto"/>
        <w:ind w:right="21" w:firstLine="709"/>
      </w:pPr>
      <w:r w:rsidRPr="0009585C">
        <w:t>Нет опыта применения.</w:t>
      </w:r>
    </w:p>
    <w:p w14:paraId="4CB2266E" w14:textId="77777777" w:rsidR="005F1953" w:rsidRDefault="005F1953" w:rsidP="005F1953">
      <w:pPr>
        <w:spacing w:after="0" w:line="240" w:lineRule="auto"/>
        <w:ind w:right="21"/>
        <w:rPr>
          <w:i/>
        </w:rPr>
      </w:pPr>
    </w:p>
    <w:p w14:paraId="03A23EFC" w14:textId="7BC1965B" w:rsidR="0009585C" w:rsidRPr="005F1953" w:rsidRDefault="0009585C" w:rsidP="005F1953">
      <w:pPr>
        <w:spacing w:after="0" w:line="240" w:lineRule="auto"/>
        <w:ind w:right="21"/>
        <w:rPr>
          <w:i/>
        </w:rPr>
      </w:pPr>
      <w:r w:rsidRPr="005F1953">
        <w:rPr>
          <w:i/>
        </w:rPr>
        <w:t>Пациенты пожитого возраста (</w:t>
      </w:r>
      <w:r w:rsidR="005F1953">
        <w:rPr>
          <w:i/>
        </w:rPr>
        <w:t>≥</w:t>
      </w:r>
      <w:r w:rsidRPr="005F1953">
        <w:rPr>
          <w:i/>
        </w:rPr>
        <w:t>65 лет)</w:t>
      </w:r>
    </w:p>
    <w:p w14:paraId="0256EABF" w14:textId="77777777" w:rsidR="0009585C" w:rsidRPr="0009585C" w:rsidRDefault="0009585C" w:rsidP="0009585C">
      <w:pPr>
        <w:spacing w:after="0" w:line="240" w:lineRule="auto"/>
        <w:ind w:right="21" w:firstLine="709"/>
      </w:pPr>
      <w:r w:rsidRPr="0009585C">
        <w:t>Недостаточно данных о применении лапатиниба у пациентов старше 65 лет.</w:t>
      </w:r>
    </w:p>
    <w:p w14:paraId="5B784068" w14:textId="77777777" w:rsidR="0009585C" w:rsidRPr="0009585C" w:rsidRDefault="0009585C" w:rsidP="0009585C">
      <w:pPr>
        <w:spacing w:after="0" w:line="240" w:lineRule="auto"/>
        <w:ind w:right="21" w:firstLine="709"/>
      </w:pPr>
      <w:r w:rsidRPr="0009585C">
        <w:t>В целом у пациентов данной возрастной группы не отмечено изменений профиля безопасности и эффективности лапатиниба в монотерапии или в комбинации с капецитабином, трастузумабом или летрозолом. По данным применения препарата в клинической практике не отмечено различий ответа у пациентов данной возрастной группы по сравнению с более молодыми пациентами. Нельзя исключить возможность большей чувствительности у пациентов пожилого возраста.</w:t>
      </w:r>
    </w:p>
    <w:p w14:paraId="165A391D" w14:textId="77777777" w:rsidR="005F1953" w:rsidRDefault="005F1953" w:rsidP="005F1953">
      <w:pPr>
        <w:spacing w:after="0" w:line="240" w:lineRule="auto"/>
        <w:ind w:right="21"/>
      </w:pPr>
    </w:p>
    <w:p w14:paraId="2F4BB744" w14:textId="3DCDAC5D" w:rsidR="0009585C" w:rsidRPr="005F1953" w:rsidRDefault="0009585C" w:rsidP="005F1953">
      <w:pPr>
        <w:spacing w:after="0" w:line="240" w:lineRule="auto"/>
        <w:ind w:right="21"/>
        <w:rPr>
          <w:i/>
        </w:rPr>
      </w:pPr>
      <w:r w:rsidRPr="005F1953">
        <w:rPr>
          <w:i/>
        </w:rPr>
        <w:t>Пациенты с нарушением функции почек</w:t>
      </w:r>
    </w:p>
    <w:p w14:paraId="06C28240" w14:textId="7166C4D4" w:rsidR="0009585C" w:rsidRPr="0009585C" w:rsidRDefault="0009585C" w:rsidP="0009585C">
      <w:pPr>
        <w:spacing w:after="0" w:line="240" w:lineRule="auto"/>
        <w:ind w:right="21" w:firstLine="709"/>
      </w:pPr>
      <w:r w:rsidRPr="0009585C">
        <w:t>Нет опыта применения лапатиниба у пациентов с функции почек тяжелой степени, однако необходимость коррекции дозы маловероятна в связи с тем, что почками выводится менее 2</w:t>
      </w:r>
      <w:r w:rsidR="005F1953" w:rsidRPr="005F1953">
        <w:t>%</w:t>
      </w:r>
      <w:r w:rsidRPr="0009585C">
        <w:t xml:space="preserve"> введенной дозы препарата (в виде неизмененного вещества и его метаболитов).</w:t>
      </w:r>
    </w:p>
    <w:p w14:paraId="613703AA" w14:textId="77777777" w:rsidR="005F1953" w:rsidRDefault="005F1953" w:rsidP="005F1953">
      <w:pPr>
        <w:spacing w:after="0" w:line="240" w:lineRule="auto"/>
        <w:ind w:right="21"/>
      </w:pPr>
    </w:p>
    <w:p w14:paraId="6F0B7CDB" w14:textId="41652B32" w:rsidR="0009585C" w:rsidRPr="005F1953" w:rsidRDefault="0009585C" w:rsidP="005F1953">
      <w:pPr>
        <w:spacing w:after="0" w:line="240" w:lineRule="auto"/>
        <w:ind w:right="21"/>
        <w:rPr>
          <w:i/>
        </w:rPr>
      </w:pPr>
      <w:r w:rsidRPr="005F1953">
        <w:rPr>
          <w:i/>
        </w:rPr>
        <w:t>Пациенты с нарушением функции печени</w:t>
      </w:r>
    </w:p>
    <w:p w14:paraId="566A9101" w14:textId="196B7697" w:rsidR="0009585C" w:rsidRPr="0009585C" w:rsidRDefault="0009585C" w:rsidP="005F1953">
      <w:pPr>
        <w:spacing w:after="0" w:line="240" w:lineRule="auto"/>
        <w:ind w:right="21" w:firstLine="709"/>
      </w:pPr>
      <w:r w:rsidRPr="0009585C">
        <w:t xml:space="preserve">Лапатиниб метаболизируется в печени. Нарушение функции печени средней и тяжелой степени ассоциированы с увеличением системной экспозиции на </w:t>
      </w:r>
      <w:r w:rsidR="005F1953" w:rsidRPr="005F1953">
        <w:t>56%</w:t>
      </w:r>
      <w:r w:rsidRPr="0009585C">
        <w:t xml:space="preserve"> и 85</w:t>
      </w:r>
      <w:r w:rsidR="005F1953" w:rsidRPr="005F1953">
        <w:t>%</w:t>
      </w:r>
      <w:r w:rsidR="005F1953">
        <w:t>,</w:t>
      </w:r>
      <w:r w:rsidRPr="0009585C">
        <w:t xml:space="preserve"> соответственно. Следует с осторожностью применять лапатиниб у пациентов с нарушением функции печени в связи с повышением системной экспозиции лапатиниба. У пациентов с нарушением функции печени тяжелой степени (класс С по классификации Чайлд-Пью) дозу препарата необходимо снизить. У пациентов с нарушением функции печения тяжелой степени ожидается изменение</w:t>
      </w:r>
      <w:r w:rsidR="005F1953" w:rsidRPr="005F1953">
        <w:t xml:space="preserve"> </w:t>
      </w:r>
      <w:r w:rsidRPr="0009585C">
        <w:t>AUC до пределов нормы при коррекции дозы с 1250 мг/сут до 750 мг/сут или с 1500 мг/сут до 1000 мг/сут. Тем не менее, клинические данные по коррекции дозы лапатиниба у пациентов с нарушением функции печени тяжелой степени отсутствуют.</w:t>
      </w:r>
    </w:p>
    <w:p w14:paraId="62DA1BC3" w14:textId="36524459" w:rsidR="008B7FBF" w:rsidRPr="00284823" w:rsidRDefault="008B7FBF" w:rsidP="008B7FBF">
      <w:pPr>
        <w:pStyle w:val="3"/>
        <w:spacing w:after="240" w:line="240" w:lineRule="auto"/>
        <w:rPr>
          <w:rFonts w:ascii="Times New Roman" w:hAnsi="Times New Roman"/>
          <w:color w:val="000000" w:themeColor="text1"/>
        </w:rPr>
      </w:pPr>
      <w:bookmarkStart w:id="165" w:name="_Toc112014999"/>
      <w:r w:rsidRPr="00284823">
        <w:rPr>
          <w:rFonts w:ascii="Times New Roman" w:hAnsi="Times New Roman"/>
          <w:color w:val="000000" w:themeColor="text1"/>
        </w:rPr>
        <w:t>5.3.5. Побочн</w:t>
      </w:r>
      <w:bookmarkEnd w:id="162"/>
      <w:bookmarkEnd w:id="163"/>
      <w:bookmarkEnd w:id="164"/>
      <w:r w:rsidRPr="00284823">
        <w:rPr>
          <w:rFonts w:ascii="Times New Roman" w:hAnsi="Times New Roman"/>
          <w:color w:val="000000" w:themeColor="text1"/>
        </w:rPr>
        <w:t>ое действие</w:t>
      </w:r>
      <w:bookmarkEnd w:id="165"/>
    </w:p>
    <w:p w14:paraId="454C2FBA" w14:textId="77777777" w:rsidR="00A41FF6" w:rsidRDefault="00A41FF6" w:rsidP="00A41FF6">
      <w:pPr>
        <w:spacing w:after="0" w:line="240" w:lineRule="auto"/>
        <w:ind w:right="21" w:firstLine="709"/>
      </w:pPr>
      <w:bookmarkStart w:id="166" w:name="_Hlk484353775"/>
      <w:bookmarkStart w:id="167" w:name="_Toc301482883"/>
      <w:bookmarkStart w:id="168" w:name="_Toc287529205"/>
      <w:bookmarkStart w:id="169" w:name="_Toc298775573"/>
      <w:r>
        <w:t>Безопасность лапатиниба оценена в ходе клинических исследований как при монотерапии, так и при применении в комбинации, в том числе с трастузумабом, капецитабином и летрозолом, НЛР, представленные ниже, сгруппированы в соответствии с классификацией органов и систем органов MedDRA, перечислены в порядке уменьшения частоты встречаемости.</w:t>
      </w:r>
    </w:p>
    <w:p w14:paraId="283526F0" w14:textId="55216DB4" w:rsidR="00A41FF6" w:rsidRDefault="00A41FF6" w:rsidP="00A41FF6">
      <w:pPr>
        <w:pStyle w:val="ab"/>
        <w:shd w:val="clear" w:color="auto" w:fill="FFFFFF"/>
        <w:spacing w:before="0" w:beforeAutospacing="0" w:after="0" w:afterAutospacing="0"/>
        <w:ind w:firstLine="709"/>
        <w:jc w:val="both"/>
        <w:rPr>
          <w:color w:val="000000" w:themeColor="text1"/>
        </w:rPr>
      </w:pPr>
      <w:r>
        <w:t xml:space="preserve">Частота встречаемости оценивалась следующим образом: </w:t>
      </w:r>
      <w:r w:rsidRPr="005F6A1A">
        <w:rPr>
          <w:color w:val="000000" w:themeColor="text1"/>
        </w:rPr>
        <w:t>очень часто (≥1/10); часто (≥1/100 до &lt;1/10); нечасто (≥1/1000 до &lt;1/10</w:t>
      </w:r>
      <w:r>
        <w:rPr>
          <w:color w:val="000000" w:themeColor="text1"/>
        </w:rPr>
        <w:t>0); редко (≥1/10000 до &lt;1/1000), очень редко (&lt;1/10000),</w:t>
      </w:r>
      <w:r w:rsidRPr="00A41FF6">
        <w:t xml:space="preserve"> </w:t>
      </w:r>
      <w:r>
        <w:t>включая отдельные сообщения, частота неизвестна (не может быть определена по имеющимся данным). В пределах каждой частотной категории НЛР распределены в порядке уменьшения частоты встречаемости.</w:t>
      </w:r>
    </w:p>
    <w:p w14:paraId="6ED0A005" w14:textId="15B5EDE5" w:rsidR="001A477D" w:rsidRDefault="001A477D" w:rsidP="000A5A1A">
      <w:pPr>
        <w:spacing w:after="0" w:line="240" w:lineRule="auto"/>
        <w:rPr>
          <w:rFonts w:eastAsia="Times New Roman"/>
          <w:b/>
          <w:color w:val="000000" w:themeColor="text1"/>
          <w:lang w:eastAsia="ru-RU"/>
        </w:rPr>
      </w:pPr>
    </w:p>
    <w:p w14:paraId="0357FB03" w14:textId="55D8AAE8" w:rsidR="005F6A1A" w:rsidRDefault="000A5A1A" w:rsidP="000A5A1A">
      <w:pPr>
        <w:spacing w:after="0" w:line="240" w:lineRule="auto"/>
        <w:rPr>
          <w:color w:val="000000" w:themeColor="text1"/>
        </w:rPr>
      </w:pPr>
      <w:r w:rsidRPr="000A5A1A">
        <w:rPr>
          <w:rFonts w:eastAsia="Times New Roman"/>
          <w:b/>
          <w:color w:val="000000" w:themeColor="text1"/>
          <w:lang w:eastAsia="ru-RU"/>
        </w:rPr>
        <w:t>Таблица 5</w:t>
      </w:r>
      <w:r w:rsidR="007413B2">
        <w:rPr>
          <w:rFonts w:eastAsia="Times New Roman"/>
          <w:b/>
          <w:color w:val="000000" w:themeColor="text1"/>
          <w:lang w:eastAsia="ru-RU"/>
        </w:rPr>
        <w:t>-</w:t>
      </w:r>
      <w:r w:rsidRPr="000A5A1A">
        <w:rPr>
          <w:rFonts w:eastAsia="Times New Roman"/>
          <w:b/>
          <w:color w:val="000000" w:themeColor="text1"/>
          <w:lang w:eastAsia="ru-RU"/>
        </w:rPr>
        <w:t>1.</w:t>
      </w:r>
      <w:r>
        <w:rPr>
          <w:rFonts w:eastAsia="Times New Roman"/>
          <w:color w:val="000000" w:themeColor="text1"/>
          <w:lang w:eastAsia="ru-RU"/>
        </w:rPr>
        <w:t xml:space="preserve"> </w:t>
      </w:r>
      <w:r w:rsidR="00543FBC" w:rsidRPr="00543FBC">
        <w:rPr>
          <w:rFonts w:eastAsia="Times New Roman"/>
          <w:lang w:eastAsia="en-US"/>
        </w:rPr>
        <w:t xml:space="preserve">Частота возникновения </w:t>
      </w:r>
      <w:r w:rsidR="00A41FF6" w:rsidRPr="00543FBC">
        <w:t xml:space="preserve">НРЛ при </w:t>
      </w:r>
      <w:r w:rsidR="00A41FF6">
        <w:rPr>
          <w:color w:val="000000" w:themeColor="text1"/>
        </w:rPr>
        <w:t>монотерапии лапатинибом</w:t>
      </w:r>
      <w:r w:rsidR="005F6A1A" w:rsidRPr="000A5A1A">
        <w:rPr>
          <w:color w:val="000000" w:themeColor="text1"/>
        </w:rPr>
        <w:t>.</w:t>
      </w:r>
    </w:p>
    <w:tbl>
      <w:tblPr>
        <w:tblStyle w:val="a8"/>
        <w:tblW w:w="0" w:type="auto"/>
        <w:tblLook w:val="04A0" w:firstRow="1" w:lastRow="0" w:firstColumn="1" w:lastColumn="0" w:noHBand="0" w:noVBand="1"/>
      </w:tblPr>
      <w:tblGrid>
        <w:gridCol w:w="2405"/>
        <w:gridCol w:w="1276"/>
        <w:gridCol w:w="5665"/>
      </w:tblGrid>
      <w:tr w:rsidR="002929C2" w14:paraId="1365D298" w14:textId="77777777" w:rsidTr="00132D58">
        <w:trPr>
          <w:tblHeader/>
        </w:trPr>
        <w:tc>
          <w:tcPr>
            <w:tcW w:w="2405" w:type="dxa"/>
            <w:shd w:val="clear" w:color="auto" w:fill="D9D9D9" w:themeFill="background1" w:themeFillShade="D9"/>
            <w:vAlign w:val="center"/>
          </w:tcPr>
          <w:p w14:paraId="68BB8320" w14:textId="77777777" w:rsidR="002929C2" w:rsidRPr="002929C2" w:rsidRDefault="002929C2" w:rsidP="002929C2">
            <w:pPr>
              <w:pStyle w:val="afff3"/>
              <w:shd w:val="clear" w:color="auto" w:fill="auto"/>
              <w:spacing w:line="240" w:lineRule="auto"/>
              <w:jc w:val="center"/>
              <w:rPr>
                <w:rFonts w:ascii="Times New Roman" w:hAnsi="Times New Roman" w:cs="Times New Roman"/>
                <w:b/>
                <w:bCs/>
                <w:color w:val="000000"/>
                <w:sz w:val="24"/>
                <w:szCs w:val="24"/>
                <w:lang w:bidi="ru-RU"/>
              </w:rPr>
            </w:pPr>
            <w:r w:rsidRPr="002929C2">
              <w:rPr>
                <w:rFonts w:ascii="Times New Roman" w:hAnsi="Times New Roman" w:cs="Times New Roman"/>
                <w:b/>
                <w:bCs/>
                <w:color w:val="000000"/>
                <w:sz w:val="24"/>
                <w:szCs w:val="24"/>
                <w:lang w:bidi="ru-RU"/>
              </w:rPr>
              <w:t>Поражение органов</w:t>
            </w:r>
          </w:p>
          <w:p w14:paraId="7682E11F" w14:textId="7CA262F9" w:rsidR="002929C2" w:rsidRPr="002929C2" w:rsidRDefault="002929C2" w:rsidP="002929C2">
            <w:pPr>
              <w:jc w:val="center"/>
              <w:rPr>
                <w:color w:val="000000" w:themeColor="text1"/>
              </w:rPr>
            </w:pPr>
            <w:r w:rsidRPr="002929C2">
              <w:rPr>
                <w:b/>
                <w:bCs/>
                <w:color w:val="000000"/>
                <w:lang w:bidi="ru-RU"/>
              </w:rPr>
              <w:t>и систем органов</w:t>
            </w:r>
          </w:p>
        </w:tc>
        <w:tc>
          <w:tcPr>
            <w:tcW w:w="1276" w:type="dxa"/>
            <w:shd w:val="clear" w:color="auto" w:fill="D9D9D9" w:themeFill="background1" w:themeFillShade="D9"/>
            <w:vAlign w:val="center"/>
          </w:tcPr>
          <w:p w14:paraId="16034A7E" w14:textId="7CBBF06D" w:rsidR="002929C2" w:rsidRPr="002929C2" w:rsidRDefault="002929C2" w:rsidP="002929C2">
            <w:pPr>
              <w:jc w:val="center"/>
              <w:rPr>
                <w:color w:val="000000" w:themeColor="text1"/>
              </w:rPr>
            </w:pPr>
            <w:r w:rsidRPr="002929C2">
              <w:rPr>
                <w:b/>
                <w:bCs/>
                <w:color w:val="000000"/>
                <w:lang w:bidi="ru-RU"/>
              </w:rPr>
              <w:t>Частота</w:t>
            </w:r>
          </w:p>
        </w:tc>
        <w:tc>
          <w:tcPr>
            <w:tcW w:w="5665" w:type="dxa"/>
            <w:shd w:val="clear" w:color="auto" w:fill="D9D9D9" w:themeFill="background1" w:themeFillShade="D9"/>
            <w:vAlign w:val="center"/>
          </w:tcPr>
          <w:p w14:paraId="174D814B" w14:textId="51037D1C" w:rsidR="002929C2" w:rsidRPr="002929C2" w:rsidRDefault="002929C2" w:rsidP="002929C2">
            <w:pPr>
              <w:jc w:val="center"/>
              <w:rPr>
                <w:color w:val="000000" w:themeColor="text1"/>
              </w:rPr>
            </w:pPr>
            <w:r w:rsidRPr="002929C2">
              <w:rPr>
                <w:b/>
                <w:bCs/>
                <w:color w:val="000000"/>
                <w:lang w:bidi="ru-RU"/>
              </w:rPr>
              <w:t>Нежелательная реакция</w:t>
            </w:r>
          </w:p>
        </w:tc>
      </w:tr>
      <w:tr w:rsidR="00132D58" w14:paraId="0955E027" w14:textId="77777777" w:rsidTr="00601A72">
        <w:tc>
          <w:tcPr>
            <w:tcW w:w="2405" w:type="dxa"/>
            <w:vAlign w:val="center"/>
          </w:tcPr>
          <w:p w14:paraId="66B3522D" w14:textId="5FEE16AF" w:rsidR="00132D58" w:rsidRDefault="00132D58" w:rsidP="000A5A1A">
            <w:pPr>
              <w:rPr>
                <w:color w:val="000000" w:themeColor="text1"/>
              </w:rPr>
            </w:pPr>
            <w:r>
              <w:rPr>
                <w:color w:val="000000" w:themeColor="text1"/>
              </w:rPr>
              <w:t>Нарушения со стороны обмена веществ и питания</w:t>
            </w:r>
          </w:p>
        </w:tc>
        <w:tc>
          <w:tcPr>
            <w:tcW w:w="1276" w:type="dxa"/>
            <w:vAlign w:val="center"/>
          </w:tcPr>
          <w:p w14:paraId="0864718D" w14:textId="0FD7A07C" w:rsidR="00132D58" w:rsidRDefault="00132D58" w:rsidP="00606156">
            <w:pPr>
              <w:jc w:val="center"/>
              <w:rPr>
                <w:color w:val="000000" w:themeColor="text1"/>
              </w:rPr>
            </w:pPr>
            <w:r>
              <w:rPr>
                <w:color w:val="000000" w:themeColor="text1"/>
              </w:rPr>
              <w:t>Очень часто</w:t>
            </w:r>
          </w:p>
        </w:tc>
        <w:tc>
          <w:tcPr>
            <w:tcW w:w="5665" w:type="dxa"/>
            <w:vAlign w:val="center"/>
          </w:tcPr>
          <w:p w14:paraId="1064E29A" w14:textId="35DE92BB" w:rsidR="00132D58" w:rsidRDefault="00132D58" w:rsidP="002929C2">
            <w:r>
              <w:t>Анорексия</w:t>
            </w:r>
          </w:p>
        </w:tc>
      </w:tr>
      <w:tr w:rsidR="00A41FF6" w14:paraId="06AD60B9" w14:textId="77777777" w:rsidTr="00601A72">
        <w:tc>
          <w:tcPr>
            <w:tcW w:w="2405" w:type="dxa"/>
            <w:vAlign w:val="center"/>
          </w:tcPr>
          <w:p w14:paraId="444CDB79" w14:textId="423F7A7D" w:rsidR="00A41FF6" w:rsidRDefault="002929C2" w:rsidP="00132D58">
            <w:pPr>
              <w:rPr>
                <w:color w:val="000000" w:themeColor="text1"/>
              </w:rPr>
            </w:pPr>
            <w:r>
              <w:rPr>
                <w:color w:val="000000" w:themeColor="text1"/>
              </w:rPr>
              <w:t xml:space="preserve">Нарушения со стороны </w:t>
            </w:r>
            <w:r w:rsidR="00132D58">
              <w:rPr>
                <w:color w:val="000000" w:themeColor="text1"/>
              </w:rPr>
              <w:t>сердца</w:t>
            </w:r>
          </w:p>
        </w:tc>
        <w:tc>
          <w:tcPr>
            <w:tcW w:w="1276" w:type="dxa"/>
            <w:vAlign w:val="center"/>
          </w:tcPr>
          <w:p w14:paraId="538C8B05" w14:textId="56E456F1" w:rsidR="00A41FF6" w:rsidRDefault="002929C2" w:rsidP="00606156">
            <w:pPr>
              <w:jc w:val="center"/>
              <w:rPr>
                <w:color w:val="000000" w:themeColor="text1"/>
              </w:rPr>
            </w:pPr>
            <w:r>
              <w:rPr>
                <w:color w:val="000000" w:themeColor="text1"/>
              </w:rPr>
              <w:t>Часто</w:t>
            </w:r>
          </w:p>
        </w:tc>
        <w:tc>
          <w:tcPr>
            <w:tcW w:w="5665" w:type="dxa"/>
            <w:vAlign w:val="center"/>
          </w:tcPr>
          <w:p w14:paraId="51BE2564" w14:textId="47602139" w:rsidR="00A41FF6" w:rsidRDefault="002929C2" w:rsidP="002929C2">
            <w:pPr>
              <w:rPr>
                <w:color w:val="000000" w:themeColor="text1"/>
              </w:rPr>
            </w:pPr>
            <w:r>
              <w:t>снижение ФВЛЖ отмечалось приблизительно у 1</w:t>
            </w:r>
            <w:r w:rsidRPr="002929C2">
              <w:t>%</w:t>
            </w:r>
            <w:r>
              <w:t xml:space="preserve"> пациентов, получавших лапатиниб, и протекало бессимптомно более чем в 70% случаев. Нормализация или улучшение данного показателя наблюдалось более чем в 70% случаев после прекращения терапии препаратом. Снижение ФВЛЖ, сопровождавшееся симптомами, наблюдалось приблизительно у 0,3% пациентов, получавших лапатиниб. НЛР, наблюдавшиеся при этом, включали одышку, сердечную недостаточность и ощущение «сердцебиения».</w:t>
            </w:r>
          </w:p>
        </w:tc>
      </w:tr>
      <w:tr w:rsidR="00A41FF6" w14:paraId="228C96A2" w14:textId="77777777" w:rsidTr="00601A72">
        <w:tc>
          <w:tcPr>
            <w:tcW w:w="2405" w:type="dxa"/>
            <w:vAlign w:val="center"/>
          </w:tcPr>
          <w:p w14:paraId="44644231" w14:textId="7F3A8F20" w:rsidR="00A41FF6" w:rsidRDefault="002929C2" w:rsidP="000A5A1A">
            <w:pPr>
              <w:rPr>
                <w:color w:val="000000" w:themeColor="text1"/>
              </w:rPr>
            </w:pPr>
            <w:r>
              <w:rPr>
                <w:color w:val="000000" w:themeColor="text1"/>
              </w:rPr>
              <w:t xml:space="preserve">Нарушения со стороны дыхательной системы, органов </w:t>
            </w:r>
            <w:r>
              <w:rPr>
                <w:color w:val="000000" w:themeColor="text1"/>
              </w:rPr>
              <w:lastRenderedPageBreak/>
              <w:t>грудной клетки и средостения</w:t>
            </w:r>
          </w:p>
        </w:tc>
        <w:tc>
          <w:tcPr>
            <w:tcW w:w="1276" w:type="dxa"/>
            <w:vAlign w:val="center"/>
          </w:tcPr>
          <w:p w14:paraId="554C395A" w14:textId="7D04A08D" w:rsidR="00A41FF6" w:rsidRDefault="002929C2" w:rsidP="00606156">
            <w:pPr>
              <w:jc w:val="center"/>
              <w:rPr>
                <w:color w:val="000000" w:themeColor="text1"/>
              </w:rPr>
            </w:pPr>
            <w:r>
              <w:rPr>
                <w:color w:val="000000" w:themeColor="text1"/>
              </w:rPr>
              <w:lastRenderedPageBreak/>
              <w:t>Нечасто</w:t>
            </w:r>
          </w:p>
        </w:tc>
        <w:tc>
          <w:tcPr>
            <w:tcW w:w="5665" w:type="dxa"/>
            <w:vAlign w:val="center"/>
          </w:tcPr>
          <w:p w14:paraId="68410C95" w14:textId="2261B63D" w:rsidR="00A41FF6" w:rsidRDefault="002929C2" w:rsidP="002929C2">
            <w:pPr>
              <w:rPr>
                <w:color w:val="000000" w:themeColor="text1"/>
              </w:rPr>
            </w:pPr>
            <w:r>
              <w:t>интерстициальная болезнь легких / пневмонит</w:t>
            </w:r>
          </w:p>
        </w:tc>
      </w:tr>
      <w:tr w:rsidR="00A41FF6" w14:paraId="3BC1E787" w14:textId="77777777" w:rsidTr="00601A72">
        <w:tc>
          <w:tcPr>
            <w:tcW w:w="2405" w:type="dxa"/>
            <w:vAlign w:val="center"/>
          </w:tcPr>
          <w:p w14:paraId="067B8AEA" w14:textId="1FC23725" w:rsidR="00A41FF6" w:rsidRDefault="002929C2" w:rsidP="000A5A1A">
            <w:pPr>
              <w:rPr>
                <w:color w:val="000000" w:themeColor="text1"/>
              </w:rPr>
            </w:pPr>
            <w:r>
              <w:rPr>
                <w:color w:val="000000" w:themeColor="text1"/>
              </w:rPr>
              <w:t>Желудочно-кишечные нарушения</w:t>
            </w:r>
          </w:p>
        </w:tc>
        <w:tc>
          <w:tcPr>
            <w:tcW w:w="1276" w:type="dxa"/>
            <w:vAlign w:val="center"/>
          </w:tcPr>
          <w:p w14:paraId="4C8CE01D" w14:textId="3FB1EF83" w:rsidR="00A41FF6" w:rsidRDefault="002929C2" w:rsidP="00606156">
            <w:pPr>
              <w:jc w:val="center"/>
              <w:rPr>
                <w:color w:val="000000" w:themeColor="text1"/>
              </w:rPr>
            </w:pPr>
            <w:r>
              <w:rPr>
                <w:color w:val="000000" w:themeColor="text1"/>
              </w:rPr>
              <w:t>Очень часто</w:t>
            </w:r>
          </w:p>
        </w:tc>
        <w:tc>
          <w:tcPr>
            <w:tcW w:w="5665" w:type="dxa"/>
            <w:vAlign w:val="center"/>
          </w:tcPr>
          <w:p w14:paraId="537E9FB6" w14:textId="0DA4D256" w:rsidR="00A41FF6" w:rsidRDefault="002929C2" w:rsidP="002929C2">
            <w:pPr>
              <w:rPr>
                <w:color w:val="000000" w:themeColor="text1"/>
              </w:rPr>
            </w:pPr>
            <w:r>
              <w:t>Диарея</w:t>
            </w:r>
            <w:r>
              <w:rPr>
                <w:vertAlign w:val="superscript"/>
              </w:rPr>
              <w:t>1</w:t>
            </w:r>
            <w:r>
              <w:t>, которая может приводить к дегидратации (в большинстве случаев отмечена диарея 1-й или 2-й степени), тошнота, рвота</w:t>
            </w:r>
          </w:p>
        </w:tc>
      </w:tr>
      <w:tr w:rsidR="00A41FF6" w14:paraId="51627D3A" w14:textId="77777777" w:rsidTr="00601A72">
        <w:tc>
          <w:tcPr>
            <w:tcW w:w="2405" w:type="dxa"/>
            <w:vAlign w:val="center"/>
          </w:tcPr>
          <w:p w14:paraId="18DBFACA" w14:textId="01E0C862" w:rsidR="00A41FF6" w:rsidRDefault="002929C2" w:rsidP="000A5A1A">
            <w:pPr>
              <w:rPr>
                <w:color w:val="000000" w:themeColor="text1"/>
              </w:rPr>
            </w:pPr>
            <w:r>
              <w:rPr>
                <w:color w:val="000000" w:themeColor="text1"/>
              </w:rPr>
              <w:t>Нарушения со стороны печени и желчевыводящих путей</w:t>
            </w:r>
          </w:p>
        </w:tc>
        <w:tc>
          <w:tcPr>
            <w:tcW w:w="1276" w:type="dxa"/>
            <w:vAlign w:val="center"/>
          </w:tcPr>
          <w:p w14:paraId="4A30DB91" w14:textId="7514A8F6" w:rsidR="00A41FF6" w:rsidRDefault="002929C2" w:rsidP="00606156">
            <w:pPr>
              <w:jc w:val="center"/>
              <w:rPr>
                <w:color w:val="000000" w:themeColor="text1"/>
              </w:rPr>
            </w:pPr>
            <w:r>
              <w:rPr>
                <w:color w:val="000000" w:themeColor="text1"/>
              </w:rPr>
              <w:t>Нечасто</w:t>
            </w:r>
          </w:p>
        </w:tc>
        <w:tc>
          <w:tcPr>
            <w:tcW w:w="5665" w:type="dxa"/>
            <w:vAlign w:val="center"/>
          </w:tcPr>
          <w:p w14:paraId="4F642EC1" w14:textId="36CEADBC" w:rsidR="00A41FF6" w:rsidRPr="002929C2" w:rsidRDefault="002929C2" w:rsidP="002929C2">
            <w:pPr>
              <w:rPr>
                <w:color w:val="000000" w:themeColor="text1"/>
              </w:rPr>
            </w:pPr>
            <w:r w:rsidRPr="002929C2">
              <w:t>Гипербилирубинемия, гепатотоксичность</w:t>
            </w:r>
            <w:r>
              <w:rPr>
                <w:vertAlign w:val="superscript"/>
              </w:rPr>
              <w:t>2</w:t>
            </w:r>
            <w:r w:rsidRPr="002929C2">
              <w:t xml:space="preserve">. Повышение концентрации билирубина возможно вследствие угнетения лапатинибом конъюгации в печени </w:t>
            </w:r>
            <w:r>
              <w:rPr>
                <w:lang w:val="en-US"/>
              </w:rPr>
              <w:t>O</w:t>
            </w:r>
            <w:r w:rsidRPr="002929C2">
              <w:t>ATP1</w:t>
            </w:r>
            <w:r>
              <w:rPr>
                <w:lang w:val="en-US"/>
              </w:rPr>
              <w:t>B</w:t>
            </w:r>
            <w:r w:rsidRPr="002929C2">
              <w:t>1 (полипептид, переносящий органические анионы 1</w:t>
            </w:r>
            <w:r>
              <w:rPr>
                <w:lang w:val="en-US"/>
              </w:rPr>
              <w:t>B</w:t>
            </w:r>
            <w:r w:rsidRPr="002929C2">
              <w:t>1) или угнетения выделения билирубина с желчью посредством Р-гликоп</w:t>
            </w:r>
            <w:r>
              <w:t>р</w:t>
            </w:r>
            <w:r w:rsidRPr="002929C2">
              <w:t>отеина</w:t>
            </w:r>
            <w:r>
              <w:t xml:space="preserve"> (</w:t>
            </w:r>
            <w:r>
              <w:rPr>
                <w:lang w:val="en-US"/>
              </w:rPr>
              <w:t>P</w:t>
            </w:r>
            <w:r w:rsidRPr="002929C2">
              <w:t>-</w:t>
            </w:r>
            <w:r>
              <w:rPr>
                <w:lang w:val="en-US"/>
              </w:rPr>
              <w:t>gp</w:t>
            </w:r>
            <w:r w:rsidRPr="002929C2">
              <w:t>) или BCRP.</w:t>
            </w:r>
          </w:p>
        </w:tc>
      </w:tr>
      <w:tr w:rsidR="002929C2" w14:paraId="7AC8FA2C" w14:textId="77777777" w:rsidTr="00601A72">
        <w:trPr>
          <w:trHeight w:val="570"/>
        </w:trPr>
        <w:tc>
          <w:tcPr>
            <w:tcW w:w="2405" w:type="dxa"/>
            <w:vMerge w:val="restart"/>
            <w:vAlign w:val="center"/>
          </w:tcPr>
          <w:p w14:paraId="4A6AEF1D" w14:textId="3A8E8C6B" w:rsidR="002929C2" w:rsidRDefault="002929C2" w:rsidP="000A5A1A">
            <w:pPr>
              <w:rPr>
                <w:color w:val="000000" w:themeColor="text1"/>
              </w:rPr>
            </w:pPr>
            <w:r>
              <w:rPr>
                <w:color w:val="000000" w:themeColor="text1"/>
              </w:rPr>
              <w:t>Нарушения со стороны кожи и подкожных тканей</w:t>
            </w:r>
          </w:p>
        </w:tc>
        <w:tc>
          <w:tcPr>
            <w:tcW w:w="1276" w:type="dxa"/>
            <w:vAlign w:val="center"/>
          </w:tcPr>
          <w:p w14:paraId="03640B99" w14:textId="5DCB8646" w:rsidR="002929C2" w:rsidRDefault="002929C2" w:rsidP="00606156">
            <w:pPr>
              <w:jc w:val="center"/>
              <w:rPr>
                <w:color w:val="000000" w:themeColor="text1"/>
              </w:rPr>
            </w:pPr>
            <w:r>
              <w:rPr>
                <w:color w:val="000000" w:themeColor="text1"/>
              </w:rPr>
              <w:t>Очень часто</w:t>
            </w:r>
          </w:p>
        </w:tc>
        <w:tc>
          <w:tcPr>
            <w:tcW w:w="5665" w:type="dxa"/>
            <w:vAlign w:val="center"/>
          </w:tcPr>
          <w:p w14:paraId="301D9AD0" w14:textId="48231CE2" w:rsidR="002929C2" w:rsidRPr="002929C2" w:rsidRDefault="002929C2" w:rsidP="002929C2">
            <w:pPr>
              <w:rPr>
                <w:color w:val="000000" w:themeColor="text1"/>
              </w:rPr>
            </w:pPr>
            <w:r w:rsidRPr="002929C2">
              <w:t>Кожная сыпь</w:t>
            </w:r>
            <w:r w:rsidRPr="002929C2">
              <w:rPr>
                <w:vertAlign w:val="superscript"/>
              </w:rPr>
              <w:t>1</w:t>
            </w:r>
            <w:r w:rsidRPr="002929C2">
              <w:t xml:space="preserve">, </w:t>
            </w:r>
            <w:r w:rsidRPr="002929C2">
              <w:rPr>
                <w:vertAlign w:val="superscript"/>
              </w:rPr>
              <w:t xml:space="preserve"> </w:t>
            </w:r>
            <w:r w:rsidRPr="002929C2">
              <w:t>включая акнеформный дерматит.</w:t>
            </w:r>
          </w:p>
        </w:tc>
      </w:tr>
      <w:tr w:rsidR="002929C2" w14:paraId="1E8FFE26" w14:textId="77777777" w:rsidTr="00601A72">
        <w:trPr>
          <w:trHeight w:val="255"/>
        </w:trPr>
        <w:tc>
          <w:tcPr>
            <w:tcW w:w="2405" w:type="dxa"/>
            <w:vMerge/>
            <w:vAlign w:val="center"/>
          </w:tcPr>
          <w:p w14:paraId="69491F2E" w14:textId="77777777" w:rsidR="002929C2" w:rsidRDefault="002929C2" w:rsidP="000A5A1A">
            <w:pPr>
              <w:rPr>
                <w:color w:val="000000" w:themeColor="text1"/>
              </w:rPr>
            </w:pPr>
          </w:p>
        </w:tc>
        <w:tc>
          <w:tcPr>
            <w:tcW w:w="1276" w:type="dxa"/>
            <w:vAlign w:val="center"/>
          </w:tcPr>
          <w:p w14:paraId="353E06A5" w14:textId="5F5AA658" w:rsidR="002929C2" w:rsidRDefault="002929C2" w:rsidP="00606156">
            <w:pPr>
              <w:jc w:val="center"/>
              <w:rPr>
                <w:color w:val="000000" w:themeColor="text1"/>
              </w:rPr>
            </w:pPr>
            <w:r>
              <w:rPr>
                <w:color w:val="000000" w:themeColor="text1"/>
              </w:rPr>
              <w:t>Часто</w:t>
            </w:r>
          </w:p>
        </w:tc>
        <w:tc>
          <w:tcPr>
            <w:tcW w:w="5665" w:type="dxa"/>
            <w:vAlign w:val="center"/>
          </w:tcPr>
          <w:p w14:paraId="2791C71A" w14:textId="569A430A" w:rsidR="002929C2" w:rsidRPr="002929C2" w:rsidRDefault="002929C2" w:rsidP="002929C2">
            <w:r>
              <w:t>Поражение ногтей, включая паронихию</w:t>
            </w:r>
          </w:p>
        </w:tc>
      </w:tr>
      <w:tr w:rsidR="00A41FF6" w14:paraId="65D64554" w14:textId="77777777" w:rsidTr="00601A72">
        <w:tc>
          <w:tcPr>
            <w:tcW w:w="2405" w:type="dxa"/>
            <w:vAlign w:val="center"/>
          </w:tcPr>
          <w:p w14:paraId="0B32574F" w14:textId="68517189" w:rsidR="00A41FF6" w:rsidRDefault="002929C2" w:rsidP="000A5A1A">
            <w:pPr>
              <w:rPr>
                <w:color w:val="000000" w:themeColor="text1"/>
              </w:rPr>
            </w:pPr>
            <w:r>
              <w:rPr>
                <w:color w:val="000000" w:themeColor="text1"/>
              </w:rPr>
              <w:t>Нарушения со стороны иммунной системы</w:t>
            </w:r>
          </w:p>
        </w:tc>
        <w:tc>
          <w:tcPr>
            <w:tcW w:w="1276" w:type="dxa"/>
            <w:vAlign w:val="center"/>
          </w:tcPr>
          <w:p w14:paraId="254C25C7" w14:textId="36DD4BBB" w:rsidR="00A41FF6" w:rsidRDefault="002929C2" w:rsidP="00606156">
            <w:pPr>
              <w:jc w:val="center"/>
              <w:rPr>
                <w:color w:val="000000" w:themeColor="text1"/>
              </w:rPr>
            </w:pPr>
            <w:r>
              <w:rPr>
                <w:color w:val="000000" w:themeColor="text1"/>
              </w:rPr>
              <w:t>Редко</w:t>
            </w:r>
          </w:p>
        </w:tc>
        <w:tc>
          <w:tcPr>
            <w:tcW w:w="5665" w:type="dxa"/>
            <w:vAlign w:val="center"/>
          </w:tcPr>
          <w:p w14:paraId="7551FFFB" w14:textId="7E82E6FD" w:rsidR="00A41FF6" w:rsidRDefault="002929C2" w:rsidP="000A5A1A">
            <w:pPr>
              <w:rPr>
                <w:color w:val="000000" w:themeColor="text1"/>
              </w:rPr>
            </w:pPr>
            <w:r>
              <w:rPr>
                <w:color w:val="000000" w:themeColor="text1"/>
              </w:rPr>
              <w:t>Реакции гиперчувствительности, включая анафилаксию</w:t>
            </w:r>
          </w:p>
        </w:tc>
      </w:tr>
      <w:tr w:rsidR="00A41FF6" w14:paraId="36CA8B14" w14:textId="77777777" w:rsidTr="00601A72">
        <w:tc>
          <w:tcPr>
            <w:tcW w:w="2405" w:type="dxa"/>
            <w:vAlign w:val="center"/>
          </w:tcPr>
          <w:p w14:paraId="682E9F2D" w14:textId="1AEC894C" w:rsidR="00A41FF6" w:rsidRDefault="00543FBC" w:rsidP="000A5A1A">
            <w:pPr>
              <w:rPr>
                <w:color w:val="000000" w:themeColor="text1"/>
              </w:rPr>
            </w:pPr>
            <w:r>
              <w:rPr>
                <w:color w:val="000000" w:themeColor="text1"/>
              </w:rPr>
              <w:t>Общие расстройства и нарушения в месте введения</w:t>
            </w:r>
          </w:p>
        </w:tc>
        <w:tc>
          <w:tcPr>
            <w:tcW w:w="1276" w:type="dxa"/>
            <w:vAlign w:val="center"/>
          </w:tcPr>
          <w:p w14:paraId="5F9D5E42" w14:textId="73C0D440" w:rsidR="00A41FF6" w:rsidRDefault="00543FBC" w:rsidP="00606156">
            <w:pPr>
              <w:jc w:val="center"/>
              <w:rPr>
                <w:color w:val="000000" w:themeColor="text1"/>
              </w:rPr>
            </w:pPr>
            <w:r>
              <w:rPr>
                <w:color w:val="000000" w:themeColor="text1"/>
              </w:rPr>
              <w:t>Очень часто</w:t>
            </w:r>
          </w:p>
        </w:tc>
        <w:tc>
          <w:tcPr>
            <w:tcW w:w="5665" w:type="dxa"/>
            <w:vAlign w:val="center"/>
          </w:tcPr>
          <w:p w14:paraId="3335ECCF" w14:textId="6F2CC58A" w:rsidR="00A41FF6" w:rsidRDefault="00543FBC" w:rsidP="000A5A1A">
            <w:pPr>
              <w:rPr>
                <w:color w:val="000000" w:themeColor="text1"/>
              </w:rPr>
            </w:pPr>
            <w:r>
              <w:rPr>
                <w:color w:val="000000" w:themeColor="text1"/>
              </w:rPr>
              <w:t>Слабость</w:t>
            </w:r>
          </w:p>
        </w:tc>
      </w:tr>
      <w:tr w:rsidR="00543FBC" w14:paraId="176036AD" w14:textId="77777777" w:rsidTr="00543FBC">
        <w:trPr>
          <w:trHeight w:val="1370"/>
        </w:trPr>
        <w:tc>
          <w:tcPr>
            <w:tcW w:w="9346" w:type="dxa"/>
            <w:gridSpan w:val="3"/>
          </w:tcPr>
          <w:p w14:paraId="0CFE6CB4" w14:textId="77777777" w:rsidR="00543FBC" w:rsidRPr="00543FBC" w:rsidRDefault="00543FBC" w:rsidP="00543FBC">
            <w:pPr>
              <w:rPr>
                <w:b/>
                <w:color w:val="000000" w:themeColor="text1"/>
                <w:sz w:val="20"/>
                <w:szCs w:val="20"/>
              </w:rPr>
            </w:pPr>
            <w:r w:rsidRPr="00543FBC">
              <w:rPr>
                <w:b/>
                <w:color w:val="000000" w:themeColor="text1"/>
                <w:sz w:val="20"/>
                <w:szCs w:val="20"/>
              </w:rPr>
              <w:t>Примечание:</w:t>
            </w:r>
          </w:p>
          <w:p w14:paraId="40AA63F1" w14:textId="77777777" w:rsidR="00543FBC" w:rsidRPr="00543FBC" w:rsidRDefault="00543FBC" w:rsidP="00543FBC">
            <w:pPr>
              <w:ind w:right="14" w:hanging="10"/>
              <w:rPr>
                <w:sz w:val="20"/>
                <w:szCs w:val="20"/>
              </w:rPr>
            </w:pPr>
            <w:r w:rsidRPr="00543FBC">
              <w:rPr>
                <w:sz w:val="20"/>
                <w:szCs w:val="20"/>
                <w:vertAlign w:val="superscript"/>
              </w:rPr>
              <w:t xml:space="preserve">1 </w:t>
            </w:r>
            <w:r w:rsidRPr="00543FBC">
              <w:rPr>
                <w:sz w:val="20"/>
                <w:szCs w:val="20"/>
              </w:rPr>
              <w:t>- диарея и кожная сыпь в основном были легкой степени и не приводили к прекращению терапии препаратом. Диарея успешно поддавалась проактивной коррекции. Кожная сыпь в большинстве случаев была преходящей.</w:t>
            </w:r>
          </w:p>
          <w:p w14:paraId="4E2FB5D9" w14:textId="4FB3B189" w:rsidR="00543FBC" w:rsidRPr="00543FBC" w:rsidRDefault="00543FBC" w:rsidP="00543FBC">
            <w:pPr>
              <w:ind w:right="14" w:hanging="10"/>
            </w:pPr>
            <w:r w:rsidRPr="00543FBC">
              <w:rPr>
                <w:sz w:val="20"/>
                <w:szCs w:val="20"/>
              </w:rPr>
              <w:t xml:space="preserve">2-увеличение активности аланинаминотрансферазы (АЛТ) или аспартатаминотрансферазы (АСТ) в </w:t>
            </w:r>
            <w:r>
              <w:rPr>
                <w:sz w:val="20"/>
                <w:szCs w:val="20"/>
              </w:rPr>
              <w:t>3</w:t>
            </w:r>
            <w:r w:rsidRPr="00543FBC">
              <w:rPr>
                <w:sz w:val="20"/>
                <w:szCs w:val="20"/>
              </w:rPr>
              <w:t xml:space="preserve"> раза выше верхней границы нормы или увеличение концентрации билирубина в 1,5 раза выше верхней границы нормы были вызваны применением лапатиниба.</w:t>
            </w:r>
          </w:p>
        </w:tc>
      </w:tr>
    </w:tbl>
    <w:p w14:paraId="15A8BF43" w14:textId="07B21F86" w:rsidR="00A41FF6" w:rsidRPr="00543FBC" w:rsidRDefault="00A41FF6" w:rsidP="00543FBC">
      <w:pPr>
        <w:spacing w:after="0" w:line="240" w:lineRule="auto"/>
        <w:rPr>
          <w:color w:val="000000" w:themeColor="text1"/>
        </w:rPr>
      </w:pPr>
    </w:p>
    <w:p w14:paraId="0845FC2F" w14:textId="69FC8656" w:rsidR="00543FBC" w:rsidRPr="00543FBC" w:rsidRDefault="00543FBC" w:rsidP="00543FBC">
      <w:pPr>
        <w:spacing w:after="0" w:line="240" w:lineRule="auto"/>
        <w:ind w:right="21"/>
        <w:rPr>
          <w:b/>
          <w:i/>
        </w:rPr>
      </w:pPr>
      <w:r w:rsidRPr="00543FBC">
        <w:rPr>
          <w:b/>
          <w:i/>
        </w:rPr>
        <w:t>Комбинированная терапия с капец</w:t>
      </w:r>
      <w:r>
        <w:rPr>
          <w:b/>
          <w:i/>
        </w:rPr>
        <w:t>ит</w:t>
      </w:r>
      <w:r w:rsidRPr="00543FBC">
        <w:rPr>
          <w:b/>
          <w:i/>
        </w:rPr>
        <w:t>абином</w:t>
      </w:r>
    </w:p>
    <w:p w14:paraId="351BC572" w14:textId="77777777" w:rsidR="00543FBC" w:rsidRDefault="00543FBC" w:rsidP="00543FBC">
      <w:pPr>
        <w:spacing w:after="0" w:line="240" w:lineRule="auto"/>
        <w:ind w:right="21"/>
      </w:pPr>
    </w:p>
    <w:p w14:paraId="7FE848F9" w14:textId="133858D1" w:rsidR="00543FBC" w:rsidRPr="00543FBC" w:rsidRDefault="00543FBC" w:rsidP="00543FBC">
      <w:pPr>
        <w:spacing w:after="0" w:line="240" w:lineRule="auto"/>
        <w:ind w:right="21" w:firstLine="709"/>
      </w:pPr>
      <w:r w:rsidRPr="00543FBC">
        <w:t>Дополнительно к НЛР, наблюдавшимся на фоне монотерапии лапатинибом, следующие НЛР наблюдались на фоне применения лапатиниба в комбинации с к</w:t>
      </w:r>
      <w:r>
        <w:t>апецитабином</w:t>
      </w:r>
      <w:r w:rsidRPr="00543FBC">
        <w:t>.</w:t>
      </w:r>
    </w:p>
    <w:p w14:paraId="648EC404" w14:textId="3FBBFE06" w:rsidR="00543FBC" w:rsidRPr="00543FBC" w:rsidRDefault="00543FBC" w:rsidP="00543FBC">
      <w:pPr>
        <w:spacing w:after="0" w:line="240" w:lineRule="auto"/>
        <w:jc w:val="left"/>
        <w:rPr>
          <w:rFonts w:eastAsia="Times New Roman"/>
          <w:lang w:eastAsia="en-US"/>
        </w:rPr>
      </w:pPr>
    </w:p>
    <w:p w14:paraId="122A0134" w14:textId="6AC123D1" w:rsidR="00543FBC" w:rsidRPr="00543FBC" w:rsidRDefault="000A5A1A" w:rsidP="00543FBC">
      <w:pPr>
        <w:spacing w:after="0" w:line="240" w:lineRule="auto"/>
        <w:rPr>
          <w:rFonts w:eastAsia="Times New Roman"/>
          <w:lang w:eastAsia="en-US"/>
        </w:rPr>
      </w:pPr>
      <w:r w:rsidRPr="00543FBC">
        <w:rPr>
          <w:rFonts w:eastAsia="Times New Roman"/>
          <w:b/>
          <w:lang w:eastAsia="en-US"/>
        </w:rPr>
        <w:t>Таблица 5</w:t>
      </w:r>
      <w:r w:rsidR="007413B2" w:rsidRPr="00543FBC">
        <w:rPr>
          <w:rFonts w:eastAsia="Times New Roman"/>
          <w:b/>
          <w:lang w:eastAsia="en-US"/>
        </w:rPr>
        <w:t>-</w:t>
      </w:r>
      <w:r w:rsidRPr="00543FBC">
        <w:rPr>
          <w:rFonts w:eastAsia="Times New Roman"/>
          <w:b/>
          <w:lang w:eastAsia="en-US"/>
        </w:rPr>
        <w:t xml:space="preserve">2. </w:t>
      </w:r>
      <w:r w:rsidR="00543FBC" w:rsidRPr="00543FBC">
        <w:t>НРЛ</w:t>
      </w:r>
      <w:r w:rsidR="00543FBC">
        <w:t xml:space="preserve">, наблюдавшиеся </w:t>
      </w:r>
      <w:r w:rsidR="00543FBC" w:rsidRPr="00543FBC">
        <w:t xml:space="preserve">при </w:t>
      </w:r>
      <w:r w:rsidR="00543FBC">
        <w:rPr>
          <w:color w:val="000000" w:themeColor="text1"/>
        </w:rPr>
        <w:t>комбинированной терапии лапатинибом и капецитабином</w:t>
      </w:r>
      <w:r w:rsidR="00543FBC">
        <w:t xml:space="preserve"> с частотой более 5</w:t>
      </w:r>
      <w:r w:rsidR="00543FBC" w:rsidRPr="00543FBC">
        <w:t>% чем в монотерапии капецитабином</w:t>
      </w:r>
      <w:r w:rsidRPr="00543FBC">
        <w:rPr>
          <w:rFonts w:eastAsia="Times New Roman"/>
          <w:lang w:eastAsia="en-US"/>
        </w:rPr>
        <w:t>.</w:t>
      </w:r>
    </w:p>
    <w:tbl>
      <w:tblPr>
        <w:tblStyle w:val="a8"/>
        <w:tblW w:w="0" w:type="auto"/>
        <w:tblLook w:val="04A0" w:firstRow="1" w:lastRow="0" w:firstColumn="1" w:lastColumn="0" w:noHBand="0" w:noVBand="1"/>
      </w:tblPr>
      <w:tblGrid>
        <w:gridCol w:w="2405"/>
        <w:gridCol w:w="1276"/>
        <w:gridCol w:w="5665"/>
      </w:tblGrid>
      <w:tr w:rsidR="00543FBC" w:rsidRPr="00543FBC" w14:paraId="6A5E5EEC" w14:textId="77777777" w:rsidTr="00132D58">
        <w:trPr>
          <w:tblHeader/>
        </w:trPr>
        <w:tc>
          <w:tcPr>
            <w:tcW w:w="2405" w:type="dxa"/>
            <w:shd w:val="clear" w:color="auto" w:fill="D9D9D9" w:themeFill="background1" w:themeFillShade="D9"/>
            <w:vAlign w:val="center"/>
          </w:tcPr>
          <w:p w14:paraId="6C3AC92F" w14:textId="77777777" w:rsidR="00543FBC" w:rsidRPr="00543FBC" w:rsidRDefault="00543FBC" w:rsidP="00543FBC">
            <w:pPr>
              <w:pStyle w:val="afff3"/>
              <w:shd w:val="clear" w:color="auto" w:fill="auto"/>
              <w:spacing w:line="240" w:lineRule="auto"/>
              <w:jc w:val="center"/>
              <w:rPr>
                <w:rFonts w:ascii="Times New Roman" w:hAnsi="Times New Roman" w:cs="Times New Roman"/>
                <w:b/>
                <w:bCs/>
                <w:color w:val="000000"/>
                <w:sz w:val="24"/>
                <w:szCs w:val="24"/>
                <w:lang w:bidi="ru-RU"/>
              </w:rPr>
            </w:pPr>
            <w:r w:rsidRPr="00543FBC">
              <w:rPr>
                <w:rFonts w:ascii="Times New Roman" w:hAnsi="Times New Roman" w:cs="Times New Roman"/>
                <w:b/>
                <w:bCs/>
                <w:color w:val="000000"/>
                <w:sz w:val="24"/>
                <w:szCs w:val="24"/>
                <w:lang w:bidi="ru-RU"/>
              </w:rPr>
              <w:t>Поражение органов</w:t>
            </w:r>
          </w:p>
          <w:p w14:paraId="264513F3" w14:textId="77777777" w:rsidR="00543FBC" w:rsidRPr="00543FBC" w:rsidRDefault="00543FBC" w:rsidP="00543FBC">
            <w:pPr>
              <w:jc w:val="center"/>
              <w:rPr>
                <w:color w:val="000000" w:themeColor="text1"/>
              </w:rPr>
            </w:pPr>
            <w:r w:rsidRPr="00543FBC">
              <w:rPr>
                <w:b/>
                <w:bCs/>
                <w:color w:val="000000"/>
                <w:lang w:bidi="ru-RU"/>
              </w:rPr>
              <w:t>и систем органов</w:t>
            </w:r>
          </w:p>
        </w:tc>
        <w:tc>
          <w:tcPr>
            <w:tcW w:w="1276" w:type="dxa"/>
            <w:shd w:val="clear" w:color="auto" w:fill="D9D9D9" w:themeFill="background1" w:themeFillShade="D9"/>
            <w:vAlign w:val="center"/>
          </w:tcPr>
          <w:p w14:paraId="431B1F21" w14:textId="77777777" w:rsidR="00543FBC" w:rsidRPr="00543FBC" w:rsidRDefault="00543FBC" w:rsidP="00543FBC">
            <w:pPr>
              <w:jc w:val="center"/>
              <w:rPr>
                <w:color w:val="000000" w:themeColor="text1"/>
              </w:rPr>
            </w:pPr>
            <w:r w:rsidRPr="00543FBC">
              <w:rPr>
                <w:b/>
                <w:bCs/>
                <w:color w:val="000000"/>
                <w:lang w:bidi="ru-RU"/>
              </w:rPr>
              <w:t>Частота</w:t>
            </w:r>
          </w:p>
        </w:tc>
        <w:tc>
          <w:tcPr>
            <w:tcW w:w="5665" w:type="dxa"/>
            <w:shd w:val="clear" w:color="auto" w:fill="D9D9D9" w:themeFill="background1" w:themeFillShade="D9"/>
            <w:vAlign w:val="center"/>
          </w:tcPr>
          <w:p w14:paraId="02860444" w14:textId="77777777" w:rsidR="00543FBC" w:rsidRPr="00543FBC" w:rsidRDefault="00543FBC" w:rsidP="00543FBC">
            <w:pPr>
              <w:jc w:val="center"/>
              <w:rPr>
                <w:color w:val="000000" w:themeColor="text1"/>
              </w:rPr>
            </w:pPr>
            <w:r w:rsidRPr="00543FBC">
              <w:rPr>
                <w:b/>
                <w:bCs/>
                <w:color w:val="000000"/>
                <w:lang w:bidi="ru-RU"/>
              </w:rPr>
              <w:t>Нежелательная реакция</w:t>
            </w:r>
          </w:p>
        </w:tc>
      </w:tr>
      <w:tr w:rsidR="00543FBC" w:rsidRPr="00543FBC" w14:paraId="7E1BE02B" w14:textId="77777777" w:rsidTr="00601A72">
        <w:tc>
          <w:tcPr>
            <w:tcW w:w="2405" w:type="dxa"/>
            <w:vAlign w:val="center"/>
          </w:tcPr>
          <w:p w14:paraId="347D3839" w14:textId="77777777" w:rsidR="00543FBC" w:rsidRPr="00543FBC" w:rsidRDefault="00543FBC" w:rsidP="00543FBC">
            <w:pPr>
              <w:rPr>
                <w:color w:val="000000" w:themeColor="text1"/>
              </w:rPr>
            </w:pPr>
            <w:r w:rsidRPr="00543FBC">
              <w:rPr>
                <w:color w:val="000000" w:themeColor="text1"/>
              </w:rPr>
              <w:t>Желудочно-кишечные нарушения</w:t>
            </w:r>
          </w:p>
        </w:tc>
        <w:tc>
          <w:tcPr>
            <w:tcW w:w="1276" w:type="dxa"/>
            <w:vAlign w:val="center"/>
          </w:tcPr>
          <w:p w14:paraId="42E2BE58" w14:textId="77777777" w:rsidR="00543FBC" w:rsidRPr="00543FBC" w:rsidRDefault="00543FBC" w:rsidP="00606156">
            <w:pPr>
              <w:jc w:val="center"/>
              <w:rPr>
                <w:color w:val="000000" w:themeColor="text1"/>
              </w:rPr>
            </w:pPr>
            <w:r w:rsidRPr="00543FBC">
              <w:rPr>
                <w:color w:val="000000" w:themeColor="text1"/>
              </w:rPr>
              <w:t>Очень часто</w:t>
            </w:r>
          </w:p>
        </w:tc>
        <w:tc>
          <w:tcPr>
            <w:tcW w:w="5665" w:type="dxa"/>
            <w:vAlign w:val="center"/>
          </w:tcPr>
          <w:p w14:paraId="0FAD156E" w14:textId="7AA74B70" w:rsidR="00543FBC" w:rsidRPr="00543FBC" w:rsidRDefault="00543FBC" w:rsidP="00543FBC">
            <w:pPr>
              <w:rPr>
                <w:color w:val="000000" w:themeColor="text1"/>
              </w:rPr>
            </w:pPr>
            <w:r>
              <w:t>Диспепсия</w:t>
            </w:r>
          </w:p>
        </w:tc>
      </w:tr>
      <w:tr w:rsidR="00543FBC" w:rsidRPr="00543FBC" w14:paraId="388BDC68" w14:textId="77777777" w:rsidTr="00601A72">
        <w:trPr>
          <w:trHeight w:val="856"/>
        </w:trPr>
        <w:tc>
          <w:tcPr>
            <w:tcW w:w="2405" w:type="dxa"/>
            <w:vAlign w:val="center"/>
          </w:tcPr>
          <w:p w14:paraId="0A310F0C" w14:textId="77777777" w:rsidR="00543FBC" w:rsidRPr="00543FBC" w:rsidRDefault="00543FBC" w:rsidP="00543FBC">
            <w:pPr>
              <w:rPr>
                <w:color w:val="000000" w:themeColor="text1"/>
              </w:rPr>
            </w:pPr>
            <w:r w:rsidRPr="00543FBC">
              <w:rPr>
                <w:color w:val="000000" w:themeColor="text1"/>
              </w:rPr>
              <w:t>Нарушения со стороны кожи и подкожных тканей</w:t>
            </w:r>
          </w:p>
        </w:tc>
        <w:tc>
          <w:tcPr>
            <w:tcW w:w="1276" w:type="dxa"/>
            <w:vAlign w:val="center"/>
          </w:tcPr>
          <w:p w14:paraId="171B039F" w14:textId="1110AD7A" w:rsidR="00543FBC" w:rsidRPr="00543FBC" w:rsidRDefault="00543FBC" w:rsidP="00606156">
            <w:pPr>
              <w:jc w:val="center"/>
              <w:rPr>
                <w:color w:val="000000" w:themeColor="text1"/>
              </w:rPr>
            </w:pPr>
            <w:r w:rsidRPr="00543FBC">
              <w:rPr>
                <w:color w:val="000000" w:themeColor="text1"/>
              </w:rPr>
              <w:t>Очень часто</w:t>
            </w:r>
          </w:p>
        </w:tc>
        <w:tc>
          <w:tcPr>
            <w:tcW w:w="5665" w:type="dxa"/>
            <w:vAlign w:val="center"/>
          </w:tcPr>
          <w:p w14:paraId="0266B073" w14:textId="6D6B0649" w:rsidR="00543FBC" w:rsidRPr="00543FBC" w:rsidRDefault="00543FBC" w:rsidP="00543FBC">
            <w:pPr>
              <w:rPr>
                <w:color w:val="000000" w:themeColor="text1"/>
              </w:rPr>
            </w:pPr>
            <w:r>
              <w:t>Сухость кожи</w:t>
            </w:r>
          </w:p>
        </w:tc>
      </w:tr>
    </w:tbl>
    <w:p w14:paraId="6D872AF8" w14:textId="01F88C55" w:rsidR="00543FBC" w:rsidRPr="00543FBC" w:rsidRDefault="00543FBC" w:rsidP="00543FBC">
      <w:pPr>
        <w:spacing w:after="0" w:line="240" w:lineRule="auto"/>
        <w:rPr>
          <w:rFonts w:eastAsia="Times New Roman"/>
          <w:lang w:eastAsia="en-US"/>
        </w:rPr>
      </w:pPr>
    </w:p>
    <w:p w14:paraId="372C398C" w14:textId="1F30BEF6" w:rsidR="00543FBC" w:rsidRPr="00543FBC" w:rsidRDefault="00543FBC" w:rsidP="00543FBC">
      <w:pPr>
        <w:spacing w:after="0" w:line="240" w:lineRule="auto"/>
        <w:rPr>
          <w:rFonts w:eastAsia="Times New Roman"/>
          <w:lang w:eastAsia="en-US"/>
        </w:rPr>
      </w:pPr>
      <w:r w:rsidRPr="00543FBC">
        <w:rPr>
          <w:rFonts w:eastAsia="Times New Roman"/>
          <w:b/>
          <w:lang w:eastAsia="en-US"/>
        </w:rPr>
        <w:lastRenderedPageBreak/>
        <w:t>Таблица 5-</w:t>
      </w:r>
      <w:r>
        <w:rPr>
          <w:rFonts w:eastAsia="Times New Roman"/>
          <w:b/>
          <w:lang w:eastAsia="en-US"/>
        </w:rPr>
        <w:t>3</w:t>
      </w:r>
      <w:r w:rsidRPr="00543FBC">
        <w:rPr>
          <w:rFonts w:eastAsia="Times New Roman"/>
          <w:b/>
          <w:lang w:eastAsia="en-US"/>
        </w:rPr>
        <w:t xml:space="preserve">. </w:t>
      </w:r>
      <w:r w:rsidRPr="00543FBC">
        <w:t>НРЛ</w:t>
      </w:r>
      <w:r>
        <w:t>, наблюдавшиеся при применении лапатиниба в комбинации с капецитабином с той же частотой, что и при монотерапии капецитабином</w:t>
      </w:r>
      <w:r w:rsidRPr="00543FBC">
        <w:rPr>
          <w:rFonts w:eastAsia="Times New Roman"/>
          <w:lang w:eastAsia="en-US"/>
        </w:rPr>
        <w:t>.</w:t>
      </w:r>
    </w:p>
    <w:tbl>
      <w:tblPr>
        <w:tblStyle w:val="a8"/>
        <w:tblW w:w="0" w:type="auto"/>
        <w:tblLook w:val="04A0" w:firstRow="1" w:lastRow="0" w:firstColumn="1" w:lastColumn="0" w:noHBand="0" w:noVBand="1"/>
      </w:tblPr>
      <w:tblGrid>
        <w:gridCol w:w="2405"/>
        <w:gridCol w:w="1276"/>
        <w:gridCol w:w="5665"/>
      </w:tblGrid>
      <w:tr w:rsidR="00543FBC" w:rsidRPr="00543FBC" w14:paraId="5CD0E8A2" w14:textId="77777777" w:rsidTr="00132D58">
        <w:trPr>
          <w:tblHeader/>
        </w:trPr>
        <w:tc>
          <w:tcPr>
            <w:tcW w:w="2405" w:type="dxa"/>
            <w:shd w:val="clear" w:color="auto" w:fill="D9D9D9" w:themeFill="background1" w:themeFillShade="D9"/>
            <w:vAlign w:val="center"/>
          </w:tcPr>
          <w:p w14:paraId="57521B82" w14:textId="77777777" w:rsidR="00543FBC" w:rsidRPr="00543FBC" w:rsidRDefault="00543FBC" w:rsidP="00543FBC">
            <w:pPr>
              <w:pStyle w:val="afff3"/>
              <w:shd w:val="clear" w:color="auto" w:fill="auto"/>
              <w:spacing w:line="240" w:lineRule="auto"/>
              <w:jc w:val="center"/>
              <w:rPr>
                <w:rFonts w:ascii="Times New Roman" w:hAnsi="Times New Roman" w:cs="Times New Roman"/>
                <w:b/>
                <w:bCs/>
                <w:color w:val="000000"/>
                <w:sz w:val="24"/>
                <w:szCs w:val="24"/>
                <w:lang w:bidi="ru-RU"/>
              </w:rPr>
            </w:pPr>
            <w:r w:rsidRPr="00543FBC">
              <w:rPr>
                <w:rFonts w:ascii="Times New Roman" w:hAnsi="Times New Roman" w:cs="Times New Roman"/>
                <w:b/>
                <w:bCs/>
                <w:color w:val="000000"/>
                <w:sz w:val="24"/>
                <w:szCs w:val="24"/>
                <w:lang w:bidi="ru-RU"/>
              </w:rPr>
              <w:t>Поражение органов</w:t>
            </w:r>
          </w:p>
          <w:p w14:paraId="03F641E4" w14:textId="77777777" w:rsidR="00543FBC" w:rsidRPr="00543FBC" w:rsidRDefault="00543FBC" w:rsidP="00543FBC">
            <w:pPr>
              <w:jc w:val="center"/>
              <w:rPr>
                <w:color w:val="000000" w:themeColor="text1"/>
              </w:rPr>
            </w:pPr>
            <w:r w:rsidRPr="00543FBC">
              <w:rPr>
                <w:b/>
                <w:bCs/>
                <w:color w:val="000000"/>
                <w:lang w:bidi="ru-RU"/>
              </w:rPr>
              <w:t>и систем органов</w:t>
            </w:r>
          </w:p>
        </w:tc>
        <w:tc>
          <w:tcPr>
            <w:tcW w:w="1276" w:type="dxa"/>
            <w:shd w:val="clear" w:color="auto" w:fill="D9D9D9" w:themeFill="background1" w:themeFillShade="D9"/>
            <w:vAlign w:val="center"/>
          </w:tcPr>
          <w:p w14:paraId="194A7E61" w14:textId="77777777" w:rsidR="00543FBC" w:rsidRPr="00543FBC" w:rsidRDefault="00543FBC" w:rsidP="00543FBC">
            <w:pPr>
              <w:jc w:val="center"/>
              <w:rPr>
                <w:color w:val="000000" w:themeColor="text1"/>
              </w:rPr>
            </w:pPr>
            <w:r w:rsidRPr="00543FBC">
              <w:rPr>
                <w:b/>
                <w:bCs/>
                <w:color w:val="000000"/>
                <w:lang w:bidi="ru-RU"/>
              </w:rPr>
              <w:t>Частота</w:t>
            </w:r>
          </w:p>
        </w:tc>
        <w:tc>
          <w:tcPr>
            <w:tcW w:w="5665" w:type="dxa"/>
            <w:shd w:val="clear" w:color="auto" w:fill="D9D9D9" w:themeFill="background1" w:themeFillShade="D9"/>
            <w:vAlign w:val="center"/>
          </w:tcPr>
          <w:p w14:paraId="59DF0BB4" w14:textId="77777777" w:rsidR="00543FBC" w:rsidRPr="00543FBC" w:rsidRDefault="00543FBC" w:rsidP="00543FBC">
            <w:pPr>
              <w:jc w:val="center"/>
              <w:rPr>
                <w:color w:val="000000" w:themeColor="text1"/>
              </w:rPr>
            </w:pPr>
            <w:r w:rsidRPr="00543FBC">
              <w:rPr>
                <w:b/>
                <w:bCs/>
                <w:color w:val="000000"/>
                <w:lang w:bidi="ru-RU"/>
              </w:rPr>
              <w:t>Нежелательная реакция</w:t>
            </w:r>
          </w:p>
        </w:tc>
      </w:tr>
      <w:tr w:rsidR="00543FBC" w:rsidRPr="00543FBC" w14:paraId="3A9969DF" w14:textId="77777777" w:rsidTr="00606156">
        <w:tc>
          <w:tcPr>
            <w:tcW w:w="2405" w:type="dxa"/>
            <w:vAlign w:val="center"/>
          </w:tcPr>
          <w:p w14:paraId="3668D5A2" w14:textId="77777777" w:rsidR="00543FBC" w:rsidRPr="00543FBC" w:rsidRDefault="00543FBC" w:rsidP="00543FBC">
            <w:pPr>
              <w:rPr>
                <w:color w:val="000000" w:themeColor="text1"/>
              </w:rPr>
            </w:pPr>
            <w:r w:rsidRPr="00543FBC">
              <w:rPr>
                <w:color w:val="000000" w:themeColor="text1"/>
              </w:rPr>
              <w:t>Желудочно-кишечные нарушения</w:t>
            </w:r>
          </w:p>
        </w:tc>
        <w:tc>
          <w:tcPr>
            <w:tcW w:w="1276" w:type="dxa"/>
            <w:vAlign w:val="center"/>
          </w:tcPr>
          <w:p w14:paraId="6ED87ADF" w14:textId="77777777" w:rsidR="00543FBC" w:rsidRPr="00543FBC" w:rsidRDefault="00543FBC" w:rsidP="00606156">
            <w:pPr>
              <w:jc w:val="center"/>
              <w:rPr>
                <w:color w:val="000000" w:themeColor="text1"/>
              </w:rPr>
            </w:pPr>
            <w:r w:rsidRPr="00543FBC">
              <w:rPr>
                <w:color w:val="000000" w:themeColor="text1"/>
              </w:rPr>
              <w:t>Очень часто</w:t>
            </w:r>
          </w:p>
        </w:tc>
        <w:tc>
          <w:tcPr>
            <w:tcW w:w="5665" w:type="dxa"/>
            <w:vAlign w:val="center"/>
          </w:tcPr>
          <w:p w14:paraId="01EEA0BF" w14:textId="6677DD62" w:rsidR="00543FBC" w:rsidRPr="00543FBC" w:rsidRDefault="00543FBC" w:rsidP="00543FBC">
            <w:pPr>
              <w:rPr>
                <w:color w:val="000000" w:themeColor="text1"/>
              </w:rPr>
            </w:pPr>
            <w:r>
              <w:t>Стоматит, запор, боль в животе</w:t>
            </w:r>
          </w:p>
        </w:tc>
      </w:tr>
      <w:tr w:rsidR="00543FBC" w:rsidRPr="00543FBC" w14:paraId="284313F7" w14:textId="77777777" w:rsidTr="00606156">
        <w:trPr>
          <w:trHeight w:val="856"/>
        </w:trPr>
        <w:tc>
          <w:tcPr>
            <w:tcW w:w="2405" w:type="dxa"/>
            <w:vAlign w:val="center"/>
          </w:tcPr>
          <w:p w14:paraId="019348F4" w14:textId="77777777" w:rsidR="00543FBC" w:rsidRPr="00543FBC" w:rsidRDefault="00543FBC" w:rsidP="00543FBC">
            <w:pPr>
              <w:rPr>
                <w:color w:val="000000" w:themeColor="text1"/>
              </w:rPr>
            </w:pPr>
            <w:r w:rsidRPr="00543FBC">
              <w:rPr>
                <w:color w:val="000000" w:themeColor="text1"/>
              </w:rPr>
              <w:t>Нарушения со стороны кожи и подкожных тканей</w:t>
            </w:r>
          </w:p>
        </w:tc>
        <w:tc>
          <w:tcPr>
            <w:tcW w:w="1276" w:type="dxa"/>
            <w:vAlign w:val="center"/>
          </w:tcPr>
          <w:p w14:paraId="0A626D78" w14:textId="06183C6F" w:rsidR="00543FBC" w:rsidRPr="00543FBC" w:rsidRDefault="00543FBC" w:rsidP="00606156">
            <w:pPr>
              <w:jc w:val="center"/>
              <w:rPr>
                <w:color w:val="000000" w:themeColor="text1"/>
              </w:rPr>
            </w:pPr>
            <w:r w:rsidRPr="00543FBC">
              <w:rPr>
                <w:color w:val="000000" w:themeColor="text1"/>
              </w:rPr>
              <w:t>Очень часто</w:t>
            </w:r>
          </w:p>
        </w:tc>
        <w:tc>
          <w:tcPr>
            <w:tcW w:w="5665" w:type="dxa"/>
            <w:vAlign w:val="center"/>
          </w:tcPr>
          <w:p w14:paraId="7D0E4A3D" w14:textId="7FC41314" w:rsidR="00543FBC" w:rsidRPr="00543FBC" w:rsidRDefault="00543FBC" w:rsidP="00543FBC">
            <w:pPr>
              <w:rPr>
                <w:color w:val="000000" w:themeColor="text1"/>
              </w:rPr>
            </w:pPr>
            <w:r>
              <w:rPr>
                <w:rFonts w:eastAsia="Calibri"/>
                <w:bCs/>
                <w:color w:val="000000" w:themeColor="text1"/>
                <w:lang w:bidi="ru-RU"/>
              </w:rPr>
              <w:t>Синдром ладонно-</w:t>
            </w:r>
            <w:r w:rsidRPr="00044A30">
              <w:rPr>
                <w:rFonts w:eastAsia="Calibri"/>
                <w:bCs/>
                <w:color w:val="000000" w:themeColor="text1"/>
                <w:lang w:bidi="ru-RU"/>
              </w:rPr>
              <w:t>подошвенн</w:t>
            </w:r>
            <w:r>
              <w:rPr>
                <w:rFonts w:eastAsia="Calibri"/>
                <w:bCs/>
                <w:color w:val="000000" w:themeColor="text1"/>
                <w:lang w:bidi="ru-RU"/>
              </w:rPr>
              <w:t>ой</w:t>
            </w:r>
            <w:r w:rsidRPr="00044A30">
              <w:rPr>
                <w:rFonts w:eastAsia="Calibri"/>
                <w:bCs/>
                <w:color w:val="000000" w:themeColor="text1"/>
                <w:lang w:bidi="ru-RU"/>
              </w:rPr>
              <w:t xml:space="preserve"> эритродизестези</w:t>
            </w:r>
            <w:r>
              <w:rPr>
                <w:rFonts w:eastAsia="Calibri"/>
                <w:bCs/>
                <w:color w:val="000000" w:themeColor="text1"/>
                <w:lang w:bidi="ru-RU"/>
              </w:rPr>
              <w:t>и</w:t>
            </w:r>
          </w:p>
        </w:tc>
      </w:tr>
      <w:tr w:rsidR="00543FBC" w:rsidRPr="00543FBC" w14:paraId="4A670317" w14:textId="77777777" w:rsidTr="00606156">
        <w:trPr>
          <w:trHeight w:val="856"/>
        </w:trPr>
        <w:tc>
          <w:tcPr>
            <w:tcW w:w="2405" w:type="dxa"/>
            <w:vAlign w:val="center"/>
          </w:tcPr>
          <w:p w14:paraId="1C7394C7" w14:textId="0577780F" w:rsidR="00543FBC" w:rsidRPr="00543FBC" w:rsidRDefault="00543FBC" w:rsidP="00543FBC">
            <w:pPr>
              <w:rPr>
                <w:color w:val="000000" w:themeColor="text1"/>
              </w:rPr>
            </w:pPr>
            <w:r>
              <w:rPr>
                <w:color w:val="000000" w:themeColor="text1"/>
              </w:rPr>
              <w:t>Нарушения со стороны скелетно-мышечной и соединительной ткани</w:t>
            </w:r>
          </w:p>
        </w:tc>
        <w:tc>
          <w:tcPr>
            <w:tcW w:w="1276" w:type="dxa"/>
            <w:vAlign w:val="center"/>
          </w:tcPr>
          <w:p w14:paraId="191F5BE7" w14:textId="2D6D9409" w:rsidR="00543FBC" w:rsidRPr="00543FBC" w:rsidRDefault="00601A72" w:rsidP="00606156">
            <w:pPr>
              <w:jc w:val="center"/>
              <w:rPr>
                <w:color w:val="000000" w:themeColor="text1"/>
              </w:rPr>
            </w:pPr>
            <w:r w:rsidRPr="00543FBC">
              <w:rPr>
                <w:color w:val="000000" w:themeColor="text1"/>
              </w:rPr>
              <w:t>Очень часто</w:t>
            </w:r>
          </w:p>
        </w:tc>
        <w:tc>
          <w:tcPr>
            <w:tcW w:w="5665" w:type="dxa"/>
            <w:vAlign w:val="center"/>
          </w:tcPr>
          <w:p w14:paraId="63157CF1" w14:textId="1875C99A" w:rsidR="00543FBC" w:rsidRDefault="00601A72" w:rsidP="00543FBC">
            <w:pPr>
              <w:rPr>
                <w:rFonts w:eastAsia="Calibri"/>
                <w:bCs/>
                <w:color w:val="000000" w:themeColor="text1"/>
                <w:lang w:bidi="ru-RU"/>
              </w:rPr>
            </w:pPr>
            <w:r>
              <w:rPr>
                <w:rFonts w:eastAsia="Calibri"/>
                <w:bCs/>
                <w:color w:val="000000" w:themeColor="text1"/>
                <w:lang w:bidi="ru-RU"/>
              </w:rPr>
              <w:t>Боль в конечностях, боль в спине</w:t>
            </w:r>
          </w:p>
        </w:tc>
      </w:tr>
      <w:tr w:rsidR="00601A72" w:rsidRPr="00543FBC" w14:paraId="370AF596" w14:textId="77777777" w:rsidTr="00606156">
        <w:trPr>
          <w:trHeight w:val="856"/>
        </w:trPr>
        <w:tc>
          <w:tcPr>
            <w:tcW w:w="2405" w:type="dxa"/>
            <w:vAlign w:val="center"/>
          </w:tcPr>
          <w:p w14:paraId="68DC0BBC" w14:textId="4FED9598" w:rsidR="00601A72" w:rsidRDefault="00601A72" w:rsidP="00543FBC">
            <w:pPr>
              <w:rPr>
                <w:color w:val="000000" w:themeColor="text1"/>
              </w:rPr>
            </w:pPr>
            <w:r>
              <w:rPr>
                <w:color w:val="000000" w:themeColor="text1"/>
              </w:rPr>
              <w:t>Нарушения со стороны нервной системы</w:t>
            </w:r>
          </w:p>
        </w:tc>
        <w:tc>
          <w:tcPr>
            <w:tcW w:w="1276" w:type="dxa"/>
            <w:vAlign w:val="center"/>
          </w:tcPr>
          <w:p w14:paraId="5CBB1CF6" w14:textId="6F46CBC3" w:rsidR="00601A72" w:rsidRPr="00543FBC" w:rsidRDefault="00601A72" w:rsidP="00606156">
            <w:pPr>
              <w:jc w:val="center"/>
              <w:rPr>
                <w:color w:val="000000" w:themeColor="text1"/>
              </w:rPr>
            </w:pPr>
            <w:r>
              <w:rPr>
                <w:color w:val="000000" w:themeColor="text1"/>
              </w:rPr>
              <w:t>Часто</w:t>
            </w:r>
          </w:p>
        </w:tc>
        <w:tc>
          <w:tcPr>
            <w:tcW w:w="5665" w:type="dxa"/>
            <w:vAlign w:val="center"/>
          </w:tcPr>
          <w:p w14:paraId="1152F844" w14:textId="719083A6" w:rsidR="00601A72" w:rsidRDefault="00601A72" w:rsidP="00543FBC">
            <w:pPr>
              <w:rPr>
                <w:rFonts w:eastAsia="Calibri"/>
                <w:bCs/>
                <w:color w:val="000000" w:themeColor="text1"/>
                <w:lang w:bidi="ru-RU"/>
              </w:rPr>
            </w:pPr>
            <w:r>
              <w:rPr>
                <w:rFonts w:eastAsia="Calibri"/>
                <w:bCs/>
                <w:color w:val="000000" w:themeColor="text1"/>
                <w:lang w:bidi="ru-RU"/>
              </w:rPr>
              <w:t>Головная боль</w:t>
            </w:r>
          </w:p>
        </w:tc>
      </w:tr>
      <w:tr w:rsidR="00543FBC" w:rsidRPr="00543FBC" w14:paraId="3D59AC9B" w14:textId="77777777" w:rsidTr="00606156">
        <w:tc>
          <w:tcPr>
            <w:tcW w:w="2405" w:type="dxa"/>
            <w:vAlign w:val="center"/>
          </w:tcPr>
          <w:p w14:paraId="2ABCD7AD" w14:textId="5B2DC6D8" w:rsidR="00543FBC" w:rsidRPr="00543FBC" w:rsidRDefault="00543FBC" w:rsidP="00601A72">
            <w:pPr>
              <w:rPr>
                <w:color w:val="000000" w:themeColor="text1"/>
              </w:rPr>
            </w:pPr>
            <w:r w:rsidRPr="00543FBC">
              <w:rPr>
                <w:color w:val="000000" w:themeColor="text1"/>
              </w:rPr>
              <w:t xml:space="preserve">Нарушения со стороны </w:t>
            </w:r>
            <w:r w:rsidR="00601A72">
              <w:rPr>
                <w:color w:val="000000" w:themeColor="text1"/>
              </w:rPr>
              <w:t>психики</w:t>
            </w:r>
          </w:p>
        </w:tc>
        <w:tc>
          <w:tcPr>
            <w:tcW w:w="1276" w:type="dxa"/>
            <w:vAlign w:val="center"/>
          </w:tcPr>
          <w:p w14:paraId="29AAD7B9" w14:textId="5C1FE26F" w:rsidR="00543FBC" w:rsidRPr="00543FBC" w:rsidRDefault="00601A72" w:rsidP="00606156">
            <w:pPr>
              <w:jc w:val="center"/>
              <w:rPr>
                <w:color w:val="000000" w:themeColor="text1"/>
              </w:rPr>
            </w:pPr>
            <w:r w:rsidRPr="00543FBC">
              <w:rPr>
                <w:color w:val="000000" w:themeColor="text1"/>
              </w:rPr>
              <w:t>Очень часто</w:t>
            </w:r>
          </w:p>
        </w:tc>
        <w:tc>
          <w:tcPr>
            <w:tcW w:w="5665" w:type="dxa"/>
            <w:vAlign w:val="center"/>
          </w:tcPr>
          <w:p w14:paraId="1A229FD0" w14:textId="4BD4C3D7" w:rsidR="00543FBC" w:rsidRPr="00543FBC" w:rsidRDefault="00601A72" w:rsidP="00543FBC">
            <w:pPr>
              <w:rPr>
                <w:color w:val="000000" w:themeColor="text1"/>
              </w:rPr>
            </w:pPr>
            <w:r>
              <w:rPr>
                <w:color w:val="000000" w:themeColor="text1"/>
              </w:rPr>
              <w:t>Бессонница</w:t>
            </w:r>
          </w:p>
        </w:tc>
      </w:tr>
      <w:tr w:rsidR="00543FBC" w:rsidRPr="00543FBC" w14:paraId="238A3DE5" w14:textId="77777777" w:rsidTr="00606156">
        <w:tc>
          <w:tcPr>
            <w:tcW w:w="2405" w:type="dxa"/>
            <w:vAlign w:val="center"/>
          </w:tcPr>
          <w:p w14:paraId="343F7912" w14:textId="77777777" w:rsidR="00543FBC" w:rsidRPr="00543FBC" w:rsidRDefault="00543FBC" w:rsidP="00543FBC">
            <w:pPr>
              <w:rPr>
                <w:color w:val="000000" w:themeColor="text1"/>
              </w:rPr>
            </w:pPr>
            <w:r w:rsidRPr="00543FBC">
              <w:rPr>
                <w:color w:val="000000" w:themeColor="text1"/>
              </w:rPr>
              <w:t>Общие расстройства и нарушения в месте введения</w:t>
            </w:r>
          </w:p>
        </w:tc>
        <w:tc>
          <w:tcPr>
            <w:tcW w:w="1276" w:type="dxa"/>
            <w:vAlign w:val="center"/>
          </w:tcPr>
          <w:p w14:paraId="02147B50" w14:textId="77777777" w:rsidR="00543FBC" w:rsidRPr="00543FBC" w:rsidRDefault="00543FBC" w:rsidP="00606156">
            <w:pPr>
              <w:jc w:val="center"/>
              <w:rPr>
                <w:color w:val="000000" w:themeColor="text1"/>
              </w:rPr>
            </w:pPr>
            <w:r w:rsidRPr="00543FBC">
              <w:rPr>
                <w:color w:val="000000" w:themeColor="text1"/>
              </w:rPr>
              <w:t>Очень часто</w:t>
            </w:r>
          </w:p>
        </w:tc>
        <w:tc>
          <w:tcPr>
            <w:tcW w:w="5665" w:type="dxa"/>
            <w:vAlign w:val="center"/>
          </w:tcPr>
          <w:p w14:paraId="66CB6262" w14:textId="167EBE67" w:rsidR="00543FBC" w:rsidRPr="00543FBC" w:rsidRDefault="00601A72" w:rsidP="00601A72">
            <w:pPr>
              <w:rPr>
                <w:color w:val="000000" w:themeColor="text1"/>
              </w:rPr>
            </w:pPr>
            <w:r>
              <w:rPr>
                <w:color w:val="000000" w:themeColor="text1"/>
              </w:rPr>
              <w:t>Воспаление слизистой оболочки полости рта</w:t>
            </w:r>
          </w:p>
        </w:tc>
      </w:tr>
    </w:tbl>
    <w:p w14:paraId="5CB9CCBC" w14:textId="36DCACB3" w:rsidR="00543FBC" w:rsidRPr="00543FBC" w:rsidRDefault="00543FBC" w:rsidP="00601A72">
      <w:pPr>
        <w:spacing w:after="0" w:line="240" w:lineRule="auto"/>
        <w:rPr>
          <w:rFonts w:eastAsia="Times New Roman"/>
          <w:lang w:eastAsia="en-US"/>
        </w:rPr>
      </w:pPr>
    </w:p>
    <w:p w14:paraId="2E4476A8" w14:textId="77777777" w:rsidR="00543FBC" w:rsidRPr="00601A72" w:rsidRDefault="00543FBC" w:rsidP="00601A72">
      <w:pPr>
        <w:spacing w:after="0" w:line="240" w:lineRule="auto"/>
        <w:rPr>
          <w:b/>
          <w:i/>
        </w:rPr>
      </w:pPr>
      <w:r w:rsidRPr="00601A72">
        <w:rPr>
          <w:b/>
          <w:i/>
        </w:rPr>
        <w:t>Комбинированная терапия с трастузумабом</w:t>
      </w:r>
    </w:p>
    <w:p w14:paraId="7FF1A87F" w14:textId="77777777" w:rsidR="00601A72" w:rsidRDefault="00601A72" w:rsidP="00601A72">
      <w:pPr>
        <w:spacing w:after="0" w:line="240" w:lineRule="auto"/>
        <w:ind w:right="21" w:firstLine="709"/>
      </w:pPr>
      <w:r>
        <w:t>При применении лапатиниба в комбинации с трастузумабом дополнительных НЛР, связанных с лапатинибом, отмечено не было. Отмечено увеличение частоты встречаемости явлений кардиотоксичности, однако характер и тяжесть данных НЛР были сравнимы с аналогичными данными, полученными в клинических исследованиях лапатиниба.</w:t>
      </w:r>
    </w:p>
    <w:p w14:paraId="0F9B43D1" w14:textId="1D3B9453" w:rsidR="00601A72" w:rsidRDefault="00601A72" w:rsidP="00601A72">
      <w:pPr>
        <w:spacing w:after="0" w:line="240" w:lineRule="auto"/>
        <w:ind w:firstLine="709"/>
      </w:pPr>
      <w:r>
        <w:t xml:space="preserve">В клинических исследованиях при применении препарата в комбинации с трастузумабом по поводу метастатического рака НЛР со стороны сердца, включая уменьшение ФВЛЖ, отмечены у </w:t>
      </w:r>
      <w:r w:rsidRPr="00090DC4">
        <w:t>7%</w:t>
      </w:r>
      <w:r>
        <w:t xml:space="preserve"> пациентов по сравнению с монотерапией лапатинибом (</w:t>
      </w:r>
      <w:r w:rsidRPr="00090DC4">
        <w:t>2%</w:t>
      </w:r>
      <w:r>
        <w:t xml:space="preserve"> пациентов). Характер и степень тяжести данных НЛР сравнимы с аналогичными данными, полученными в исследовании монотерапии лапатинибом.</w:t>
      </w:r>
    </w:p>
    <w:p w14:paraId="7B05E801" w14:textId="77777777" w:rsidR="00601A72" w:rsidRDefault="00601A72" w:rsidP="00601A72">
      <w:pPr>
        <w:spacing w:after="0" w:line="240" w:lineRule="auto"/>
      </w:pPr>
    </w:p>
    <w:p w14:paraId="21CE759E" w14:textId="6FAFDBE4" w:rsidR="00543FBC" w:rsidRPr="00601A72" w:rsidRDefault="00543FBC" w:rsidP="00601A72">
      <w:pPr>
        <w:spacing w:after="0" w:line="240" w:lineRule="auto"/>
        <w:rPr>
          <w:b/>
          <w:i/>
        </w:rPr>
      </w:pPr>
      <w:r w:rsidRPr="00601A72">
        <w:rPr>
          <w:b/>
          <w:i/>
        </w:rPr>
        <w:t>Комбинированная терапия с летрозолом</w:t>
      </w:r>
    </w:p>
    <w:p w14:paraId="5717A5C2" w14:textId="77777777" w:rsidR="00601A72" w:rsidRDefault="00601A72" w:rsidP="00601A72">
      <w:pPr>
        <w:spacing w:after="0" w:line="240" w:lineRule="auto"/>
      </w:pPr>
    </w:p>
    <w:p w14:paraId="2560A0DB" w14:textId="25CBB2A4" w:rsidR="00601A72" w:rsidRDefault="00601A72" w:rsidP="00601A72">
      <w:pPr>
        <w:spacing w:after="0" w:line="240" w:lineRule="auto"/>
        <w:ind w:right="21" w:firstLine="709"/>
      </w:pPr>
      <w:r w:rsidRPr="00543FBC">
        <w:t xml:space="preserve">Дополнительно к НЛР, наблюдавшимся на фоне монотерапии лапатинибом, следующие НЛР наблюдались на фоне применения лапатиниба в комбинации с </w:t>
      </w:r>
      <w:r>
        <w:t>летрозолом</w:t>
      </w:r>
      <w:r w:rsidRPr="00543FBC">
        <w:t>.</w:t>
      </w:r>
    </w:p>
    <w:p w14:paraId="12910510" w14:textId="711E09FD" w:rsidR="00601A72" w:rsidRDefault="00601A72" w:rsidP="00601A72">
      <w:pPr>
        <w:spacing w:after="0" w:line="240" w:lineRule="auto"/>
        <w:ind w:right="21" w:firstLine="709"/>
      </w:pPr>
    </w:p>
    <w:p w14:paraId="28722633" w14:textId="01861D96" w:rsidR="00601A72" w:rsidRPr="00601A72" w:rsidRDefault="00601A72" w:rsidP="00601A72">
      <w:pPr>
        <w:spacing w:after="0" w:line="240" w:lineRule="auto"/>
        <w:rPr>
          <w:rFonts w:eastAsia="Times New Roman"/>
          <w:lang w:eastAsia="en-US"/>
        </w:rPr>
      </w:pPr>
      <w:r w:rsidRPr="00543FBC">
        <w:rPr>
          <w:rFonts w:eastAsia="Times New Roman"/>
          <w:b/>
          <w:lang w:eastAsia="en-US"/>
        </w:rPr>
        <w:t>Таблица 5-</w:t>
      </w:r>
      <w:r>
        <w:rPr>
          <w:rFonts w:eastAsia="Times New Roman"/>
          <w:b/>
          <w:lang w:eastAsia="en-US"/>
        </w:rPr>
        <w:t>4</w:t>
      </w:r>
      <w:r w:rsidRPr="00543FBC">
        <w:rPr>
          <w:rFonts w:eastAsia="Times New Roman"/>
          <w:b/>
          <w:lang w:eastAsia="en-US"/>
        </w:rPr>
        <w:t xml:space="preserve">. </w:t>
      </w:r>
      <w:r w:rsidRPr="00543FBC">
        <w:t>НРЛ</w:t>
      </w:r>
      <w:r>
        <w:t>, наблюдавшиеся при применении лапатиниба в комбинации с летрозолом с той же частотой, что и при монотерапии летрозолом</w:t>
      </w:r>
      <w:r w:rsidRPr="00543FBC">
        <w:rPr>
          <w:rFonts w:eastAsia="Times New Roman"/>
          <w:lang w:eastAsia="en-US"/>
        </w:rPr>
        <w:t>.</w:t>
      </w:r>
    </w:p>
    <w:tbl>
      <w:tblPr>
        <w:tblStyle w:val="a8"/>
        <w:tblW w:w="0" w:type="auto"/>
        <w:tblLook w:val="04A0" w:firstRow="1" w:lastRow="0" w:firstColumn="1" w:lastColumn="0" w:noHBand="0" w:noVBand="1"/>
      </w:tblPr>
      <w:tblGrid>
        <w:gridCol w:w="2405"/>
        <w:gridCol w:w="1276"/>
        <w:gridCol w:w="5665"/>
      </w:tblGrid>
      <w:tr w:rsidR="00543FBC" w:rsidRPr="00543FBC" w14:paraId="72B3F0B5" w14:textId="77777777" w:rsidTr="00132D58">
        <w:trPr>
          <w:tblHeader/>
        </w:trPr>
        <w:tc>
          <w:tcPr>
            <w:tcW w:w="2405" w:type="dxa"/>
            <w:shd w:val="clear" w:color="auto" w:fill="D9D9D9" w:themeFill="background1" w:themeFillShade="D9"/>
            <w:vAlign w:val="center"/>
          </w:tcPr>
          <w:p w14:paraId="3DD866A5" w14:textId="77777777" w:rsidR="00543FBC" w:rsidRPr="00543FBC" w:rsidRDefault="00543FBC" w:rsidP="00543FBC">
            <w:pPr>
              <w:pStyle w:val="afff3"/>
              <w:shd w:val="clear" w:color="auto" w:fill="auto"/>
              <w:spacing w:line="240" w:lineRule="auto"/>
              <w:jc w:val="center"/>
              <w:rPr>
                <w:rFonts w:ascii="Times New Roman" w:hAnsi="Times New Roman" w:cs="Times New Roman"/>
                <w:b/>
                <w:bCs/>
                <w:color w:val="000000"/>
                <w:sz w:val="24"/>
                <w:szCs w:val="24"/>
                <w:lang w:bidi="ru-RU"/>
              </w:rPr>
            </w:pPr>
            <w:r w:rsidRPr="00543FBC">
              <w:rPr>
                <w:rFonts w:ascii="Times New Roman" w:hAnsi="Times New Roman" w:cs="Times New Roman"/>
                <w:b/>
                <w:bCs/>
                <w:color w:val="000000"/>
                <w:sz w:val="24"/>
                <w:szCs w:val="24"/>
                <w:lang w:bidi="ru-RU"/>
              </w:rPr>
              <w:t>Поражение органов</w:t>
            </w:r>
          </w:p>
          <w:p w14:paraId="31E69A70" w14:textId="77777777" w:rsidR="00543FBC" w:rsidRPr="00543FBC" w:rsidRDefault="00543FBC" w:rsidP="00543FBC">
            <w:pPr>
              <w:jc w:val="center"/>
              <w:rPr>
                <w:color w:val="000000" w:themeColor="text1"/>
              </w:rPr>
            </w:pPr>
            <w:r w:rsidRPr="00543FBC">
              <w:rPr>
                <w:b/>
                <w:bCs/>
                <w:color w:val="000000"/>
                <w:lang w:bidi="ru-RU"/>
              </w:rPr>
              <w:t>и систем органов</w:t>
            </w:r>
          </w:p>
        </w:tc>
        <w:tc>
          <w:tcPr>
            <w:tcW w:w="1276" w:type="dxa"/>
            <w:shd w:val="clear" w:color="auto" w:fill="D9D9D9" w:themeFill="background1" w:themeFillShade="D9"/>
            <w:vAlign w:val="center"/>
          </w:tcPr>
          <w:p w14:paraId="76BF9400" w14:textId="77777777" w:rsidR="00543FBC" w:rsidRPr="00543FBC" w:rsidRDefault="00543FBC" w:rsidP="00543FBC">
            <w:pPr>
              <w:jc w:val="center"/>
              <w:rPr>
                <w:color w:val="000000" w:themeColor="text1"/>
              </w:rPr>
            </w:pPr>
            <w:r w:rsidRPr="00543FBC">
              <w:rPr>
                <w:b/>
                <w:bCs/>
                <w:color w:val="000000"/>
                <w:lang w:bidi="ru-RU"/>
              </w:rPr>
              <w:t>Частота</w:t>
            </w:r>
          </w:p>
        </w:tc>
        <w:tc>
          <w:tcPr>
            <w:tcW w:w="5665" w:type="dxa"/>
            <w:shd w:val="clear" w:color="auto" w:fill="D9D9D9" w:themeFill="background1" w:themeFillShade="D9"/>
            <w:vAlign w:val="center"/>
          </w:tcPr>
          <w:p w14:paraId="2E9DB19F" w14:textId="77777777" w:rsidR="00543FBC" w:rsidRPr="00543FBC" w:rsidRDefault="00543FBC" w:rsidP="00543FBC">
            <w:pPr>
              <w:jc w:val="center"/>
              <w:rPr>
                <w:color w:val="000000" w:themeColor="text1"/>
              </w:rPr>
            </w:pPr>
            <w:r w:rsidRPr="00543FBC">
              <w:rPr>
                <w:b/>
                <w:bCs/>
                <w:color w:val="000000"/>
                <w:lang w:bidi="ru-RU"/>
              </w:rPr>
              <w:t>Нежелательная реакция</w:t>
            </w:r>
          </w:p>
        </w:tc>
      </w:tr>
      <w:tr w:rsidR="00543FBC" w:rsidRPr="00543FBC" w14:paraId="60E0952D" w14:textId="77777777" w:rsidTr="00606156">
        <w:tc>
          <w:tcPr>
            <w:tcW w:w="2405" w:type="dxa"/>
            <w:vAlign w:val="center"/>
          </w:tcPr>
          <w:p w14:paraId="48D49839" w14:textId="77777777" w:rsidR="00543FBC" w:rsidRPr="00543FBC" w:rsidRDefault="00543FBC" w:rsidP="00543FBC">
            <w:pPr>
              <w:rPr>
                <w:color w:val="000000" w:themeColor="text1"/>
              </w:rPr>
            </w:pPr>
            <w:r w:rsidRPr="00543FBC">
              <w:rPr>
                <w:color w:val="000000" w:themeColor="text1"/>
              </w:rPr>
              <w:t xml:space="preserve">Нарушения со стороны дыхательной системы, органов </w:t>
            </w:r>
            <w:r w:rsidRPr="00543FBC">
              <w:rPr>
                <w:color w:val="000000" w:themeColor="text1"/>
              </w:rPr>
              <w:lastRenderedPageBreak/>
              <w:t>грудной клетки и средостения</w:t>
            </w:r>
          </w:p>
        </w:tc>
        <w:tc>
          <w:tcPr>
            <w:tcW w:w="1276" w:type="dxa"/>
            <w:vAlign w:val="center"/>
          </w:tcPr>
          <w:p w14:paraId="1EE08BD7" w14:textId="4F161A0E" w:rsidR="00543FBC" w:rsidRPr="00543FBC" w:rsidRDefault="00601A72" w:rsidP="00606156">
            <w:pPr>
              <w:jc w:val="center"/>
              <w:rPr>
                <w:color w:val="000000" w:themeColor="text1"/>
              </w:rPr>
            </w:pPr>
            <w:r>
              <w:rPr>
                <w:color w:val="000000" w:themeColor="text1"/>
              </w:rPr>
              <w:lastRenderedPageBreak/>
              <w:t>Очень часто</w:t>
            </w:r>
          </w:p>
        </w:tc>
        <w:tc>
          <w:tcPr>
            <w:tcW w:w="5665" w:type="dxa"/>
            <w:vAlign w:val="center"/>
          </w:tcPr>
          <w:p w14:paraId="2761755F" w14:textId="36B1EDE7" w:rsidR="00543FBC" w:rsidRPr="00543FBC" w:rsidRDefault="00601A72" w:rsidP="00543FBC">
            <w:pPr>
              <w:rPr>
                <w:color w:val="000000" w:themeColor="text1"/>
              </w:rPr>
            </w:pPr>
            <w:r>
              <w:t>Носовое кровотечение</w:t>
            </w:r>
          </w:p>
        </w:tc>
      </w:tr>
      <w:tr w:rsidR="00601A72" w:rsidRPr="00543FBC" w14:paraId="21936B22" w14:textId="77777777" w:rsidTr="00606156">
        <w:trPr>
          <w:trHeight w:val="856"/>
        </w:trPr>
        <w:tc>
          <w:tcPr>
            <w:tcW w:w="2405" w:type="dxa"/>
            <w:vAlign w:val="center"/>
          </w:tcPr>
          <w:p w14:paraId="578F9E28" w14:textId="77777777" w:rsidR="00601A72" w:rsidRPr="00543FBC" w:rsidRDefault="00601A72" w:rsidP="00543FBC">
            <w:pPr>
              <w:rPr>
                <w:color w:val="000000" w:themeColor="text1"/>
              </w:rPr>
            </w:pPr>
            <w:r w:rsidRPr="00543FBC">
              <w:rPr>
                <w:color w:val="000000" w:themeColor="text1"/>
              </w:rPr>
              <w:t>Нарушения со стороны кожи и подкожных тканей</w:t>
            </w:r>
          </w:p>
        </w:tc>
        <w:tc>
          <w:tcPr>
            <w:tcW w:w="1276" w:type="dxa"/>
            <w:vAlign w:val="center"/>
          </w:tcPr>
          <w:p w14:paraId="3BB342C1" w14:textId="4986F6AF" w:rsidR="00601A72" w:rsidRPr="00543FBC" w:rsidRDefault="00601A72" w:rsidP="00606156">
            <w:pPr>
              <w:jc w:val="center"/>
              <w:rPr>
                <w:color w:val="000000" w:themeColor="text1"/>
              </w:rPr>
            </w:pPr>
            <w:r w:rsidRPr="00543FBC">
              <w:rPr>
                <w:color w:val="000000" w:themeColor="text1"/>
              </w:rPr>
              <w:t>Очень часто</w:t>
            </w:r>
          </w:p>
        </w:tc>
        <w:tc>
          <w:tcPr>
            <w:tcW w:w="5665" w:type="dxa"/>
            <w:vAlign w:val="center"/>
          </w:tcPr>
          <w:p w14:paraId="6714BC94" w14:textId="68B543D4" w:rsidR="00601A72" w:rsidRPr="00543FBC" w:rsidRDefault="00601A72" w:rsidP="00543FBC">
            <w:pPr>
              <w:rPr>
                <w:color w:val="000000" w:themeColor="text1"/>
              </w:rPr>
            </w:pPr>
            <w:r>
              <w:t>Алопеция, сухость кожи</w:t>
            </w:r>
          </w:p>
        </w:tc>
      </w:tr>
    </w:tbl>
    <w:p w14:paraId="371DA6A8" w14:textId="7FE164EC" w:rsidR="00543FBC" w:rsidRDefault="00543FBC" w:rsidP="00543FBC">
      <w:pPr>
        <w:spacing w:after="0" w:line="240" w:lineRule="auto"/>
        <w:rPr>
          <w:rFonts w:eastAsia="Times New Roman"/>
          <w:lang w:eastAsia="en-US"/>
        </w:rPr>
      </w:pPr>
    </w:p>
    <w:p w14:paraId="04E9AD4C" w14:textId="305F9DD0" w:rsidR="00601A72" w:rsidRPr="00601A72" w:rsidRDefault="00601A72" w:rsidP="00543FBC">
      <w:pPr>
        <w:spacing w:after="0" w:line="240" w:lineRule="auto"/>
        <w:rPr>
          <w:rFonts w:eastAsia="Times New Roman"/>
          <w:b/>
          <w:i/>
          <w:lang w:eastAsia="en-US"/>
        </w:rPr>
      </w:pPr>
      <w:r w:rsidRPr="00601A72">
        <w:rPr>
          <w:rFonts w:eastAsia="Times New Roman"/>
          <w:b/>
          <w:i/>
          <w:lang w:eastAsia="en-US"/>
        </w:rPr>
        <w:t>Пострегистрационный опыт</w:t>
      </w:r>
    </w:p>
    <w:p w14:paraId="0841800C" w14:textId="77777777" w:rsidR="00601A72" w:rsidRDefault="00601A72" w:rsidP="00601A72">
      <w:pPr>
        <w:spacing w:after="0" w:line="240" w:lineRule="auto"/>
        <w:ind w:right="21" w:firstLine="709"/>
      </w:pPr>
    </w:p>
    <w:p w14:paraId="1AE63333" w14:textId="106B87B2" w:rsidR="00543FBC" w:rsidRPr="00543FBC" w:rsidRDefault="00543FBC" w:rsidP="00601A72">
      <w:pPr>
        <w:spacing w:after="0" w:line="240" w:lineRule="auto"/>
        <w:ind w:right="21" w:firstLine="709"/>
      </w:pPr>
      <w:r w:rsidRPr="00543FBC">
        <w:t xml:space="preserve">При применении </w:t>
      </w:r>
      <w:r w:rsidR="00601A72">
        <w:t>лапатиниба</w:t>
      </w:r>
      <w:r w:rsidRPr="00543FBC">
        <w:t xml:space="preserve"> в клинической практике в пострегистрационном периоде, в спонтанных сообщениях и в литературных источниках сообщалось о следующих НЛР (в связи с тем, что спонтанные сообщения </w:t>
      </w:r>
      <w:r w:rsidR="00601A72">
        <w:t>о</w:t>
      </w:r>
      <w:r w:rsidRPr="00543FBC">
        <w:t xml:space="preserve"> НЛР поступают в добровольном порядке из популяции неопределенного размера, для данных реакций использована категория «частота неизвестна»). НЛР сгруппированы в соответствии с классификацией органов и систем органов</w:t>
      </w:r>
      <w:r w:rsidR="00601A72">
        <w:t xml:space="preserve"> </w:t>
      </w:r>
      <w:r w:rsidRPr="00543FBC">
        <w:t>MedDRA, перечислены в порядке уменьшения важности.</w:t>
      </w:r>
    </w:p>
    <w:p w14:paraId="65916EE0" w14:textId="77777777" w:rsidR="00601A72" w:rsidRDefault="00601A72" w:rsidP="00601A72">
      <w:pPr>
        <w:spacing w:after="0" w:line="240" w:lineRule="auto"/>
        <w:rPr>
          <w:rFonts w:eastAsia="Times New Roman"/>
          <w:b/>
          <w:lang w:eastAsia="en-US"/>
        </w:rPr>
      </w:pPr>
    </w:p>
    <w:p w14:paraId="58726223" w14:textId="228035DE" w:rsidR="00543FBC" w:rsidRPr="00601A72" w:rsidRDefault="00601A72" w:rsidP="00601A72">
      <w:pPr>
        <w:spacing w:after="0" w:line="240" w:lineRule="auto"/>
        <w:rPr>
          <w:rFonts w:eastAsia="Times New Roman"/>
          <w:lang w:eastAsia="en-US"/>
        </w:rPr>
      </w:pPr>
      <w:r w:rsidRPr="00543FBC">
        <w:rPr>
          <w:rFonts w:eastAsia="Times New Roman"/>
          <w:b/>
          <w:lang w:eastAsia="en-US"/>
        </w:rPr>
        <w:t>Таблица 5-</w:t>
      </w:r>
      <w:r>
        <w:rPr>
          <w:rFonts w:eastAsia="Times New Roman"/>
          <w:b/>
          <w:lang w:eastAsia="en-US"/>
        </w:rPr>
        <w:t>5</w:t>
      </w:r>
      <w:r w:rsidRPr="00543FBC">
        <w:rPr>
          <w:rFonts w:eastAsia="Times New Roman"/>
          <w:b/>
          <w:lang w:eastAsia="en-US"/>
        </w:rPr>
        <w:t xml:space="preserve">. </w:t>
      </w:r>
      <w:r w:rsidRPr="00543FBC">
        <w:t>НРЛ</w:t>
      </w:r>
      <w:r>
        <w:t xml:space="preserve">, наблюдавшиеся при применении лапатиниба </w:t>
      </w:r>
      <w:r w:rsidR="00606156">
        <w:t>в пострегистрационном периоде</w:t>
      </w:r>
      <w:r w:rsidRPr="00543FBC">
        <w:rPr>
          <w:rFonts w:eastAsia="Times New Roman"/>
          <w:lang w:eastAsia="en-US"/>
        </w:rPr>
        <w:t>.</w:t>
      </w:r>
    </w:p>
    <w:tbl>
      <w:tblPr>
        <w:tblStyle w:val="a8"/>
        <w:tblW w:w="0" w:type="auto"/>
        <w:tblLook w:val="04A0" w:firstRow="1" w:lastRow="0" w:firstColumn="1" w:lastColumn="0" w:noHBand="0" w:noVBand="1"/>
      </w:tblPr>
      <w:tblGrid>
        <w:gridCol w:w="2397"/>
        <w:gridCol w:w="1341"/>
        <w:gridCol w:w="5608"/>
      </w:tblGrid>
      <w:tr w:rsidR="00543FBC" w:rsidRPr="00543FBC" w14:paraId="09ED5506" w14:textId="77777777" w:rsidTr="00132D58">
        <w:trPr>
          <w:tblHeader/>
        </w:trPr>
        <w:tc>
          <w:tcPr>
            <w:tcW w:w="2397" w:type="dxa"/>
            <w:shd w:val="clear" w:color="auto" w:fill="D9D9D9" w:themeFill="background1" w:themeFillShade="D9"/>
            <w:vAlign w:val="center"/>
          </w:tcPr>
          <w:p w14:paraId="2E75FB20" w14:textId="77777777" w:rsidR="00543FBC" w:rsidRPr="00543FBC" w:rsidRDefault="00543FBC" w:rsidP="00543FBC">
            <w:pPr>
              <w:pStyle w:val="afff3"/>
              <w:shd w:val="clear" w:color="auto" w:fill="auto"/>
              <w:spacing w:line="240" w:lineRule="auto"/>
              <w:jc w:val="center"/>
              <w:rPr>
                <w:rFonts w:ascii="Times New Roman" w:hAnsi="Times New Roman" w:cs="Times New Roman"/>
                <w:b/>
                <w:bCs/>
                <w:color w:val="000000"/>
                <w:sz w:val="24"/>
                <w:szCs w:val="24"/>
                <w:lang w:bidi="ru-RU"/>
              </w:rPr>
            </w:pPr>
            <w:r w:rsidRPr="00543FBC">
              <w:rPr>
                <w:rFonts w:ascii="Times New Roman" w:hAnsi="Times New Roman" w:cs="Times New Roman"/>
                <w:b/>
                <w:bCs/>
                <w:color w:val="000000"/>
                <w:sz w:val="24"/>
                <w:szCs w:val="24"/>
                <w:lang w:bidi="ru-RU"/>
              </w:rPr>
              <w:t>Поражение органов</w:t>
            </w:r>
          </w:p>
          <w:p w14:paraId="7F2FC6D3" w14:textId="77777777" w:rsidR="00543FBC" w:rsidRPr="00543FBC" w:rsidRDefault="00543FBC" w:rsidP="00543FBC">
            <w:pPr>
              <w:jc w:val="center"/>
              <w:rPr>
                <w:color w:val="000000" w:themeColor="text1"/>
              </w:rPr>
            </w:pPr>
            <w:r w:rsidRPr="00543FBC">
              <w:rPr>
                <w:b/>
                <w:bCs/>
                <w:color w:val="000000"/>
                <w:lang w:bidi="ru-RU"/>
              </w:rPr>
              <w:t>и систем органов</w:t>
            </w:r>
          </w:p>
        </w:tc>
        <w:tc>
          <w:tcPr>
            <w:tcW w:w="1341" w:type="dxa"/>
            <w:shd w:val="clear" w:color="auto" w:fill="D9D9D9" w:themeFill="background1" w:themeFillShade="D9"/>
            <w:vAlign w:val="center"/>
          </w:tcPr>
          <w:p w14:paraId="66EB8270" w14:textId="77777777" w:rsidR="00543FBC" w:rsidRPr="00543FBC" w:rsidRDefault="00543FBC" w:rsidP="00543FBC">
            <w:pPr>
              <w:jc w:val="center"/>
              <w:rPr>
                <w:color w:val="000000" w:themeColor="text1"/>
              </w:rPr>
            </w:pPr>
            <w:r w:rsidRPr="00543FBC">
              <w:rPr>
                <w:b/>
                <w:bCs/>
                <w:color w:val="000000"/>
                <w:lang w:bidi="ru-RU"/>
              </w:rPr>
              <w:t>Частота</w:t>
            </w:r>
          </w:p>
        </w:tc>
        <w:tc>
          <w:tcPr>
            <w:tcW w:w="5608" w:type="dxa"/>
            <w:shd w:val="clear" w:color="auto" w:fill="D9D9D9" w:themeFill="background1" w:themeFillShade="D9"/>
            <w:vAlign w:val="center"/>
          </w:tcPr>
          <w:p w14:paraId="73F7F134" w14:textId="77777777" w:rsidR="00543FBC" w:rsidRPr="00543FBC" w:rsidRDefault="00543FBC" w:rsidP="00543FBC">
            <w:pPr>
              <w:jc w:val="center"/>
              <w:rPr>
                <w:color w:val="000000" w:themeColor="text1"/>
              </w:rPr>
            </w:pPr>
            <w:r w:rsidRPr="00543FBC">
              <w:rPr>
                <w:b/>
                <w:bCs/>
                <w:color w:val="000000"/>
                <w:lang w:bidi="ru-RU"/>
              </w:rPr>
              <w:t>Нежелательная реакция</w:t>
            </w:r>
          </w:p>
        </w:tc>
      </w:tr>
      <w:tr w:rsidR="00543FBC" w:rsidRPr="00543FBC" w14:paraId="7F66C44E" w14:textId="77777777" w:rsidTr="00606156">
        <w:tc>
          <w:tcPr>
            <w:tcW w:w="2397" w:type="dxa"/>
          </w:tcPr>
          <w:p w14:paraId="70E387D7" w14:textId="4DC0C3F3" w:rsidR="00543FBC" w:rsidRPr="00543FBC" w:rsidRDefault="00543FBC" w:rsidP="00601A72">
            <w:pPr>
              <w:rPr>
                <w:color w:val="000000" w:themeColor="text1"/>
              </w:rPr>
            </w:pPr>
            <w:r w:rsidRPr="00543FBC">
              <w:rPr>
                <w:color w:val="000000" w:themeColor="text1"/>
              </w:rPr>
              <w:t xml:space="preserve">Нарушения со стороны </w:t>
            </w:r>
            <w:r w:rsidR="00601A72">
              <w:rPr>
                <w:color w:val="000000" w:themeColor="text1"/>
              </w:rPr>
              <w:t>сердца</w:t>
            </w:r>
          </w:p>
        </w:tc>
        <w:tc>
          <w:tcPr>
            <w:tcW w:w="1341" w:type="dxa"/>
          </w:tcPr>
          <w:p w14:paraId="63DF39F1" w14:textId="723CE96B" w:rsidR="00543FBC" w:rsidRPr="00543FBC" w:rsidRDefault="00543FBC" w:rsidP="00543FBC">
            <w:pPr>
              <w:jc w:val="center"/>
              <w:rPr>
                <w:color w:val="000000" w:themeColor="text1"/>
              </w:rPr>
            </w:pPr>
            <w:r w:rsidRPr="00543FBC">
              <w:rPr>
                <w:color w:val="000000" w:themeColor="text1"/>
              </w:rPr>
              <w:t>Часто</w:t>
            </w:r>
            <w:r w:rsidR="00601A72">
              <w:rPr>
                <w:color w:val="000000" w:themeColor="text1"/>
              </w:rPr>
              <w:t xml:space="preserve"> неизвестна</w:t>
            </w:r>
          </w:p>
        </w:tc>
        <w:tc>
          <w:tcPr>
            <w:tcW w:w="5608" w:type="dxa"/>
          </w:tcPr>
          <w:p w14:paraId="05BEAFB1" w14:textId="24753D0D" w:rsidR="00543FBC" w:rsidRPr="00606156" w:rsidRDefault="00606156" w:rsidP="00606156">
            <w:pPr>
              <w:ind w:right="21"/>
            </w:pPr>
            <w:r>
              <w:t>Ж</w:t>
            </w:r>
            <w:r w:rsidRPr="00381A6E">
              <w:t xml:space="preserve">елудочковая аритмия/желудочковая тахикардия типа «пируэт», удлинение интервала </w:t>
            </w:r>
            <w:r w:rsidRPr="00381A6E">
              <w:rPr>
                <w:lang w:val="en-US"/>
              </w:rPr>
              <w:t>QT</w:t>
            </w:r>
            <w:r w:rsidRPr="00381A6E">
              <w:t xml:space="preserve"> по д</w:t>
            </w:r>
            <w:r>
              <w:t>анным электрокардиографии (ЭКГ)</w:t>
            </w:r>
          </w:p>
        </w:tc>
      </w:tr>
      <w:tr w:rsidR="00606156" w:rsidRPr="00543FBC" w14:paraId="4ECA0556" w14:textId="77777777" w:rsidTr="00B24BBB">
        <w:trPr>
          <w:trHeight w:val="856"/>
        </w:trPr>
        <w:tc>
          <w:tcPr>
            <w:tcW w:w="2397" w:type="dxa"/>
          </w:tcPr>
          <w:p w14:paraId="53E21A10" w14:textId="77777777" w:rsidR="00606156" w:rsidRPr="00543FBC" w:rsidRDefault="00606156" w:rsidP="00543FBC">
            <w:pPr>
              <w:rPr>
                <w:color w:val="000000" w:themeColor="text1"/>
              </w:rPr>
            </w:pPr>
            <w:r w:rsidRPr="00543FBC">
              <w:rPr>
                <w:color w:val="000000" w:themeColor="text1"/>
              </w:rPr>
              <w:t>Нарушения со стороны кожи и подкожных тканей</w:t>
            </w:r>
          </w:p>
        </w:tc>
        <w:tc>
          <w:tcPr>
            <w:tcW w:w="1341" w:type="dxa"/>
          </w:tcPr>
          <w:p w14:paraId="240EAA17" w14:textId="4A5197C3" w:rsidR="00606156" w:rsidRPr="00543FBC" w:rsidRDefault="00606156" w:rsidP="00606156">
            <w:pPr>
              <w:jc w:val="center"/>
              <w:rPr>
                <w:color w:val="000000" w:themeColor="text1"/>
              </w:rPr>
            </w:pPr>
            <w:r w:rsidRPr="00543FBC">
              <w:rPr>
                <w:color w:val="000000" w:themeColor="text1"/>
              </w:rPr>
              <w:t>Часто</w:t>
            </w:r>
            <w:r>
              <w:rPr>
                <w:color w:val="000000" w:themeColor="text1"/>
              </w:rPr>
              <w:t xml:space="preserve"> неизвестна</w:t>
            </w:r>
          </w:p>
        </w:tc>
        <w:tc>
          <w:tcPr>
            <w:tcW w:w="5608" w:type="dxa"/>
          </w:tcPr>
          <w:p w14:paraId="619FE967" w14:textId="7E4AE686" w:rsidR="00606156" w:rsidRPr="00543FBC" w:rsidRDefault="00606156" w:rsidP="00543FBC">
            <w:pPr>
              <w:rPr>
                <w:color w:val="000000" w:themeColor="text1"/>
              </w:rPr>
            </w:pPr>
            <w:r>
              <w:t>Т</w:t>
            </w:r>
            <w:r w:rsidRPr="00381A6E">
              <w:t>яжелые нежелательные явления со стороны кожи, включая синдром Стивенса-Джонсона и токсический эпидермальный некролиз</w:t>
            </w:r>
          </w:p>
        </w:tc>
      </w:tr>
    </w:tbl>
    <w:p w14:paraId="3D59FF09" w14:textId="7DB73EB8" w:rsidR="008B7FBF" w:rsidRPr="00284823" w:rsidRDefault="008B7FBF" w:rsidP="008B7FBF">
      <w:pPr>
        <w:pStyle w:val="3"/>
        <w:spacing w:after="240" w:line="240" w:lineRule="auto"/>
        <w:rPr>
          <w:rFonts w:ascii="Times New Roman" w:hAnsi="Times New Roman"/>
          <w:color w:val="000000" w:themeColor="text1"/>
        </w:rPr>
      </w:pPr>
      <w:bookmarkStart w:id="170" w:name="_Toc112015000"/>
      <w:bookmarkEnd w:id="166"/>
      <w:r w:rsidRPr="00284823">
        <w:rPr>
          <w:rFonts w:ascii="Times New Roman" w:hAnsi="Times New Roman"/>
          <w:color w:val="000000" w:themeColor="text1"/>
        </w:rPr>
        <w:t>5.3.6. Передозировка</w:t>
      </w:r>
      <w:bookmarkEnd w:id="167"/>
      <w:bookmarkEnd w:id="168"/>
      <w:bookmarkEnd w:id="169"/>
      <w:bookmarkEnd w:id="170"/>
    </w:p>
    <w:p w14:paraId="3EE09059" w14:textId="246CF9E3" w:rsidR="00FA2100" w:rsidRPr="00FA2100" w:rsidRDefault="00FA2100" w:rsidP="00FA2100">
      <w:pPr>
        <w:spacing w:after="0" w:line="240" w:lineRule="auto"/>
        <w:ind w:right="21" w:firstLine="709"/>
      </w:pPr>
      <w:bookmarkStart w:id="171" w:name="_Toc301482884"/>
      <w:bookmarkStart w:id="172" w:name="_Toc287529206"/>
      <w:bookmarkStart w:id="173" w:name="_Toc298775574"/>
      <w:r w:rsidRPr="00FA2100">
        <w:t>Не существует специфического антидота для ингибирования фосфо</w:t>
      </w:r>
      <w:r>
        <w:t>рилирования тирозина EGFR (ERbB1</w:t>
      </w:r>
      <w:r w:rsidRPr="00FA2100">
        <w:t>) и/</w:t>
      </w:r>
      <w:r>
        <w:t>и</w:t>
      </w:r>
      <w:r w:rsidRPr="00FA2100">
        <w:t>ли HER2/neu (ERbB2).</w:t>
      </w:r>
    </w:p>
    <w:p w14:paraId="480E742F" w14:textId="77777777" w:rsidR="00FA2100" w:rsidRPr="00FA2100" w:rsidRDefault="00FA2100" w:rsidP="00FA2100">
      <w:pPr>
        <w:spacing w:after="0" w:line="240" w:lineRule="auto"/>
        <w:ind w:right="21" w:firstLine="709"/>
      </w:pPr>
      <w:r w:rsidRPr="00FA2100">
        <w:t>Максимальная суточная доза в клинических исследованиях составляла 1800 мг внутрь.</w:t>
      </w:r>
    </w:p>
    <w:p w14:paraId="6D8BFE59" w14:textId="77777777" w:rsidR="00FA2100" w:rsidRPr="00FA2100" w:rsidRDefault="00FA2100" w:rsidP="00FA2100">
      <w:pPr>
        <w:spacing w:after="0" w:line="240" w:lineRule="auto"/>
        <w:ind w:right="21" w:firstLine="709"/>
      </w:pPr>
      <w:r w:rsidRPr="00FA2100">
        <w:t>В клинических исследованиях показано, что более частый, чем рекомендовано, прием препарата может приводить к увеличению концентрации лапатиниба в сыворотке крови, поэтому не следует принимать пропущенные дозы, уменьшая интервал между приемами. Прием препарата необходимо возобновлять, начиная со следующей запланированной суточной дозы.</w:t>
      </w:r>
    </w:p>
    <w:p w14:paraId="2EA97CEA" w14:textId="77777777" w:rsidR="00FA2100" w:rsidRPr="00FA2100" w:rsidRDefault="00FA2100" w:rsidP="00FA2100">
      <w:pPr>
        <w:spacing w:after="0" w:line="240" w:lineRule="auto"/>
        <w:ind w:right="21" w:firstLine="709"/>
        <w:rPr>
          <w:i/>
        </w:rPr>
      </w:pPr>
      <w:r w:rsidRPr="00FA2100">
        <w:rPr>
          <w:i/>
        </w:rPr>
        <w:t>Симптомы</w:t>
      </w:r>
    </w:p>
    <w:p w14:paraId="3729FC18" w14:textId="77777777" w:rsidR="00FA2100" w:rsidRPr="00FA2100" w:rsidRDefault="00FA2100" w:rsidP="00FA2100">
      <w:pPr>
        <w:spacing w:after="0" w:line="240" w:lineRule="auto"/>
        <w:ind w:right="21" w:firstLine="709"/>
      </w:pPr>
      <w:r w:rsidRPr="00FA2100">
        <w:t>У пациентов, получавших терапию лапатинибом, отмечались как бессимптомные случаи передозировки, а также и случаи, сопровождавшиеся симптомами. Наблюдавшиеся симптомы соответствовали изученным побочным явлениям лапатиниба, и в некоторых случаях включали изъязвление кожи головы, синусовую тахикардию (ЭКГ в пределах нормы по остальным параметрам) и/или поражение слизистой оболочки.</w:t>
      </w:r>
    </w:p>
    <w:p w14:paraId="60B8EB73" w14:textId="77777777" w:rsidR="00FA2100" w:rsidRPr="00FA2100" w:rsidRDefault="00FA2100" w:rsidP="00FA2100">
      <w:pPr>
        <w:spacing w:after="0" w:line="240" w:lineRule="auto"/>
        <w:ind w:right="21" w:firstLine="709"/>
        <w:rPr>
          <w:i/>
        </w:rPr>
      </w:pPr>
      <w:r w:rsidRPr="00FA2100">
        <w:rPr>
          <w:i/>
        </w:rPr>
        <w:t>Лечение</w:t>
      </w:r>
    </w:p>
    <w:p w14:paraId="312D869A" w14:textId="77777777" w:rsidR="00FA2100" w:rsidRPr="00FA2100" w:rsidRDefault="00FA2100" w:rsidP="00FA2100">
      <w:pPr>
        <w:spacing w:after="0" w:line="240" w:lineRule="auto"/>
        <w:ind w:right="21" w:firstLine="709"/>
      </w:pPr>
      <w:r w:rsidRPr="00FA2100">
        <w:lastRenderedPageBreak/>
        <w:t>Симптоматическая терапия. Выведение лапатиниба почками незначительно в связи с высокой степенью связывания белками плазмы крови в связи с чем ожидается, что гемодиализ будет неэффективен для ускорения выведения лапатиниба.</w:t>
      </w:r>
    </w:p>
    <w:p w14:paraId="2EA21B5B" w14:textId="121BE13D" w:rsidR="000E2C3E" w:rsidRPr="00FA2100" w:rsidRDefault="00FA2100" w:rsidP="00FA2100">
      <w:pPr>
        <w:spacing w:after="0" w:line="240" w:lineRule="auto"/>
        <w:ind w:right="21" w:firstLine="709"/>
      </w:pPr>
      <w:r w:rsidRPr="00FA2100">
        <w:t>Дальнейшее лечение следует проводить по клиническим показаниям или в соответствии с местными клиническими рекомендациями.</w:t>
      </w:r>
    </w:p>
    <w:p w14:paraId="3F9F1549" w14:textId="0CB44067" w:rsidR="008B7FBF" w:rsidRPr="00284823" w:rsidRDefault="008B7FBF" w:rsidP="008B7FBF">
      <w:pPr>
        <w:pStyle w:val="3"/>
        <w:spacing w:after="240" w:line="240" w:lineRule="auto"/>
        <w:rPr>
          <w:rFonts w:ascii="Times New Roman" w:hAnsi="Times New Roman"/>
          <w:color w:val="000000" w:themeColor="text1"/>
        </w:rPr>
      </w:pPr>
      <w:bookmarkStart w:id="174" w:name="_Toc112015001"/>
      <w:r w:rsidRPr="00284823">
        <w:rPr>
          <w:rFonts w:ascii="Times New Roman" w:hAnsi="Times New Roman"/>
          <w:color w:val="000000" w:themeColor="text1"/>
        </w:rPr>
        <w:t>5.3.7. Взаимодействие с другими лекарственными средствами</w:t>
      </w:r>
      <w:bookmarkEnd w:id="171"/>
      <w:bookmarkEnd w:id="172"/>
      <w:bookmarkEnd w:id="173"/>
      <w:bookmarkEnd w:id="174"/>
    </w:p>
    <w:p w14:paraId="078C43AB" w14:textId="77777777" w:rsidR="00FA2100" w:rsidRPr="00FA2100" w:rsidRDefault="00FA2100" w:rsidP="00FA2100">
      <w:pPr>
        <w:spacing w:after="0" w:line="240" w:lineRule="auto"/>
        <w:ind w:right="21"/>
        <w:rPr>
          <w:b/>
          <w:i/>
        </w:rPr>
      </w:pPr>
      <w:bookmarkStart w:id="175" w:name="_Toc301482885"/>
      <w:bookmarkStart w:id="176" w:name="_Toc287529207"/>
      <w:bookmarkStart w:id="177" w:name="_Toc298775575"/>
      <w:r w:rsidRPr="00FA2100">
        <w:rPr>
          <w:b/>
          <w:i/>
        </w:rPr>
        <w:t>Влияние других лекарственных препаратов на лапатиниб</w:t>
      </w:r>
    </w:p>
    <w:p w14:paraId="466282E8" w14:textId="77777777" w:rsidR="00FA2100" w:rsidRDefault="00FA2100" w:rsidP="00FA2100">
      <w:pPr>
        <w:spacing w:after="0" w:line="240" w:lineRule="auto"/>
        <w:ind w:right="21" w:firstLine="709"/>
      </w:pPr>
    </w:p>
    <w:p w14:paraId="2B0CB863" w14:textId="7AB6B158" w:rsidR="00FA2100" w:rsidRPr="00FA2100" w:rsidRDefault="00FA2100" w:rsidP="00FA2100">
      <w:pPr>
        <w:spacing w:after="0" w:line="240" w:lineRule="auto"/>
        <w:ind w:right="21" w:firstLine="709"/>
      </w:pPr>
      <w:r w:rsidRPr="00FA2100">
        <w:t xml:space="preserve">Метаболизм лапатиниба осуществляется главным образом с участием изофермента </w:t>
      </w:r>
      <w:r w:rsidR="00BC4FCA">
        <w:rPr>
          <w:lang w:val="en-US"/>
        </w:rPr>
        <w:t>CYP</w:t>
      </w:r>
      <w:r w:rsidR="00BC4FCA" w:rsidRPr="00FA2100">
        <w:t>3</w:t>
      </w:r>
      <w:r w:rsidR="00BC4FCA">
        <w:rPr>
          <w:lang w:val="en-US"/>
        </w:rPr>
        <w:t>A</w:t>
      </w:r>
      <w:r w:rsidR="00BC4FCA">
        <w:t>4</w:t>
      </w:r>
      <w:r w:rsidRPr="00FA2100">
        <w:t xml:space="preserve">. Ингибиторы или индукторы изофермента </w:t>
      </w:r>
      <w:r w:rsidR="00BC4FCA">
        <w:rPr>
          <w:lang w:val="en-US"/>
        </w:rPr>
        <w:t>CYP</w:t>
      </w:r>
      <w:r w:rsidR="00BC4FCA" w:rsidRPr="00FA2100">
        <w:t>3</w:t>
      </w:r>
      <w:r w:rsidR="00BC4FCA">
        <w:rPr>
          <w:lang w:val="en-US"/>
        </w:rPr>
        <w:t>A</w:t>
      </w:r>
      <w:r w:rsidR="00BC4FCA">
        <w:t>4</w:t>
      </w:r>
      <w:r w:rsidRPr="00FA2100">
        <w:t xml:space="preserve"> могут влиять на фармакокинетику лапатиниба.</w:t>
      </w:r>
    </w:p>
    <w:p w14:paraId="220A6976" w14:textId="7721A7A4" w:rsidR="00FA2100" w:rsidRPr="00FA2100" w:rsidRDefault="00FA2100" w:rsidP="00FA2100">
      <w:pPr>
        <w:spacing w:after="0" w:line="240" w:lineRule="auto"/>
        <w:ind w:right="21" w:firstLine="709"/>
      </w:pPr>
      <w:r w:rsidRPr="00FA2100">
        <w:t xml:space="preserve">У здоровых добровольцев, получающих кетоконазол (мощный ингибитор изофермента </w:t>
      </w:r>
      <w:r w:rsidR="00BC4FCA">
        <w:rPr>
          <w:lang w:val="en-US"/>
        </w:rPr>
        <w:t>CYP</w:t>
      </w:r>
      <w:r w:rsidR="00BC4FCA" w:rsidRPr="00FA2100">
        <w:t>3</w:t>
      </w:r>
      <w:r w:rsidR="00BC4FCA">
        <w:rPr>
          <w:lang w:val="en-US"/>
        </w:rPr>
        <w:t>A</w:t>
      </w:r>
      <w:r w:rsidR="00BC4FCA">
        <w:t>4</w:t>
      </w:r>
      <w:r w:rsidRPr="00FA2100">
        <w:t xml:space="preserve">) в дозе 200 мг 2 раза/сут в течение 7 дней, системная экспозиция лапатиниба (100 мг в день) увеличивалась примерно в 3,6 раза, период полувыведения - в 1,7 раза. Следует избегать одновременного применения с мощными ингибиторами изофермента </w:t>
      </w:r>
      <w:r w:rsidR="00BC4FCA">
        <w:rPr>
          <w:lang w:val="en-US"/>
        </w:rPr>
        <w:t>CYP</w:t>
      </w:r>
      <w:r w:rsidR="00BC4FCA" w:rsidRPr="00FA2100">
        <w:t>3</w:t>
      </w:r>
      <w:r w:rsidR="00BC4FCA">
        <w:rPr>
          <w:lang w:val="en-US"/>
        </w:rPr>
        <w:t>A</w:t>
      </w:r>
      <w:r w:rsidR="00BC4FCA">
        <w:t>4</w:t>
      </w:r>
      <w:r w:rsidRPr="00FA2100">
        <w:t xml:space="preserve"> (например, ритонавир, саквинавир, телитромицин, кетоконазол, итраконазол, позаконазол, вориконазол, нефазодон). При одновременном применении лапатиниба и умеренных ингибиторов изофермента </w:t>
      </w:r>
      <w:r w:rsidR="00BC4FCA">
        <w:rPr>
          <w:lang w:val="en-US"/>
        </w:rPr>
        <w:t>CYP</w:t>
      </w:r>
      <w:r w:rsidR="00BC4FCA" w:rsidRPr="00FA2100">
        <w:t>3</w:t>
      </w:r>
      <w:r w:rsidR="00BC4FCA">
        <w:rPr>
          <w:lang w:val="en-US"/>
        </w:rPr>
        <w:t>A</w:t>
      </w:r>
      <w:r w:rsidR="00BC4FCA">
        <w:t>4</w:t>
      </w:r>
      <w:r w:rsidRPr="00FA2100">
        <w:t xml:space="preserve"> требуется соблюдать осторожность и тщательно контролировать клиническое состояние пациента и развитие возможных НЛР. При необходимости одновременного применения мощного ингибитора изофермента </w:t>
      </w:r>
      <w:r w:rsidR="00BC4FCA">
        <w:rPr>
          <w:lang w:val="en-US"/>
        </w:rPr>
        <w:t>CYP</w:t>
      </w:r>
      <w:r w:rsidR="00BC4FCA" w:rsidRPr="00FA2100">
        <w:t>3</w:t>
      </w:r>
      <w:r w:rsidR="00BC4FCA">
        <w:rPr>
          <w:lang w:val="en-US"/>
        </w:rPr>
        <w:t>A</w:t>
      </w:r>
      <w:r w:rsidR="00BC4FCA">
        <w:t>4</w:t>
      </w:r>
      <w:r w:rsidRPr="00FA2100">
        <w:t xml:space="preserve"> следует рассмотреть возможность уменьшения дозы лапатиниба до 500 мг/сут, что приведет к изменению AUC до величины, соответствующей применению лапатиниба без ингибиторов указанного изофермента. В настоящее время, однако, нет клинических данных о применении лапатиниба при такой коррекции дозы у пациентов, получающих мощный ингибитор изофермента </w:t>
      </w:r>
      <w:r w:rsidR="00BC4FCA">
        <w:rPr>
          <w:lang w:val="en-US"/>
        </w:rPr>
        <w:t>CYP</w:t>
      </w:r>
      <w:r w:rsidR="00BC4FCA" w:rsidRPr="00FA2100">
        <w:t>3</w:t>
      </w:r>
      <w:r w:rsidR="00BC4FCA">
        <w:rPr>
          <w:lang w:val="en-US"/>
        </w:rPr>
        <w:t>A</w:t>
      </w:r>
      <w:r w:rsidR="00BC4FCA">
        <w:t>4</w:t>
      </w:r>
      <w:r w:rsidRPr="00FA2100">
        <w:t xml:space="preserve">. При отмене одновременной терапии повышение дозы лапатиниба до рекомендованной следует проводить только через неделю после отмены для обеспечения полного выведения мощного ингибитора изофермента </w:t>
      </w:r>
      <w:r w:rsidR="00BC4FCA">
        <w:rPr>
          <w:lang w:val="en-US"/>
        </w:rPr>
        <w:t>CYP</w:t>
      </w:r>
      <w:r w:rsidR="00BC4FCA" w:rsidRPr="00FA2100">
        <w:t>3</w:t>
      </w:r>
      <w:r w:rsidR="00BC4FCA">
        <w:rPr>
          <w:lang w:val="en-US"/>
        </w:rPr>
        <w:t>A</w:t>
      </w:r>
      <w:r w:rsidR="00BC4FCA">
        <w:t>4</w:t>
      </w:r>
      <w:r w:rsidRPr="00FA2100">
        <w:t xml:space="preserve"> из организма.</w:t>
      </w:r>
    </w:p>
    <w:p w14:paraId="047C8FE4" w14:textId="25743A87" w:rsidR="00FA2100" w:rsidRPr="00FA2100" w:rsidRDefault="00FA2100" w:rsidP="00FA2100">
      <w:pPr>
        <w:spacing w:after="0" w:line="240" w:lineRule="auto"/>
        <w:ind w:right="21" w:firstLine="709"/>
      </w:pPr>
      <w:r w:rsidRPr="00FA2100">
        <w:t xml:space="preserve">У здоровых добровольцев, получающих карбамазепин (индуктор изофермента </w:t>
      </w:r>
      <w:r w:rsidR="00BC4FCA">
        <w:rPr>
          <w:lang w:val="en-US"/>
        </w:rPr>
        <w:t>CYP</w:t>
      </w:r>
      <w:r w:rsidR="00BC4FCA" w:rsidRPr="00FA2100">
        <w:t>3</w:t>
      </w:r>
      <w:r w:rsidR="00BC4FCA">
        <w:rPr>
          <w:lang w:val="en-US"/>
        </w:rPr>
        <w:t>A</w:t>
      </w:r>
      <w:r w:rsidR="00BC4FCA">
        <w:t>4</w:t>
      </w:r>
      <w:r w:rsidRPr="00FA2100">
        <w:t xml:space="preserve">) в дозе 100 мг 2 раза/сут в течение </w:t>
      </w:r>
      <w:r w:rsidR="00AD1947" w:rsidRPr="00BC4FCA">
        <w:t>3</w:t>
      </w:r>
      <w:r w:rsidRPr="00FA2100">
        <w:t xml:space="preserve"> дней и 200 мг 2 раза/суг в течение 17 дней, системная экспозиция лапатиниба снижалась на 72</w:t>
      </w:r>
      <w:r w:rsidR="00AD1947" w:rsidRPr="00AD1947">
        <w:t>%</w:t>
      </w:r>
      <w:r w:rsidRPr="00FA2100">
        <w:t xml:space="preserve">. Следует избегать одновременного применения лапатиниба и известных индукторов изофермента </w:t>
      </w:r>
      <w:r w:rsidR="00BC4FCA">
        <w:rPr>
          <w:lang w:val="en-US"/>
        </w:rPr>
        <w:t>CYP</w:t>
      </w:r>
      <w:r w:rsidR="00BC4FCA" w:rsidRPr="00FA2100">
        <w:t>3</w:t>
      </w:r>
      <w:r w:rsidR="00BC4FCA">
        <w:rPr>
          <w:lang w:val="en-US"/>
        </w:rPr>
        <w:t>A</w:t>
      </w:r>
      <w:r w:rsidR="00BC4FCA">
        <w:t xml:space="preserve">4 </w:t>
      </w:r>
      <w:r w:rsidRPr="00FA2100">
        <w:t xml:space="preserve">(например, рифампицин, рифабутин, фенитоин, карбамазепин, зверобой продырявленный). При необходимости одновременного применения мощного индуктора изофермента </w:t>
      </w:r>
      <w:r w:rsidR="00BC4FCA">
        <w:rPr>
          <w:lang w:val="en-US"/>
        </w:rPr>
        <w:t>CYP</w:t>
      </w:r>
      <w:r w:rsidR="00BC4FCA" w:rsidRPr="00FA2100">
        <w:t>3</w:t>
      </w:r>
      <w:r w:rsidR="00BC4FCA">
        <w:rPr>
          <w:lang w:val="en-US"/>
        </w:rPr>
        <w:t>A</w:t>
      </w:r>
      <w:r w:rsidR="00BC4FCA">
        <w:t xml:space="preserve">4 </w:t>
      </w:r>
      <w:r w:rsidRPr="00FA2100">
        <w:t xml:space="preserve">дозу лапатиниба необходимо подбирать, основываясь на переносимости, постепенно повышая ее с 1250 мг/сут до 4500 мг/суг или с 1500 мг/сут до 5500 мг/сут. Ожидается, что указанная коррекция дозы приведет к изменению AUC до величины, соответствующей применению лапатиниба без индукторов изофермента </w:t>
      </w:r>
      <w:r w:rsidR="00BC4FCA">
        <w:rPr>
          <w:lang w:val="en-US"/>
        </w:rPr>
        <w:t>CYP</w:t>
      </w:r>
      <w:r w:rsidR="00BC4FCA" w:rsidRPr="00FA2100">
        <w:t>3</w:t>
      </w:r>
      <w:r w:rsidR="00BC4FCA">
        <w:rPr>
          <w:lang w:val="en-US"/>
        </w:rPr>
        <w:t>A</w:t>
      </w:r>
      <w:r w:rsidR="00BC4FCA">
        <w:t>4</w:t>
      </w:r>
      <w:r w:rsidRPr="00FA2100">
        <w:t xml:space="preserve">. В настоящее время, однако, нет клинических данных о применении лапатиниба у пациентов, получающих мощный индуктор изофермента </w:t>
      </w:r>
      <w:r w:rsidR="00BC4FCA">
        <w:rPr>
          <w:lang w:val="en-US"/>
        </w:rPr>
        <w:t>CYP</w:t>
      </w:r>
      <w:r w:rsidR="00BC4FCA" w:rsidRPr="00FA2100">
        <w:t>3</w:t>
      </w:r>
      <w:r w:rsidR="00BC4FCA">
        <w:rPr>
          <w:lang w:val="en-US"/>
        </w:rPr>
        <w:t>A</w:t>
      </w:r>
      <w:r w:rsidR="00BC4FCA">
        <w:t>4</w:t>
      </w:r>
      <w:r w:rsidRPr="00FA2100">
        <w:t xml:space="preserve">. При отмене индукторов изофермента </w:t>
      </w:r>
      <w:r w:rsidR="00BC4FCA">
        <w:rPr>
          <w:lang w:val="en-US"/>
        </w:rPr>
        <w:t>CYP</w:t>
      </w:r>
      <w:r w:rsidR="00BC4FCA" w:rsidRPr="00FA2100">
        <w:t>3</w:t>
      </w:r>
      <w:r w:rsidR="00BC4FCA">
        <w:rPr>
          <w:lang w:val="en-US"/>
        </w:rPr>
        <w:t>A</w:t>
      </w:r>
      <w:r w:rsidR="00BC4FCA">
        <w:t>4</w:t>
      </w:r>
      <w:r w:rsidRPr="00FA2100">
        <w:t xml:space="preserve"> обратное уменьшение дозы лапатиниба до рекомендованной следует проводить в течение 2 недель.</w:t>
      </w:r>
    </w:p>
    <w:p w14:paraId="39A8BDE6" w14:textId="77777777" w:rsidR="00FA2100" w:rsidRPr="00FA2100" w:rsidRDefault="00FA2100" w:rsidP="00FA2100">
      <w:pPr>
        <w:spacing w:after="0" w:line="240" w:lineRule="auto"/>
        <w:ind w:right="21" w:firstLine="709"/>
      </w:pPr>
      <w:r w:rsidRPr="00FA2100">
        <w:t>Лапатиниб является субстратом для транспортных белков Pgp и BCRP. Ингибиторы (кетоконазол, итраконазол, квинидин, верапамил, циклоспорин, эритромицин) и индукторы (рифампицин, зверобой продырявленный) данных белков могут изменять экспозицию и/или распределение лапатиниба,</w:t>
      </w:r>
    </w:p>
    <w:p w14:paraId="1989F081" w14:textId="40FF547C" w:rsidR="00FA2100" w:rsidRPr="00FA2100" w:rsidRDefault="00FA2100" w:rsidP="00FA2100">
      <w:pPr>
        <w:spacing w:after="0" w:line="240" w:lineRule="auto"/>
        <w:ind w:right="21" w:firstLine="709"/>
      </w:pPr>
      <w:r w:rsidRPr="00FA2100">
        <w:lastRenderedPageBreak/>
        <w:t xml:space="preserve">Растворимость лапатиниба зависит от рН. Следует избегать одновременного применения веществ, увеличивающих </w:t>
      </w:r>
      <w:r w:rsidR="00576656">
        <w:rPr>
          <w:lang w:val="en-US"/>
        </w:rPr>
        <w:t>p</w:t>
      </w:r>
      <w:r w:rsidRPr="00FA2100">
        <w:t>Н желудочного сока, так как растворимость и всасывание лапатиниба может уменьшаться. Ранее проводимое лечение ингибитором протонной помпы (эзомепразолом) снижало экспозицию лапатиниба в среднем на 27</w:t>
      </w:r>
      <w:r w:rsidR="00BC4FCA">
        <w:t>%</w:t>
      </w:r>
      <w:r w:rsidRPr="00FA2100">
        <w:t xml:space="preserve"> (в пределах от 6</w:t>
      </w:r>
      <w:r w:rsidR="00BC4FCA" w:rsidRPr="00BC4FCA">
        <w:t>%</w:t>
      </w:r>
      <w:r w:rsidRPr="00FA2100">
        <w:t xml:space="preserve"> до 49</w:t>
      </w:r>
      <w:r w:rsidR="00BC4FCA" w:rsidRPr="00BC4FCA">
        <w:t>%</w:t>
      </w:r>
      <w:r w:rsidRPr="00FA2100">
        <w:t>). Этот эффект уменьшается с увеличением возраста примерно от 40 лет до 60 лет. В связи с вышесказанным, необходимо соблюдать осторожность у пациентов, принимающих ингибиторы протонной помпы.</w:t>
      </w:r>
    </w:p>
    <w:p w14:paraId="09FC6905" w14:textId="77777777" w:rsidR="00BC4FCA" w:rsidRDefault="00BC4FCA" w:rsidP="00BC4FCA">
      <w:pPr>
        <w:spacing w:after="0" w:line="240" w:lineRule="auto"/>
        <w:ind w:right="21"/>
        <w:rPr>
          <w:b/>
          <w:i/>
        </w:rPr>
      </w:pPr>
    </w:p>
    <w:p w14:paraId="5BDC576F" w14:textId="0A94D001" w:rsidR="00FA2100" w:rsidRPr="00BC4FCA" w:rsidRDefault="00FA2100" w:rsidP="00BC4FCA">
      <w:pPr>
        <w:spacing w:after="0" w:line="240" w:lineRule="auto"/>
        <w:ind w:right="21"/>
        <w:rPr>
          <w:b/>
          <w:i/>
        </w:rPr>
      </w:pPr>
      <w:r w:rsidRPr="00BC4FCA">
        <w:rPr>
          <w:b/>
          <w:i/>
        </w:rPr>
        <w:t xml:space="preserve">Влияние лапатиниба на </w:t>
      </w:r>
      <w:r w:rsidR="00BC4FCA" w:rsidRPr="00BC4FCA">
        <w:rPr>
          <w:b/>
          <w:i/>
        </w:rPr>
        <w:t>д</w:t>
      </w:r>
      <w:r w:rsidRPr="00BC4FCA">
        <w:rPr>
          <w:b/>
          <w:i/>
        </w:rPr>
        <w:t>ругие лекарственные препараты</w:t>
      </w:r>
    </w:p>
    <w:p w14:paraId="392DC03E" w14:textId="77777777" w:rsidR="00BC4FCA" w:rsidRDefault="00BC4FCA" w:rsidP="00FA2100">
      <w:pPr>
        <w:spacing w:after="0" w:line="240" w:lineRule="auto"/>
        <w:ind w:right="21" w:firstLine="709"/>
      </w:pPr>
    </w:p>
    <w:p w14:paraId="2F131D9C" w14:textId="5E4C0623" w:rsidR="00FA2100" w:rsidRPr="00FA2100" w:rsidRDefault="00FA2100" w:rsidP="00FA2100">
      <w:pPr>
        <w:spacing w:after="0" w:line="240" w:lineRule="auto"/>
        <w:ind w:right="21" w:firstLine="709"/>
      </w:pPr>
      <w:r w:rsidRPr="00FA2100">
        <w:t xml:space="preserve">Лапатиниб ингибирует </w:t>
      </w:r>
      <w:r w:rsidRPr="00BC4FCA">
        <w:rPr>
          <w:i/>
        </w:rPr>
        <w:t>in vitro</w:t>
      </w:r>
      <w:r w:rsidRPr="00FA2100">
        <w:t xml:space="preserve"> изофермент </w:t>
      </w:r>
      <w:r w:rsidR="00BC4FCA">
        <w:rPr>
          <w:lang w:val="en-US"/>
        </w:rPr>
        <w:t>CYP</w:t>
      </w:r>
      <w:r w:rsidR="00BC4FCA" w:rsidRPr="00FA2100">
        <w:t>3</w:t>
      </w:r>
      <w:r w:rsidR="00BC4FCA">
        <w:rPr>
          <w:lang w:val="en-US"/>
        </w:rPr>
        <w:t>A</w:t>
      </w:r>
      <w:r w:rsidR="00BC4FCA">
        <w:t>4</w:t>
      </w:r>
      <w:r w:rsidRPr="00FA2100">
        <w:t xml:space="preserve"> в клинически значимых концентрациях. Одновременное применение лапатиниба с мидазоламом при приеме последнего внутрь приводит к повышению AUC мидазолама примерно на 45</w:t>
      </w:r>
      <w:r w:rsidR="00BC4FCA">
        <w:t>%</w:t>
      </w:r>
      <w:r w:rsidRPr="00FA2100">
        <w:t xml:space="preserve">. При в/в введении мидазолама не обнаруживалось клинически значимого увеличения AUC. Следует избегать одновременного применения лапатиниба с препаратами для перорального приема с узким терапевтическим диапазоном, являющимися субстратами изофермента </w:t>
      </w:r>
      <w:r w:rsidR="00BC4FCA">
        <w:rPr>
          <w:lang w:val="en-US"/>
        </w:rPr>
        <w:t>CYP</w:t>
      </w:r>
      <w:r w:rsidR="00BC4FCA" w:rsidRPr="00FA2100">
        <w:t>3</w:t>
      </w:r>
      <w:r w:rsidR="00BC4FCA">
        <w:rPr>
          <w:lang w:val="en-US"/>
        </w:rPr>
        <w:t>A</w:t>
      </w:r>
      <w:r w:rsidR="00BC4FCA">
        <w:t>4</w:t>
      </w:r>
      <w:r w:rsidRPr="00FA2100">
        <w:t xml:space="preserve"> (например, цизаприд, пимозид, хинидин).</w:t>
      </w:r>
    </w:p>
    <w:p w14:paraId="0B63ACD0" w14:textId="7EF369AD" w:rsidR="00FA2100" w:rsidRPr="00FA2100" w:rsidRDefault="00FA2100" w:rsidP="00FA2100">
      <w:pPr>
        <w:spacing w:after="0" w:line="240" w:lineRule="auto"/>
        <w:ind w:right="21" w:firstLine="709"/>
      </w:pPr>
      <w:r w:rsidRPr="00FA2100">
        <w:t xml:space="preserve">Лапатиниб ингибирует изофермент </w:t>
      </w:r>
      <w:r w:rsidR="00BC4FCA">
        <w:rPr>
          <w:lang w:val="en-US"/>
        </w:rPr>
        <w:t>CYP</w:t>
      </w:r>
      <w:r w:rsidRPr="00FA2100">
        <w:t xml:space="preserve">2С8 </w:t>
      </w:r>
      <w:r w:rsidRPr="00BC4FCA">
        <w:rPr>
          <w:i/>
        </w:rPr>
        <w:t xml:space="preserve">in vitro </w:t>
      </w:r>
      <w:r w:rsidRPr="00FA2100">
        <w:t xml:space="preserve">в клинически значимых концентрациях. Следует избегать одновременного применения лапатиниба с препаратами с узким терапевтическим диапазоном, которые являются субстратами изофермента </w:t>
      </w:r>
      <w:r w:rsidR="00BC4FCA">
        <w:rPr>
          <w:lang w:val="en-US"/>
        </w:rPr>
        <w:t>CYP</w:t>
      </w:r>
      <w:r w:rsidRPr="00FA2100">
        <w:t>2С8 (например, репаглинид).</w:t>
      </w:r>
    </w:p>
    <w:p w14:paraId="09E95173" w14:textId="6A0F54FD" w:rsidR="00FA2100" w:rsidRPr="00FA2100" w:rsidRDefault="00FA2100" w:rsidP="00FA2100">
      <w:pPr>
        <w:spacing w:after="0" w:line="240" w:lineRule="auto"/>
        <w:ind w:right="21" w:firstLine="709"/>
      </w:pPr>
      <w:r w:rsidRPr="00FA2100">
        <w:t>Одновременное в/в применение паклитаксела с лапатинибом приводит к увеличению экспозиции паклитаксела на 23</w:t>
      </w:r>
      <w:r w:rsidR="00BC4FCA" w:rsidRPr="00BC4FCA">
        <w:t>%</w:t>
      </w:r>
      <w:r w:rsidRPr="00FA2100">
        <w:t xml:space="preserve">, что обусловлено ингибированием изофермента </w:t>
      </w:r>
      <w:r w:rsidR="00BC4FCA">
        <w:rPr>
          <w:lang w:val="en-US"/>
        </w:rPr>
        <w:t>CYP</w:t>
      </w:r>
      <w:r w:rsidRPr="00FA2100">
        <w:t>2С8 и/или Pgp лапатинибом. В клинических исследованиях при применении лапатиниба с паклитакселом отмечено увеличение частоты и степени тяжести диареи и нейтропении. Следует соблюдать осторожность при одновременном применении препарата с паклитакселом.</w:t>
      </w:r>
    </w:p>
    <w:p w14:paraId="56E670DB" w14:textId="6C073B22" w:rsidR="00FA2100" w:rsidRPr="00FA2100" w:rsidRDefault="00FA2100" w:rsidP="00FA2100">
      <w:pPr>
        <w:spacing w:after="0" w:line="240" w:lineRule="auto"/>
        <w:ind w:right="21" w:firstLine="709"/>
      </w:pPr>
      <w:r w:rsidRPr="00FA2100">
        <w:t>При одновременном применении доцетаксела в/в и лапатиниба не отмечено изменения AUC или С</w:t>
      </w:r>
      <w:r w:rsidR="00BC4FCA" w:rsidRPr="00BC4FCA">
        <w:rPr>
          <w:vertAlign w:val="subscript"/>
          <w:lang w:val="en-US"/>
        </w:rPr>
        <w:t>max</w:t>
      </w:r>
      <w:r w:rsidRPr="00FA2100">
        <w:t xml:space="preserve"> обоих действующих веществ, при этом отмечено увеличение частоты развития нейтропении, индуцированной доцетакселом.</w:t>
      </w:r>
    </w:p>
    <w:p w14:paraId="618477B8" w14:textId="08009241" w:rsidR="00FA2100" w:rsidRPr="00FA2100" w:rsidRDefault="00FA2100" w:rsidP="00FA2100">
      <w:pPr>
        <w:spacing w:after="0" w:line="240" w:lineRule="auto"/>
        <w:ind w:right="21" w:firstLine="709"/>
      </w:pPr>
      <w:r w:rsidRPr="00FA2100">
        <w:t>Одновременное применение лапатиниба с иринотеканом (при введении в рамках схемы лечения FOLFlRI) приводило к повышению AUC активного метаболита иринотекана, SN-38, примерно на 40</w:t>
      </w:r>
      <w:r w:rsidR="00BC4FCA" w:rsidRPr="006220B2">
        <w:t>%</w:t>
      </w:r>
      <w:r w:rsidRPr="00FA2100">
        <w:t>. Точный механизм данного взаимодействия неизвестен, но предполагается, что он связан с ингибированием лапатинибом одного или нескольких транспортных белков. Развитие возможных НЛР при применении лапатиниба одновременно с иринотеканом должно тщательно контролироваться, при необходимости решить вопрос о снижении дозы иринотекана. Применение лапатиниба в комбинации с капецитабином, летрозолом или трастузумабом не влияет на фармакокинетические параметры указанных препаратов и их метаболитов.</w:t>
      </w:r>
    </w:p>
    <w:p w14:paraId="31F1B8D8" w14:textId="5F5979B0" w:rsidR="00FA2100" w:rsidRPr="00FA2100" w:rsidRDefault="00FA2100" w:rsidP="00FA2100">
      <w:pPr>
        <w:spacing w:after="0" w:line="240" w:lineRule="auto"/>
        <w:ind w:right="21" w:firstLine="709"/>
      </w:pPr>
      <w:r w:rsidRPr="00FA2100">
        <w:t xml:space="preserve">Лапатиниб ингибирует транспортный белок Pgp </w:t>
      </w:r>
      <w:r w:rsidRPr="00BC4FCA">
        <w:rPr>
          <w:i/>
        </w:rPr>
        <w:t>in vitro</w:t>
      </w:r>
      <w:r w:rsidRPr="00FA2100">
        <w:t xml:space="preserve"> в клинически значимых концентрациях. Одновременное применение лапатиниба с дигоксином внутрь приводит к повышению AUC дигоксина примерно на 80</w:t>
      </w:r>
      <w:r w:rsidR="00BC4FCA" w:rsidRPr="00BC4FCA">
        <w:t>%</w:t>
      </w:r>
      <w:r w:rsidRPr="00FA2100">
        <w:t>. Следует с осторожностью применять лапатиниб одновременно с препаратами, которые являются субстратами Pgp, с узким терапевтическим диапазоном, а также необходимо рассмотреть вопрос о снижении дозы таких препаратов.</w:t>
      </w:r>
    </w:p>
    <w:p w14:paraId="214CF8A2" w14:textId="3BAEBF6A" w:rsidR="00FA2100" w:rsidRPr="00FA2100" w:rsidRDefault="00FA2100" w:rsidP="00FA2100">
      <w:pPr>
        <w:spacing w:after="0" w:line="240" w:lineRule="auto"/>
        <w:ind w:right="21" w:firstLine="709"/>
      </w:pPr>
      <w:r w:rsidRPr="00FA2100">
        <w:t>Лапатиниб ингибирует транспортные белки ВС</w:t>
      </w:r>
      <w:r w:rsidR="00BC4FCA">
        <w:rPr>
          <w:lang w:val="en-US"/>
        </w:rPr>
        <w:t>RP</w:t>
      </w:r>
      <w:r w:rsidRPr="00FA2100">
        <w:t xml:space="preserve"> и ОАТР </w:t>
      </w:r>
      <w:r w:rsidR="00BC4FCA" w:rsidRPr="00BC4FCA">
        <w:t>1</w:t>
      </w:r>
      <w:r w:rsidR="00BC4FCA">
        <w:rPr>
          <w:lang w:val="en-US"/>
        </w:rPr>
        <w:t>B</w:t>
      </w:r>
      <w:r w:rsidR="00BC4FCA" w:rsidRPr="00BC4FCA">
        <w:t>1</w:t>
      </w:r>
      <w:r w:rsidRPr="00FA2100">
        <w:t xml:space="preserve"> </w:t>
      </w:r>
      <w:r w:rsidRPr="00BC4FCA">
        <w:rPr>
          <w:i/>
        </w:rPr>
        <w:t>in vitro</w:t>
      </w:r>
      <w:r w:rsidRPr="00FA2100">
        <w:t xml:space="preserve">. Клиническое значение данных эффектов не изучалось, но не исключено, что лапатиниб может влиять на </w:t>
      </w:r>
      <w:r w:rsidRPr="00FA2100">
        <w:lastRenderedPageBreak/>
        <w:t xml:space="preserve">фармакокинетику субстратов BCRP (например, топотекана) и </w:t>
      </w:r>
      <w:r w:rsidR="00BC4FCA">
        <w:rPr>
          <w:lang w:val="en-US"/>
        </w:rPr>
        <w:t>O</w:t>
      </w:r>
      <w:r w:rsidRPr="00FA2100">
        <w:t>ATP</w:t>
      </w:r>
      <w:r w:rsidR="00BC4FCA" w:rsidRPr="00BC4FCA">
        <w:t>1</w:t>
      </w:r>
      <w:r w:rsidR="00BC4FCA">
        <w:rPr>
          <w:lang w:val="en-US"/>
        </w:rPr>
        <w:t>B</w:t>
      </w:r>
      <w:r w:rsidR="00BC4FCA" w:rsidRPr="00BC4FCA">
        <w:t>1</w:t>
      </w:r>
      <w:r w:rsidRPr="00FA2100">
        <w:t xml:space="preserve"> (например, розувастатина).</w:t>
      </w:r>
    </w:p>
    <w:p w14:paraId="03DB8E5E" w14:textId="77777777" w:rsidR="00BC4FCA" w:rsidRDefault="00BC4FCA" w:rsidP="00BC4FCA">
      <w:pPr>
        <w:spacing w:after="0" w:line="240" w:lineRule="auto"/>
        <w:ind w:right="21"/>
      </w:pPr>
    </w:p>
    <w:p w14:paraId="20EB213E" w14:textId="3972CAD1" w:rsidR="00FA2100" w:rsidRPr="00BC4FCA" w:rsidRDefault="00FA2100" w:rsidP="00BC4FCA">
      <w:pPr>
        <w:spacing w:after="0" w:line="240" w:lineRule="auto"/>
        <w:ind w:right="21"/>
        <w:rPr>
          <w:b/>
          <w:i/>
        </w:rPr>
      </w:pPr>
      <w:r w:rsidRPr="00BC4FCA">
        <w:rPr>
          <w:b/>
          <w:i/>
        </w:rPr>
        <w:t>Взаимо</w:t>
      </w:r>
      <w:r w:rsidR="00BC4FCA" w:rsidRPr="00BC4FCA">
        <w:rPr>
          <w:b/>
          <w:i/>
        </w:rPr>
        <w:t>д</w:t>
      </w:r>
      <w:r w:rsidRPr="00BC4FCA">
        <w:rPr>
          <w:b/>
          <w:i/>
        </w:rPr>
        <w:t>ействие с пищей и напитками</w:t>
      </w:r>
    </w:p>
    <w:p w14:paraId="3A383380" w14:textId="77777777" w:rsidR="00BC4FCA" w:rsidRDefault="00BC4FCA" w:rsidP="00FA2100">
      <w:pPr>
        <w:spacing w:after="0" w:line="240" w:lineRule="auto"/>
        <w:ind w:right="21" w:firstLine="709"/>
      </w:pPr>
    </w:p>
    <w:p w14:paraId="44564512" w14:textId="4D652158" w:rsidR="00FA2100" w:rsidRPr="00FA2100" w:rsidRDefault="00FA2100" w:rsidP="00BC4FCA">
      <w:pPr>
        <w:spacing w:after="0" w:line="240" w:lineRule="auto"/>
        <w:ind w:right="21" w:firstLine="709"/>
      </w:pPr>
      <w:r w:rsidRPr="00FA2100">
        <w:t>Биодоступность лапатиниба зависит от приема пищи. Так как грейпфрутовый сок способен</w:t>
      </w:r>
      <w:r w:rsidR="00BC4FCA">
        <w:t xml:space="preserve"> </w:t>
      </w:r>
      <w:r w:rsidRPr="00FA2100">
        <w:t xml:space="preserve">ингибировать изофермент </w:t>
      </w:r>
      <w:r w:rsidR="00BC4FCA">
        <w:rPr>
          <w:lang w:val="en-US"/>
        </w:rPr>
        <w:t>CYP</w:t>
      </w:r>
      <w:r w:rsidR="00BC4FCA" w:rsidRPr="00FA2100">
        <w:t>3</w:t>
      </w:r>
      <w:r w:rsidR="00BC4FCA">
        <w:rPr>
          <w:lang w:val="en-US"/>
        </w:rPr>
        <w:t>A</w:t>
      </w:r>
      <w:r w:rsidR="00BC4FCA">
        <w:t>4</w:t>
      </w:r>
      <w:r w:rsidRPr="00FA2100">
        <w:t xml:space="preserve"> и транспортный белок Pgp в стенке кишечника, таким образом повышая биодоступность лапатиниба, следует избегать совместного применения лапатиниба и грейпфрутового сока.</w:t>
      </w:r>
    </w:p>
    <w:p w14:paraId="46AB8642" w14:textId="47663FBF" w:rsidR="008B7FBF" w:rsidRPr="00284823" w:rsidRDefault="008B7FBF" w:rsidP="008B7FBF">
      <w:pPr>
        <w:pStyle w:val="3"/>
        <w:spacing w:after="240" w:line="240" w:lineRule="auto"/>
        <w:rPr>
          <w:rFonts w:ascii="Times New Roman" w:hAnsi="Times New Roman"/>
          <w:color w:val="000000" w:themeColor="text1"/>
        </w:rPr>
      </w:pPr>
      <w:bookmarkStart w:id="178" w:name="_Toc112015002"/>
      <w:r w:rsidRPr="00284823">
        <w:rPr>
          <w:rFonts w:ascii="Times New Roman" w:hAnsi="Times New Roman"/>
          <w:color w:val="000000" w:themeColor="text1"/>
        </w:rPr>
        <w:t>5.3.8. Особые указания</w:t>
      </w:r>
      <w:bookmarkEnd w:id="175"/>
      <w:bookmarkEnd w:id="176"/>
      <w:bookmarkEnd w:id="177"/>
      <w:bookmarkEnd w:id="178"/>
    </w:p>
    <w:p w14:paraId="5383E16C" w14:textId="2CC99580" w:rsidR="00857456" w:rsidRPr="000D531A" w:rsidRDefault="00857456" w:rsidP="000D531A">
      <w:pPr>
        <w:spacing w:after="0" w:line="240" w:lineRule="auto"/>
        <w:ind w:left="67" w:right="21"/>
        <w:rPr>
          <w:b/>
          <w:i/>
        </w:rPr>
      </w:pPr>
      <w:r w:rsidRPr="000D531A">
        <w:rPr>
          <w:b/>
          <w:i/>
        </w:rPr>
        <w:t>Кар</w:t>
      </w:r>
      <w:r w:rsidR="000D531A" w:rsidRPr="000D531A">
        <w:rPr>
          <w:b/>
          <w:i/>
        </w:rPr>
        <w:t>д</w:t>
      </w:r>
      <w:r w:rsidRPr="000D531A">
        <w:rPr>
          <w:b/>
          <w:i/>
        </w:rPr>
        <w:t>иотоксичность</w:t>
      </w:r>
    </w:p>
    <w:p w14:paraId="63B5E15C" w14:textId="77777777" w:rsidR="000D531A" w:rsidRDefault="000D531A" w:rsidP="000D531A">
      <w:pPr>
        <w:spacing w:after="0" w:line="240" w:lineRule="auto"/>
        <w:ind w:left="67" w:right="21"/>
      </w:pPr>
    </w:p>
    <w:p w14:paraId="056BBC30" w14:textId="3C00B709" w:rsidR="00857456" w:rsidRPr="000D531A" w:rsidRDefault="00857456" w:rsidP="000D531A">
      <w:pPr>
        <w:spacing w:after="0" w:line="240" w:lineRule="auto"/>
        <w:ind w:right="21" w:firstLine="709"/>
      </w:pPr>
      <w:r w:rsidRPr="000D531A">
        <w:t>Зарегистрированы сообщения о случаях снижения ФВЛЖ в связи с приемом лапатиниба. Следует соблюдать осторожность при применении препарата у пациентов с заболеваниями, которые могут вызывать нарушения функции левого желудочка. Перед началом применения препарата следует определить величину ФВЛ</w:t>
      </w:r>
      <w:r w:rsidR="000D531A">
        <w:t>Ж,</w:t>
      </w:r>
      <w:r w:rsidRPr="000D531A">
        <w:t xml:space="preserve"> удостоверившись, что исходное значение ФВЛЖ находится в допустимых пределах нормы. Следует проводить контроль ФВЛ</w:t>
      </w:r>
      <w:r w:rsidR="000D531A">
        <w:t>Ж</w:t>
      </w:r>
      <w:r w:rsidRPr="000D531A">
        <w:t xml:space="preserve"> на всем протяжении терапии препаратом для предотвращения снижения данной величины ниже допустимых границ нормы.</w:t>
      </w:r>
    </w:p>
    <w:p w14:paraId="111F29A6" w14:textId="2D391824" w:rsidR="00857456" w:rsidRPr="000D531A" w:rsidRDefault="00857456" w:rsidP="000D531A">
      <w:pPr>
        <w:spacing w:after="0" w:line="240" w:lineRule="auto"/>
        <w:ind w:right="21" w:firstLine="709"/>
      </w:pPr>
      <w:r w:rsidRPr="000D531A">
        <w:t xml:space="preserve">В перекрестном клиническом исследовании у пациентов с распространенными солидными опухолями отмечалось увеличение интервала </w:t>
      </w:r>
      <w:r w:rsidR="000D531A">
        <w:rPr>
          <w:lang w:val="en-US"/>
        </w:rPr>
        <w:t>QTc</w:t>
      </w:r>
      <w:r w:rsidRPr="000D531A">
        <w:t>, зависящее от концентрации лапатиниба. Следует соблюдать осторожность при применении препарата у пациентов с удлинением или риском удлинения интервала QTc, а также у пациентов с гипокалиемией или гипомагниемией, врожденным синдромом удлинения интервала QT; пациентов, принимающих антиаритмические препараты или другие лекарственные средства, которые приводят к удлинению интервала QT. Перед применением препарата следует скорректировать гипокалиемию, гипокальциемию или гипомагниемию.</w:t>
      </w:r>
    </w:p>
    <w:p w14:paraId="7989D309" w14:textId="77777777" w:rsidR="000D531A" w:rsidRDefault="000D531A" w:rsidP="000D531A">
      <w:pPr>
        <w:spacing w:after="0" w:line="240" w:lineRule="auto"/>
        <w:ind w:right="21"/>
        <w:rPr>
          <w:b/>
          <w:i/>
        </w:rPr>
      </w:pPr>
    </w:p>
    <w:p w14:paraId="738D7F39" w14:textId="0980B2B0" w:rsidR="00857456" w:rsidRPr="000D531A" w:rsidRDefault="00857456" w:rsidP="000D531A">
      <w:pPr>
        <w:spacing w:after="0" w:line="240" w:lineRule="auto"/>
        <w:ind w:right="21"/>
        <w:rPr>
          <w:b/>
          <w:i/>
        </w:rPr>
      </w:pPr>
      <w:r w:rsidRPr="000D531A">
        <w:rPr>
          <w:b/>
          <w:i/>
        </w:rPr>
        <w:t>Интерстициа</w:t>
      </w:r>
      <w:r w:rsidR="000D531A">
        <w:rPr>
          <w:b/>
          <w:i/>
        </w:rPr>
        <w:t>ль</w:t>
      </w:r>
      <w:r w:rsidRPr="000D531A">
        <w:rPr>
          <w:b/>
          <w:i/>
        </w:rPr>
        <w:t>ная болезнь легких и пневмонит</w:t>
      </w:r>
    </w:p>
    <w:p w14:paraId="74BE0F19" w14:textId="77777777" w:rsidR="000D531A" w:rsidRDefault="000D531A" w:rsidP="000D531A">
      <w:pPr>
        <w:spacing w:after="0" w:line="240" w:lineRule="auto"/>
        <w:ind w:right="21" w:firstLine="709"/>
      </w:pPr>
    </w:p>
    <w:p w14:paraId="16569735" w14:textId="3CE693BA" w:rsidR="00857456" w:rsidRPr="000D531A" w:rsidRDefault="00857456" w:rsidP="000D531A">
      <w:pPr>
        <w:spacing w:after="0" w:line="240" w:lineRule="auto"/>
        <w:ind w:right="21" w:firstLine="709"/>
      </w:pPr>
      <w:r w:rsidRPr="000D531A">
        <w:t>Прием лапатиниба был ассоциирован с сообщениями об интерстициальной болезни легких и пневмоните. Следует тщательно наблюдать пациента с целью выявления симптомов, свидетельствующих о развитии интерстициальной болезни легких и/или пневмонита.</w:t>
      </w:r>
    </w:p>
    <w:p w14:paraId="2F2A16D4" w14:textId="77777777" w:rsidR="000D531A" w:rsidRDefault="000D531A" w:rsidP="000D531A">
      <w:pPr>
        <w:spacing w:after="0" w:line="240" w:lineRule="auto"/>
        <w:ind w:right="21"/>
      </w:pPr>
    </w:p>
    <w:p w14:paraId="12F39C81" w14:textId="5FFE059C" w:rsidR="00857456" w:rsidRPr="000D531A" w:rsidRDefault="00857456" w:rsidP="000D531A">
      <w:pPr>
        <w:spacing w:after="0" w:line="240" w:lineRule="auto"/>
        <w:ind w:right="21"/>
        <w:rPr>
          <w:b/>
          <w:i/>
        </w:rPr>
      </w:pPr>
      <w:r w:rsidRPr="000D531A">
        <w:rPr>
          <w:b/>
          <w:i/>
        </w:rPr>
        <w:t>Диарея</w:t>
      </w:r>
    </w:p>
    <w:p w14:paraId="7ADFA09D" w14:textId="77777777" w:rsidR="000D531A" w:rsidRDefault="000D531A" w:rsidP="000D531A">
      <w:pPr>
        <w:spacing w:after="0" w:line="240" w:lineRule="auto"/>
        <w:ind w:right="21" w:firstLine="709"/>
      </w:pPr>
    </w:p>
    <w:p w14:paraId="5974BBB6" w14:textId="5FD83342" w:rsidR="00857456" w:rsidRPr="000D531A" w:rsidRDefault="00857456" w:rsidP="000D531A">
      <w:pPr>
        <w:spacing w:after="0" w:line="240" w:lineRule="auto"/>
        <w:ind w:right="21" w:firstLine="709"/>
      </w:pPr>
      <w:r w:rsidRPr="000D531A">
        <w:t>Имеются сообщения о случаях диареи, в том числе тяжелой степени, на фоне терапии лапатинибом. Диарея может носить тяжелый характер, были описаны случаи со смертельным исходом. Как правило, диарея возникала на ранних этапах лечения лапатинибом, при этом почти у половины таких пациентов состояние развивалось в течение первых 6 дней, продолжительность явления как правило составляет 4-5 дней. Диарея, индуцированная приемом лапатиниба, как правило легкой степени, при этом 3 и 4 степень согласно NC</w:t>
      </w:r>
      <w:r w:rsidR="000D531A">
        <w:rPr>
          <w:lang w:val="en-US"/>
        </w:rPr>
        <w:t>I</w:t>
      </w:r>
      <w:r w:rsidRPr="000D531A">
        <w:t xml:space="preserve"> СТСАЕ отмечались менее, чем у 10</w:t>
      </w:r>
      <w:r w:rsidR="000D531A">
        <w:t>%</w:t>
      </w:r>
      <w:r w:rsidRPr="000D531A">
        <w:t xml:space="preserve"> и 1</w:t>
      </w:r>
      <w:r w:rsidR="000D531A">
        <w:t>%</w:t>
      </w:r>
      <w:r w:rsidRPr="000D531A">
        <w:t xml:space="preserve"> пациентов</w:t>
      </w:r>
      <w:r w:rsidR="000D531A">
        <w:t>,</w:t>
      </w:r>
      <w:r w:rsidRPr="000D531A">
        <w:t xml:space="preserve"> соответственно. Ранняя диагностика и своевременное лечение имеют большое значение для оптимального контроля данного состояния. Следует проинформировать пациента о необходимости </w:t>
      </w:r>
      <w:r w:rsidRPr="000D531A">
        <w:lastRenderedPageBreak/>
        <w:t>немедленного обращения за медицинской помощью при первых признаках изменения характера дефекации. Коррекцию</w:t>
      </w:r>
      <w:r w:rsidR="000D531A">
        <w:t xml:space="preserve"> </w:t>
      </w:r>
      <w:r w:rsidRPr="000D531A">
        <w:t>состояния противодиарейными препаратами (например, лоперамидом) рекомендовано начинать после первого случая неоформленного стула. При диарее тяжелой степени может потребоваться пероральное или внутривенное применение электролитов и жидкости, антибиотиков, таких как фторхинолоны (особенно в случае, если состояние сохраняется более 24 часов при лихорадке или нейтропении 3-й или 4-й степени) или приостановление приема или отмена препарата.</w:t>
      </w:r>
    </w:p>
    <w:p w14:paraId="09A2CA86" w14:textId="77777777" w:rsidR="000D531A" w:rsidRDefault="000D531A" w:rsidP="000D531A">
      <w:pPr>
        <w:spacing w:after="0" w:line="240" w:lineRule="auto"/>
        <w:ind w:right="21"/>
      </w:pPr>
    </w:p>
    <w:p w14:paraId="6E52201D" w14:textId="67AA4194" w:rsidR="00857456" w:rsidRPr="000D531A" w:rsidRDefault="00857456" w:rsidP="000D531A">
      <w:pPr>
        <w:spacing w:after="0" w:line="240" w:lineRule="auto"/>
        <w:ind w:right="21"/>
        <w:rPr>
          <w:b/>
          <w:i/>
        </w:rPr>
      </w:pPr>
      <w:r w:rsidRPr="000D531A">
        <w:rPr>
          <w:b/>
          <w:i/>
        </w:rPr>
        <w:t>Тяжелые кожные реакции</w:t>
      </w:r>
    </w:p>
    <w:p w14:paraId="55D32B2C" w14:textId="77777777" w:rsidR="000D531A" w:rsidRDefault="000D531A" w:rsidP="000D531A">
      <w:pPr>
        <w:spacing w:after="0" w:line="240" w:lineRule="auto"/>
        <w:ind w:right="21" w:firstLine="709"/>
      </w:pPr>
    </w:p>
    <w:p w14:paraId="5FA6E10F" w14:textId="519B81E6" w:rsidR="00857456" w:rsidRPr="000D531A" w:rsidRDefault="00857456" w:rsidP="000D531A">
      <w:pPr>
        <w:spacing w:after="0" w:line="240" w:lineRule="auto"/>
        <w:ind w:right="21" w:firstLine="709"/>
      </w:pPr>
      <w:r w:rsidRPr="000D531A">
        <w:t>Зарегистрированы сообщения о тяжелых кожных реакциях в связи с приемом лапатиниба. При подозрении на развитие мультиформной эритемы или таких жизнеугрожающих состояний, как синдром Стивенса-Джонсона или токсический эпидермальный некролиз (например, прогрессирующей кожной сыпи, сопровождающейся возникновением волдырей, или при вовлечении слизистых оболочек) лечение препаратом следует отменить.</w:t>
      </w:r>
    </w:p>
    <w:p w14:paraId="61862522" w14:textId="77777777" w:rsidR="000D531A" w:rsidRDefault="000D531A" w:rsidP="000D531A">
      <w:pPr>
        <w:spacing w:after="0" w:line="240" w:lineRule="auto"/>
      </w:pPr>
    </w:p>
    <w:p w14:paraId="2014E547" w14:textId="24761812" w:rsidR="00857456" w:rsidRPr="000D531A" w:rsidRDefault="00857456" w:rsidP="000D531A">
      <w:pPr>
        <w:spacing w:after="0" w:line="240" w:lineRule="auto"/>
        <w:rPr>
          <w:b/>
          <w:i/>
        </w:rPr>
      </w:pPr>
      <w:r w:rsidRPr="000D531A">
        <w:rPr>
          <w:b/>
          <w:i/>
        </w:rPr>
        <w:t>Гепатотоксичность</w:t>
      </w:r>
    </w:p>
    <w:p w14:paraId="64E0D224" w14:textId="77777777" w:rsidR="000D531A" w:rsidRDefault="000D531A" w:rsidP="000D531A">
      <w:pPr>
        <w:spacing w:after="0" w:line="240" w:lineRule="auto"/>
      </w:pPr>
    </w:p>
    <w:p w14:paraId="5CAC8CB0" w14:textId="473DBD75" w:rsidR="00857456" w:rsidRPr="000D531A" w:rsidRDefault="00857456" w:rsidP="000D531A">
      <w:pPr>
        <w:spacing w:after="0" w:line="240" w:lineRule="auto"/>
        <w:ind w:firstLine="709"/>
      </w:pPr>
      <w:r w:rsidRPr="000D531A">
        <w:t>В клиническ</w:t>
      </w:r>
      <w:r w:rsidR="000D531A">
        <w:t>их исследованиях (менее чем у 1</w:t>
      </w:r>
      <w:r w:rsidR="000D531A" w:rsidRPr="000D531A">
        <w:t>%</w:t>
      </w:r>
      <w:r w:rsidRPr="000D531A">
        <w:t xml:space="preserve"> пациентов), а также в пострегистрационном периоде получены сообщения о явлениях гепатотоксичности, таких как увеличение активности АЛТ или АСТ в 3 раза выше верхней границы нормы или увеличение концентрации билирубина в 1,5 раза выше верхней границы нормы. Состояние может носить тяжелый характер, отмечены случаи с летальным исходом, четкая причинно-следственная связь с приемом лапатиниба не установлена. Состояние может развиваться в период от нескольких дней до нескольких месяцев после начала терапии. Необходимо проводить контроль лабораторных показателей функции печени (трансаминазы, билирубин и щелочная фосфатаза) до начала терапии, и далее каждые 4</w:t>
      </w:r>
      <w:r w:rsidR="000D531A">
        <w:t>-</w:t>
      </w:r>
      <w:r w:rsidRPr="000D531A">
        <w:t>6 недель в течение курса лечения и по клиническим показаниям. При развитии нарушения функции печени тяжелой степени терапию препаратом следует отменить без повторного возобновления.</w:t>
      </w:r>
    </w:p>
    <w:p w14:paraId="629E291B" w14:textId="0D478A22" w:rsidR="00857456" w:rsidRPr="000D531A" w:rsidRDefault="00857456" w:rsidP="000D531A">
      <w:pPr>
        <w:spacing w:after="0" w:line="240" w:lineRule="auto"/>
        <w:ind w:right="21" w:firstLine="709"/>
      </w:pPr>
      <w:r w:rsidRPr="000D531A">
        <w:t xml:space="preserve">У пациентов, являющихся носителями аллелей </w:t>
      </w:r>
      <w:r w:rsidR="000D531A">
        <w:rPr>
          <w:lang w:val="en-US"/>
        </w:rPr>
        <w:t>HLA</w:t>
      </w:r>
      <w:r w:rsidR="000D531A">
        <w:t xml:space="preserve"> DQAl*</w:t>
      </w:r>
      <w:r w:rsidRPr="000D531A">
        <w:t>02:01 и DRB</w:t>
      </w:r>
      <w:r w:rsidR="000D531A">
        <w:t>1*</w:t>
      </w:r>
      <w:r w:rsidRPr="000D531A">
        <w:t xml:space="preserve">07:01, повышен риск возникновения гепатотоксичности, связанной с применением лапатиниба. У пациентов, получавших монотерапию лапатинибом, общий риск развития нарушения функции печени тяжелой степени (активность АЛТ более чем в 5 раз, превышающая верхнюю границу нормы, что соответствует 3-ей степени согласно NCI СТСАЕ) составлял </w:t>
      </w:r>
      <w:r w:rsidR="000D531A" w:rsidRPr="000D531A">
        <w:t>2%</w:t>
      </w:r>
      <w:r w:rsidRPr="000D531A">
        <w:t xml:space="preserve">, при этом у носителей аллелей </w:t>
      </w:r>
      <w:r w:rsidR="000D531A">
        <w:rPr>
          <w:lang w:val="en-US"/>
        </w:rPr>
        <w:t>HLA</w:t>
      </w:r>
      <w:r w:rsidR="000D531A">
        <w:t xml:space="preserve"> DQAl*</w:t>
      </w:r>
      <w:r w:rsidR="000D531A" w:rsidRPr="000D531A">
        <w:t>02:01 и DRB</w:t>
      </w:r>
      <w:r w:rsidR="000D531A">
        <w:t>1*</w:t>
      </w:r>
      <w:r w:rsidR="000D531A" w:rsidRPr="000D531A">
        <w:t>07:01</w:t>
      </w:r>
      <w:r w:rsidRPr="000D531A">
        <w:t xml:space="preserve"> риск развития данного состояния был выше (около </w:t>
      </w:r>
      <w:r w:rsidR="000D531A" w:rsidRPr="000D531A">
        <w:t>8%</w:t>
      </w:r>
      <w:r w:rsidRPr="000D531A">
        <w:t xml:space="preserve">), чем у пациентов, не являющихся носителями данных аллелей (0,5 </w:t>
      </w:r>
      <w:r w:rsidR="000D531A" w:rsidRPr="000D531A">
        <w:t>%</w:t>
      </w:r>
      <w:r w:rsidR="00576656">
        <w:t>). Носительство аллеля</w:t>
      </w:r>
      <w:r w:rsidRPr="000D531A">
        <w:t xml:space="preserve"> HLA распространено среди представителей (от 15</w:t>
      </w:r>
      <w:r w:rsidR="000D531A" w:rsidRPr="000D531A">
        <w:t>%</w:t>
      </w:r>
      <w:r w:rsidRPr="000D531A">
        <w:t xml:space="preserve"> до 25</w:t>
      </w:r>
      <w:r w:rsidR="000D531A" w:rsidRPr="000D531A">
        <w:t>%</w:t>
      </w:r>
      <w:r w:rsidRPr="000D531A">
        <w:t>) европеоидной, азиатской, африканской и латиноамериканской популяции, и ниже (1</w:t>
      </w:r>
      <w:r w:rsidR="000D531A" w:rsidRPr="000D531A">
        <w:t>%</w:t>
      </w:r>
      <w:r w:rsidRPr="000D531A">
        <w:t>) в японской популяции.</w:t>
      </w:r>
    </w:p>
    <w:p w14:paraId="62360EB8" w14:textId="5351E87D" w:rsidR="000E2C3E" w:rsidRPr="000D531A" w:rsidRDefault="00857456" w:rsidP="000D531A">
      <w:pPr>
        <w:pStyle w:val="ab"/>
        <w:shd w:val="clear" w:color="auto" w:fill="FFFFFF"/>
        <w:spacing w:before="0" w:beforeAutospacing="0" w:after="0" w:afterAutospacing="0"/>
        <w:ind w:firstLine="709"/>
        <w:jc w:val="both"/>
      </w:pPr>
      <w:r w:rsidRPr="000D531A">
        <w:t>У пациентов с нарушением функции печени тяжелой степени в анамнезе препарат следу</w:t>
      </w:r>
      <w:r w:rsidR="000D531A">
        <w:t>ет применять в уменьшенной дозе.</w:t>
      </w:r>
      <w:r w:rsidRPr="000D531A">
        <w:t xml:space="preserve"> При развитии гепатотоксичности тяжелой степени на фоне терапии лапатинибом препарат следует отменить без повторного возобновления</w:t>
      </w:r>
      <w:r w:rsidR="000E2C3E" w:rsidRPr="000D531A">
        <w:t>.</w:t>
      </w:r>
    </w:p>
    <w:p w14:paraId="53C5DF06" w14:textId="31B0227D" w:rsidR="008B7FBF" w:rsidRPr="00284823" w:rsidRDefault="008B7FBF" w:rsidP="008B7FBF">
      <w:pPr>
        <w:pStyle w:val="3"/>
        <w:spacing w:after="240" w:line="240" w:lineRule="auto"/>
        <w:rPr>
          <w:rFonts w:ascii="Times New Roman" w:hAnsi="Times New Roman"/>
          <w:color w:val="000000" w:themeColor="text1"/>
        </w:rPr>
      </w:pPr>
      <w:bookmarkStart w:id="179" w:name="_Toc112015003"/>
      <w:r w:rsidRPr="00284823">
        <w:rPr>
          <w:rFonts w:ascii="Times New Roman" w:hAnsi="Times New Roman"/>
          <w:color w:val="000000" w:themeColor="text1"/>
        </w:rPr>
        <w:t>5.3.9 Влияние на способность управлять транспортными средствами и механизмами</w:t>
      </w:r>
      <w:bookmarkEnd w:id="179"/>
    </w:p>
    <w:p w14:paraId="2171AACC" w14:textId="160479D5" w:rsidR="003B10B9" w:rsidRPr="007D5899" w:rsidRDefault="00857456" w:rsidP="00857456">
      <w:pPr>
        <w:pStyle w:val="ab"/>
        <w:shd w:val="clear" w:color="auto" w:fill="FFFFFF"/>
        <w:spacing w:before="0" w:beforeAutospacing="0" w:after="0" w:afterAutospacing="0"/>
        <w:ind w:firstLine="709"/>
        <w:jc w:val="both"/>
      </w:pPr>
      <w:r>
        <w:t xml:space="preserve">Влияние на способность управлять транспортными средствами и заниматься другими видами деятельности, требующими повышенной концентрации внимания и </w:t>
      </w:r>
      <w:r>
        <w:lastRenderedPageBreak/>
        <w:t>быстроты психомоторных реакций, не изучалось. Исходя из механизма действия лапатиниба, нельзя предположить неблагоприятное влияние препарата на такие виды деятельности, однако следует принимать во внимание общее состояние пациента и профиль побочных действий лапатиниба. Необходимо соблюдать осторожность при управлении транспортными средствами и занятиях другими потенциально опасными видами деятельности, требующими повышенной концентрации внимания и быстроты психомоторных реакций</w:t>
      </w:r>
      <w:r w:rsidR="007D5899">
        <w:t>.</w:t>
      </w:r>
    </w:p>
    <w:p w14:paraId="09A93037" w14:textId="77777777" w:rsidR="008B7FBF" w:rsidRPr="00284823" w:rsidRDefault="008B7FBF" w:rsidP="008B7FBF">
      <w:pPr>
        <w:pStyle w:val="12"/>
        <w:spacing w:line="240" w:lineRule="auto"/>
        <w:rPr>
          <w:rStyle w:val="src"/>
          <w:rFonts w:cs="Times New Roman"/>
          <w:color w:val="000000" w:themeColor="text1"/>
          <w:szCs w:val="24"/>
        </w:rPr>
        <w:sectPr w:rsidR="008B7FBF" w:rsidRPr="00284823" w:rsidSect="00A3626B">
          <w:pgSz w:w="11906" w:h="16838"/>
          <w:pgMar w:top="1134" w:right="849" w:bottom="1134" w:left="1701" w:header="708" w:footer="709" w:gutter="0"/>
          <w:cols w:space="708"/>
          <w:docGrid w:linePitch="360"/>
        </w:sectPr>
      </w:pPr>
    </w:p>
    <w:p w14:paraId="3AAB5C49" w14:textId="095511A9" w:rsidR="008B7FBF" w:rsidRPr="00284823" w:rsidRDefault="008B7FBF" w:rsidP="008B7FBF">
      <w:pPr>
        <w:pStyle w:val="12"/>
        <w:spacing w:line="240" w:lineRule="auto"/>
        <w:rPr>
          <w:rStyle w:val="src"/>
          <w:rFonts w:cs="Times New Roman"/>
          <w:color w:val="000000" w:themeColor="text1"/>
          <w:szCs w:val="24"/>
        </w:rPr>
      </w:pPr>
      <w:bookmarkStart w:id="180" w:name="_Toc112015004"/>
      <w:r w:rsidRPr="00284823">
        <w:rPr>
          <w:rStyle w:val="src"/>
          <w:rFonts w:cs="Times New Roman"/>
          <w:color w:val="000000" w:themeColor="text1"/>
          <w:szCs w:val="24"/>
        </w:rPr>
        <w:lastRenderedPageBreak/>
        <w:t>6. ЗАКЛЮЧЕНИЕ</w:t>
      </w:r>
      <w:bookmarkEnd w:id="180"/>
      <w:r w:rsidRPr="00284823">
        <w:rPr>
          <w:rStyle w:val="src"/>
          <w:rFonts w:cs="Times New Roman"/>
          <w:color w:val="000000" w:themeColor="text1"/>
          <w:szCs w:val="24"/>
        </w:rPr>
        <w:t xml:space="preserve"> </w:t>
      </w:r>
    </w:p>
    <w:p w14:paraId="6930DBD6" w14:textId="77777777" w:rsidR="006220B2" w:rsidRPr="00D95C59" w:rsidRDefault="006220B2" w:rsidP="006220B2">
      <w:pPr>
        <w:spacing w:after="0" w:line="240" w:lineRule="auto"/>
        <w:ind w:right="21" w:firstLine="709"/>
      </w:pPr>
      <w:r w:rsidRPr="00284823">
        <w:rPr>
          <w:color w:val="000000" w:themeColor="text1"/>
          <w:lang w:eastAsia="ru-RU"/>
        </w:rPr>
        <w:t xml:space="preserve">К настоящему моменту накоплен большой объем данных о безопасности </w:t>
      </w:r>
      <w:r>
        <w:rPr>
          <w:color w:val="000000" w:themeColor="text1"/>
          <w:lang w:eastAsia="ru-RU"/>
        </w:rPr>
        <w:t>лапатиниба</w:t>
      </w:r>
      <w:r w:rsidRPr="00284823">
        <w:rPr>
          <w:color w:val="000000" w:themeColor="text1"/>
          <w:lang w:eastAsia="ru-RU"/>
        </w:rPr>
        <w:t xml:space="preserve">, как в клинических исследованиях, так и в постмаркетинговом наблюдении. </w:t>
      </w:r>
      <w:r w:rsidRPr="00D95C59">
        <w:t xml:space="preserve">Лапатиниб </w:t>
      </w:r>
      <w:r>
        <w:t xml:space="preserve">– это </w:t>
      </w:r>
      <w:r w:rsidRPr="00D95C59">
        <w:t>мощный обратимый селективный ингибитор внутриклеточной тирозинкиназы, связывающийся с рецепторами EGFR (epidermal growth factor receptor, рецептор эпидермального фактора роста, ErbB</w:t>
      </w:r>
      <w:r>
        <w:t>1</w:t>
      </w:r>
      <w:r w:rsidRPr="00D95C59">
        <w:t xml:space="preserve">) и рецепторами HER2 (human epidermal growth factor receptor, рецептор эпидермального фактора роста человека, ErbB2), характеризующийся медленной диссоциацией с данными рецепторами (период полудиссоциации равен 300 мин или более). По сравнению с другими изученными ингибиторами </w:t>
      </w:r>
      <w:r>
        <w:t>тирозинкиназы,</w:t>
      </w:r>
      <w:r w:rsidRPr="00D95C59">
        <w:t xml:space="preserve"> лапатиниб характеризуется более медленной диссоциацией </w:t>
      </w:r>
      <w:r>
        <w:t>от</w:t>
      </w:r>
      <w:r w:rsidRPr="00D95C59">
        <w:t xml:space="preserve"> рецептор</w:t>
      </w:r>
      <w:r>
        <w:t>ов</w:t>
      </w:r>
      <w:r w:rsidRPr="00D95C59">
        <w:t xml:space="preserve">. Лапатиниб ингибирует рост опухолевых клеток, инициированный влиянием ErbB, как </w:t>
      </w:r>
      <w:r w:rsidRPr="00D95C59">
        <w:rPr>
          <w:i/>
        </w:rPr>
        <w:t>in vitro</w:t>
      </w:r>
      <w:r w:rsidRPr="00D95C59">
        <w:t>, так и у различных животных моделей.</w:t>
      </w:r>
      <w:r>
        <w:t xml:space="preserve"> </w:t>
      </w:r>
      <w:r w:rsidRPr="00DA75AA">
        <w:rPr>
          <w:bCs/>
          <w:iCs/>
        </w:rPr>
        <w:t xml:space="preserve">В России препарат зарегистрирован и </w:t>
      </w:r>
      <w:r>
        <w:rPr>
          <w:bCs/>
          <w:iCs/>
        </w:rPr>
        <w:t>применяется в клинической практике</w:t>
      </w:r>
      <w:r w:rsidRPr="00DA75AA">
        <w:rPr>
          <w:bCs/>
          <w:iCs/>
        </w:rPr>
        <w:t xml:space="preserve"> с 2008 г.</w:t>
      </w:r>
    </w:p>
    <w:p w14:paraId="126E9077" w14:textId="77777777" w:rsidR="006220B2" w:rsidRPr="00820056" w:rsidRDefault="006220B2" w:rsidP="006220B2">
      <w:pPr>
        <w:spacing w:after="0" w:line="240" w:lineRule="auto"/>
        <w:ind w:firstLine="709"/>
        <w:rPr>
          <w:color w:val="000000" w:themeColor="text1"/>
        </w:rPr>
      </w:pPr>
      <w:r w:rsidRPr="00284823">
        <w:rPr>
          <w:rFonts w:eastAsia="Times New Roman"/>
          <w:color w:val="000000" w:themeColor="text1"/>
          <w:lang w:eastAsia="ru-RU"/>
        </w:rPr>
        <w:t xml:space="preserve">В рамках обширной программы доклинических исследований, предшествовавшей введению препарата в клиническую практику, были исследованы фармакодинамические эффекты препарата </w:t>
      </w:r>
      <w:r w:rsidRPr="00284823">
        <w:rPr>
          <w:rFonts w:eastAsia="Times New Roman"/>
          <w:i/>
          <w:color w:val="000000" w:themeColor="text1"/>
          <w:lang w:val="en-US" w:eastAsia="ru-RU"/>
        </w:rPr>
        <w:t>in</w:t>
      </w:r>
      <w:r w:rsidRPr="00284823">
        <w:rPr>
          <w:rFonts w:eastAsia="Times New Roman"/>
          <w:i/>
          <w:color w:val="000000" w:themeColor="text1"/>
          <w:lang w:eastAsia="ru-RU"/>
        </w:rPr>
        <w:t xml:space="preserve"> </w:t>
      </w:r>
      <w:r w:rsidRPr="00284823">
        <w:rPr>
          <w:rFonts w:eastAsia="Times New Roman"/>
          <w:i/>
          <w:color w:val="000000" w:themeColor="text1"/>
          <w:lang w:val="en-US" w:eastAsia="ru-RU"/>
        </w:rPr>
        <w:t>vitro</w:t>
      </w:r>
      <w:r w:rsidRPr="00284823">
        <w:rPr>
          <w:rFonts w:eastAsia="Times New Roman"/>
          <w:i/>
          <w:color w:val="000000" w:themeColor="text1"/>
          <w:lang w:eastAsia="ru-RU"/>
        </w:rPr>
        <w:t xml:space="preserve">, </w:t>
      </w:r>
      <w:r w:rsidRPr="00284823">
        <w:rPr>
          <w:rFonts w:eastAsia="Times New Roman"/>
          <w:i/>
          <w:color w:val="000000" w:themeColor="text1"/>
          <w:lang w:val="en-US" w:eastAsia="ru-RU"/>
        </w:rPr>
        <w:t>in</w:t>
      </w:r>
      <w:r w:rsidRPr="00284823">
        <w:rPr>
          <w:rFonts w:eastAsia="Times New Roman"/>
          <w:i/>
          <w:color w:val="000000" w:themeColor="text1"/>
          <w:lang w:eastAsia="ru-RU"/>
        </w:rPr>
        <w:t xml:space="preserve"> </w:t>
      </w:r>
      <w:r w:rsidRPr="00284823">
        <w:rPr>
          <w:rFonts w:eastAsia="Times New Roman"/>
          <w:i/>
          <w:color w:val="000000" w:themeColor="text1"/>
          <w:lang w:val="en-US" w:eastAsia="ru-RU"/>
        </w:rPr>
        <w:t>vivo</w:t>
      </w:r>
      <w:r w:rsidRPr="00284823">
        <w:rPr>
          <w:rFonts w:eastAsia="Times New Roman"/>
          <w:color w:val="000000" w:themeColor="text1"/>
          <w:lang w:eastAsia="ru-RU"/>
        </w:rPr>
        <w:t xml:space="preserve">, фармакологическая безопасность, фармакокинетика и токсичность </w:t>
      </w:r>
      <w:r>
        <w:rPr>
          <w:rFonts w:eastAsia="Times New Roman"/>
          <w:color w:val="000000" w:themeColor="text1"/>
          <w:lang w:eastAsia="ru-RU"/>
        </w:rPr>
        <w:t>лапатиниба</w:t>
      </w:r>
      <w:r w:rsidRPr="00284823">
        <w:rPr>
          <w:rFonts w:eastAsia="Times New Roman"/>
          <w:color w:val="000000" w:themeColor="text1"/>
          <w:lang w:eastAsia="ru-RU"/>
        </w:rPr>
        <w:t xml:space="preserve">. </w:t>
      </w:r>
      <w:r w:rsidRPr="009D7BF3">
        <w:rPr>
          <w:rFonts w:eastAsia="Times New Roman"/>
          <w:color w:val="000000" w:themeColor="text1"/>
          <w:lang w:eastAsia="ru-RU"/>
        </w:rPr>
        <w:t xml:space="preserve">У </w:t>
      </w:r>
      <w:r>
        <w:rPr>
          <w:rFonts w:eastAsia="Times New Roman"/>
          <w:color w:val="000000" w:themeColor="text1"/>
          <w:lang w:eastAsia="ru-RU"/>
        </w:rPr>
        <w:t>лапатиниб</w:t>
      </w:r>
      <w:r w:rsidRPr="009D7BF3">
        <w:rPr>
          <w:rFonts w:eastAsia="Times New Roman"/>
          <w:color w:val="000000" w:themeColor="text1"/>
          <w:lang w:eastAsia="ru-RU"/>
        </w:rPr>
        <w:t>а не было выявлено генотоксичности, канцерогенности и тератогенности, однако препарат способен оказывать эмбриотоксическое действие.</w:t>
      </w:r>
      <w:r w:rsidRPr="00284823">
        <w:rPr>
          <w:rFonts w:eastAsia="Times New Roman"/>
          <w:color w:val="000000" w:themeColor="text1"/>
          <w:lang w:eastAsia="ru-RU"/>
        </w:rPr>
        <w:t xml:space="preserve"> </w:t>
      </w:r>
      <w:r w:rsidRPr="00773625">
        <w:rPr>
          <w:color w:val="000000" w:themeColor="text1"/>
        </w:rPr>
        <w:t xml:space="preserve">В настоящий момент </w:t>
      </w:r>
      <w:r>
        <w:rPr>
          <w:color w:val="000000" w:themeColor="text1"/>
        </w:rPr>
        <w:t>лапатиниб</w:t>
      </w:r>
      <w:r w:rsidRPr="00773625">
        <w:rPr>
          <w:color w:val="000000" w:themeColor="text1"/>
        </w:rPr>
        <w:t xml:space="preserve"> зарегистрирован для применения </w:t>
      </w:r>
      <w:r>
        <w:rPr>
          <w:color w:val="000000" w:themeColor="text1"/>
        </w:rPr>
        <w:t xml:space="preserve">по показаниям местно-распространенный и метастатический рак молочной железы с гиперэкспрессией </w:t>
      </w:r>
      <w:r>
        <w:rPr>
          <w:color w:val="000000" w:themeColor="text1"/>
          <w:lang w:val="en-US"/>
        </w:rPr>
        <w:t>HER</w:t>
      </w:r>
      <w:r w:rsidRPr="00820056">
        <w:rPr>
          <w:color w:val="000000" w:themeColor="text1"/>
        </w:rPr>
        <w:t>2</w:t>
      </w:r>
      <w:r>
        <w:rPr>
          <w:color w:val="000000" w:themeColor="text1"/>
        </w:rPr>
        <w:t xml:space="preserve"> в комбинации с другими препаратами, а также метастатический гормонозависимый рак молочной железы с гиперэкспрессией </w:t>
      </w:r>
      <w:r>
        <w:rPr>
          <w:color w:val="000000" w:themeColor="text1"/>
          <w:lang w:val="en-US"/>
        </w:rPr>
        <w:t>HER</w:t>
      </w:r>
      <w:r w:rsidRPr="00820056">
        <w:rPr>
          <w:color w:val="000000" w:themeColor="text1"/>
        </w:rPr>
        <w:t>2</w:t>
      </w:r>
      <w:r w:rsidRPr="00773625">
        <w:t xml:space="preserve">. </w:t>
      </w:r>
      <w:r w:rsidRPr="00284823">
        <w:rPr>
          <w:color w:val="000000" w:themeColor="text1"/>
        </w:rPr>
        <w:t xml:space="preserve">Эффективность </w:t>
      </w:r>
      <w:r>
        <w:rPr>
          <w:color w:val="000000" w:themeColor="text1"/>
        </w:rPr>
        <w:t xml:space="preserve">и безопасность </w:t>
      </w:r>
      <w:r w:rsidRPr="00284823">
        <w:rPr>
          <w:color w:val="000000" w:themeColor="text1"/>
        </w:rPr>
        <w:t xml:space="preserve">препарата по данным показаниям была установлена в </w:t>
      </w:r>
      <w:r>
        <w:t xml:space="preserve">3 исследованиях </w:t>
      </w:r>
      <w:r>
        <w:rPr>
          <w:lang w:val="en-US"/>
        </w:rPr>
        <w:t>III</w:t>
      </w:r>
      <w:r w:rsidRPr="00D627D5">
        <w:t xml:space="preserve"> </w:t>
      </w:r>
      <w:r>
        <w:t xml:space="preserve">фазы, включавшими в общей сложности 1866 </w:t>
      </w:r>
      <w:r w:rsidRPr="00EB1CAC">
        <w:rPr>
          <w:rFonts w:eastAsia="Calibri"/>
          <w:lang w:eastAsia="en-US"/>
        </w:rPr>
        <w:t>взрослых пациентов</w:t>
      </w:r>
      <w:r>
        <w:rPr>
          <w:rFonts w:eastAsia="Calibri"/>
          <w:lang w:eastAsia="en-US"/>
        </w:rPr>
        <w:t xml:space="preserve">.  </w:t>
      </w:r>
      <w:r>
        <w:rPr>
          <w:color w:val="000000" w:themeColor="text1"/>
        </w:rPr>
        <w:t xml:space="preserve">Кроме того, </w:t>
      </w:r>
      <w:r>
        <w:rPr>
          <w:rFonts w:eastAsia="Times New Roman"/>
          <w:color w:val="000000" w:themeColor="text1"/>
          <w:lang w:eastAsia="ru-RU"/>
        </w:rPr>
        <w:t>к настоящему моменту доступны данные о б</w:t>
      </w:r>
      <w:r w:rsidRPr="00F21C0A">
        <w:rPr>
          <w:rFonts w:eastAsia="Times New Roman"/>
          <w:color w:val="000000" w:themeColor="text1"/>
          <w:lang w:eastAsia="ru-RU"/>
        </w:rPr>
        <w:t>езопасност</w:t>
      </w:r>
      <w:r>
        <w:rPr>
          <w:rFonts w:eastAsia="Times New Roman"/>
          <w:color w:val="000000" w:themeColor="text1"/>
          <w:lang w:eastAsia="ru-RU"/>
        </w:rPr>
        <w:t>и</w:t>
      </w:r>
      <w:r w:rsidRPr="00F21C0A">
        <w:rPr>
          <w:rFonts w:eastAsia="Times New Roman"/>
          <w:color w:val="000000" w:themeColor="text1"/>
          <w:lang w:eastAsia="ru-RU"/>
        </w:rPr>
        <w:t xml:space="preserve"> лапатиниба</w:t>
      </w:r>
      <w:r>
        <w:rPr>
          <w:rFonts w:eastAsia="Times New Roman"/>
          <w:color w:val="000000" w:themeColor="text1"/>
          <w:lang w:eastAsia="ru-RU"/>
        </w:rPr>
        <w:t xml:space="preserve">, полученные в ходе клинических исследований лапатиниба </w:t>
      </w:r>
      <w:r w:rsidRPr="00F21C0A">
        <w:rPr>
          <w:rFonts w:eastAsia="Times New Roman"/>
          <w:color w:val="000000" w:themeColor="text1"/>
          <w:lang w:eastAsia="ru-RU"/>
        </w:rPr>
        <w:t>как при монотерапии, так и в ко</w:t>
      </w:r>
      <w:r>
        <w:rPr>
          <w:rFonts w:eastAsia="Times New Roman"/>
          <w:color w:val="000000" w:themeColor="text1"/>
          <w:lang w:eastAsia="ru-RU"/>
        </w:rPr>
        <w:t xml:space="preserve">мбинации с другими препаратами </w:t>
      </w:r>
      <w:r w:rsidRPr="00F21C0A">
        <w:rPr>
          <w:rFonts w:eastAsia="Times New Roman"/>
          <w:color w:val="000000" w:themeColor="text1"/>
          <w:lang w:eastAsia="ru-RU"/>
        </w:rPr>
        <w:t>химиотерапии</w:t>
      </w:r>
      <w:r>
        <w:rPr>
          <w:rFonts w:eastAsia="Times New Roman"/>
          <w:color w:val="000000" w:themeColor="text1"/>
          <w:lang w:eastAsia="ru-RU"/>
        </w:rPr>
        <w:t>, а также в ходе постмаркетингового наблюдения</w:t>
      </w:r>
      <w:r w:rsidRPr="00F21C0A">
        <w:rPr>
          <w:rFonts w:eastAsia="Times New Roman"/>
          <w:color w:val="000000" w:themeColor="text1"/>
          <w:lang w:eastAsia="ru-RU"/>
        </w:rPr>
        <w:t xml:space="preserve"> </w:t>
      </w:r>
      <w:r>
        <w:rPr>
          <w:rFonts w:eastAsia="Times New Roman"/>
          <w:color w:val="000000" w:themeColor="text1"/>
          <w:lang w:eastAsia="ru-RU"/>
        </w:rPr>
        <w:t>у более чем 20000 пациентов.</w:t>
      </w:r>
    </w:p>
    <w:p w14:paraId="36A8D20A" w14:textId="77777777" w:rsidR="006220B2" w:rsidRDefault="006220B2" w:rsidP="006220B2">
      <w:pPr>
        <w:widowControl w:val="0"/>
        <w:spacing w:after="0" w:line="240" w:lineRule="auto"/>
        <w:ind w:firstLine="709"/>
      </w:pPr>
      <w:r>
        <w:t xml:space="preserve">Согласно данным, полученным в исследованиях </w:t>
      </w:r>
      <w:r>
        <w:rPr>
          <w:lang w:val="en-US"/>
        </w:rPr>
        <w:t>III</w:t>
      </w:r>
      <w:r w:rsidRPr="00820056">
        <w:t xml:space="preserve"> </w:t>
      </w:r>
      <w:r>
        <w:t xml:space="preserve">фазы, лапатиниб обладает значительной эффективностью при лечении РМЖ. При комбинированной терапии лапатинибом с </w:t>
      </w:r>
      <w:r w:rsidRPr="001C2C3C">
        <w:rPr>
          <w:rFonts w:eastAsia="Times New Roman"/>
          <w:color w:val="000000" w:themeColor="text1"/>
          <w:lang w:eastAsia="ru-RU"/>
        </w:rPr>
        <w:t>капецитабин</w:t>
      </w:r>
      <w:r>
        <w:rPr>
          <w:rFonts w:eastAsia="Times New Roman"/>
          <w:color w:val="000000" w:themeColor="text1"/>
          <w:lang w:eastAsia="ru-RU"/>
        </w:rPr>
        <w:t xml:space="preserve">ом у пациентов с </w:t>
      </w:r>
      <w:r>
        <w:rPr>
          <w:rFonts w:eastAsia="Calibri"/>
          <w:lang w:eastAsia="en-US"/>
        </w:rPr>
        <w:t xml:space="preserve">местно-распространенным или метастатическим раком молочной железы </w:t>
      </w:r>
      <w:r>
        <w:rPr>
          <w:rFonts w:eastAsia="Times New Roman"/>
          <w:color w:val="000000" w:themeColor="text1"/>
          <w:lang w:eastAsia="ru-RU"/>
        </w:rPr>
        <w:t xml:space="preserve">с гиперэкспрессией </w:t>
      </w:r>
      <w:r>
        <w:rPr>
          <w:rFonts w:eastAsia="Times New Roman"/>
          <w:color w:val="000000" w:themeColor="text1"/>
          <w:lang w:val="en-US" w:eastAsia="ru-RU"/>
        </w:rPr>
        <w:t>HER</w:t>
      </w:r>
      <w:r w:rsidRPr="001C2C3C">
        <w:rPr>
          <w:rFonts w:eastAsia="Times New Roman"/>
          <w:color w:val="000000" w:themeColor="text1"/>
          <w:lang w:eastAsia="ru-RU"/>
        </w:rPr>
        <w:t>2</w:t>
      </w:r>
      <w:r>
        <w:rPr>
          <w:rFonts w:eastAsia="Times New Roman"/>
          <w:color w:val="000000" w:themeColor="text1"/>
          <w:lang w:eastAsia="ru-RU"/>
        </w:rPr>
        <w:t xml:space="preserve">, медиана </w:t>
      </w:r>
      <w:r>
        <w:t xml:space="preserve">ВДПЗ составляет 23,9 недель, что статистически значимо выше 18,3 недель </w:t>
      </w:r>
      <w:r w:rsidRPr="00307DF0">
        <w:t xml:space="preserve">(отношение рисков 0,57 [95% ДИ: 0,43, 0,77] </w:t>
      </w:r>
      <w:r w:rsidRPr="00307DF0">
        <w:rPr>
          <w:lang w:val="en-US"/>
        </w:rPr>
        <w:t>p</w:t>
      </w:r>
      <w:r w:rsidRPr="00307DF0">
        <w:t xml:space="preserve"> = 0,0001) по сравнению с монотерапией капецитабином</w:t>
      </w:r>
      <w:r>
        <w:t xml:space="preserve">. Медиана общей выживаемости для пациентов в группе комбинированной терапии с </w:t>
      </w:r>
      <w:r w:rsidRPr="00307DF0">
        <w:t>капецитабином</w:t>
      </w:r>
      <w:r>
        <w:t xml:space="preserve"> составила 74 недели. При комбинированной терапии лапатинибом в с </w:t>
      </w:r>
      <w:r w:rsidRPr="001C2C3C">
        <w:rPr>
          <w:rFonts w:eastAsia="Times New Roman"/>
          <w:color w:val="000000" w:themeColor="text1"/>
          <w:lang w:eastAsia="ru-RU"/>
        </w:rPr>
        <w:t>трастузумаб</w:t>
      </w:r>
      <w:r>
        <w:rPr>
          <w:rFonts w:eastAsia="Times New Roman"/>
          <w:color w:val="000000" w:themeColor="text1"/>
          <w:lang w:eastAsia="ru-RU"/>
        </w:rPr>
        <w:t xml:space="preserve">ом у пациентов с </w:t>
      </w:r>
      <w:r>
        <w:rPr>
          <w:rFonts w:eastAsia="Calibri"/>
          <w:lang w:eastAsia="en-US"/>
        </w:rPr>
        <w:t xml:space="preserve">местно-распространенным или метастатическим раком молочной железы </w:t>
      </w:r>
      <w:r>
        <w:rPr>
          <w:rFonts w:eastAsia="Times New Roman"/>
          <w:color w:val="000000" w:themeColor="text1"/>
          <w:lang w:eastAsia="ru-RU"/>
        </w:rPr>
        <w:t xml:space="preserve">с гиперэкспрессией </w:t>
      </w:r>
      <w:r>
        <w:rPr>
          <w:rFonts w:eastAsia="Times New Roman"/>
          <w:color w:val="000000" w:themeColor="text1"/>
          <w:lang w:val="en-US" w:eastAsia="ru-RU"/>
        </w:rPr>
        <w:t>HER</w:t>
      </w:r>
      <w:r w:rsidRPr="001C2C3C">
        <w:rPr>
          <w:rFonts w:eastAsia="Times New Roman"/>
          <w:color w:val="000000" w:themeColor="text1"/>
          <w:lang w:eastAsia="ru-RU"/>
        </w:rPr>
        <w:t>2</w:t>
      </w:r>
      <w:r>
        <w:rPr>
          <w:rFonts w:eastAsia="Times New Roman"/>
          <w:color w:val="000000" w:themeColor="text1"/>
          <w:lang w:eastAsia="ru-RU"/>
        </w:rPr>
        <w:t xml:space="preserve"> медиана ВБП составила 12 недель, что статистически значимо выше 8,1 недель </w:t>
      </w:r>
      <w:r w:rsidRPr="00307DF0">
        <w:t>(отношение рисков 0,</w:t>
      </w:r>
      <w:r>
        <w:t>73</w:t>
      </w:r>
      <w:r w:rsidRPr="00307DF0">
        <w:t xml:space="preserve"> [95% ДИ: 0,</w:t>
      </w:r>
      <w:r>
        <w:t>57</w:t>
      </w:r>
      <w:r w:rsidRPr="00307DF0">
        <w:t>, 0,</w:t>
      </w:r>
      <w:r>
        <w:t>93</w:t>
      </w:r>
      <w:r w:rsidRPr="00307DF0">
        <w:t xml:space="preserve">] </w:t>
      </w:r>
      <w:r w:rsidRPr="00307DF0">
        <w:rPr>
          <w:lang w:val="en-US"/>
        </w:rPr>
        <w:t>p</w:t>
      </w:r>
      <w:r w:rsidRPr="00307DF0">
        <w:t xml:space="preserve"> = 0,00</w:t>
      </w:r>
      <w:r>
        <w:t>8</w:t>
      </w:r>
      <w:r w:rsidRPr="00307DF0">
        <w:t>)</w:t>
      </w:r>
      <w:r>
        <w:t xml:space="preserve"> </w:t>
      </w:r>
      <w:r w:rsidRPr="00307DF0">
        <w:t>по сравнению с монотерапией</w:t>
      </w:r>
      <w:r>
        <w:t xml:space="preserve"> лапатинибом, частота ответа составила 10,3% против 6,9%, медиана ОВ – 14 недель в комбинированной терапии против 9,5 недель монотерапии </w:t>
      </w:r>
      <w:r w:rsidRPr="00307DF0">
        <w:t>(отношение рисков 0,</w:t>
      </w:r>
      <w:r>
        <w:t>74</w:t>
      </w:r>
      <w:r w:rsidRPr="00307DF0">
        <w:t xml:space="preserve"> [95% ДИ: 0,</w:t>
      </w:r>
      <w:r>
        <w:t>57</w:t>
      </w:r>
      <w:r w:rsidRPr="00307DF0">
        <w:t>, 0,</w:t>
      </w:r>
      <w:r>
        <w:t>96</w:t>
      </w:r>
      <w:r w:rsidRPr="00307DF0">
        <w:t xml:space="preserve">] </w:t>
      </w:r>
      <w:r w:rsidRPr="00307DF0">
        <w:rPr>
          <w:lang w:val="en-US"/>
        </w:rPr>
        <w:t>p</w:t>
      </w:r>
      <w:r w:rsidRPr="00307DF0">
        <w:t xml:space="preserve"> = 0,0</w:t>
      </w:r>
      <w:r>
        <w:t>26</w:t>
      </w:r>
      <w:r w:rsidRPr="00307DF0">
        <w:t>)</w:t>
      </w:r>
      <w:r>
        <w:t>. При комбинированной терапии лапатинибом и летрозолом</w:t>
      </w:r>
      <w:r>
        <w:rPr>
          <w:rFonts w:eastAsia="Times New Roman"/>
          <w:color w:val="000000" w:themeColor="text1"/>
          <w:lang w:eastAsia="ru-RU"/>
        </w:rPr>
        <w:t xml:space="preserve"> у пациентов с </w:t>
      </w:r>
      <w:r>
        <w:rPr>
          <w:rFonts w:eastAsia="Calibri"/>
          <w:lang w:eastAsia="en-US"/>
        </w:rPr>
        <w:t xml:space="preserve">местно-распространенным или метастатическим раком молочной железы </w:t>
      </w:r>
      <w:r>
        <w:rPr>
          <w:rFonts w:eastAsia="Times New Roman"/>
          <w:color w:val="000000" w:themeColor="text1"/>
          <w:lang w:eastAsia="ru-RU"/>
        </w:rPr>
        <w:t xml:space="preserve">с гиперэкспрессией </w:t>
      </w:r>
      <w:r>
        <w:rPr>
          <w:rFonts w:eastAsia="Times New Roman"/>
          <w:color w:val="000000" w:themeColor="text1"/>
          <w:lang w:val="en-US" w:eastAsia="ru-RU"/>
        </w:rPr>
        <w:t>HER</w:t>
      </w:r>
      <w:r w:rsidRPr="001C2C3C">
        <w:rPr>
          <w:rFonts w:eastAsia="Times New Roman"/>
          <w:color w:val="000000" w:themeColor="text1"/>
          <w:lang w:eastAsia="ru-RU"/>
        </w:rPr>
        <w:t>2</w:t>
      </w:r>
      <w:r>
        <w:rPr>
          <w:rFonts w:eastAsia="Times New Roman"/>
          <w:color w:val="000000" w:themeColor="text1"/>
          <w:lang w:eastAsia="ru-RU"/>
        </w:rPr>
        <w:t xml:space="preserve"> </w:t>
      </w:r>
      <w:r>
        <w:t xml:space="preserve">и </w:t>
      </w:r>
      <w:r w:rsidRPr="004463D8">
        <w:t>гормонозависимы</w:t>
      </w:r>
      <w:r>
        <w:t>ми</w:t>
      </w:r>
      <w:r w:rsidRPr="004463D8">
        <w:t xml:space="preserve"> рецептор</w:t>
      </w:r>
      <w:r>
        <w:t xml:space="preserve">ами медиана ВБП составила 35,4 недель, ЧОО – 27,9%, УКП – 47,7%, что статистически значимо выше, чем при монотерапии летрозолом. При анализе постфактум медиана ОВ при комбинированной терапии составила 7,78 лет. </w:t>
      </w:r>
    </w:p>
    <w:p w14:paraId="058E94F1" w14:textId="77777777" w:rsidR="006220B2" w:rsidRDefault="006220B2" w:rsidP="006220B2">
      <w:pPr>
        <w:spacing w:after="0" w:line="240" w:lineRule="auto"/>
        <w:ind w:firstLine="709"/>
        <w:rPr>
          <w:color w:val="000000" w:themeColor="text1"/>
        </w:rPr>
      </w:pPr>
      <w:r w:rsidRPr="00284823">
        <w:rPr>
          <w:color w:val="000000" w:themeColor="text1"/>
        </w:rPr>
        <w:lastRenderedPageBreak/>
        <w:t xml:space="preserve">Имеющаяся информация свидетельствует, о том, что </w:t>
      </w:r>
      <w:r>
        <w:rPr>
          <w:color w:val="000000" w:themeColor="text1"/>
        </w:rPr>
        <w:t>оригинальный препарата лапатиниба</w:t>
      </w:r>
      <w:r w:rsidRPr="00284823">
        <w:rPr>
          <w:color w:val="000000" w:themeColor="text1"/>
        </w:rPr>
        <w:t xml:space="preserve"> (препарат </w:t>
      </w:r>
      <w:r>
        <w:rPr>
          <w:color w:val="000000" w:themeColor="text1"/>
        </w:rPr>
        <w:t>Тайверб</w:t>
      </w:r>
      <w:r w:rsidRPr="00284823">
        <w:rPr>
          <w:color w:val="000000" w:themeColor="text1"/>
          <w:vertAlign w:val="superscript"/>
        </w:rPr>
        <w:t>®</w:t>
      </w:r>
      <w:r w:rsidRPr="00284823">
        <w:rPr>
          <w:color w:val="000000" w:themeColor="text1"/>
        </w:rPr>
        <w:t>) имеет изученный профиль токсичности и успешно применяется на территории Российской Федерации в соответствии с показаниями, описанными в инструкции по применению лекарственного препарата для медицинского применения.</w:t>
      </w:r>
    </w:p>
    <w:p w14:paraId="6A72E647" w14:textId="60BE343F" w:rsidR="00CB7770" w:rsidRPr="004A40E6" w:rsidRDefault="00CB7770" w:rsidP="004A40E6">
      <w:pPr>
        <w:spacing w:after="0" w:line="240" w:lineRule="auto"/>
        <w:ind w:firstLine="709"/>
        <w:rPr>
          <w:color w:val="000000"/>
        </w:rPr>
      </w:pPr>
      <w:r w:rsidRPr="002558B3">
        <w:rPr>
          <w:bCs/>
          <w:lang w:eastAsia="ru-RU"/>
        </w:rPr>
        <w:t xml:space="preserve">Р-ЛАПАТИНИБ (внутреннее название – </w:t>
      </w:r>
      <w:r w:rsidRPr="002558B3">
        <w:rPr>
          <w:lang w:val="en-US"/>
        </w:rPr>
        <w:t>DT</w:t>
      </w:r>
      <w:r w:rsidRPr="002558B3">
        <w:t>-</w:t>
      </w:r>
      <w:r w:rsidRPr="002558B3">
        <w:rPr>
          <w:lang w:val="en-US"/>
        </w:rPr>
        <w:t>LPT</w:t>
      </w:r>
      <w:r w:rsidRPr="002558B3">
        <w:rPr>
          <w:bCs/>
          <w:lang w:eastAsia="ru-RU"/>
        </w:rPr>
        <w:t>) - воспроизведенный препарат лапатиниб</w:t>
      </w:r>
      <w:r>
        <w:rPr>
          <w:bCs/>
          <w:lang w:eastAsia="ru-RU"/>
        </w:rPr>
        <w:t>а</w:t>
      </w:r>
      <w:r w:rsidRPr="002558B3">
        <w:rPr>
          <w:bCs/>
          <w:lang w:eastAsia="ru-RU"/>
        </w:rPr>
        <w:t>, разработанный</w:t>
      </w:r>
      <w:r>
        <w:rPr>
          <w:bCs/>
          <w:lang w:eastAsia="ru-RU"/>
        </w:rPr>
        <w:t xml:space="preserve"> дочерним подразделением ГК</w:t>
      </w:r>
      <w:r w:rsidRPr="002558B3">
        <w:rPr>
          <w:bCs/>
          <w:lang w:eastAsia="ru-RU"/>
        </w:rPr>
        <w:t xml:space="preserve"> «Р-Фарм», Россия</w:t>
      </w:r>
      <w:r>
        <w:rPr>
          <w:bCs/>
          <w:lang w:eastAsia="ru-RU"/>
        </w:rPr>
        <w:t xml:space="preserve"> – ООО «Технология лекарств», по заказу АО «Р-Фарм»</w:t>
      </w:r>
      <w:r w:rsidRPr="002558B3">
        <w:rPr>
          <w:bCs/>
          <w:lang w:eastAsia="ru-RU"/>
        </w:rPr>
        <w:t xml:space="preserve">. </w:t>
      </w:r>
      <w:r w:rsidRPr="002558B3">
        <w:rPr>
          <w:color w:val="000000"/>
        </w:rPr>
        <w:t>Он полностью соответствует по качественному и количественному составу действующего и основных вспомогательных веществ, лекарственной форме и дозировке</w:t>
      </w:r>
      <w:r>
        <w:rPr>
          <w:color w:val="000000"/>
        </w:rPr>
        <w:t xml:space="preserve"> </w:t>
      </w:r>
      <w:r w:rsidRPr="002558B3">
        <w:rPr>
          <w:color w:val="000000"/>
        </w:rPr>
        <w:t>референтному препарату лапатиниба Тайверб</w:t>
      </w:r>
      <w:r w:rsidRPr="002558B3">
        <w:rPr>
          <w:color w:val="000000"/>
          <w:vertAlign w:val="superscript"/>
        </w:rPr>
        <w:t>®</w:t>
      </w:r>
      <w:r w:rsidRPr="002558B3">
        <w:rPr>
          <w:color w:val="000000"/>
        </w:rPr>
        <w:t xml:space="preserve"> </w:t>
      </w:r>
      <w:r w:rsidRPr="002558B3">
        <w:rPr>
          <w:lang w:eastAsia="ru-RU"/>
        </w:rPr>
        <w:t xml:space="preserve">(владелец РУ - </w:t>
      </w:r>
      <w:r w:rsidRPr="002558B3">
        <w:rPr>
          <w:rFonts w:eastAsia="Calibri"/>
        </w:rPr>
        <w:t>Новартис Фарма АГ, Швейцария</w:t>
      </w:r>
      <w:r w:rsidRPr="002558B3">
        <w:rPr>
          <w:lang w:eastAsia="ru-RU"/>
        </w:rPr>
        <w:t>), имея минимальные отличия в качественном составе вспомогательных веществ.</w:t>
      </w:r>
      <w:r w:rsidRPr="002558B3">
        <w:rPr>
          <w:color w:val="000000"/>
        </w:rPr>
        <w:t xml:space="preserve"> </w:t>
      </w:r>
      <w:r>
        <w:rPr>
          <w:color w:val="000000" w:themeColor="text1"/>
        </w:rPr>
        <w:t xml:space="preserve">Для доказательства эквивалентности препарата </w:t>
      </w:r>
      <w:r>
        <w:rPr>
          <w:color w:val="000000" w:themeColor="text1"/>
          <w:lang w:val="en-US"/>
        </w:rPr>
        <w:t>DT</w:t>
      </w:r>
      <w:r>
        <w:rPr>
          <w:color w:val="000000" w:themeColor="text1"/>
        </w:rPr>
        <w:t>-</w:t>
      </w:r>
      <w:r>
        <w:rPr>
          <w:color w:val="000000" w:themeColor="text1"/>
          <w:lang w:val="en-US"/>
        </w:rPr>
        <w:t>LPT</w:t>
      </w:r>
      <w:r>
        <w:rPr>
          <w:color w:val="000000" w:themeColor="text1"/>
        </w:rPr>
        <w:t xml:space="preserve"> были проведены исследования сравнительной кинетики растворения в сравнении с референтным препаратом Тайверб</w:t>
      </w:r>
      <w:r>
        <w:rPr>
          <w:color w:val="000000" w:themeColor="text1"/>
          <w:vertAlign w:val="superscript"/>
        </w:rPr>
        <w:t>®</w:t>
      </w:r>
      <w:r>
        <w:rPr>
          <w:color w:val="000000" w:themeColor="text1"/>
        </w:rPr>
        <w:t xml:space="preserve"> (Новартис Фарма АГ, Швейцария)</w:t>
      </w:r>
      <w:r>
        <w:rPr>
          <w:rFonts w:eastAsiaTheme="minorHAnsi"/>
          <w:color w:val="000000" w:themeColor="text1"/>
          <w:lang w:eastAsia="en-US"/>
        </w:rPr>
        <w:t xml:space="preserve"> в дозировке 250 мг </w:t>
      </w:r>
      <w:r>
        <w:rPr>
          <w:color w:val="000000" w:themeColor="text1"/>
        </w:rPr>
        <w:t xml:space="preserve">(в трех модельных средах с рН 1,2; 4,5, 6,8, а также в среде по НД (2% раствор полисорбата 80 в 0,1 М растворе хлороводородной кислоты). Согласно полученным данным, кинетика растворения </w:t>
      </w:r>
      <w:r>
        <w:rPr>
          <w:color w:val="000000" w:themeColor="text1"/>
          <w:lang w:val="en-US"/>
        </w:rPr>
        <w:t>DT</w:t>
      </w:r>
      <w:r>
        <w:rPr>
          <w:color w:val="000000" w:themeColor="text1"/>
        </w:rPr>
        <w:t>-</w:t>
      </w:r>
      <w:r>
        <w:rPr>
          <w:color w:val="000000" w:themeColor="text1"/>
          <w:lang w:val="en-US"/>
        </w:rPr>
        <w:t>LPT</w:t>
      </w:r>
      <w:r>
        <w:rPr>
          <w:color w:val="000000" w:themeColor="text1"/>
        </w:rPr>
        <w:t xml:space="preserve"> эквивалентна кинетике растворения референтного препарата Тайверб</w:t>
      </w:r>
      <w:r>
        <w:rPr>
          <w:color w:val="000000" w:themeColor="text1"/>
          <w:vertAlign w:val="superscript"/>
        </w:rPr>
        <w:t>®</w:t>
      </w:r>
      <w:r>
        <w:rPr>
          <w:color w:val="000000" w:themeColor="text1"/>
        </w:rPr>
        <w:t>, что позволяет предполагать также эквивалентность фармакологи</w:t>
      </w:r>
      <w:r>
        <w:rPr>
          <w:color w:val="000000" w:themeColor="text1"/>
        </w:rPr>
        <w:t xml:space="preserve">ческих свойств обоих препаратов, а также </w:t>
      </w:r>
      <w:r w:rsidRPr="00050CEF">
        <w:rPr>
          <w:color w:val="000000" w:themeColor="text1"/>
        </w:rPr>
        <w:t xml:space="preserve">рекомендовать препарат </w:t>
      </w:r>
      <w:r>
        <w:rPr>
          <w:color w:val="000000" w:themeColor="text1"/>
          <w:lang w:val="en-US"/>
        </w:rPr>
        <w:t>DT</w:t>
      </w:r>
      <w:r w:rsidRPr="00001C80">
        <w:rPr>
          <w:color w:val="000000" w:themeColor="text1"/>
        </w:rPr>
        <w:t>-</w:t>
      </w:r>
      <w:r>
        <w:rPr>
          <w:color w:val="000000" w:themeColor="text1"/>
          <w:lang w:val="en-US"/>
        </w:rPr>
        <w:t>LPT</w:t>
      </w:r>
      <w:r w:rsidRPr="00050CEF">
        <w:rPr>
          <w:color w:val="000000" w:themeColor="text1"/>
        </w:rPr>
        <w:t xml:space="preserve"> для клинического исследования биоэквивалентности </w:t>
      </w:r>
      <w:r>
        <w:rPr>
          <w:color w:val="000000" w:themeColor="text1"/>
        </w:rPr>
        <w:t>у здоровых добровольцев</w:t>
      </w:r>
      <w:r w:rsidRPr="00050CEF">
        <w:rPr>
          <w:color w:val="000000" w:themeColor="text1"/>
        </w:rPr>
        <w:t xml:space="preserve">. </w:t>
      </w:r>
    </w:p>
    <w:p w14:paraId="46286CF6" w14:textId="77777777" w:rsidR="004A40E6" w:rsidRPr="00DA75AA" w:rsidRDefault="004A40E6" w:rsidP="004A40E6">
      <w:pPr>
        <w:spacing w:after="0" w:line="240" w:lineRule="auto"/>
        <w:ind w:firstLine="709"/>
        <w:rPr>
          <w:color w:val="000000"/>
        </w:rPr>
      </w:pPr>
      <w:r w:rsidRPr="00BA0F9F">
        <w:rPr>
          <w:bCs/>
          <w:lang w:eastAsia="ru-RU"/>
        </w:rPr>
        <w:t xml:space="preserve">Внедрение в клиническую практику нового воспроизведенного препарата </w:t>
      </w:r>
      <w:r w:rsidRPr="00BA0F9F">
        <w:rPr>
          <w:rFonts w:eastAsia="Calibri"/>
          <w:lang w:eastAsia="ar-SA"/>
        </w:rPr>
        <w:t>лапатиниба</w:t>
      </w:r>
      <w:r w:rsidRPr="00BA0F9F">
        <w:rPr>
          <w:bCs/>
          <w:lang w:eastAsia="ru-RU"/>
        </w:rPr>
        <w:t xml:space="preserve"> позволит снизить цену современной терапии рака молочной железы и повысить её доступность.</w:t>
      </w:r>
    </w:p>
    <w:p w14:paraId="3611391C" w14:textId="77777777" w:rsidR="004A40E6" w:rsidRDefault="004A40E6" w:rsidP="008B7FBF">
      <w:pPr>
        <w:keepNext/>
        <w:spacing w:before="240" w:after="240" w:line="240" w:lineRule="auto"/>
        <w:outlineLvl w:val="0"/>
        <w:rPr>
          <w:b/>
          <w:bCs/>
          <w:color w:val="000000" w:themeColor="text1"/>
          <w:kern w:val="32"/>
        </w:rPr>
        <w:sectPr w:rsidR="004A40E6" w:rsidSect="00A3626B">
          <w:pgSz w:w="11906" w:h="16838"/>
          <w:pgMar w:top="1134" w:right="849" w:bottom="1134" w:left="1701" w:header="708" w:footer="709" w:gutter="0"/>
          <w:cols w:space="708"/>
          <w:docGrid w:linePitch="360"/>
        </w:sectPr>
      </w:pPr>
    </w:p>
    <w:p w14:paraId="56061D5E" w14:textId="5AF70EB4" w:rsidR="008B7FBF" w:rsidRPr="00284823" w:rsidRDefault="008B7FBF" w:rsidP="008B7FBF">
      <w:pPr>
        <w:keepNext/>
        <w:spacing w:before="240" w:after="240" w:line="240" w:lineRule="auto"/>
        <w:outlineLvl w:val="0"/>
        <w:rPr>
          <w:b/>
          <w:bCs/>
          <w:color w:val="000000" w:themeColor="text1"/>
          <w:kern w:val="32"/>
        </w:rPr>
      </w:pPr>
      <w:bookmarkStart w:id="181" w:name="_Toc112015005"/>
      <w:r w:rsidRPr="00284823">
        <w:rPr>
          <w:b/>
          <w:bCs/>
          <w:color w:val="000000" w:themeColor="text1"/>
          <w:kern w:val="32"/>
        </w:rPr>
        <w:lastRenderedPageBreak/>
        <w:t>ПРИЛОЖЕНИЯ</w:t>
      </w:r>
      <w:bookmarkEnd w:id="181"/>
      <w:r w:rsidRPr="00284823">
        <w:rPr>
          <w:b/>
          <w:bCs/>
          <w:color w:val="000000" w:themeColor="text1"/>
          <w:kern w:val="32"/>
        </w:rPr>
        <w:t xml:space="preserve"> </w:t>
      </w:r>
    </w:p>
    <w:p w14:paraId="43A18DE4" w14:textId="77777777" w:rsidR="008B7FBF" w:rsidRPr="00284823" w:rsidRDefault="008B7FBF" w:rsidP="008B7FBF">
      <w:pPr>
        <w:keepNext/>
        <w:spacing w:after="0" w:line="240" w:lineRule="auto"/>
        <w:ind w:firstLine="709"/>
        <w:rPr>
          <w:color w:val="000000" w:themeColor="text1"/>
        </w:rPr>
      </w:pPr>
      <w:r w:rsidRPr="00284823">
        <w:rPr>
          <w:bCs/>
          <w:color w:val="000000" w:themeColor="text1"/>
          <w:kern w:val="32"/>
        </w:rPr>
        <w:t>Не применимо.</w:t>
      </w:r>
    </w:p>
    <w:p w14:paraId="058EDBB8" w14:textId="140486B2" w:rsidR="007C7440" w:rsidRDefault="007C7440" w:rsidP="00307EF7">
      <w:pPr>
        <w:keepNext/>
        <w:spacing w:after="0" w:line="240" w:lineRule="auto"/>
        <w:ind w:firstLine="709"/>
        <w:rPr>
          <w:color w:val="000000" w:themeColor="text1"/>
        </w:rPr>
      </w:pPr>
    </w:p>
    <w:p w14:paraId="5B92D006" w14:textId="77777777" w:rsidR="007C7440" w:rsidRPr="007C7440" w:rsidRDefault="007C7440" w:rsidP="007C7440"/>
    <w:p w14:paraId="7410F999" w14:textId="77777777" w:rsidR="007C7440" w:rsidRPr="007C7440" w:rsidRDefault="007C7440" w:rsidP="007C7440"/>
    <w:p w14:paraId="394FD038" w14:textId="77777777" w:rsidR="007C7440" w:rsidRPr="007C7440" w:rsidRDefault="007C7440" w:rsidP="007C7440"/>
    <w:p w14:paraId="31C17AB5" w14:textId="77777777" w:rsidR="007C7440" w:rsidRPr="007C7440" w:rsidRDefault="007C7440" w:rsidP="007C7440"/>
    <w:p w14:paraId="56A52BDD" w14:textId="77777777" w:rsidR="007C7440" w:rsidRPr="007C7440" w:rsidRDefault="007C7440" w:rsidP="007C7440"/>
    <w:p w14:paraId="5AFF986D" w14:textId="77777777" w:rsidR="007C7440" w:rsidRPr="007C7440" w:rsidRDefault="007C7440" w:rsidP="007C7440"/>
    <w:p w14:paraId="5824DF05" w14:textId="77777777" w:rsidR="007C7440" w:rsidRPr="007C7440" w:rsidRDefault="007C7440" w:rsidP="007C7440"/>
    <w:p w14:paraId="468D1AB9" w14:textId="77777777" w:rsidR="007C7440" w:rsidRPr="007C7440" w:rsidRDefault="007C7440" w:rsidP="007C7440"/>
    <w:p w14:paraId="765FC61B" w14:textId="77777777" w:rsidR="007C7440" w:rsidRPr="007C7440" w:rsidRDefault="007C7440" w:rsidP="007C7440"/>
    <w:p w14:paraId="55F752F9" w14:textId="77777777" w:rsidR="007C7440" w:rsidRPr="007C7440" w:rsidRDefault="007C7440" w:rsidP="007C7440"/>
    <w:p w14:paraId="37154D71" w14:textId="77777777" w:rsidR="007C7440" w:rsidRPr="007C7440" w:rsidRDefault="007C7440" w:rsidP="007C7440"/>
    <w:p w14:paraId="4ACD95D2" w14:textId="77777777" w:rsidR="007C7440" w:rsidRPr="007C7440" w:rsidRDefault="007C7440" w:rsidP="007C7440"/>
    <w:p w14:paraId="3EB688A6" w14:textId="77777777" w:rsidR="007C7440" w:rsidRPr="007C7440" w:rsidRDefault="007C7440" w:rsidP="007C7440"/>
    <w:p w14:paraId="0797A893" w14:textId="77777777" w:rsidR="007C7440" w:rsidRPr="007C7440" w:rsidRDefault="007C7440" w:rsidP="007C7440"/>
    <w:p w14:paraId="665762D1" w14:textId="77777777" w:rsidR="007C7440" w:rsidRPr="007C7440" w:rsidRDefault="007C7440" w:rsidP="007C7440"/>
    <w:p w14:paraId="09D4C518" w14:textId="77777777" w:rsidR="007C7440" w:rsidRPr="007C7440" w:rsidRDefault="007C7440" w:rsidP="007C7440"/>
    <w:p w14:paraId="26A777BB" w14:textId="77777777" w:rsidR="007C7440" w:rsidRPr="007C7440" w:rsidRDefault="007C7440" w:rsidP="007C7440"/>
    <w:p w14:paraId="4C83D17C" w14:textId="77777777" w:rsidR="007C7440" w:rsidRPr="007C7440" w:rsidRDefault="007C7440" w:rsidP="007C7440"/>
    <w:p w14:paraId="747D67CE" w14:textId="77777777" w:rsidR="007C7440" w:rsidRPr="007C7440" w:rsidRDefault="007C7440" w:rsidP="007C7440"/>
    <w:p w14:paraId="5E96D60A" w14:textId="77777777" w:rsidR="007C7440" w:rsidRPr="007C7440" w:rsidRDefault="007C7440" w:rsidP="007C7440"/>
    <w:p w14:paraId="04CF0EFE" w14:textId="351FD520" w:rsidR="007C7440" w:rsidRPr="007C7440" w:rsidRDefault="007C7440" w:rsidP="007C7440"/>
    <w:p w14:paraId="0CB020BA" w14:textId="7BF07228" w:rsidR="00087ADC" w:rsidRPr="007C7440" w:rsidRDefault="00087ADC" w:rsidP="007C7440">
      <w:pPr>
        <w:jc w:val="center"/>
      </w:pPr>
    </w:p>
    <w:sectPr w:rsidR="00087ADC" w:rsidRPr="007C7440" w:rsidSect="00A3626B">
      <w:pgSz w:w="11906" w:h="16838"/>
      <w:pgMar w:top="1134" w:right="849" w:bottom="1134" w:left="1701" w:header="708"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E8C0F" w16cex:dateUtc="2022-07-29T13:40:00Z"/>
  <w16cex:commentExtensible w16cex:durableId="268E8D24" w16cex:dateUtc="2022-07-29T13:45:00Z"/>
  <w16cex:commentExtensible w16cex:durableId="268E8EF1" w16cex:dateUtc="2022-07-29T13:53:00Z"/>
  <w16cex:commentExtensible w16cex:durableId="268E8EF7" w16cex:dateUtc="2022-07-29T13:53:00Z"/>
  <w16cex:commentExtensible w16cex:durableId="268E90C9" w16cex:dateUtc="2022-07-29T14:00:00Z"/>
  <w16cex:commentExtensible w16cex:durableId="268E9434" w16cex:dateUtc="2022-07-29T14:15:00Z"/>
  <w16cex:commentExtensible w16cex:durableId="268E960B" w16cex:dateUtc="2022-07-29T14:23:00Z"/>
  <w16cex:commentExtensible w16cex:durableId="268E964D" w16cex:dateUtc="2022-07-29T14:24:00Z"/>
  <w16cex:commentExtensible w16cex:durableId="268E967F" w16cex:dateUtc="2022-07-29T14:25:00Z"/>
  <w16cex:commentExtensible w16cex:durableId="268E96ED" w16cex:dateUtc="2022-07-29T1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4F95C5" w16cid:durableId="268E8C0F"/>
  <w16cid:commentId w16cid:paraId="034803EA" w16cid:durableId="268E8D24"/>
  <w16cid:commentId w16cid:paraId="7722CA24" w16cid:durableId="268E8EF1"/>
  <w16cid:commentId w16cid:paraId="5DC40A48" w16cid:durableId="268E8EF7"/>
  <w16cid:commentId w16cid:paraId="323B5457" w16cid:durableId="268E90C9"/>
  <w16cid:commentId w16cid:paraId="0CCE5954" w16cid:durableId="268E9434"/>
  <w16cid:commentId w16cid:paraId="6A7468DB" w16cid:durableId="268E960B"/>
  <w16cid:commentId w16cid:paraId="306FBE02" w16cid:durableId="268E964D"/>
  <w16cid:commentId w16cid:paraId="670644FC" w16cid:durableId="268E967F"/>
  <w16cid:commentId w16cid:paraId="498FF2C8" w16cid:durableId="268E96E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A91F41" w14:textId="77777777" w:rsidR="00900BAA" w:rsidRDefault="00900BAA" w:rsidP="00E30437">
      <w:pPr>
        <w:spacing w:line="240" w:lineRule="auto"/>
      </w:pPr>
      <w:r>
        <w:separator/>
      </w:r>
    </w:p>
  </w:endnote>
  <w:endnote w:type="continuationSeparator" w:id="0">
    <w:p w14:paraId="7D0AE119" w14:textId="77777777" w:rsidR="00900BAA" w:rsidRDefault="00900BAA" w:rsidP="00E304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8070000" w:usb2="00000010" w:usb3="00000000" w:csb0="00020001" w:csb1="00000000"/>
  </w:font>
  <w:font w:name="TimesNewRomanPS">
    <w:panose1 w:val="00000000000000000000"/>
    <w:charset w:val="00"/>
    <w:family w:val="roman"/>
    <w:notTrueType/>
    <w:pitch w:val="default"/>
    <w:sig w:usb0="00000003" w:usb1="00000000" w:usb2="00000000" w:usb3="00000000" w:csb0="00000001" w:csb1="00000000"/>
  </w:font>
  <w:font w:name="Helvetica">
    <w:panose1 w:val="020B0604020202020204"/>
    <w:charset w:val="CC"/>
    <w:family w:val="swiss"/>
    <w:pitch w:val="variable"/>
    <w:sig w:usb0="E0002EFF" w:usb1="C000785B" w:usb2="00000009" w:usb3="00000000" w:csb0="000001FF" w:csb1="00000000"/>
  </w:font>
  <w:font w:name="MS Reference Sans Serif">
    <w:panose1 w:val="020B0604030504040204"/>
    <w:charset w:val="CC"/>
    <w:family w:val="swiss"/>
    <w:pitch w:val="variable"/>
    <w:sig w:usb0="20000287" w:usb1="00000000" w:usb2="00000000" w:usb3="00000000" w:csb0="0000019F" w:csb1="00000000"/>
  </w:font>
  <w:font w:name="Candara">
    <w:panose1 w:val="020E0502030303020204"/>
    <w:charset w:val="CC"/>
    <w:family w:val="swiss"/>
    <w:pitch w:val="variable"/>
    <w:sig w:usb0="A00002EF" w:usb1="4000A44B" w:usb2="00000000" w:usb3="00000000" w:csb0="0000019F"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MS Gothic"/>
    <w:panose1 w:val="00000000000000000000"/>
    <w:charset w:val="00"/>
    <w:family w:val="auto"/>
    <w:notTrueType/>
    <w:pitch w:val="variable"/>
    <w:sig w:usb0="00000003" w:usb1="00000000" w:usb2="00000000" w:usb3="00000000" w:csb0="00000001" w:csb1="00000000"/>
  </w:font>
  <w:font w:name="TimesNewRomanPS-BoldMT">
    <w:altName w:val="MS Gothic"/>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A8CE3" w14:textId="77777777" w:rsidR="004B3905" w:rsidRPr="00D17A40" w:rsidRDefault="004B3905" w:rsidP="00BF01A9">
    <w:pPr>
      <w:spacing w:after="0"/>
      <w:rPr>
        <w:sz w:val="20"/>
        <w:szCs w:val="20"/>
      </w:rPr>
    </w:pPr>
  </w:p>
  <w:tbl>
    <w:tblPr>
      <w:tblW w:w="9498" w:type="dxa"/>
      <w:tblInd w:w="-142" w:type="dxa"/>
      <w:tblLook w:val="04A0" w:firstRow="1" w:lastRow="0" w:firstColumn="1" w:lastColumn="0" w:noHBand="0" w:noVBand="1"/>
    </w:tblPr>
    <w:tblGrid>
      <w:gridCol w:w="3261"/>
      <w:gridCol w:w="3544"/>
      <w:gridCol w:w="2693"/>
    </w:tblGrid>
    <w:tr w:rsidR="004B3905" w:rsidRPr="00A624A0" w14:paraId="30CC664E" w14:textId="77777777" w:rsidTr="00D17A40">
      <w:tc>
        <w:tcPr>
          <w:tcW w:w="3261" w:type="dxa"/>
          <w:hideMark/>
        </w:tcPr>
        <w:p w14:paraId="691BBE46" w14:textId="77777777" w:rsidR="004B3905" w:rsidRPr="00E34EAC" w:rsidRDefault="004B3905" w:rsidP="008C1807">
          <w:pPr>
            <w:tabs>
              <w:tab w:val="center" w:pos="4395"/>
              <w:tab w:val="right" w:pos="9355"/>
            </w:tabs>
            <w:spacing w:after="0"/>
            <w:jc w:val="left"/>
            <w:rPr>
              <w:rFonts w:eastAsia="Times New Roman"/>
              <w:lang w:eastAsia="en-US"/>
            </w:rPr>
          </w:pPr>
          <w:r w:rsidRPr="00E34EAC">
            <w:rPr>
              <w:rFonts w:eastAsia="Times New Roman"/>
              <w:szCs w:val="22"/>
              <w:lang w:eastAsia="en-US"/>
            </w:rPr>
            <w:t>КОНФИДЕНЦИАЛЬНО</w:t>
          </w:r>
        </w:p>
      </w:tc>
      <w:tc>
        <w:tcPr>
          <w:tcW w:w="3544" w:type="dxa"/>
          <w:hideMark/>
        </w:tcPr>
        <w:p w14:paraId="685F8428" w14:textId="696A4BD5" w:rsidR="004B3905" w:rsidRPr="00E34EAC" w:rsidRDefault="004B3905" w:rsidP="00001C80">
          <w:pPr>
            <w:tabs>
              <w:tab w:val="center" w:pos="4395"/>
              <w:tab w:val="right" w:pos="9355"/>
            </w:tabs>
            <w:spacing w:after="0"/>
            <w:ind w:left="34"/>
            <w:jc w:val="center"/>
            <w:rPr>
              <w:rFonts w:eastAsia="Times New Roman"/>
              <w:lang w:eastAsia="en-US"/>
            </w:rPr>
          </w:pPr>
          <w:r>
            <w:rPr>
              <w:rFonts w:eastAsia="Times New Roman"/>
              <w:lang w:eastAsia="en-US"/>
            </w:rPr>
            <w:t>Версия 1</w:t>
          </w:r>
          <w:r w:rsidRPr="00E34EAC">
            <w:rPr>
              <w:rFonts w:eastAsia="Times New Roman"/>
              <w:lang w:eastAsia="en-US"/>
            </w:rPr>
            <w:t>.</w:t>
          </w:r>
          <w:r>
            <w:rPr>
              <w:rFonts w:eastAsia="Times New Roman"/>
              <w:lang w:eastAsia="en-US"/>
            </w:rPr>
            <w:t>0</w:t>
          </w:r>
          <w:r w:rsidRPr="00E34EAC">
            <w:rPr>
              <w:rFonts w:eastAsia="Times New Roman"/>
              <w:lang w:eastAsia="en-US"/>
            </w:rPr>
            <w:t xml:space="preserve"> от </w:t>
          </w:r>
          <w:r>
            <w:rPr>
              <w:rFonts w:eastAsia="Times New Roman"/>
              <w:lang w:val="en-US" w:eastAsia="en-US"/>
            </w:rPr>
            <w:t>19</w:t>
          </w:r>
          <w:r w:rsidRPr="00E34EAC">
            <w:rPr>
              <w:rFonts w:eastAsia="Times New Roman"/>
              <w:lang w:eastAsia="en-US"/>
            </w:rPr>
            <w:t>-</w:t>
          </w:r>
          <w:r>
            <w:rPr>
              <w:rFonts w:eastAsia="Times New Roman"/>
              <w:lang w:eastAsia="en-US"/>
            </w:rPr>
            <w:t>авг</w:t>
          </w:r>
          <w:r w:rsidRPr="00E34EAC">
            <w:rPr>
              <w:rFonts w:eastAsia="Times New Roman"/>
              <w:lang w:eastAsia="en-US"/>
            </w:rPr>
            <w:t>-20</w:t>
          </w:r>
          <w:r>
            <w:rPr>
              <w:rFonts w:eastAsia="Times New Roman"/>
              <w:lang w:eastAsia="en-US"/>
            </w:rPr>
            <w:t>22 г.</w:t>
          </w:r>
        </w:p>
      </w:tc>
      <w:tc>
        <w:tcPr>
          <w:tcW w:w="2693" w:type="dxa"/>
          <w:hideMark/>
        </w:tcPr>
        <w:p w14:paraId="335DCE9F" w14:textId="376B5F24" w:rsidR="004B3905" w:rsidRPr="00A624A0" w:rsidRDefault="004B3905" w:rsidP="00E34EAC">
          <w:pPr>
            <w:tabs>
              <w:tab w:val="center" w:pos="4395"/>
              <w:tab w:val="right" w:pos="9355"/>
            </w:tabs>
            <w:spacing w:after="0"/>
            <w:ind w:left="129" w:right="-108"/>
            <w:jc w:val="right"/>
            <w:rPr>
              <w:rFonts w:eastAsia="Times New Roman"/>
              <w:lang w:eastAsia="en-US"/>
            </w:rPr>
          </w:pPr>
          <w:r w:rsidRPr="00A624A0">
            <w:rPr>
              <w:rFonts w:eastAsia="Times New Roman"/>
              <w:lang w:eastAsia="en-US"/>
            </w:rPr>
            <w:t xml:space="preserve">Страница </w:t>
          </w:r>
          <w:r w:rsidRPr="00A624A0">
            <w:rPr>
              <w:rFonts w:eastAsia="Times New Roman"/>
              <w:lang w:eastAsia="en-US"/>
            </w:rPr>
            <w:fldChar w:fldCharType="begin"/>
          </w:r>
          <w:r w:rsidRPr="00A624A0">
            <w:rPr>
              <w:rFonts w:eastAsia="Times New Roman"/>
              <w:lang w:eastAsia="en-US"/>
            </w:rPr>
            <w:instrText>PAGE  \* Arabic  \* MERGEFORMAT</w:instrText>
          </w:r>
          <w:r w:rsidRPr="00A624A0">
            <w:rPr>
              <w:rFonts w:eastAsia="Times New Roman"/>
              <w:lang w:eastAsia="en-US"/>
            </w:rPr>
            <w:fldChar w:fldCharType="separate"/>
          </w:r>
          <w:r w:rsidR="004A40E6">
            <w:rPr>
              <w:rFonts w:eastAsia="Times New Roman"/>
              <w:noProof/>
              <w:lang w:eastAsia="en-US"/>
            </w:rPr>
            <w:t>4</w:t>
          </w:r>
          <w:r w:rsidRPr="00A624A0">
            <w:rPr>
              <w:rFonts w:eastAsia="Times New Roman"/>
              <w:lang w:eastAsia="en-US"/>
            </w:rPr>
            <w:fldChar w:fldCharType="end"/>
          </w:r>
          <w:r w:rsidRPr="00A624A0">
            <w:rPr>
              <w:rFonts w:eastAsia="Times New Roman"/>
              <w:lang w:eastAsia="en-US"/>
            </w:rPr>
            <w:t xml:space="preserve"> из </w:t>
          </w:r>
          <w:r w:rsidRPr="00A624A0">
            <w:rPr>
              <w:rFonts w:ascii="Calibri" w:eastAsia="Times New Roman" w:hAnsi="Calibri"/>
              <w:lang w:eastAsia="en-US"/>
            </w:rPr>
            <w:fldChar w:fldCharType="begin"/>
          </w:r>
          <w:r w:rsidRPr="00A624A0">
            <w:rPr>
              <w:rFonts w:ascii="Calibri" w:eastAsia="Times New Roman" w:hAnsi="Calibri"/>
              <w:lang w:eastAsia="en-US"/>
            </w:rPr>
            <w:instrText>NUMPAGES  \* Arabic  \* MERGEFORMAT</w:instrText>
          </w:r>
          <w:r w:rsidRPr="00A624A0">
            <w:rPr>
              <w:rFonts w:ascii="Calibri" w:eastAsia="Times New Roman" w:hAnsi="Calibri"/>
              <w:lang w:eastAsia="en-US"/>
            </w:rPr>
            <w:fldChar w:fldCharType="separate"/>
          </w:r>
          <w:r w:rsidR="004A40E6" w:rsidRPr="004A40E6">
            <w:rPr>
              <w:rFonts w:eastAsia="Times New Roman"/>
              <w:noProof/>
              <w:lang w:eastAsia="en-US"/>
            </w:rPr>
            <w:t>86</w:t>
          </w:r>
          <w:r w:rsidRPr="00A624A0">
            <w:rPr>
              <w:rFonts w:eastAsia="Times New Roman"/>
              <w:noProof/>
              <w:lang w:eastAsia="en-US"/>
            </w:rPr>
            <w:fldChar w:fldCharType="end"/>
          </w:r>
        </w:p>
      </w:tc>
    </w:tr>
  </w:tbl>
  <w:p w14:paraId="2C7D8F2F" w14:textId="77777777" w:rsidR="004B3905" w:rsidRPr="00D17A40" w:rsidRDefault="004B3905" w:rsidP="00D17A40">
    <w:pPr>
      <w:pStyle w:val="a6"/>
      <w:tabs>
        <w:tab w:val="left" w:pos="2268"/>
      </w:tabs>
      <w:spacing w:after="0" w:line="240"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D5AE0F" w14:textId="77777777" w:rsidR="00900BAA" w:rsidRDefault="00900BAA" w:rsidP="00E30437">
      <w:pPr>
        <w:spacing w:line="240" w:lineRule="auto"/>
      </w:pPr>
      <w:r>
        <w:separator/>
      </w:r>
    </w:p>
  </w:footnote>
  <w:footnote w:type="continuationSeparator" w:id="0">
    <w:p w14:paraId="057DA9FD" w14:textId="77777777" w:rsidR="00900BAA" w:rsidRDefault="00900BAA" w:rsidP="00E304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ayout w:type="fixed"/>
      <w:tblCellMar>
        <w:left w:w="0" w:type="dxa"/>
        <w:right w:w="0" w:type="dxa"/>
      </w:tblCellMar>
      <w:tblLook w:val="04A0" w:firstRow="1" w:lastRow="0" w:firstColumn="1" w:lastColumn="0" w:noHBand="0" w:noVBand="1"/>
    </w:tblPr>
    <w:tblGrid>
      <w:gridCol w:w="4675"/>
      <w:gridCol w:w="4681"/>
    </w:tblGrid>
    <w:tr w:rsidR="004B3905" w:rsidRPr="00492259" w14:paraId="1C4C012C" w14:textId="77777777" w:rsidTr="001A477D">
      <w:tc>
        <w:tcPr>
          <w:tcW w:w="4677" w:type="dxa"/>
          <w:shd w:val="clear" w:color="auto" w:fill="auto"/>
          <w:vAlign w:val="bottom"/>
          <w:hideMark/>
        </w:tcPr>
        <w:p w14:paraId="4A85C460" w14:textId="067C3D02" w:rsidR="004B3905" w:rsidRPr="00A6420E" w:rsidRDefault="004B3905" w:rsidP="00D17A40">
          <w:pPr>
            <w:pStyle w:val="a4"/>
            <w:spacing w:after="0" w:line="240" w:lineRule="auto"/>
            <w:jc w:val="left"/>
          </w:pPr>
          <w:r>
            <w:t>Брошюра исследователя</w:t>
          </w:r>
        </w:p>
        <w:p w14:paraId="08CB8626" w14:textId="5AF3D8AF" w:rsidR="004B3905" w:rsidRPr="00001C80" w:rsidRDefault="004B3905" w:rsidP="00D17A40">
          <w:pPr>
            <w:tabs>
              <w:tab w:val="center" w:pos="4677"/>
              <w:tab w:val="right" w:pos="9355"/>
            </w:tabs>
            <w:spacing w:after="0" w:line="240" w:lineRule="auto"/>
            <w:jc w:val="left"/>
            <w:rPr>
              <w:lang w:eastAsia="ru-RU"/>
            </w:rPr>
          </w:pPr>
          <w:r w:rsidRPr="00A6420E">
            <w:rPr>
              <w:lang w:eastAsia="ru-RU"/>
            </w:rPr>
            <w:t xml:space="preserve">Номер протокола: </w:t>
          </w:r>
          <w:r w:rsidRPr="00A6420E">
            <w:rPr>
              <w:rFonts w:eastAsia="Calibri"/>
              <w:lang w:eastAsia="ru-RU"/>
            </w:rPr>
            <w:t xml:space="preserve">№ </w:t>
          </w:r>
          <w:r>
            <w:rPr>
              <w:rFonts w:eastAsia="Calibri"/>
              <w:lang w:val="en-US" w:eastAsia="ru-RU"/>
            </w:rPr>
            <w:t>C</w:t>
          </w:r>
          <w:r>
            <w:rPr>
              <w:lang w:val="en-US" w:eastAsia="ru-RU"/>
            </w:rPr>
            <w:t>L</w:t>
          </w:r>
          <w:r w:rsidRPr="00001C80">
            <w:rPr>
              <w:lang w:eastAsia="ru-RU"/>
            </w:rPr>
            <w:t>01909121</w:t>
          </w:r>
        </w:p>
        <w:p w14:paraId="02E6092B" w14:textId="77777777" w:rsidR="004B3905" w:rsidRPr="00E858FB" w:rsidRDefault="004B3905" w:rsidP="00D17A40">
          <w:pPr>
            <w:tabs>
              <w:tab w:val="center" w:pos="4677"/>
              <w:tab w:val="right" w:pos="9355"/>
            </w:tabs>
            <w:spacing w:after="0" w:line="240" w:lineRule="auto"/>
            <w:jc w:val="left"/>
          </w:pPr>
          <w:r>
            <w:rPr>
              <w:lang w:eastAsia="ru-RU"/>
            </w:rPr>
            <w:t>Спонсор: АО «Р-Фарм», Россия</w:t>
          </w:r>
        </w:p>
      </w:tc>
      <w:tc>
        <w:tcPr>
          <w:tcW w:w="4683" w:type="dxa"/>
          <w:shd w:val="clear" w:color="auto" w:fill="auto"/>
          <w:vAlign w:val="bottom"/>
          <w:hideMark/>
        </w:tcPr>
        <w:p w14:paraId="4DFA7449" w14:textId="5A53297A" w:rsidR="004B3905" w:rsidRPr="00A6420E" w:rsidRDefault="004B3905" w:rsidP="001A477D">
          <w:pPr>
            <w:tabs>
              <w:tab w:val="center" w:pos="4677"/>
              <w:tab w:val="right" w:pos="9355"/>
            </w:tabs>
            <w:spacing w:after="0" w:line="240" w:lineRule="auto"/>
            <w:jc w:val="right"/>
          </w:pPr>
          <w:r>
            <w:rPr>
              <w:noProof/>
              <w:lang w:eastAsia="ru-RU"/>
            </w:rPr>
            <w:drawing>
              <wp:inline distT="0" distB="0" distL="0" distR="0" wp14:anchorId="436B079C" wp14:editId="7C0FC0C9">
                <wp:extent cx="643255" cy="609600"/>
                <wp:effectExtent l="0" t="0" r="4445" b="0"/>
                <wp:docPr id="8" name="Рисунок 1"/>
                <wp:cNvGraphicFramePr/>
                <a:graphic xmlns:a="http://schemas.openxmlformats.org/drawingml/2006/main">
                  <a:graphicData uri="http://schemas.openxmlformats.org/drawingml/2006/picture">
                    <pic:pic xmlns:pic="http://schemas.openxmlformats.org/drawingml/2006/picture">
                      <pic:nvPicPr>
                        <pic:cNvPr id="12" name="Рисунок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3255" cy="609600"/>
                        </a:xfrm>
                        <a:prstGeom prst="rect">
                          <a:avLst/>
                        </a:prstGeom>
                        <a:noFill/>
                        <a:ln>
                          <a:noFill/>
                        </a:ln>
                      </pic:spPr>
                    </pic:pic>
                  </a:graphicData>
                </a:graphic>
              </wp:inline>
            </w:drawing>
          </w:r>
        </w:p>
      </w:tc>
    </w:tr>
  </w:tbl>
  <w:p w14:paraId="06C9B57D" w14:textId="532225F4" w:rsidR="004B3905" w:rsidRPr="00D17A40" w:rsidRDefault="004B3905" w:rsidP="009258EC">
    <w:pPr>
      <w:tabs>
        <w:tab w:val="center" w:pos="4677"/>
        <w:tab w:val="right" w:pos="9355"/>
      </w:tabs>
      <w:spacing w:after="0" w:line="240" w:lineRule="auto"/>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B9E54" w14:textId="77777777" w:rsidR="004B3905" w:rsidRDefault="004B3905" w:rsidP="008A1A8F">
    <w:pPr>
      <w:pStyle w:val="a4"/>
      <w:jc w:val="left"/>
    </w:pPr>
    <w:r>
      <w:rPr>
        <w:noProof/>
        <w:lang w:eastAsia="ru-RU"/>
      </w:rPr>
      <w:drawing>
        <wp:anchor distT="0" distB="0" distL="114300" distR="114300" simplePos="0" relativeHeight="251659264" behindDoc="0" locked="0" layoutInCell="1" allowOverlap="1" wp14:anchorId="5086B8FC" wp14:editId="5B738199">
          <wp:simplePos x="0" y="0"/>
          <wp:positionH relativeFrom="column">
            <wp:posOffset>4406265</wp:posOffset>
          </wp:positionH>
          <wp:positionV relativeFrom="paragraph">
            <wp:posOffset>-163830</wp:posOffset>
          </wp:positionV>
          <wp:extent cx="1552575" cy="504825"/>
          <wp:effectExtent l="0" t="0" r="9525" b="9525"/>
          <wp:wrapNone/>
          <wp:docPr id="9" name="Рисунок 9" descr="Описание: Description: F:\Lida\biocad\Gmail\for_guidline_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Description: F:\Lida\biocad\Gmail\for_guidline_1-1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504825"/>
                  </a:xfrm>
                  <a:prstGeom prst="rect">
                    <a:avLst/>
                  </a:prstGeom>
                  <a:noFill/>
                </pic:spPr>
              </pic:pic>
            </a:graphicData>
          </a:graphic>
          <wp14:sizeRelH relativeFrom="page">
            <wp14:pctWidth>0</wp14:pctWidth>
          </wp14:sizeRelH>
          <wp14:sizeRelV relativeFrom="page">
            <wp14:pctHeight>0</wp14:pctHeight>
          </wp14:sizeRelV>
        </wp:anchor>
      </w:drawing>
    </w:r>
    <w:r>
      <w:t>Брошюра исследователя</w:t>
    </w:r>
  </w:p>
  <w:p w14:paraId="50D5C425" w14:textId="77777777" w:rsidR="004B3905" w:rsidRDefault="004B3905">
    <w:pPr>
      <w:pStyle w:val="a4"/>
    </w:pPr>
    <w:r>
      <w:t>BCD-033-2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 id="_x0000_i1086" style="width:6.8pt;height:7.45pt" coordsize="" o:spt="100" o:bullet="t" adj="0,,0" path="" stroked="f">
        <v:stroke joinstyle="miter"/>
        <v:imagedata r:id="rId1" o:title="image13"/>
        <v:formulas/>
        <v:path o:connecttype="segments"/>
      </v:shape>
    </w:pict>
  </w:numPicBullet>
  <w:abstractNum w:abstractNumId="0" w15:restartNumberingAfterBreak="0">
    <w:nsid w:val="00740942"/>
    <w:multiLevelType w:val="multilevel"/>
    <w:tmpl w:val="9ECC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D12A9"/>
    <w:multiLevelType w:val="hybridMultilevel"/>
    <w:tmpl w:val="0772F9B4"/>
    <w:lvl w:ilvl="0" w:tplc="20FCB100">
      <w:start w:val="1"/>
      <w:numFmt w:val="bullet"/>
      <w:lvlText w:val="•"/>
      <w:lvlPicBulletId w:val="0"/>
      <w:lvlJc w:val="left"/>
      <w:pPr>
        <w:ind w:left="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47EA378">
      <w:start w:val="1"/>
      <w:numFmt w:val="bullet"/>
      <w:lvlText w:val="o"/>
      <w:lvlJc w:val="left"/>
      <w:pPr>
        <w:ind w:left="16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D5C6DAE">
      <w:start w:val="1"/>
      <w:numFmt w:val="bullet"/>
      <w:lvlText w:val="▪"/>
      <w:lvlJc w:val="left"/>
      <w:pPr>
        <w:ind w:left="23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DFCAF60">
      <w:start w:val="1"/>
      <w:numFmt w:val="bullet"/>
      <w:lvlText w:val="•"/>
      <w:lvlJc w:val="left"/>
      <w:pPr>
        <w:ind w:left="30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524CA9E">
      <w:start w:val="1"/>
      <w:numFmt w:val="bullet"/>
      <w:lvlText w:val="o"/>
      <w:lvlJc w:val="left"/>
      <w:pPr>
        <w:ind w:left="37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1EAE36A">
      <w:start w:val="1"/>
      <w:numFmt w:val="bullet"/>
      <w:lvlText w:val="▪"/>
      <w:lvlJc w:val="left"/>
      <w:pPr>
        <w:ind w:left="45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48A6C12">
      <w:start w:val="1"/>
      <w:numFmt w:val="bullet"/>
      <w:lvlText w:val="•"/>
      <w:lvlJc w:val="left"/>
      <w:pPr>
        <w:ind w:left="52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00429AC">
      <w:start w:val="1"/>
      <w:numFmt w:val="bullet"/>
      <w:lvlText w:val="o"/>
      <w:lvlJc w:val="left"/>
      <w:pPr>
        <w:ind w:left="59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C029524">
      <w:start w:val="1"/>
      <w:numFmt w:val="bullet"/>
      <w:lvlText w:val="▪"/>
      <w:lvlJc w:val="left"/>
      <w:pPr>
        <w:ind w:left="66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A0A5DBF"/>
    <w:multiLevelType w:val="hybridMultilevel"/>
    <w:tmpl w:val="73C4C304"/>
    <w:lvl w:ilvl="0" w:tplc="0419000F">
      <w:start w:val="1"/>
      <w:numFmt w:val="decimal"/>
      <w:lvlText w:val="%1."/>
      <w:lvlJc w:val="left"/>
      <w:pPr>
        <w:ind w:left="178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0C764EA6"/>
    <w:multiLevelType w:val="hybridMultilevel"/>
    <w:tmpl w:val="D6A4E6EA"/>
    <w:lvl w:ilvl="0" w:tplc="2DB00144">
      <w:start w:val="1"/>
      <w:numFmt w:val="decimal"/>
      <w:lvlText w:val="%1."/>
      <w:lvlJc w:val="left"/>
      <w:pPr>
        <w:ind w:left="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683C6E">
      <w:start w:val="1"/>
      <w:numFmt w:val="lowerLetter"/>
      <w:lvlText w:val="%2"/>
      <w:lvlJc w:val="left"/>
      <w:pPr>
        <w:ind w:left="1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CE6028">
      <w:start w:val="1"/>
      <w:numFmt w:val="lowerRoman"/>
      <w:lvlText w:val="%3"/>
      <w:lvlJc w:val="left"/>
      <w:pPr>
        <w:ind w:left="1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F83DD6">
      <w:start w:val="1"/>
      <w:numFmt w:val="decimal"/>
      <w:lvlText w:val="%4"/>
      <w:lvlJc w:val="left"/>
      <w:pPr>
        <w:ind w:left="2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A29A34">
      <w:start w:val="1"/>
      <w:numFmt w:val="lowerLetter"/>
      <w:lvlText w:val="%5"/>
      <w:lvlJc w:val="left"/>
      <w:pPr>
        <w:ind w:left="3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17E3CD4">
      <w:start w:val="1"/>
      <w:numFmt w:val="lowerRoman"/>
      <w:lvlText w:val="%6"/>
      <w:lvlJc w:val="left"/>
      <w:pPr>
        <w:ind w:left="4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76AC440">
      <w:start w:val="1"/>
      <w:numFmt w:val="decimal"/>
      <w:lvlText w:val="%7"/>
      <w:lvlJc w:val="left"/>
      <w:pPr>
        <w:ind w:left="4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1AC9EE">
      <w:start w:val="1"/>
      <w:numFmt w:val="lowerLetter"/>
      <w:lvlText w:val="%8"/>
      <w:lvlJc w:val="left"/>
      <w:pPr>
        <w:ind w:left="5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C6C584">
      <w:start w:val="1"/>
      <w:numFmt w:val="lowerRoman"/>
      <w:lvlText w:val="%9"/>
      <w:lvlJc w:val="left"/>
      <w:pPr>
        <w:ind w:left="6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D3F661D"/>
    <w:multiLevelType w:val="multilevel"/>
    <w:tmpl w:val="56FA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A4E43"/>
    <w:multiLevelType w:val="hybridMultilevel"/>
    <w:tmpl w:val="435A43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5022711"/>
    <w:multiLevelType w:val="hybridMultilevel"/>
    <w:tmpl w:val="D24A074C"/>
    <w:lvl w:ilvl="0" w:tplc="F4A04C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58C4708"/>
    <w:multiLevelType w:val="hybridMultilevel"/>
    <w:tmpl w:val="9C8E78CC"/>
    <w:lvl w:ilvl="0" w:tplc="3BE4086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8570967"/>
    <w:multiLevelType w:val="hybridMultilevel"/>
    <w:tmpl w:val="A91294E4"/>
    <w:lvl w:ilvl="0" w:tplc="BD5859DC">
      <w:start w:val="5"/>
      <w:numFmt w:val="bullet"/>
      <w:lvlText w:val=""/>
      <w:lvlJc w:val="left"/>
      <w:pPr>
        <w:ind w:left="720" w:hanging="360"/>
      </w:pPr>
      <w:rPr>
        <w:rFonts w:ascii="Wingdings" w:eastAsiaTheme="minorHAnsi" w:hAnsi="Wingdings"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873242C"/>
    <w:multiLevelType w:val="multilevel"/>
    <w:tmpl w:val="0E2CF8CA"/>
    <w:lvl w:ilvl="0">
      <w:start w:val="1"/>
      <w:numFmt w:val="decimal"/>
      <w:lvlText w:val="%1."/>
      <w:lvlJc w:val="left"/>
      <w:pPr>
        <w:ind w:left="720" w:hanging="360"/>
      </w:pPr>
      <w:rPr>
        <w:rFonts w:hint="default"/>
      </w:rPr>
    </w:lvl>
    <w:lvl w:ilvl="1">
      <w:start w:val="7"/>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A95079F"/>
    <w:multiLevelType w:val="multilevel"/>
    <w:tmpl w:val="0970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540176"/>
    <w:multiLevelType w:val="multilevel"/>
    <w:tmpl w:val="A38CD618"/>
    <w:lvl w:ilvl="0">
      <w:start w:val="1"/>
      <w:numFmt w:val="decimal"/>
      <w:lvlText w:val="%1."/>
      <w:lvlJc w:val="left"/>
      <w:pPr>
        <w:ind w:left="720" w:hanging="360"/>
      </w:pPr>
      <w:rPr>
        <w:rFonts w:hint="default"/>
      </w:rPr>
    </w:lvl>
    <w:lvl w:ilvl="1">
      <w:start w:val="8"/>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D4E6ECD"/>
    <w:multiLevelType w:val="hybridMultilevel"/>
    <w:tmpl w:val="E632BA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AA8245A"/>
    <w:multiLevelType w:val="hybridMultilevel"/>
    <w:tmpl w:val="B578739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2BD265B4"/>
    <w:multiLevelType w:val="hybridMultilevel"/>
    <w:tmpl w:val="078E214E"/>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2FEC3620"/>
    <w:multiLevelType w:val="hybridMultilevel"/>
    <w:tmpl w:val="58AE92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0AA1A1C"/>
    <w:multiLevelType w:val="multilevel"/>
    <w:tmpl w:val="751291D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6396FFA"/>
    <w:multiLevelType w:val="hybridMultilevel"/>
    <w:tmpl w:val="591293AE"/>
    <w:lvl w:ilvl="0" w:tplc="0BD2E0A0">
      <w:start w:val="1"/>
      <w:numFmt w:val="decimal"/>
      <w:lvlText w:val="(%1"/>
      <w:lvlJc w:val="left"/>
      <w:pPr>
        <w:ind w:left="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1AB592">
      <w:start w:val="1"/>
      <w:numFmt w:val="lowerLetter"/>
      <w:lvlText w:val="%2"/>
      <w:lvlJc w:val="left"/>
      <w:pPr>
        <w:ind w:left="1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FA5D3A">
      <w:start w:val="1"/>
      <w:numFmt w:val="lowerRoman"/>
      <w:lvlText w:val="%3"/>
      <w:lvlJc w:val="left"/>
      <w:pPr>
        <w:ind w:left="1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2C14C4">
      <w:start w:val="1"/>
      <w:numFmt w:val="decimal"/>
      <w:lvlText w:val="%4"/>
      <w:lvlJc w:val="left"/>
      <w:pPr>
        <w:ind w:left="2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505A36">
      <w:start w:val="1"/>
      <w:numFmt w:val="lowerLetter"/>
      <w:lvlText w:val="%5"/>
      <w:lvlJc w:val="left"/>
      <w:pPr>
        <w:ind w:left="3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3004EE">
      <w:start w:val="1"/>
      <w:numFmt w:val="lowerRoman"/>
      <w:lvlText w:val="%6"/>
      <w:lvlJc w:val="left"/>
      <w:pPr>
        <w:ind w:left="4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AA93EA">
      <w:start w:val="1"/>
      <w:numFmt w:val="decimal"/>
      <w:lvlText w:val="%7"/>
      <w:lvlJc w:val="left"/>
      <w:pPr>
        <w:ind w:left="4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98D774">
      <w:start w:val="1"/>
      <w:numFmt w:val="lowerLetter"/>
      <w:lvlText w:val="%8"/>
      <w:lvlJc w:val="left"/>
      <w:pPr>
        <w:ind w:left="5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6EB136">
      <w:start w:val="1"/>
      <w:numFmt w:val="lowerRoman"/>
      <w:lvlText w:val="%9"/>
      <w:lvlJc w:val="left"/>
      <w:pPr>
        <w:ind w:left="6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3235905"/>
    <w:multiLevelType w:val="multilevel"/>
    <w:tmpl w:val="2A16D32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3A1416D"/>
    <w:multiLevelType w:val="hybridMultilevel"/>
    <w:tmpl w:val="8A601A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3F54FFB"/>
    <w:multiLevelType w:val="hybridMultilevel"/>
    <w:tmpl w:val="1A6C1402"/>
    <w:lvl w:ilvl="0" w:tplc="04190001">
      <w:start w:val="1"/>
      <w:numFmt w:val="bullet"/>
      <w:lvlText w:val=""/>
      <w:lvlJc w:val="left"/>
      <w:pPr>
        <w:ind w:left="1068" w:hanging="360"/>
      </w:pPr>
      <w:rPr>
        <w:rFonts w:ascii="Symbol" w:hAnsi="Symbol"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1" w15:restartNumberingAfterBreak="0">
    <w:nsid w:val="473B78AF"/>
    <w:multiLevelType w:val="hybridMultilevel"/>
    <w:tmpl w:val="2196F2C0"/>
    <w:lvl w:ilvl="0" w:tplc="05A25C1E">
      <w:start w:val="1"/>
      <w:numFmt w:val="decimal"/>
      <w:pStyle w:val="1"/>
      <w:lvlText w:val="%1."/>
      <w:lvlJc w:val="left"/>
      <w:pPr>
        <w:tabs>
          <w:tab w:val="num" w:pos="1503"/>
        </w:tabs>
        <w:ind w:left="1560" w:hanging="284"/>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2" w15:restartNumberingAfterBreak="0">
    <w:nsid w:val="4D057BF3"/>
    <w:multiLevelType w:val="hybridMultilevel"/>
    <w:tmpl w:val="CA465B50"/>
    <w:lvl w:ilvl="0" w:tplc="91C84F54">
      <w:start w:val="3"/>
      <w:numFmt w:val="bullet"/>
      <w:lvlText w:val=""/>
      <w:lvlJc w:val="left"/>
      <w:pPr>
        <w:ind w:left="720" w:hanging="360"/>
      </w:pPr>
      <w:rPr>
        <w:rFonts w:ascii="Wingdings" w:eastAsiaTheme="minorHAnsi" w:hAnsi="Wingdings"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24F6A88"/>
    <w:multiLevelType w:val="hybridMultilevel"/>
    <w:tmpl w:val="9EA810C2"/>
    <w:lvl w:ilvl="0" w:tplc="0419000F">
      <w:start w:val="1"/>
      <w:numFmt w:val="decimal"/>
      <w:lvlText w:val="%1."/>
      <w:lvlJc w:val="left"/>
      <w:pPr>
        <w:ind w:left="720" w:hanging="360"/>
      </w:pPr>
    </w:lvl>
    <w:lvl w:ilvl="1" w:tplc="64385196">
      <w:numFmt w:val="bullet"/>
      <w:lvlText w:val="•"/>
      <w:lvlJc w:val="left"/>
      <w:pPr>
        <w:ind w:left="1440" w:hanging="360"/>
      </w:pPr>
      <w:rPr>
        <w:rFonts w:ascii="Times New Roman" w:eastAsia="MS Mincho"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50F6DC0"/>
    <w:multiLevelType w:val="hybridMultilevel"/>
    <w:tmpl w:val="718EDE00"/>
    <w:lvl w:ilvl="0" w:tplc="683E6ADC">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A9257F6"/>
    <w:multiLevelType w:val="multilevel"/>
    <w:tmpl w:val="54EEC968"/>
    <w:lvl w:ilvl="0">
      <w:start w:val="1"/>
      <w:numFmt w:val="decimal"/>
      <w:pStyle w:val="a"/>
      <w:lvlText w:val="%1."/>
      <w:lvlJc w:val="left"/>
      <w:pPr>
        <w:ind w:left="502" w:hanging="360"/>
      </w:pPr>
      <w:rPr>
        <w:rFonts w:ascii="Times New Roman" w:hAnsi="Times New Roman" w:cs="Times New Roman"/>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start w:val="1"/>
      <w:numFmt w:val="decimal"/>
      <w:isLgl/>
      <w:lvlText w:val="%1.%2."/>
      <w:lvlJc w:val="left"/>
      <w:pPr>
        <w:ind w:left="502" w:hanging="360"/>
      </w:pPr>
      <w:rPr>
        <w:b/>
        <w:lang w:val="ru-RU"/>
      </w:rPr>
    </w:lvl>
    <w:lvl w:ilvl="2">
      <w:start w:val="1"/>
      <w:numFmt w:val="decimal"/>
      <w:isLgl/>
      <w:lvlText w:val="%1.%2.%3."/>
      <w:lvlJc w:val="left"/>
      <w:pPr>
        <w:ind w:left="862" w:hanging="720"/>
      </w:pPr>
    </w:lvl>
    <w:lvl w:ilvl="3">
      <w:start w:val="1"/>
      <w:numFmt w:val="decimal"/>
      <w:isLgl/>
      <w:lvlText w:val="%1.%2.%3.%4."/>
      <w:lvlJc w:val="left"/>
      <w:pPr>
        <w:ind w:left="862" w:hanging="720"/>
      </w:pPr>
    </w:lvl>
    <w:lvl w:ilvl="4">
      <w:start w:val="1"/>
      <w:numFmt w:val="decimal"/>
      <w:isLgl/>
      <w:lvlText w:val="%1.%2.%3.%4.%5."/>
      <w:lvlJc w:val="left"/>
      <w:pPr>
        <w:ind w:left="1222" w:hanging="1080"/>
      </w:pPr>
    </w:lvl>
    <w:lvl w:ilvl="5">
      <w:start w:val="1"/>
      <w:numFmt w:val="decimal"/>
      <w:isLgl/>
      <w:lvlText w:val="%1.%2.%3.%4.%5.%6."/>
      <w:lvlJc w:val="left"/>
      <w:pPr>
        <w:ind w:left="1222" w:hanging="1080"/>
      </w:pPr>
    </w:lvl>
    <w:lvl w:ilvl="6">
      <w:start w:val="1"/>
      <w:numFmt w:val="decimal"/>
      <w:isLgl/>
      <w:lvlText w:val="%1.%2.%3.%4.%5.%6.%7."/>
      <w:lvlJc w:val="left"/>
      <w:pPr>
        <w:ind w:left="1582" w:hanging="1440"/>
      </w:pPr>
    </w:lvl>
    <w:lvl w:ilvl="7">
      <w:start w:val="1"/>
      <w:numFmt w:val="decimal"/>
      <w:isLgl/>
      <w:lvlText w:val="%1.%2.%3.%4.%5.%6.%7.%8."/>
      <w:lvlJc w:val="left"/>
      <w:pPr>
        <w:ind w:left="1582" w:hanging="1440"/>
      </w:pPr>
    </w:lvl>
    <w:lvl w:ilvl="8">
      <w:start w:val="1"/>
      <w:numFmt w:val="decimal"/>
      <w:isLgl/>
      <w:lvlText w:val="%1.%2.%3.%4.%5.%6.%7.%8.%9."/>
      <w:lvlJc w:val="left"/>
      <w:pPr>
        <w:ind w:left="1942" w:hanging="1800"/>
      </w:pPr>
    </w:lvl>
  </w:abstractNum>
  <w:abstractNum w:abstractNumId="26" w15:restartNumberingAfterBreak="0">
    <w:nsid w:val="614259C0"/>
    <w:multiLevelType w:val="hybridMultilevel"/>
    <w:tmpl w:val="74A2C8D8"/>
    <w:lvl w:ilvl="0" w:tplc="B2724476">
      <w:start w:val="1"/>
      <w:numFmt w:val="decimal"/>
      <w:lvlText w:val="%1."/>
      <w:lvlJc w:val="left"/>
      <w:pPr>
        <w:ind w:left="2344"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B1C5C25"/>
    <w:multiLevelType w:val="multilevel"/>
    <w:tmpl w:val="86D63AFE"/>
    <w:lvl w:ilvl="0">
      <w:start w:val="1"/>
      <w:numFmt w:val="decimal"/>
      <w:lvlText w:val="%1."/>
      <w:lvlJc w:val="left"/>
      <w:pPr>
        <w:ind w:left="720" w:hanging="360"/>
      </w:pPr>
      <w:rPr>
        <w:rFonts w:hint="default"/>
      </w:rPr>
    </w:lvl>
    <w:lvl w:ilvl="1">
      <w:start w:val="1"/>
      <w:numFmt w:val="decimal"/>
      <w:lvlText w:val="%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E9051D6"/>
    <w:multiLevelType w:val="hybridMultilevel"/>
    <w:tmpl w:val="882A5328"/>
    <w:lvl w:ilvl="0" w:tplc="F4A04CF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133047F"/>
    <w:multiLevelType w:val="hybridMultilevel"/>
    <w:tmpl w:val="681EE1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64E6C09"/>
    <w:multiLevelType w:val="hybridMultilevel"/>
    <w:tmpl w:val="C552572C"/>
    <w:lvl w:ilvl="0" w:tplc="BFCECCF2">
      <w:start w:val="1"/>
      <w:numFmt w:val="decimal"/>
      <w:lvlText w:val="(%1"/>
      <w:lvlJc w:val="left"/>
      <w:pPr>
        <w:ind w:left="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043C30">
      <w:start w:val="1"/>
      <w:numFmt w:val="lowerLetter"/>
      <w:lvlText w:val="%2"/>
      <w:lvlJc w:val="left"/>
      <w:pPr>
        <w:ind w:left="1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924F5E0">
      <w:start w:val="1"/>
      <w:numFmt w:val="lowerRoman"/>
      <w:lvlText w:val="%3"/>
      <w:lvlJc w:val="left"/>
      <w:pPr>
        <w:ind w:left="1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7AF812">
      <w:start w:val="1"/>
      <w:numFmt w:val="decimal"/>
      <w:lvlText w:val="%4"/>
      <w:lvlJc w:val="left"/>
      <w:pPr>
        <w:ind w:left="2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0EE688">
      <w:start w:val="1"/>
      <w:numFmt w:val="lowerLetter"/>
      <w:lvlText w:val="%5"/>
      <w:lvlJc w:val="left"/>
      <w:pPr>
        <w:ind w:left="3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8AF52A">
      <w:start w:val="1"/>
      <w:numFmt w:val="lowerRoman"/>
      <w:lvlText w:val="%6"/>
      <w:lvlJc w:val="left"/>
      <w:pPr>
        <w:ind w:left="4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AAC17A">
      <w:start w:val="1"/>
      <w:numFmt w:val="decimal"/>
      <w:lvlText w:val="%7"/>
      <w:lvlJc w:val="left"/>
      <w:pPr>
        <w:ind w:left="4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2804AC">
      <w:start w:val="1"/>
      <w:numFmt w:val="lowerLetter"/>
      <w:lvlText w:val="%8"/>
      <w:lvlJc w:val="left"/>
      <w:pPr>
        <w:ind w:left="5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80EA76">
      <w:start w:val="1"/>
      <w:numFmt w:val="lowerRoman"/>
      <w:lvlText w:val="%9"/>
      <w:lvlJc w:val="left"/>
      <w:pPr>
        <w:ind w:left="6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6684F47"/>
    <w:multiLevelType w:val="multilevel"/>
    <w:tmpl w:val="F118CD42"/>
    <w:lvl w:ilvl="0">
      <w:start w:val="1"/>
      <w:numFmt w:val="decimal"/>
      <w:pStyle w:val="10"/>
      <w:lvlText w:val="%1."/>
      <w:lvlJc w:val="left"/>
      <w:pPr>
        <w:ind w:left="1778" w:hanging="360"/>
      </w:pPr>
    </w:lvl>
    <w:lvl w:ilvl="1">
      <w:start w:val="1"/>
      <w:numFmt w:val="decimal"/>
      <w:pStyle w:val="11"/>
      <w:lvlText w:val="%1.%2."/>
      <w:lvlJc w:val="left"/>
      <w:pPr>
        <w:ind w:left="432" w:hanging="432"/>
      </w:pPr>
    </w:lvl>
    <w:lvl w:ilvl="2">
      <w:start w:val="1"/>
      <w:numFmt w:val="decimal"/>
      <w:pStyle w:val="111"/>
      <w:lvlText w:val="%1.%2.%3."/>
      <w:lvlJc w:val="left"/>
      <w:pPr>
        <w:ind w:left="504" w:hanging="504"/>
      </w:pPr>
    </w:lvl>
    <w:lvl w:ilvl="3">
      <w:start w:val="1"/>
      <w:numFmt w:val="decimal"/>
      <w:pStyle w:val="1111"/>
      <w:lvlText w:val="%1.%2.%3.%4."/>
      <w:lvlJc w:val="left"/>
      <w:pPr>
        <w:ind w:left="1728" w:hanging="648"/>
      </w:pPr>
    </w:lvl>
    <w:lvl w:ilvl="4">
      <w:start w:val="1"/>
      <w:numFmt w:val="decimal"/>
      <w:pStyle w:val="1111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2B708C"/>
    <w:multiLevelType w:val="hybridMultilevel"/>
    <w:tmpl w:val="B55C1A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D2A039D"/>
    <w:multiLevelType w:val="hybridMultilevel"/>
    <w:tmpl w:val="839202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11"/>
  </w:num>
  <w:num w:numId="7">
    <w:abstractNumId w:val="7"/>
  </w:num>
  <w:num w:numId="8">
    <w:abstractNumId w:val="13"/>
  </w:num>
  <w:num w:numId="9">
    <w:abstractNumId w:val="23"/>
  </w:num>
  <w:num w:numId="10">
    <w:abstractNumId w:val="26"/>
  </w:num>
  <w:num w:numId="11">
    <w:abstractNumId w:val="27"/>
  </w:num>
  <w:num w:numId="12">
    <w:abstractNumId w:val="22"/>
  </w:num>
  <w:num w:numId="13">
    <w:abstractNumId w:val="8"/>
  </w:num>
  <w:num w:numId="14">
    <w:abstractNumId w:val="10"/>
  </w:num>
  <w:num w:numId="15">
    <w:abstractNumId w:val="0"/>
  </w:num>
  <w:num w:numId="16">
    <w:abstractNumId w:val="19"/>
  </w:num>
  <w:num w:numId="17">
    <w:abstractNumId w:val="16"/>
  </w:num>
  <w:num w:numId="18">
    <w:abstractNumId w:val="18"/>
  </w:num>
  <w:num w:numId="19">
    <w:abstractNumId w:val="4"/>
  </w:num>
  <w:num w:numId="20">
    <w:abstractNumId w:val="6"/>
  </w:num>
  <w:num w:numId="21">
    <w:abstractNumId w:val="28"/>
  </w:num>
  <w:num w:numId="22">
    <w:abstractNumId w:val="15"/>
  </w:num>
  <w:num w:numId="23">
    <w:abstractNumId w:val="32"/>
  </w:num>
  <w:num w:numId="24">
    <w:abstractNumId w:val="2"/>
  </w:num>
  <w:num w:numId="25">
    <w:abstractNumId w:val="20"/>
  </w:num>
  <w:num w:numId="26">
    <w:abstractNumId w:val="29"/>
  </w:num>
  <w:num w:numId="27">
    <w:abstractNumId w:val="5"/>
  </w:num>
  <w:num w:numId="28">
    <w:abstractNumId w:val="33"/>
  </w:num>
  <w:num w:numId="29">
    <w:abstractNumId w:val="30"/>
  </w:num>
  <w:num w:numId="30">
    <w:abstractNumId w:val="17"/>
  </w:num>
  <w:num w:numId="31">
    <w:abstractNumId w:val="3"/>
  </w:num>
  <w:num w:numId="32">
    <w:abstractNumId w:val="1"/>
  </w:num>
  <w:num w:numId="33">
    <w:abstractNumId w:val="14"/>
  </w:num>
  <w:num w:numId="34">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964"/>
    <w:rsid w:val="00000011"/>
    <w:rsid w:val="00001212"/>
    <w:rsid w:val="00001690"/>
    <w:rsid w:val="00001701"/>
    <w:rsid w:val="00001B0B"/>
    <w:rsid w:val="00001C4E"/>
    <w:rsid w:val="00001C80"/>
    <w:rsid w:val="00002443"/>
    <w:rsid w:val="000027F0"/>
    <w:rsid w:val="000054E2"/>
    <w:rsid w:val="00005E88"/>
    <w:rsid w:val="00006DD4"/>
    <w:rsid w:val="000108BC"/>
    <w:rsid w:val="000125BA"/>
    <w:rsid w:val="00013829"/>
    <w:rsid w:val="00014CAE"/>
    <w:rsid w:val="00015441"/>
    <w:rsid w:val="0001594F"/>
    <w:rsid w:val="00015DE8"/>
    <w:rsid w:val="00016423"/>
    <w:rsid w:val="0002045C"/>
    <w:rsid w:val="000204DF"/>
    <w:rsid w:val="00023835"/>
    <w:rsid w:val="00023B50"/>
    <w:rsid w:val="00032FC9"/>
    <w:rsid w:val="000336F8"/>
    <w:rsid w:val="00034136"/>
    <w:rsid w:val="000350BE"/>
    <w:rsid w:val="000359C5"/>
    <w:rsid w:val="0003611D"/>
    <w:rsid w:val="000371C1"/>
    <w:rsid w:val="000379C5"/>
    <w:rsid w:val="00040485"/>
    <w:rsid w:val="000407C8"/>
    <w:rsid w:val="00040AD6"/>
    <w:rsid w:val="00040BFF"/>
    <w:rsid w:val="0004103D"/>
    <w:rsid w:val="000418CA"/>
    <w:rsid w:val="0004220D"/>
    <w:rsid w:val="00042B37"/>
    <w:rsid w:val="0004302B"/>
    <w:rsid w:val="0004378C"/>
    <w:rsid w:val="00044A30"/>
    <w:rsid w:val="00044D6C"/>
    <w:rsid w:val="00045CA8"/>
    <w:rsid w:val="00045E3A"/>
    <w:rsid w:val="00046717"/>
    <w:rsid w:val="00046FB8"/>
    <w:rsid w:val="00047FE3"/>
    <w:rsid w:val="00050CEF"/>
    <w:rsid w:val="00052E18"/>
    <w:rsid w:val="00052E9A"/>
    <w:rsid w:val="00053099"/>
    <w:rsid w:val="00057D62"/>
    <w:rsid w:val="00062C0D"/>
    <w:rsid w:val="00063E7F"/>
    <w:rsid w:val="00064327"/>
    <w:rsid w:val="00064C79"/>
    <w:rsid w:val="00066B07"/>
    <w:rsid w:val="0006721D"/>
    <w:rsid w:val="00067E4B"/>
    <w:rsid w:val="00067FE5"/>
    <w:rsid w:val="000712C9"/>
    <w:rsid w:val="00077A61"/>
    <w:rsid w:val="00077BEE"/>
    <w:rsid w:val="00077E57"/>
    <w:rsid w:val="00081D65"/>
    <w:rsid w:val="0008437E"/>
    <w:rsid w:val="00085301"/>
    <w:rsid w:val="000875C9"/>
    <w:rsid w:val="00087ADC"/>
    <w:rsid w:val="00087AE6"/>
    <w:rsid w:val="00087E16"/>
    <w:rsid w:val="000901F1"/>
    <w:rsid w:val="00090DC4"/>
    <w:rsid w:val="00092835"/>
    <w:rsid w:val="00094508"/>
    <w:rsid w:val="00094BA7"/>
    <w:rsid w:val="00095416"/>
    <w:rsid w:val="0009585C"/>
    <w:rsid w:val="000958E0"/>
    <w:rsid w:val="0009648F"/>
    <w:rsid w:val="00096CCC"/>
    <w:rsid w:val="000977B3"/>
    <w:rsid w:val="00097F8F"/>
    <w:rsid w:val="000A078B"/>
    <w:rsid w:val="000A4403"/>
    <w:rsid w:val="000A5065"/>
    <w:rsid w:val="000A52C5"/>
    <w:rsid w:val="000A57C9"/>
    <w:rsid w:val="000A5A1A"/>
    <w:rsid w:val="000A74C0"/>
    <w:rsid w:val="000B04D9"/>
    <w:rsid w:val="000B065F"/>
    <w:rsid w:val="000B2916"/>
    <w:rsid w:val="000B3228"/>
    <w:rsid w:val="000B39E1"/>
    <w:rsid w:val="000B565E"/>
    <w:rsid w:val="000B67D2"/>
    <w:rsid w:val="000B6B06"/>
    <w:rsid w:val="000B7983"/>
    <w:rsid w:val="000B7B89"/>
    <w:rsid w:val="000C12C8"/>
    <w:rsid w:val="000C2C6B"/>
    <w:rsid w:val="000C37CF"/>
    <w:rsid w:val="000C3819"/>
    <w:rsid w:val="000C4D7F"/>
    <w:rsid w:val="000C5552"/>
    <w:rsid w:val="000C6594"/>
    <w:rsid w:val="000C68EA"/>
    <w:rsid w:val="000C6E1B"/>
    <w:rsid w:val="000C71CB"/>
    <w:rsid w:val="000D022D"/>
    <w:rsid w:val="000D0F05"/>
    <w:rsid w:val="000D2804"/>
    <w:rsid w:val="000D493D"/>
    <w:rsid w:val="000D531A"/>
    <w:rsid w:val="000D54F4"/>
    <w:rsid w:val="000D5549"/>
    <w:rsid w:val="000D7DEA"/>
    <w:rsid w:val="000E07C1"/>
    <w:rsid w:val="000E26AA"/>
    <w:rsid w:val="000E284F"/>
    <w:rsid w:val="000E2C3E"/>
    <w:rsid w:val="000E2C49"/>
    <w:rsid w:val="000E30EF"/>
    <w:rsid w:val="000E44D0"/>
    <w:rsid w:val="000E4F46"/>
    <w:rsid w:val="000E65D2"/>
    <w:rsid w:val="000E66E5"/>
    <w:rsid w:val="000F29E4"/>
    <w:rsid w:val="000F4F68"/>
    <w:rsid w:val="000F4FE4"/>
    <w:rsid w:val="000F5D3C"/>
    <w:rsid w:val="000F6B1E"/>
    <w:rsid w:val="000F6DF8"/>
    <w:rsid w:val="00103805"/>
    <w:rsid w:val="00104CC8"/>
    <w:rsid w:val="001054EA"/>
    <w:rsid w:val="001065E3"/>
    <w:rsid w:val="0010671C"/>
    <w:rsid w:val="00106D33"/>
    <w:rsid w:val="00110C2D"/>
    <w:rsid w:val="00110C51"/>
    <w:rsid w:val="001114E0"/>
    <w:rsid w:val="00112BAF"/>
    <w:rsid w:val="00112FA0"/>
    <w:rsid w:val="00113CFD"/>
    <w:rsid w:val="00114F2D"/>
    <w:rsid w:val="001162DD"/>
    <w:rsid w:val="00116726"/>
    <w:rsid w:val="0011678E"/>
    <w:rsid w:val="00116DE4"/>
    <w:rsid w:val="0011725B"/>
    <w:rsid w:val="001207DC"/>
    <w:rsid w:val="0012125D"/>
    <w:rsid w:val="0012234E"/>
    <w:rsid w:val="00125DA9"/>
    <w:rsid w:val="00126547"/>
    <w:rsid w:val="00130274"/>
    <w:rsid w:val="00130DF6"/>
    <w:rsid w:val="00132D58"/>
    <w:rsid w:val="00135736"/>
    <w:rsid w:val="001357FF"/>
    <w:rsid w:val="00136DA7"/>
    <w:rsid w:val="00141548"/>
    <w:rsid w:val="00141585"/>
    <w:rsid w:val="00142421"/>
    <w:rsid w:val="00150014"/>
    <w:rsid w:val="00150890"/>
    <w:rsid w:val="00150DF0"/>
    <w:rsid w:val="00150E13"/>
    <w:rsid w:val="001514E9"/>
    <w:rsid w:val="00153177"/>
    <w:rsid w:val="00154240"/>
    <w:rsid w:val="001547B1"/>
    <w:rsid w:val="001560CC"/>
    <w:rsid w:val="00157A17"/>
    <w:rsid w:val="0016322C"/>
    <w:rsid w:val="00163389"/>
    <w:rsid w:val="00167370"/>
    <w:rsid w:val="00167CD8"/>
    <w:rsid w:val="00170901"/>
    <w:rsid w:val="0017715E"/>
    <w:rsid w:val="001809F2"/>
    <w:rsid w:val="001818A3"/>
    <w:rsid w:val="0018352B"/>
    <w:rsid w:val="00184815"/>
    <w:rsid w:val="00184A7E"/>
    <w:rsid w:val="00184AE7"/>
    <w:rsid w:val="00186D08"/>
    <w:rsid w:val="00187C67"/>
    <w:rsid w:val="001927FB"/>
    <w:rsid w:val="00192B91"/>
    <w:rsid w:val="0019362C"/>
    <w:rsid w:val="00195B2F"/>
    <w:rsid w:val="00196420"/>
    <w:rsid w:val="00197CED"/>
    <w:rsid w:val="001A0531"/>
    <w:rsid w:val="001A1B3F"/>
    <w:rsid w:val="001A33E0"/>
    <w:rsid w:val="001A3FB8"/>
    <w:rsid w:val="001A477D"/>
    <w:rsid w:val="001A48B1"/>
    <w:rsid w:val="001A4CF3"/>
    <w:rsid w:val="001A4DB7"/>
    <w:rsid w:val="001A63E9"/>
    <w:rsid w:val="001A694A"/>
    <w:rsid w:val="001A6C47"/>
    <w:rsid w:val="001A7035"/>
    <w:rsid w:val="001A7516"/>
    <w:rsid w:val="001A7A1A"/>
    <w:rsid w:val="001B05F8"/>
    <w:rsid w:val="001B0C1F"/>
    <w:rsid w:val="001B0EDF"/>
    <w:rsid w:val="001B13AE"/>
    <w:rsid w:val="001B1AB7"/>
    <w:rsid w:val="001B25AE"/>
    <w:rsid w:val="001B4661"/>
    <w:rsid w:val="001B4EAC"/>
    <w:rsid w:val="001C1092"/>
    <w:rsid w:val="001C1333"/>
    <w:rsid w:val="001C2147"/>
    <w:rsid w:val="001C2804"/>
    <w:rsid w:val="001C2C3C"/>
    <w:rsid w:val="001C303E"/>
    <w:rsid w:val="001C3F73"/>
    <w:rsid w:val="001C3F8C"/>
    <w:rsid w:val="001C7C81"/>
    <w:rsid w:val="001D0852"/>
    <w:rsid w:val="001D1A0F"/>
    <w:rsid w:val="001D507B"/>
    <w:rsid w:val="001D508E"/>
    <w:rsid w:val="001D5730"/>
    <w:rsid w:val="001D680F"/>
    <w:rsid w:val="001E238B"/>
    <w:rsid w:val="001E24BF"/>
    <w:rsid w:val="001E33FE"/>
    <w:rsid w:val="001E3712"/>
    <w:rsid w:val="001E4F6E"/>
    <w:rsid w:val="001E7928"/>
    <w:rsid w:val="001F00C7"/>
    <w:rsid w:val="001F11A9"/>
    <w:rsid w:val="001F2019"/>
    <w:rsid w:val="001F226C"/>
    <w:rsid w:val="001F2C91"/>
    <w:rsid w:val="001F320E"/>
    <w:rsid w:val="001F36E9"/>
    <w:rsid w:val="001F3AAE"/>
    <w:rsid w:val="001F4C0F"/>
    <w:rsid w:val="001F6AED"/>
    <w:rsid w:val="001F74FE"/>
    <w:rsid w:val="00201DAC"/>
    <w:rsid w:val="002023C0"/>
    <w:rsid w:val="00202EF1"/>
    <w:rsid w:val="002033C5"/>
    <w:rsid w:val="002033D4"/>
    <w:rsid w:val="002036F0"/>
    <w:rsid w:val="00203FF9"/>
    <w:rsid w:val="002040AC"/>
    <w:rsid w:val="00205515"/>
    <w:rsid w:val="00207789"/>
    <w:rsid w:val="00211456"/>
    <w:rsid w:val="002116C0"/>
    <w:rsid w:val="00214324"/>
    <w:rsid w:val="00214C68"/>
    <w:rsid w:val="0021658D"/>
    <w:rsid w:val="002165DD"/>
    <w:rsid w:val="002165ED"/>
    <w:rsid w:val="0021733B"/>
    <w:rsid w:val="00217FBC"/>
    <w:rsid w:val="00220511"/>
    <w:rsid w:val="002206B4"/>
    <w:rsid w:val="00221E23"/>
    <w:rsid w:val="0022207E"/>
    <w:rsid w:val="002225F5"/>
    <w:rsid w:val="00222A71"/>
    <w:rsid w:val="00222F1F"/>
    <w:rsid w:val="0022398E"/>
    <w:rsid w:val="00223F80"/>
    <w:rsid w:val="00224CFA"/>
    <w:rsid w:val="002251E0"/>
    <w:rsid w:val="00225497"/>
    <w:rsid w:val="00225ABA"/>
    <w:rsid w:val="00230027"/>
    <w:rsid w:val="00233C70"/>
    <w:rsid w:val="00233E21"/>
    <w:rsid w:val="00233EAA"/>
    <w:rsid w:val="00234D97"/>
    <w:rsid w:val="00235A12"/>
    <w:rsid w:val="00236167"/>
    <w:rsid w:val="00237367"/>
    <w:rsid w:val="00241247"/>
    <w:rsid w:val="002424DB"/>
    <w:rsid w:val="00243565"/>
    <w:rsid w:val="00244713"/>
    <w:rsid w:val="00244EE7"/>
    <w:rsid w:val="002466F9"/>
    <w:rsid w:val="00246AA3"/>
    <w:rsid w:val="002473ED"/>
    <w:rsid w:val="00250418"/>
    <w:rsid w:val="00251504"/>
    <w:rsid w:val="00251BD4"/>
    <w:rsid w:val="002544AA"/>
    <w:rsid w:val="00254F56"/>
    <w:rsid w:val="002558B3"/>
    <w:rsid w:val="00255C3D"/>
    <w:rsid w:val="002562A3"/>
    <w:rsid w:val="002568C3"/>
    <w:rsid w:val="002570EC"/>
    <w:rsid w:val="002609F2"/>
    <w:rsid w:val="0026130A"/>
    <w:rsid w:val="002621AB"/>
    <w:rsid w:val="002649EB"/>
    <w:rsid w:val="002659E2"/>
    <w:rsid w:val="00265D41"/>
    <w:rsid w:val="00266931"/>
    <w:rsid w:val="002674E9"/>
    <w:rsid w:val="00271FF1"/>
    <w:rsid w:val="002720AE"/>
    <w:rsid w:val="002721D4"/>
    <w:rsid w:val="00273F38"/>
    <w:rsid w:val="002745F6"/>
    <w:rsid w:val="00275519"/>
    <w:rsid w:val="00275956"/>
    <w:rsid w:val="00277934"/>
    <w:rsid w:val="00280C75"/>
    <w:rsid w:val="00282071"/>
    <w:rsid w:val="002824E2"/>
    <w:rsid w:val="00282BBC"/>
    <w:rsid w:val="00283233"/>
    <w:rsid w:val="002836E7"/>
    <w:rsid w:val="00284466"/>
    <w:rsid w:val="002847AC"/>
    <w:rsid w:val="00284823"/>
    <w:rsid w:val="00287596"/>
    <w:rsid w:val="00290BA1"/>
    <w:rsid w:val="002914F8"/>
    <w:rsid w:val="00291A15"/>
    <w:rsid w:val="002929C2"/>
    <w:rsid w:val="00294554"/>
    <w:rsid w:val="00294F5B"/>
    <w:rsid w:val="0029516E"/>
    <w:rsid w:val="0029697E"/>
    <w:rsid w:val="00297603"/>
    <w:rsid w:val="002A04AC"/>
    <w:rsid w:val="002A0C42"/>
    <w:rsid w:val="002A1826"/>
    <w:rsid w:val="002A43A3"/>
    <w:rsid w:val="002A50E5"/>
    <w:rsid w:val="002A6456"/>
    <w:rsid w:val="002A6D00"/>
    <w:rsid w:val="002A7722"/>
    <w:rsid w:val="002A78E6"/>
    <w:rsid w:val="002A797F"/>
    <w:rsid w:val="002B0109"/>
    <w:rsid w:val="002B1A87"/>
    <w:rsid w:val="002B216E"/>
    <w:rsid w:val="002B336C"/>
    <w:rsid w:val="002B3914"/>
    <w:rsid w:val="002B4201"/>
    <w:rsid w:val="002B453E"/>
    <w:rsid w:val="002B4896"/>
    <w:rsid w:val="002B6280"/>
    <w:rsid w:val="002B73D3"/>
    <w:rsid w:val="002B7E2C"/>
    <w:rsid w:val="002C1289"/>
    <w:rsid w:val="002C2154"/>
    <w:rsid w:val="002C66C9"/>
    <w:rsid w:val="002D0419"/>
    <w:rsid w:val="002D06D7"/>
    <w:rsid w:val="002D124C"/>
    <w:rsid w:val="002D186E"/>
    <w:rsid w:val="002D3BC7"/>
    <w:rsid w:val="002D54CE"/>
    <w:rsid w:val="002D6490"/>
    <w:rsid w:val="002E0885"/>
    <w:rsid w:val="002E25C3"/>
    <w:rsid w:val="002E32AF"/>
    <w:rsid w:val="002E3E2F"/>
    <w:rsid w:val="002E4EB8"/>
    <w:rsid w:val="002E5152"/>
    <w:rsid w:val="002E52FB"/>
    <w:rsid w:val="002E6C14"/>
    <w:rsid w:val="002E6D71"/>
    <w:rsid w:val="002E7B18"/>
    <w:rsid w:val="002F152D"/>
    <w:rsid w:val="002F1D05"/>
    <w:rsid w:val="002F31F0"/>
    <w:rsid w:val="002F38F1"/>
    <w:rsid w:val="002F3DBF"/>
    <w:rsid w:val="002F4A02"/>
    <w:rsid w:val="002F60BB"/>
    <w:rsid w:val="002F65D5"/>
    <w:rsid w:val="002F6F27"/>
    <w:rsid w:val="002F71EE"/>
    <w:rsid w:val="00300928"/>
    <w:rsid w:val="00301E3F"/>
    <w:rsid w:val="003020BB"/>
    <w:rsid w:val="00302A80"/>
    <w:rsid w:val="0030301C"/>
    <w:rsid w:val="00303670"/>
    <w:rsid w:val="0030583F"/>
    <w:rsid w:val="00306A51"/>
    <w:rsid w:val="00307408"/>
    <w:rsid w:val="00307DF0"/>
    <w:rsid w:val="00307EF7"/>
    <w:rsid w:val="0031013E"/>
    <w:rsid w:val="0031139D"/>
    <w:rsid w:val="003120A3"/>
    <w:rsid w:val="00316D9B"/>
    <w:rsid w:val="00317044"/>
    <w:rsid w:val="00317538"/>
    <w:rsid w:val="00317AD3"/>
    <w:rsid w:val="0032024D"/>
    <w:rsid w:val="003210D3"/>
    <w:rsid w:val="003217EE"/>
    <w:rsid w:val="00321C7B"/>
    <w:rsid w:val="003220BA"/>
    <w:rsid w:val="0032251E"/>
    <w:rsid w:val="00322B00"/>
    <w:rsid w:val="00323394"/>
    <w:rsid w:val="003241A3"/>
    <w:rsid w:val="0032423C"/>
    <w:rsid w:val="0032438A"/>
    <w:rsid w:val="00324492"/>
    <w:rsid w:val="00327205"/>
    <w:rsid w:val="00332368"/>
    <w:rsid w:val="003349FA"/>
    <w:rsid w:val="0033576A"/>
    <w:rsid w:val="0033628C"/>
    <w:rsid w:val="0033742B"/>
    <w:rsid w:val="00337987"/>
    <w:rsid w:val="003426D8"/>
    <w:rsid w:val="00343AC2"/>
    <w:rsid w:val="00344F7D"/>
    <w:rsid w:val="0034673A"/>
    <w:rsid w:val="00347E22"/>
    <w:rsid w:val="00350DF4"/>
    <w:rsid w:val="0035201A"/>
    <w:rsid w:val="003527AF"/>
    <w:rsid w:val="00355601"/>
    <w:rsid w:val="003557E4"/>
    <w:rsid w:val="00357885"/>
    <w:rsid w:val="0036085D"/>
    <w:rsid w:val="0036133B"/>
    <w:rsid w:val="00363A85"/>
    <w:rsid w:val="00363AB8"/>
    <w:rsid w:val="00364319"/>
    <w:rsid w:val="00367DE5"/>
    <w:rsid w:val="0037223C"/>
    <w:rsid w:val="00372AC1"/>
    <w:rsid w:val="00372B61"/>
    <w:rsid w:val="003736B3"/>
    <w:rsid w:val="00373A54"/>
    <w:rsid w:val="00374019"/>
    <w:rsid w:val="00374F32"/>
    <w:rsid w:val="003751DD"/>
    <w:rsid w:val="00376E87"/>
    <w:rsid w:val="00377F41"/>
    <w:rsid w:val="00380EFF"/>
    <w:rsid w:val="00380F0F"/>
    <w:rsid w:val="00381A6E"/>
    <w:rsid w:val="00382211"/>
    <w:rsid w:val="0038224E"/>
    <w:rsid w:val="003836A7"/>
    <w:rsid w:val="00383F50"/>
    <w:rsid w:val="0038491F"/>
    <w:rsid w:val="0038576F"/>
    <w:rsid w:val="00386316"/>
    <w:rsid w:val="00387CC5"/>
    <w:rsid w:val="00390353"/>
    <w:rsid w:val="00390613"/>
    <w:rsid w:val="00390F4B"/>
    <w:rsid w:val="00391738"/>
    <w:rsid w:val="0039330B"/>
    <w:rsid w:val="003949EB"/>
    <w:rsid w:val="00394EEC"/>
    <w:rsid w:val="00395C9D"/>
    <w:rsid w:val="0039699B"/>
    <w:rsid w:val="003A1BA3"/>
    <w:rsid w:val="003A2424"/>
    <w:rsid w:val="003A244C"/>
    <w:rsid w:val="003A25F7"/>
    <w:rsid w:val="003A3A27"/>
    <w:rsid w:val="003A42D5"/>
    <w:rsid w:val="003A4ACF"/>
    <w:rsid w:val="003A6599"/>
    <w:rsid w:val="003A6916"/>
    <w:rsid w:val="003A70C4"/>
    <w:rsid w:val="003B10B9"/>
    <w:rsid w:val="003B15F3"/>
    <w:rsid w:val="003B1C02"/>
    <w:rsid w:val="003B42A6"/>
    <w:rsid w:val="003B4E96"/>
    <w:rsid w:val="003B59FF"/>
    <w:rsid w:val="003B60E0"/>
    <w:rsid w:val="003B6930"/>
    <w:rsid w:val="003B79A7"/>
    <w:rsid w:val="003C02BD"/>
    <w:rsid w:val="003C16CB"/>
    <w:rsid w:val="003C170E"/>
    <w:rsid w:val="003C1ECE"/>
    <w:rsid w:val="003C273A"/>
    <w:rsid w:val="003C294F"/>
    <w:rsid w:val="003C2C65"/>
    <w:rsid w:val="003C45BA"/>
    <w:rsid w:val="003C5CA4"/>
    <w:rsid w:val="003C6251"/>
    <w:rsid w:val="003C63A1"/>
    <w:rsid w:val="003C6479"/>
    <w:rsid w:val="003C7B04"/>
    <w:rsid w:val="003D138E"/>
    <w:rsid w:val="003D1DC6"/>
    <w:rsid w:val="003D259F"/>
    <w:rsid w:val="003D28E4"/>
    <w:rsid w:val="003D2D21"/>
    <w:rsid w:val="003D2F77"/>
    <w:rsid w:val="003D3B73"/>
    <w:rsid w:val="003D4269"/>
    <w:rsid w:val="003D492A"/>
    <w:rsid w:val="003D5FC1"/>
    <w:rsid w:val="003D6809"/>
    <w:rsid w:val="003D771E"/>
    <w:rsid w:val="003E020B"/>
    <w:rsid w:val="003E1A0F"/>
    <w:rsid w:val="003E33E5"/>
    <w:rsid w:val="003E3427"/>
    <w:rsid w:val="003E369C"/>
    <w:rsid w:val="003E45A9"/>
    <w:rsid w:val="003E7D20"/>
    <w:rsid w:val="003F00D3"/>
    <w:rsid w:val="003F1060"/>
    <w:rsid w:val="003F17E5"/>
    <w:rsid w:val="003F28DC"/>
    <w:rsid w:val="003F2C1E"/>
    <w:rsid w:val="003F4FD2"/>
    <w:rsid w:val="003F50EE"/>
    <w:rsid w:val="003F5887"/>
    <w:rsid w:val="003F7488"/>
    <w:rsid w:val="004017DE"/>
    <w:rsid w:val="00403D2A"/>
    <w:rsid w:val="004046BC"/>
    <w:rsid w:val="00404D1A"/>
    <w:rsid w:val="00405414"/>
    <w:rsid w:val="004069FE"/>
    <w:rsid w:val="00406AA6"/>
    <w:rsid w:val="00406B2B"/>
    <w:rsid w:val="00407A74"/>
    <w:rsid w:val="004104D7"/>
    <w:rsid w:val="00411DA6"/>
    <w:rsid w:val="00413391"/>
    <w:rsid w:val="004143E3"/>
    <w:rsid w:val="00415E5A"/>
    <w:rsid w:val="00416A44"/>
    <w:rsid w:val="00421212"/>
    <w:rsid w:val="004212CB"/>
    <w:rsid w:val="004226CA"/>
    <w:rsid w:val="00422EB4"/>
    <w:rsid w:val="0042557E"/>
    <w:rsid w:val="0042579C"/>
    <w:rsid w:val="00425C04"/>
    <w:rsid w:val="00426744"/>
    <w:rsid w:val="004268F9"/>
    <w:rsid w:val="004277BF"/>
    <w:rsid w:val="004304CD"/>
    <w:rsid w:val="0043099C"/>
    <w:rsid w:val="004309C1"/>
    <w:rsid w:val="00430C57"/>
    <w:rsid w:val="00431451"/>
    <w:rsid w:val="0043176D"/>
    <w:rsid w:val="00431A97"/>
    <w:rsid w:val="00432160"/>
    <w:rsid w:val="00433124"/>
    <w:rsid w:val="00433983"/>
    <w:rsid w:val="00434660"/>
    <w:rsid w:val="00434B3A"/>
    <w:rsid w:val="00435B28"/>
    <w:rsid w:val="00436348"/>
    <w:rsid w:val="00436781"/>
    <w:rsid w:val="00436B9B"/>
    <w:rsid w:val="004400FE"/>
    <w:rsid w:val="00440795"/>
    <w:rsid w:val="0044120A"/>
    <w:rsid w:val="00442F7F"/>
    <w:rsid w:val="004440D2"/>
    <w:rsid w:val="004443B4"/>
    <w:rsid w:val="00444517"/>
    <w:rsid w:val="004458A4"/>
    <w:rsid w:val="00445F5A"/>
    <w:rsid w:val="004463D8"/>
    <w:rsid w:val="00447B3C"/>
    <w:rsid w:val="00447F84"/>
    <w:rsid w:val="00450815"/>
    <w:rsid w:val="004514A7"/>
    <w:rsid w:val="004517E4"/>
    <w:rsid w:val="00451B3F"/>
    <w:rsid w:val="00453479"/>
    <w:rsid w:val="004548F9"/>
    <w:rsid w:val="00455FD1"/>
    <w:rsid w:val="0045707F"/>
    <w:rsid w:val="004579EB"/>
    <w:rsid w:val="00461A01"/>
    <w:rsid w:val="004627FF"/>
    <w:rsid w:val="00462F91"/>
    <w:rsid w:val="00463151"/>
    <w:rsid w:val="00463565"/>
    <w:rsid w:val="004636A1"/>
    <w:rsid w:val="00465B00"/>
    <w:rsid w:val="00466B14"/>
    <w:rsid w:val="004671B6"/>
    <w:rsid w:val="0047185A"/>
    <w:rsid w:val="004727A0"/>
    <w:rsid w:val="00476CB9"/>
    <w:rsid w:val="00477C57"/>
    <w:rsid w:val="004839E4"/>
    <w:rsid w:val="00484630"/>
    <w:rsid w:val="00484CB7"/>
    <w:rsid w:val="00485190"/>
    <w:rsid w:val="0048520D"/>
    <w:rsid w:val="0048556B"/>
    <w:rsid w:val="004904AA"/>
    <w:rsid w:val="00491837"/>
    <w:rsid w:val="004920DD"/>
    <w:rsid w:val="004927FF"/>
    <w:rsid w:val="004949F1"/>
    <w:rsid w:val="00495DC8"/>
    <w:rsid w:val="004A053D"/>
    <w:rsid w:val="004A0D4F"/>
    <w:rsid w:val="004A1E90"/>
    <w:rsid w:val="004A2007"/>
    <w:rsid w:val="004A20AF"/>
    <w:rsid w:val="004A2E64"/>
    <w:rsid w:val="004A40E6"/>
    <w:rsid w:val="004A4493"/>
    <w:rsid w:val="004A4930"/>
    <w:rsid w:val="004A4938"/>
    <w:rsid w:val="004A5A69"/>
    <w:rsid w:val="004B1CB5"/>
    <w:rsid w:val="004B3905"/>
    <w:rsid w:val="004B48BD"/>
    <w:rsid w:val="004B509D"/>
    <w:rsid w:val="004B78A1"/>
    <w:rsid w:val="004C29BD"/>
    <w:rsid w:val="004C4CCF"/>
    <w:rsid w:val="004C505D"/>
    <w:rsid w:val="004C52D6"/>
    <w:rsid w:val="004D05C1"/>
    <w:rsid w:val="004D1235"/>
    <w:rsid w:val="004D1236"/>
    <w:rsid w:val="004D200D"/>
    <w:rsid w:val="004D22F4"/>
    <w:rsid w:val="004D2ADE"/>
    <w:rsid w:val="004D2CEC"/>
    <w:rsid w:val="004D30AE"/>
    <w:rsid w:val="004D39AB"/>
    <w:rsid w:val="004D3AC5"/>
    <w:rsid w:val="004D4837"/>
    <w:rsid w:val="004D4A96"/>
    <w:rsid w:val="004D4CEB"/>
    <w:rsid w:val="004D540F"/>
    <w:rsid w:val="004E01CC"/>
    <w:rsid w:val="004E098E"/>
    <w:rsid w:val="004E1518"/>
    <w:rsid w:val="004E408A"/>
    <w:rsid w:val="004E47F7"/>
    <w:rsid w:val="004E49A4"/>
    <w:rsid w:val="004E52CC"/>
    <w:rsid w:val="004E5A3A"/>
    <w:rsid w:val="004E5BC0"/>
    <w:rsid w:val="004E7618"/>
    <w:rsid w:val="004E78AE"/>
    <w:rsid w:val="004F0DE7"/>
    <w:rsid w:val="004F2075"/>
    <w:rsid w:val="004F2104"/>
    <w:rsid w:val="004F328C"/>
    <w:rsid w:val="004F4616"/>
    <w:rsid w:val="004F49EF"/>
    <w:rsid w:val="004F4BA7"/>
    <w:rsid w:val="004F5F6A"/>
    <w:rsid w:val="00501826"/>
    <w:rsid w:val="00502274"/>
    <w:rsid w:val="0050307F"/>
    <w:rsid w:val="005042F2"/>
    <w:rsid w:val="00504419"/>
    <w:rsid w:val="005100ED"/>
    <w:rsid w:val="0051073F"/>
    <w:rsid w:val="00511C68"/>
    <w:rsid w:val="00512FE1"/>
    <w:rsid w:val="005134FA"/>
    <w:rsid w:val="00516063"/>
    <w:rsid w:val="00520C09"/>
    <w:rsid w:val="00520E23"/>
    <w:rsid w:val="0052103F"/>
    <w:rsid w:val="00521618"/>
    <w:rsid w:val="00521C21"/>
    <w:rsid w:val="00521CBF"/>
    <w:rsid w:val="00523074"/>
    <w:rsid w:val="005237CB"/>
    <w:rsid w:val="00523B3B"/>
    <w:rsid w:val="00524183"/>
    <w:rsid w:val="005249A1"/>
    <w:rsid w:val="00524D90"/>
    <w:rsid w:val="00526104"/>
    <w:rsid w:val="00530B28"/>
    <w:rsid w:val="00530DFC"/>
    <w:rsid w:val="00531FD4"/>
    <w:rsid w:val="00532AA2"/>
    <w:rsid w:val="0053515C"/>
    <w:rsid w:val="005369E8"/>
    <w:rsid w:val="00536B42"/>
    <w:rsid w:val="00536EB6"/>
    <w:rsid w:val="005370D7"/>
    <w:rsid w:val="00542E5D"/>
    <w:rsid w:val="00543258"/>
    <w:rsid w:val="005432EA"/>
    <w:rsid w:val="00543FBC"/>
    <w:rsid w:val="00544CC6"/>
    <w:rsid w:val="005456D4"/>
    <w:rsid w:val="00546983"/>
    <w:rsid w:val="00547284"/>
    <w:rsid w:val="005474EA"/>
    <w:rsid w:val="005477D0"/>
    <w:rsid w:val="00551205"/>
    <w:rsid w:val="005512A9"/>
    <w:rsid w:val="005512BC"/>
    <w:rsid w:val="00551FE9"/>
    <w:rsid w:val="00553821"/>
    <w:rsid w:val="00556E28"/>
    <w:rsid w:val="00557093"/>
    <w:rsid w:val="005576E7"/>
    <w:rsid w:val="00560339"/>
    <w:rsid w:val="005606FB"/>
    <w:rsid w:val="005616B3"/>
    <w:rsid w:val="00561F93"/>
    <w:rsid w:val="00561FF9"/>
    <w:rsid w:val="00562401"/>
    <w:rsid w:val="005629D0"/>
    <w:rsid w:val="005647BC"/>
    <w:rsid w:val="0056524D"/>
    <w:rsid w:val="00565B09"/>
    <w:rsid w:val="00566832"/>
    <w:rsid w:val="00566C7C"/>
    <w:rsid w:val="00567406"/>
    <w:rsid w:val="00570153"/>
    <w:rsid w:val="00571A27"/>
    <w:rsid w:val="005731FC"/>
    <w:rsid w:val="00573AA4"/>
    <w:rsid w:val="0057499E"/>
    <w:rsid w:val="00576656"/>
    <w:rsid w:val="00576C5E"/>
    <w:rsid w:val="00577C2F"/>
    <w:rsid w:val="00581D5E"/>
    <w:rsid w:val="00582578"/>
    <w:rsid w:val="0058329E"/>
    <w:rsid w:val="00583D9C"/>
    <w:rsid w:val="005849C2"/>
    <w:rsid w:val="0058556C"/>
    <w:rsid w:val="005858CA"/>
    <w:rsid w:val="00585D63"/>
    <w:rsid w:val="00586710"/>
    <w:rsid w:val="00587684"/>
    <w:rsid w:val="00587D21"/>
    <w:rsid w:val="00591060"/>
    <w:rsid w:val="0059125E"/>
    <w:rsid w:val="005913FF"/>
    <w:rsid w:val="00592564"/>
    <w:rsid w:val="00592A29"/>
    <w:rsid w:val="00594A9F"/>
    <w:rsid w:val="00594F37"/>
    <w:rsid w:val="00595887"/>
    <w:rsid w:val="00595D69"/>
    <w:rsid w:val="00596C21"/>
    <w:rsid w:val="0059785C"/>
    <w:rsid w:val="005A0455"/>
    <w:rsid w:val="005A11F4"/>
    <w:rsid w:val="005A1C51"/>
    <w:rsid w:val="005A2054"/>
    <w:rsid w:val="005A346B"/>
    <w:rsid w:val="005A382C"/>
    <w:rsid w:val="005A3C04"/>
    <w:rsid w:val="005A49C3"/>
    <w:rsid w:val="005A52D8"/>
    <w:rsid w:val="005A65BF"/>
    <w:rsid w:val="005A6649"/>
    <w:rsid w:val="005A6763"/>
    <w:rsid w:val="005A6C7C"/>
    <w:rsid w:val="005A6CCE"/>
    <w:rsid w:val="005A74C2"/>
    <w:rsid w:val="005A7A9E"/>
    <w:rsid w:val="005B2243"/>
    <w:rsid w:val="005B432C"/>
    <w:rsid w:val="005B43C6"/>
    <w:rsid w:val="005B44EB"/>
    <w:rsid w:val="005B474E"/>
    <w:rsid w:val="005B4E49"/>
    <w:rsid w:val="005C0FA0"/>
    <w:rsid w:val="005C11EC"/>
    <w:rsid w:val="005C33EE"/>
    <w:rsid w:val="005C3B17"/>
    <w:rsid w:val="005C51C2"/>
    <w:rsid w:val="005C64E2"/>
    <w:rsid w:val="005C678A"/>
    <w:rsid w:val="005D02FB"/>
    <w:rsid w:val="005D0A8D"/>
    <w:rsid w:val="005D0F1C"/>
    <w:rsid w:val="005D206E"/>
    <w:rsid w:val="005D2E5B"/>
    <w:rsid w:val="005D38A6"/>
    <w:rsid w:val="005D5CF7"/>
    <w:rsid w:val="005D6130"/>
    <w:rsid w:val="005D6292"/>
    <w:rsid w:val="005D6E8A"/>
    <w:rsid w:val="005E2C67"/>
    <w:rsid w:val="005E44BE"/>
    <w:rsid w:val="005E48B7"/>
    <w:rsid w:val="005E5485"/>
    <w:rsid w:val="005E56D8"/>
    <w:rsid w:val="005E5C45"/>
    <w:rsid w:val="005E63C4"/>
    <w:rsid w:val="005E7D42"/>
    <w:rsid w:val="005F0115"/>
    <w:rsid w:val="005F1953"/>
    <w:rsid w:val="005F29F7"/>
    <w:rsid w:val="005F38EF"/>
    <w:rsid w:val="005F3A6D"/>
    <w:rsid w:val="005F4584"/>
    <w:rsid w:val="005F6A1A"/>
    <w:rsid w:val="005F7831"/>
    <w:rsid w:val="0060078A"/>
    <w:rsid w:val="006007D4"/>
    <w:rsid w:val="00601696"/>
    <w:rsid w:val="00601A72"/>
    <w:rsid w:val="00601A8C"/>
    <w:rsid w:val="00602318"/>
    <w:rsid w:val="006024AF"/>
    <w:rsid w:val="00603E9B"/>
    <w:rsid w:val="00604D7D"/>
    <w:rsid w:val="006056EF"/>
    <w:rsid w:val="00606156"/>
    <w:rsid w:val="00606548"/>
    <w:rsid w:val="00606765"/>
    <w:rsid w:val="0060678D"/>
    <w:rsid w:val="0060723A"/>
    <w:rsid w:val="00607960"/>
    <w:rsid w:val="00610A2C"/>
    <w:rsid w:val="006125D2"/>
    <w:rsid w:val="00612816"/>
    <w:rsid w:val="00612C05"/>
    <w:rsid w:val="00612D54"/>
    <w:rsid w:val="00612FCC"/>
    <w:rsid w:val="006148AF"/>
    <w:rsid w:val="006153B0"/>
    <w:rsid w:val="00615821"/>
    <w:rsid w:val="00615BB3"/>
    <w:rsid w:val="006205C6"/>
    <w:rsid w:val="00620A2F"/>
    <w:rsid w:val="006220B2"/>
    <w:rsid w:val="006221DC"/>
    <w:rsid w:val="00623D5E"/>
    <w:rsid w:val="00624024"/>
    <w:rsid w:val="00624279"/>
    <w:rsid w:val="0062457C"/>
    <w:rsid w:val="00624885"/>
    <w:rsid w:val="00624BF1"/>
    <w:rsid w:val="00631C38"/>
    <w:rsid w:val="006326B5"/>
    <w:rsid w:val="00632E2F"/>
    <w:rsid w:val="00634D43"/>
    <w:rsid w:val="006359CF"/>
    <w:rsid w:val="006365A3"/>
    <w:rsid w:val="006366BA"/>
    <w:rsid w:val="00636B9A"/>
    <w:rsid w:val="00636F03"/>
    <w:rsid w:val="006374D0"/>
    <w:rsid w:val="00637D08"/>
    <w:rsid w:val="00640A9F"/>
    <w:rsid w:val="00641050"/>
    <w:rsid w:val="00641454"/>
    <w:rsid w:val="00641765"/>
    <w:rsid w:val="006425E2"/>
    <w:rsid w:val="00643887"/>
    <w:rsid w:val="00644707"/>
    <w:rsid w:val="00644904"/>
    <w:rsid w:val="00644BAE"/>
    <w:rsid w:val="006452E8"/>
    <w:rsid w:val="00645442"/>
    <w:rsid w:val="0064570B"/>
    <w:rsid w:val="006477C1"/>
    <w:rsid w:val="006478F6"/>
    <w:rsid w:val="00650255"/>
    <w:rsid w:val="00651440"/>
    <w:rsid w:val="0065231D"/>
    <w:rsid w:val="006525B2"/>
    <w:rsid w:val="0065548C"/>
    <w:rsid w:val="00655A8F"/>
    <w:rsid w:val="0065607E"/>
    <w:rsid w:val="0065633B"/>
    <w:rsid w:val="00660F86"/>
    <w:rsid w:val="00661BE8"/>
    <w:rsid w:val="006625D8"/>
    <w:rsid w:val="00662D2E"/>
    <w:rsid w:val="006647BB"/>
    <w:rsid w:val="00666F7A"/>
    <w:rsid w:val="00666FFC"/>
    <w:rsid w:val="00671723"/>
    <w:rsid w:val="0067300F"/>
    <w:rsid w:val="006743F8"/>
    <w:rsid w:val="00676029"/>
    <w:rsid w:val="00680B41"/>
    <w:rsid w:val="006819A5"/>
    <w:rsid w:val="0068301B"/>
    <w:rsid w:val="0068393C"/>
    <w:rsid w:val="00686C6D"/>
    <w:rsid w:val="006904A6"/>
    <w:rsid w:val="00690816"/>
    <w:rsid w:val="006916ED"/>
    <w:rsid w:val="00691918"/>
    <w:rsid w:val="00691F22"/>
    <w:rsid w:val="00692BB8"/>
    <w:rsid w:val="00696205"/>
    <w:rsid w:val="00697158"/>
    <w:rsid w:val="006A1C00"/>
    <w:rsid w:val="006A2224"/>
    <w:rsid w:val="006A2678"/>
    <w:rsid w:val="006A2EBE"/>
    <w:rsid w:val="006A3AAE"/>
    <w:rsid w:val="006A6241"/>
    <w:rsid w:val="006A6C4C"/>
    <w:rsid w:val="006A7FF9"/>
    <w:rsid w:val="006B01CB"/>
    <w:rsid w:val="006B0657"/>
    <w:rsid w:val="006B1DC9"/>
    <w:rsid w:val="006B2610"/>
    <w:rsid w:val="006B300B"/>
    <w:rsid w:val="006B56C7"/>
    <w:rsid w:val="006B6517"/>
    <w:rsid w:val="006B68D7"/>
    <w:rsid w:val="006B6A0F"/>
    <w:rsid w:val="006C1121"/>
    <w:rsid w:val="006C1A23"/>
    <w:rsid w:val="006C1AFF"/>
    <w:rsid w:val="006C3A12"/>
    <w:rsid w:val="006C3D03"/>
    <w:rsid w:val="006C3FC7"/>
    <w:rsid w:val="006C5A6E"/>
    <w:rsid w:val="006C66CF"/>
    <w:rsid w:val="006C78E5"/>
    <w:rsid w:val="006C7A44"/>
    <w:rsid w:val="006C7B84"/>
    <w:rsid w:val="006C7E6A"/>
    <w:rsid w:val="006C7EEC"/>
    <w:rsid w:val="006D1668"/>
    <w:rsid w:val="006D2414"/>
    <w:rsid w:val="006D2782"/>
    <w:rsid w:val="006D3570"/>
    <w:rsid w:val="006D3CAE"/>
    <w:rsid w:val="006D4641"/>
    <w:rsid w:val="006D576B"/>
    <w:rsid w:val="006D608F"/>
    <w:rsid w:val="006D618A"/>
    <w:rsid w:val="006D6500"/>
    <w:rsid w:val="006D7040"/>
    <w:rsid w:val="006E3274"/>
    <w:rsid w:val="006E4946"/>
    <w:rsid w:val="006E4F40"/>
    <w:rsid w:val="006E63EA"/>
    <w:rsid w:val="006E6FFB"/>
    <w:rsid w:val="006F04E2"/>
    <w:rsid w:val="006F0CFC"/>
    <w:rsid w:val="006F12E9"/>
    <w:rsid w:val="006F1B09"/>
    <w:rsid w:val="006F3D4D"/>
    <w:rsid w:val="006F3FC2"/>
    <w:rsid w:val="006F42FA"/>
    <w:rsid w:val="006F7ED3"/>
    <w:rsid w:val="00701CBA"/>
    <w:rsid w:val="00702112"/>
    <w:rsid w:val="0070362E"/>
    <w:rsid w:val="00703CB8"/>
    <w:rsid w:val="00705C2F"/>
    <w:rsid w:val="00707512"/>
    <w:rsid w:val="00707745"/>
    <w:rsid w:val="00707857"/>
    <w:rsid w:val="00707980"/>
    <w:rsid w:val="007121F2"/>
    <w:rsid w:val="00713C42"/>
    <w:rsid w:val="00714A71"/>
    <w:rsid w:val="00715137"/>
    <w:rsid w:val="0071614B"/>
    <w:rsid w:val="00716CDC"/>
    <w:rsid w:val="00717FA5"/>
    <w:rsid w:val="00722AF0"/>
    <w:rsid w:val="00723379"/>
    <w:rsid w:val="0072339E"/>
    <w:rsid w:val="00724344"/>
    <w:rsid w:val="007247D7"/>
    <w:rsid w:val="00725936"/>
    <w:rsid w:val="007304D0"/>
    <w:rsid w:val="00730C57"/>
    <w:rsid w:val="00730D3F"/>
    <w:rsid w:val="00731096"/>
    <w:rsid w:val="00732404"/>
    <w:rsid w:val="0073267F"/>
    <w:rsid w:val="00733160"/>
    <w:rsid w:val="00734CF6"/>
    <w:rsid w:val="00734F69"/>
    <w:rsid w:val="007359C9"/>
    <w:rsid w:val="007367D8"/>
    <w:rsid w:val="00737481"/>
    <w:rsid w:val="00737A56"/>
    <w:rsid w:val="00737D0A"/>
    <w:rsid w:val="00740764"/>
    <w:rsid w:val="007408A4"/>
    <w:rsid w:val="00740EE9"/>
    <w:rsid w:val="007413B2"/>
    <w:rsid w:val="00742058"/>
    <w:rsid w:val="0074280D"/>
    <w:rsid w:val="007436D4"/>
    <w:rsid w:val="0074421F"/>
    <w:rsid w:val="00745063"/>
    <w:rsid w:val="00746E6A"/>
    <w:rsid w:val="00747F03"/>
    <w:rsid w:val="007502CA"/>
    <w:rsid w:val="00751B5A"/>
    <w:rsid w:val="007537FD"/>
    <w:rsid w:val="00754591"/>
    <w:rsid w:val="00755022"/>
    <w:rsid w:val="007552E8"/>
    <w:rsid w:val="00755B29"/>
    <w:rsid w:val="00755CAE"/>
    <w:rsid w:val="007562E3"/>
    <w:rsid w:val="007566D6"/>
    <w:rsid w:val="00756720"/>
    <w:rsid w:val="007569EC"/>
    <w:rsid w:val="00756BC6"/>
    <w:rsid w:val="007571F7"/>
    <w:rsid w:val="00757CE0"/>
    <w:rsid w:val="00757D65"/>
    <w:rsid w:val="00761113"/>
    <w:rsid w:val="007616E1"/>
    <w:rsid w:val="00761FA8"/>
    <w:rsid w:val="00763A80"/>
    <w:rsid w:val="007642FE"/>
    <w:rsid w:val="00765298"/>
    <w:rsid w:val="0076594A"/>
    <w:rsid w:val="007661C5"/>
    <w:rsid w:val="00767A82"/>
    <w:rsid w:val="00767F2A"/>
    <w:rsid w:val="00767F4A"/>
    <w:rsid w:val="00770FA0"/>
    <w:rsid w:val="00771BCC"/>
    <w:rsid w:val="00772165"/>
    <w:rsid w:val="00772651"/>
    <w:rsid w:val="00773625"/>
    <w:rsid w:val="007736B0"/>
    <w:rsid w:val="00774631"/>
    <w:rsid w:val="00775AAF"/>
    <w:rsid w:val="00776F3F"/>
    <w:rsid w:val="007801BA"/>
    <w:rsid w:val="00781215"/>
    <w:rsid w:val="00783C29"/>
    <w:rsid w:val="00784964"/>
    <w:rsid w:val="00784F35"/>
    <w:rsid w:val="00785A52"/>
    <w:rsid w:val="00787C4B"/>
    <w:rsid w:val="0079018A"/>
    <w:rsid w:val="00791722"/>
    <w:rsid w:val="00791D2B"/>
    <w:rsid w:val="0079414A"/>
    <w:rsid w:val="007944E6"/>
    <w:rsid w:val="0079497E"/>
    <w:rsid w:val="0079526F"/>
    <w:rsid w:val="007A1668"/>
    <w:rsid w:val="007A340D"/>
    <w:rsid w:val="007A4295"/>
    <w:rsid w:val="007A5A2E"/>
    <w:rsid w:val="007A5D34"/>
    <w:rsid w:val="007B0174"/>
    <w:rsid w:val="007B0940"/>
    <w:rsid w:val="007B218F"/>
    <w:rsid w:val="007B25ED"/>
    <w:rsid w:val="007B30F0"/>
    <w:rsid w:val="007B3515"/>
    <w:rsid w:val="007B3F9F"/>
    <w:rsid w:val="007B41F6"/>
    <w:rsid w:val="007B56FD"/>
    <w:rsid w:val="007B7074"/>
    <w:rsid w:val="007C2D80"/>
    <w:rsid w:val="007C3B84"/>
    <w:rsid w:val="007C50C9"/>
    <w:rsid w:val="007C52DA"/>
    <w:rsid w:val="007C54EF"/>
    <w:rsid w:val="007C628D"/>
    <w:rsid w:val="007C7440"/>
    <w:rsid w:val="007C7D21"/>
    <w:rsid w:val="007D0873"/>
    <w:rsid w:val="007D243C"/>
    <w:rsid w:val="007D3428"/>
    <w:rsid w:val="007D3ABA"/>
    <w:rsid w:val="007D5006"/>
    <w:rsid w:val="007D5899"/>
    <w:rsid w:val="007D6476"/>
    <w:rsid w:val="007E00CC"/>
    <w:rsid w:val="007E0401"/>
    <w:rsid w:val="007E073E"/>
    <w:rsid w:val="007E0F8F"/>
    <w:rsid w:val="007E30E7"/>
    <w:rsid w:val="007E39A2"/>
    <w:rsid w:val="007E4440"/>
    <w:rsid w:val="007E5CF6"/>
    <w:rsid w:val="007E7E52"/>
    <w:rsid w:val="007F0446"/>
    <w:rsid w:val="007F07A9"/>
    <w:rsid w:val="007F1D83"/>
    <w:rsid w:val="007F2782"/>
    <w:rsid w:val="007F3829"/>
    <w:rsid w:val="007F4978"/>
    <w:rsid w:val="007F5597"/>
    <w:rsid w:val="007F5811"/>
    <w:rsid w:val="007F68B9"/>
    <w:rsid w:val="007F7749"/>
    <w:rsid w:val="00800040"/>
    <w:rsid w:val="00804274"/>
    <w:rsid w:val="008046A7"/>
    <w:rsid w:val="0080567D"/>
    <w:rsid w:val="008066C6"/>
    <w:rsid w:val="00807A58"/>
    <w:rsid w:val="0081007B"/>
    <w:rsid w:val="00810C89"/>
    <w:rsid w:val="0081221B"/>
    <w:rsid w:val="0081541C"/>
    <w:rsid w:val="00817C86"/>
    <w:rsid w:val="00817D08"/>
    <w:rsid w:val="00817E85"/>
    <w:rsid w:val="00823426"/>
    <w:rsid w:val="00823ABB"/>
    <w:rsid w:val="00825C65"/>
    <w:rsid w:val="00826400"/>
    <w:rsid w:val="00826BCB"/>
    <w:rsid w:val="00826D7B"/>
    <w:rsid w:val="00827EF1"/>
    <w:rsid w:val="00830775"/>
    <w:rsid w:val="00831D39"/>
    <w:rsid w:val="00832934"/>
    <w:rsid w:val="008333AD"/>
    <w:rsid w:val="008337DF"/>
    <w:rsid w:val="0083419A"/>
    <w:rsid w:val="0083478B"/>
    <w:rsid w:val="008355F4"/>
    <w:rsid w:val="008367F0"/>
    <w:rsid w:val="008401FF"/>
    <w:rsid w:val="008411FE"/>
    <w:rsid w:val="00841FCA"/>
    <w:rsid w:val="00845214"/>
    <w:rsid w:val="008458CD"/>
    <w:rsid w:val="00847137"/>
    <w:rsid w:val="00850053"/>
    <w:rsid w:val="00850E0E"/>
    <w:rsid w:val="00852024"/>
    <w:rsid w:val="0085288D"/>
    <w:rsid w:val="0085385B"/>
    <w:rsid w:val="00853BB6"/>
    <w:rsid w:val="00854A13"/>
    <w:rsid w:val="00855165"/>
    <w:rsid w:val="0085541F"/>
    <w:rsid w:val="00856172"/>
    <w:rsid w:val="00856CA4"/>
    <w:rsid w:val="008572E1"/>
    <w:rsid w:val="00857456"/>
    <w:rsid w:val="00862640"/>
    <w:rsid w:val="00863507"/>
    <w:rsid w:val="008653ED"/>
    <w:rsid w:val="00865892"/>
    <w:rsid w:val="00867177"/>
    <w:rsid w:val="008677EB"/>
    <w:rsid w:val="00867CB3"/>
    <w:rsid w:val="00867E24"/>
    <w:rsid w:val="00867F41"/>
    <w:rsid w:val="00870E6B"/>
    <w:rsid w:val="008722DD"/>
    <w:rsid w:val="008735F8"/>
    <w:rsid w:val="0087427A"/>
    <w:rsid w:val="00875187"/>
    <w:rsid w:val="00875C2D"/>
    <w:rsid w:val="00876695"/>
    <w:rsid w:val="00876EAD"/>
    <w:rsid w:val="008778E6"/>
    <w:rsid w:val="008824F2"/>
    <w:rsid w:val="008826BB"/>
    <w:rsid w:val="00884B05"/>
    <w:rsid w:val="008852C2"/>
    <w:rsid w:val="00885843"/>
    <w:rsid w:val="008871D5"/>
    <w:rsid w:val="008878AB"/>
    <w:rsid w:val="00887D27"/>
    <w:rsid w:val="008905AD"/>
    <w:rsid w:val="008918BE"/>
    <w:rsid w:val="00891B69"/>
    <w:rsid w:val="00892622"/>
    <w:rsid w:val="00893A3C"/>
    <w:rsid w:val="00895541"/>
    <w:rsid w:val="00895E20"/>
    <w:rsid w:val="00896D86"/>
    <w:rsid w:val="00897D29"/>
    <w:rsid w:val="008A1A8F"/>
    <w:rsid w:val="008A3B5C"/>
    <w:rsid w:val="008A53D0"/>
    <w:rsid w:val="008A78EE"/>
    <w:rsid w:val="008B23EE"/>
    <w:rsid w:val="008B29A7"/>
    <w:rsid w:val="008B3F78"/>
    <w:rsid w:val="008B48FA"/>
    <w:rsid w:val="008B5C68"/>
    <w:rsid w:val="008B5D58"/>
    <w:rsid w:val="008B63C1"/>
    <w:rsid w:val="008B7227"/>
    <w:rsid w:val="008B7237"/>
    <w:rsid w:val="008B7A24"/>
    <w:rsid w:val="008B7B91"/>
    <w:rsid w:val="008B7FBF"/>
    <w:rsid w:val="008C0EC6"/>
    <w:rsid w:val="008C1807"/>
    <w:rsid w:val="008C39C9"/>
    <w:rsid w:val="008C39CE"/>
    <w:rsid w:val="008C48A3"/>
    <w:rsid w:val="008C5B7C"/>
    <w:rsid w:val="008C6714"/>
    <w:rsid w:val="008C6808"/>
    <w:rsid w:val="008C7F76"/>
    <w:rsid w:val="008D0BB1"/>
    <w:rsid w:val="008D1D0F"/>
    <w:rsid w:val="008D6D2C"/>
    <w:rsid w:val="008D7552"/>
    <w:rsid w:val="008D766D"/>
    <w:rsid w:val="008E375E"/>
    <w:rsid w:val="008E39B8"/>
    <w:rsid w:val="008E5EAF"/>
    <w:rsid w:val="008E6C1C"/>
    <w:rsid w:val="008E75C6"/>
    <w:rsid w:val="008F0B67"/>
    <w:rsid w:val="008F0CEC"/>
    <w:rsid w:val="008F42EE"/>
    <w:rsid w:val="008F501F"/>
    <w:rsid w:val="008F510F"/>
    <w:rsid w:val="008F59AF"/>
    <w:rsid w:val="008F5D6B"/>
    <w:rsid w:val="008F5F27"/>
    <w:rsid w:val="008F62B6"/>
    <w:rsid w:val="008F666B"/>
    <w:rsid w:val="008F674C"/>
    <w:rsid w:val="008F7AF4"/>
    <w:rsid w:val="0090050C"/>
    <w:rsid w:val="009008B3"/>
    <w:rsid w:val="00900BAA"/>
    <w:rsid w:val="00900CBF"/>
    <w:rsid w:val="00901289"/>
    <w:rsid w:val="00902755"/>
    <w:rsid w:val="00903E44"/>
    <w:rsid w:val="00905581"/>
    <w:rsid w:val="0090602D"/>
    <w:rsid w:val="00906AF6"/>
    <w:rsid w:val="00910D14"/>
    <w:rsid w:val="0091224F"/>
    <w:rsid w:val="009126C6"/>
    <w:rsid w:val="00912F19"/>
    <w:rsid w:val="009133DC"/>
    <w:rsid w:val="00913CC8"/>
    <w:rsid w:val="00914635"/>
    <w:rsid w:val="00914F10"/>
    <w:rsid w:val="00915556"/>
    <w:rsid w:val="009164F0"/>
    <w:rsid w:val="0091664F"/>
    <w:rsid w:val="00916D90"/>
    <w:rsid w:val="00920850"/>
    <w:rsid w:val="00920973"/>
    <w:rsid w:val="00921282"/>
    <w:rsid w:val="00921B04"/>
    <w:rsid w:val="009224CD"/>
    <w:rsid w:val="00922F2D"/>
    <w:rsid w:val="00923520"/>
    <w:rsid w:val="00923964"/>
    <w:rsid w:val="00923CAB"/>
    <w:rsid w:val="0092572B"/>
    <w:rsid w:val="009258EC"/>
    <w:rsid w:val="00926170"/>
    <w:rsid w:val="009262D5"/>
    <w:rsid w:val="00926F96"/>
    <w:rsid w:val="0093084F"/>
    <w:rsid w:val="00930C99"/>
    <w:rsid w:val="00931C17"/>
    <w:rsid w:val="009323CF"/>
    <w:rsid w:val="00934072"/>
    <w:rsid w:val="0093434C"/>
    <w:rsid w:val="0093489B"/>
    <w:rsid w:val="009350D0"/>
    <w:rsid w:val="00935389"/>
    <w:rsid w:val="0093571E"/>
    <w:rsid w:val="00935FAA"/>
    <w:rsid w:val="0093635F"/>
    <w:rsid w:val="00936D98"/>
    <w:rsid w:val="00937D35"/>
    <w:rsid w:val="0094042B"/>
    <w:rsid w:val="009404D1"/>
    <w:rsid w:val="00940945"/>
    <w:rsid w:val="00941770"/>
    <w:rsid w:val="009417CA"/>
    <w:rsid w:val="00941872"/>
    <w:rsid w:val="00943A7C"/>
    <w:rsid w:val="00944BB9"/>
    <w:rsid w:val="00944DD5"/>
    <w:rsid w:val="0094572F"/>
    <w:rsid w:val="00945DB8"/>
    <w:rsid w:val="009461E8"/>
    <w:rsid w:val="009468F6"/>
    <w:rsid w:val="00947C0D"/>
    <w:rsid w:val="00947C4F"/>
    <w:rsid w:val="009508A6"/>
    <w:rsid w:val="00950E3B"/>
    <w:rsid w:val="00955AAA"/>
    <w:rsid w:val="0096083F"/>
    <w:rsid w:val="00960B93"/>
    <w:rsid w:val="00960CEB"/>
    <w:rsid w:val="0096156C"/>
    <w:rsid w:val="00961F93"/>
    <w:rsid w:val="00965653"/>
    <w:rsid w:val="00966C60"/>
    <w:rsid w:val="009703EF"/>
    <w:rsid w:val="0097158A"/>
    <w:rsid w:val="0097167E"/>
    <w:rsid w:val="00971D85"/>
    <w:rsid w:val="009728E5"/>
    <w:rsid w:val="0097374B"/>
    <w:rsid w:val="00976F71"/>
    <w:rsid w:val="00980908"/>
    <w:rsid w:val="00981331"/>
    <w:rsid w:val="00982034"/>
    <w:rsid w:val="00982BF2"/>
    <w:rsid w:val="00984A87"/>
    <w:rsid w:val="00984E51"/>
    <w:rsid w:val="0098627B"/>
    <w:rsid w:val="00987061"/>
    <w:rsid w:val="00987755"/>
    <w:rsid w:val="00987925"/>
    <w:rsid w:val="00990A91"/>
    <w:rsid w:val="00991D3B"/>
    <w:rsid w:val="00993AAF"/>
    <w:rsid w:val="00994EBB"/>
    <w:rsid w:val="00995849"/>
    <w:rsid w:val="0099629D"/>
    <w:rsid w:val="0099638F"/>
    <w:rsid w:val="00996A95"/>
    <w:rsid w:val="00997A0D"/>
    <w:rsid w:val="009A244D"/>
    <w:rsid w:val="009A33E3"/>
    <w:rsid w:val="009A3BAB"/>
    <w:rsid w:val="009A51FF"/>
    <w:rsid w:val="009A55BF"/>
    <w:rsid w:val="009A5D03"/>
    <w:rsid w:val="009A67ED"/>
    <w:rsid w:val="009B012B"/>
    <w:rsid w:val="009B3CE1"/>
    <w:rsid w:val="009B4E71"/>
    <w:rsid w:val="009B5A4C"/>
    <w:rsid w:val="009B64EA"/>
    <w:rsid w:val="009B7209"/>
    <w:rsid w:val="009B7482"/>
    <w:rsid w:val="009C0506"/>
    <w:rsid w:val="009C0BC6"/>
    <w:rsid w:val="009C10B2"/>
    <w:rsid w:val="009C1835"/>
    <w:rsid w:val="009C354A"/>
    <w:rsid w:val="009C3F3F"/>
    <w:rsid w:val="009C4174"/>
    <w:rsid w:val="009D1CA1"/>
    <w:rsid w:val="009D3DC0"/>
    <w:rsid w:val="009D7034"/>
    <w:rsid w:val="009D7442"/>
    <w:rsid w:val="009D7472"/>
    <w:rsid w:val="009D7BF3"/>
    <w:rsid w:val="009E1483"/>
    <w:rsid w:val="009E1AB8"/>
    <w:rsid w:val="009E1BD0"/>
    <w:rsid w:val="009E2288"/>
    <w:rsid w:val="009E2FC1"/>
    <w:rsid w:val="009E4030"/>
    <w:rsid w:val="009E4727"/>
    <w:rsid w:val="009E49FF"/>
    <w:rsid w:val="009E54F2"/>
    <w:rsid w:val="009E62E0"/>
    <w:rsid w:val="009E68EB"/>
    <w:rsid w:val="009E7D0F"/>
    <w:rsid w:val="009F1F04"/>
    <w:rsid w:val="009F520F"/>
    <w:rsid w:val="009F530D"/>
    <w:rsid w:val="009F5A9E"/>
    <w:rsid w:val="009F611C"/>
    <w:rsid w:val="009F6B98"/>
    <w:rsid w:val="009F701B"/>
    <w:rsid w:val="009F7255"/>
    <w:rsid w:val="009F7F2C"/>
    <w:rsid w:val="00A019F9"/>
    <w:rsid w:val="00A02D7E"/>
    <w:rsid w:val="00A03655"/>
    <w:rsid w:val="00A03AC8"/>
    <w:rsid w:val="00A04022"/>
    <w:rsid w:val="00A05343"/>
    <w:rsid w:val="00A0574E"/>
    <w:rsid w:val="00A058CB"/>
    <w:rsid w:val="00A06BDB"/>
    <w:rsid w:val="00A105C7"/>
    <w:rsid w:val="00A1083A"/>
    <w:rsid w:val="00A124BB"/>
    <w:rsid w:val="00A12637"/>
    <w:rsid w:val="00A132E2"/>
    <w:rsid w:val="00A13694"/>
    <w:rsid w:val="00A13D87"/>
    <w:rsid w:val="00A14237"/>
    <w:rsid w:val="00A14B42"/>
    <w:rsid w:val="00A1727B"/>
    <w:rsid w:val="00A1732C"/>
    <w:rsid w:val="00A17479"/>
    <w:rsid w:val="00A1748C"/>
    <w:rsid w:val="00A17925"/>
    <w:rsid w:val="00A2026E"/>
    <w:rsid w:val="00A210C2"/>
    <w:rsid w:val="00A21163"/>
    <w:rsid w:val="00A219C5"/>
    <w:rsid w:val="00A2306E"/>
    <w:rsid w:val="00A23D89"/>
    <w:rsid w:val="00A23FF6"/>
    <w:rsid w:val="00A24E94"/>
    <w:rsid w:val="00A24F5E"/>
    <w:rsid w:val="00A259CE"/>
    <w:rsid w:val="00A274D4"/>
    <w:rsid w:val="00A3034C"/>
    <w:rsid w:val="00A31748"/>
    <w:rsid w:val="00A333AA"/>
    <w:rsid w:val="00A35577"/>
    <w:rsid w:val="00A3626B"/>
    <w:rsid w:val="00A36F81"/>
    <w:rsid w:val="00A37342"/>
    <w:rsid w:val="00A376E7"/>
    <w:rsid w:val="00A41D41"/>
    <w:rsid w:val="00A41FF6"/>
    <w:rsid w:val="00A42DE3"/>
    <w:rsid w:val="00A43FB1"/>
    <w:rsid w:val="00A468D9"/>
    <w:rsid w:val="00A50C40"/>
    <w:rsid w:val="00A532ED"/>
    <w:rsid w:val="00A54033"/>
    <w:rsid w:val="00A5444D"/>
    <w:rsid w:val="00A54C14"/>
    <w:rsid w:val="00A55198"/>
    <w:rsid w:val="00A552BE"/>
    <w:rsid w:val="00A556CC"/>
    <w:rsid w:val="00A56D59"/>
    <w:rsid w:val="00A6013F"/>
    <w:rsid w:val="00A61518"/>
    <w:rsid w:val="00A624A0"/>
    <w:rsid w:val="00A62CA5"/>
    <w:rsid w:val="00A63966"/>
    <w:rsid w:val="00A644F7"/>
    <w:rsid w:val="00A647D7"/>
    <w:rsid w:val="00A64A4F"/>
    <w:rsid w:val="00A6529B"/>
    <w:rsid w:val="00A659BF"/>
    <w:rsid w:val="00A65B71"/>
    <w:rsid w:val="00A67638"/>
    <w:rsid w:val="00A67700"/>
    <w:rsid w:val="00A67A52"/>
    <w:rsid w:val="00A7098B"/>
    <w:rsid w:val="00A70E21"/>
    <w:rsid w:val="00A71793"/>
    <w:rsid w:val="00A73213"/>
    <w:rsid w:val="00A73AB9"/>
    <w:rsid w:val="00A74203"/>
    <w:rsid w:val="00A74456"/>
    <w:rsid w:val="00A74EB3"/>
    <w:rsid w:val="00A7619F"/>
    <w:rsid w:val="00A76728"/>
    <w:rsid w:val="00A76761"/>
    <w:rsid w:val="00A80784"/>
    <w:rsid w:val="00A80974"/>
    <w:rsid w:val="00A81881"/>
    <w:rsid w:val="00A82A58"/>
    <w:rsid w:val="00A83172"/>
    <w:rsid w:val="00A877C1"/>
    <w:rsid w:val="00A90377"/>
    <w:rsid w:val="00A903F0"/>
    <w:rsid w:val="00A9063F"/>
    <w:rsid w:val="00A908F2"/>
    <w:rsid w:val="00A9131A"/>
    <w:rsid w:val="00A91613"/>
    <w:rsid w:val="00A9176B"/>
    <w:rsid w:val="00A93C60"/>
    <w:rsid w:val="00A96578"/>
    <w:rsid w:val="00A96900"/>
    <w:rsid w:val="00AA0F1B"/>
    <w:rsid w:val="00AA1784"/>
    <w:rsid w:val="00AA2187"/>
    <w:rsid w:val="00AA22BB"/>
    <w:rsid w:val="00AA3FB2"/>
    <w:rsid w:val="00AA61DF"/>
    <w:rsid w:val="00AA6CC3"/>
    <w:rsid w:val="00AB21F4"/>
    <w:rsid w:val="00AB3E67"/>
    <w:rsid w:val="00AB4C3C"/>
    <w:rsid w:val="00AB7EC0"/>
    <w:rsid w:val="00AC0309"/>
    <w:rsid w:val="00AC1669"/>
    <w:rsid w:val="00AC42D4"/>
    <w:rsid w:val="00AC609D"/>
    <w:rsid w:val="00AC60DE"/>
    <w:rsid w:val="00AC7537"/>
    <w:rsid w:val="00AC756B"/>
    <w:rsid w:val="00AC7A9F"/>
    <w:rsid w:val="00AD058D"/>
    <w:rsid w:val="00AD0ED8"/>
    <w:rsid w:val="00AD1947"/>
    <w:rsid w:val="00AD2C2E"/>
    <w:rsid w:val="00AD301D"/>
    <w:rsid w:val="00AD5BFA"/>
    <w:rsid w:val="00AD5D5B"/>
    <w:rsid w:val="00AD6BBA"/>
    <w:rsid w:val="00AD7C97"/>
    <w:rsid w:val="00AE08A8"/>
    <w:rsid w:val="00AE214C"/>
    <w:rsid w:val="00AE234E"/>
    <w:rsid w:val="00AE2E6B"/>
    <w:rsid w:val="00AE3660"/>
    <w:rsid w:val="00AE6917"/>
    <w:rsid w:val="00AE7DD1"/>
    <w:rsid w:val="00AF347E"/>
    <w:rsid w:val="00AF35FE"/>
    <w:rsid w:val="00AF443C"/>
    <w:rsid w:val="00AF5822"/>
    <w:rsid w:val="00AF602C"/>
    <w:rsid w:val="00AF66C9"/>
    <w:rsid w:val="00AF71EE"/>
    <w:rsid w:val="00B00902"/>
    <w:rsid w:val="00B011FB"/>
    <w:rsid w:val="00B042F3"/>
    <w:rsid w:val="00B04F05"/>
    <w:rsid w:val="00B07303"/>
    <w:rsid w:val="00B07BB4"/>
    <w:rsid w:val="00B10E43"/>
    <w:rsid w:val="00B11269"/>
    <w:rsid w:val="00B12301"/>
    <w:rsid w:val="00B126F8"/>
    <w:rsid w:val="00B13949"/>
    <w:rsid w:val="00B13EDE"/>
    <w:rsid w:val="00B14743"/>
    <w:rsid w:val="00B15747"/>
    <w:rsid w:val="00B162BE"/>
    <w:rsid w:val="00B20A81"/>
    <w:rsid w:val="00B2107C"/>
    <w:rsid w:val="00B21213"/>
    <w:rsid w:val="00B212B6"/>
    <w:rsid w:val="00B21B7F"/>
    <w:rsid w:val="00B23B07"/>
    <w:rsid w:val="00B24BBB"/>
    <w:rsid w:val="00B25142"/>
    <w:rsid w:val="00B25CE2"/>
    <w:rsid w:val="00B25F19"/>
    <w:rsid w:val="00B274B2"/>
    <w:rsid w:val="00B30D48"/>
    <w:rsid w:val="00B312AE"/>
    <w:rsid w:val="00B32654"/>
    <w:rsid w:val="00B336AB"/>
    <w:rsid w:val="00B34419"/>
    <w:rsid w:val="00B34904"/>
    <w:rsid w:val="00B35869"/>
    <w:rsid w:val="00B372A3"/>
    <w:rsid w:val="00B40072"/>
    <w:rsid w:val="00B401D5"/>
    <w:rsid w:val="00B40834"/>
    <w:rsid w:val="00B40CA6"/>
    <w:rsid w:val="00B41365"/>
    <w:rsid w:val="00B4155C"/>
    <w:rsid w:val="00B41933"/>
    <w:rsid w:val="00B42A51"/>
    <w:rsid w:val="00B4342D"/>
    <w:rsid w:val="00B4388E"/>
    <w:rsid w:val="00B444A1"/>
    <w:rsid w:val="00B4472D"/>
    <w:rsid w:val="00B4701A"/>
    <w:rsid w:val="00B47781"/>
    <w:rsid w:val="00B479A2"/>
    <w:rsid w:val="00B51340"/>
    <w:rsid w:val="00B52F73"/>
    <w:rsid w:val="00B5358F"/>
    <w:rsid w:val="00B56DD2"/>
    <w:rsid w:val="00B60205"/>
    <w:rsid w:val="00B6103A"/>
    <w:rsid w:val="00B62B39"/>
    <w:rsid w:val="00B635C0"/>
    <w:rsid w:val="00B647D2"/>
    <w:rsid w:val="00B66C76"/>
    <w:rsid w:val="00B6769A"/>
    <w:rsid w:val="00B678C1"/>
    <w:rsid w:val="00B71378"/>
    <w:rsid w:val="00B72DAB"/>
    <w:rsid w:val="00B7395B"/>
    <w:rsid w:val="00B744B0"/>
    <w:rsid w:val="00B748A0"/>
    <w:rsid w:val="00B75645"/>
    <w:rsid w:val="00B75F4E"/>
    <w:rsid w:val="00B76CBA"/>
    <w:rsid w:val="00B76F77"/>
    <w:rsid w:val="00B80894"/>
    <w:rsid w:val="00B83064"/>
    <w:rsid w:val="00B83720"/>
    <w:rsid w:val="00B85AC6"/>
    <w:rsid w:val="00B85C2E"/>
    <w:rsid w:val="00B866C8"/>
    <w:rsid w:val="00B870E1"/>
    <w:rsid w:val="00B90A62"/>
    <w:rsid w:val="00B91072"/>
    <w:rsid w:val="00B92C15"/>
    <w:rsid w:val="00B94388"/>
    <w:rsid w:val="00B94DD0"/>
    <w:rsid w:val="00B95870"/>
    <w:rsid w:val="00B96067"/>
    <w:rsid w:val="00B960FE"/>
    <w:rsid w:val="00B97BD7"/>
    <w:rsid w:val="00BA0418"/>
    <w:rsid w:val="00BA0F9F"/>
    <w:rsid w:val="00BA13CC"/>
    <w:rsid w:val="00BA1F0E"/>
    <w:rsid w:val="00BA2057"/>
    <w:rsid w:val="00BA396C"/>
    <w:rsid w:val="00BA44CE"/>
    <w:rsid w:val="00BA4563"/>
    <w:rsid w:val="00BA4793"/>
    <w:rsid w:val="00BA483F"/>
    <w:rsid w:val="00BA54DE"/>
    <w:rsid w:val="00BA6CA6"/>
    <w:rsid w:val="00BA6F50"/>
    <w:rsid w:val="00BA7296"/>
    <w:rsid w:val="00BA765A"/>
    <w:rsid w:val="00BA7E93"/>
    <w:rsid w:val="00BB0D52"/>
    <w:rsid w:val="00BB0F90"/>
    <w:rsid w:val="00BB3A14"/>
    <w:rsid w:val="00BB3B2A"/>
    <w:rsid w:val="00BB5104"/>
    <w:rsid w:val="00BB6CED"/>
    <w:rsid w:val="00BB7858"/>
    <w:rsid w:val="00BB7EFD"/>
    <w:rsid w:val="00BC07B0"/>
    <w:rsid w:val="00BC09BB"/>
    <w:rsid w:val="00BC0C36"/>
    <w:rsid w:val="00BC1305"/>
    <w:rsid w:val="00BC1647"/>
    <w:rsid w:val="00BC187D"/>
    <w:rsid w:val="00BC39DD"/>
    <w:rsid w:val="00BC3D2F"/>
    <w:rsid w:val="00BC410F"/>
    <w:rsid w:val="00BC4AE9"/>
    <w:rsid w:val="00BC4FCA"/>
    <w:rsid w:val="00BC5284"/>
    <w:rsid w:val="00BC589C"/>
    <w:rsid w:val="00BC6448"/>
    <w:rsid w:val="00BC67CC"/>
    <w:rsid w:val="00BC792B"/>
    <w:rsid w:val="00BD0DB1"/>
    <w:rsid w:val="00BD1CF2"/>
    <w:rsid w:val="00BD21B7"/>
    <w:rsid w:val="00BD2E3F"/>
    <w:rsid w:val="00BD2ECE"/>
    <w:rsid w:val="00BD3DBA"/>
    <w:rsid w:val="00BD4279"/>
    <w:rsid w:val="00BD493B"/>
    <w:rsid w:val="00BD4C8F"/>
    <w:rsid w:val="00BD719A"/>
    <w:rsid w:val="00BD7388"/>
    <w:rsid w:val="00BE07A4"/>
    <w:rsid w:val="00BE0D80"/>
    <w:rsid w:val="00BE27CF"/>
    <w:rsid w:val="00BE2CB8"/>
    <w:rsid w:val="00BE4F31"/>
    <w:rsid w:val="00BE5794"/>
    <w:rsid w:val="00BE5905"/>
    <w:rsid w:val="00BE764A"/>
    <w:rsid w:val="00BE79E5"/>
    <w:rsid w:val="00BE7A6C"/>
    <w:rsid w:val="00BE7DE1"/>
    <w:rsid w:val="00BF01A9"/>
    <w:rsid w:val="00BF1649"/>
    <w:rsid w:val="00BF2565"/>
    <w:rsid w:val="00BF29B1"/>
    <w:rsid w:val="00BF2F5C"/>
    <w:rsid w:val="00BF3450"/>
    <w:rsid w:val="00BF407C"/>
    <w:rsid w:val="00BF598C"/>
    <w:rsid w:val="00BF65D1"/>
    <w:rsid w:val="00BF6A49"/>
    <w:rsid w:val="00BF7E7E"/>
    <w:rsid w:val="00BF7F4A"/>
    <w:rsid w:val="00C01A2B"/>
    <w:rsid w:val="00C01DEE"/>
    <w:rsid w:val="00C02074"/>
    <w:rsid w:val="00C024ED"/>
    <w:rsid w:val="00C026DA"/>
    <w:rsid w:val="00C02AFB"/>
    <w:rsid w:val="00C032DD"/>
    <w:rsid w:val="00C03FFD"/>
    <w:rsid w:val="00C0440F"/>
    <w:rsid w:val="00C055E4"/>
    <w:rsid w:val="00C0737B"/>
    <w:rsid w:val="00C11690"/>
    <w:rsid w:val="00C11A74"/>
    <w:rsid w:val="00C12DE5"/>
    <w:rsid w:val="00C135A6"/>
    <w:rsid w:val="00C139C9"/>
    <w:rsid w:val="00C14C46"/>
    <w:rsid w:val="00C16708"/>
    <w:rsid w:val="00C16786"/>
    <w:rsid w:val="00C16B7A"/>
    <w:rsid w:val="00C16F21"/>
    <w:rsid w:val="00C2158C"/>
    <w:rsid w:val="00C22ED3"/>
    <w:rsid w:val="00C23B01"/>
    <w:rsid w:val="00C24817"/>
    <w:rsid w:val="00C25BA6"/>
    <w:rsid w:val="00C25ECB"/>
    <w:rsid w:val="00C26D66"/>
    <w:rsid w:val="00C27A43"/>
    <w:rsid w:val="00C27B74"/>
    <w:rsid w:val="00C30C58"/>
    <w:rsid w:val="00C31947"/>
    <w:rsid w:val="00C33B0A"/>
    <w:rsid w:val="00C33E53"/>
    <w:rsid w:val="00C351F1"/>
    <w:rsid w:val="00C401FE"/>
    <w:rsid w:val="00C411E4"/>
    <w:rsid w:val="00C424FC"/>
    <w:rsid w:val="00C42547"/>
    <w:rsid w:val="00C432C4"/>
    <w:rsid w:val="00C44A51"/>
    <w:rsid w:val="00C45CB2"/>
    <w:rsid w:val="00C4651C"/>
    <w:rsid w:val="00C51717"/>
    <w:rsid w:val="00C51BD8"/>
    <w:rsid w:val="00C52754"/>
    <w:rsid w:val="00C5351E"/>
    <w:rsid w:val="00C54343"/>
    <w:rsid w:val="00C547DD"/>
    <w:rsid w:val="00C556CE"/>
    <w:rsid w:val="00C57890"/>
    <w:rsid w:val="00C612AB"/>
    <w:rsid w:val="00C62C2B"/>
    <w:rsid w:val="00C634BE"/>
    <w:rsid w:val="00C64C8E"/>
    <w:rsid w:val="00C65A2B"/>
    <w:rsid w:val="00C65A43"/>
    <w:rsid w:val="00C67784"/>
    <w:rsid w:val="00C67A82"/>
    <w:rsid w:val="00C706D1"/>
    <w:rsid w:val="00C71DB6"/>
    <w:rsid w:val="00C7424A"/>
    <w:rsid w:val="00C74D94"/>
    <w:rsid w:val="00C7506B"/>
    <w:rsid w:val="00C75355"/>
    <w:rsid w:val="00C75B60"/>
    <w:rsid w:val="00C75F91"/>
    <w:rsid w:val="00C76CE1"/>
    <w:rsid w:val="00C77A0F"/>
    <w:rsid w:val="00C80240"/>
    <w:rsid w:val="00C82860"/>
    <w:rsid w:val="00C83565"/>
    <w:rsid w:val="00C8387A"/>
    <w:rsid w:val="00C8536A"/>
    <w:rsid w:val="00C8586A"/>
    <w:rsid w:val="00C87344"/>
    <w:rsid w:val="00C87A01"/>
    <w:rsid w:val="00C90AD7"/>
    <w:rsid w:val="00C913D9"/>
    <w:rsid w:val="00C914D0"/>
    <w:rsid w:val="00C946FE"/>
    <w:rsid w:val="00C96070"/>
    <w:rsid w:val="00C96E71"/>
    <w:rsid w:val="00C97348"/>
    <w:rsid w:val="00C977F9"/>
    <w:rsid w:val="00CA0ACA"/>
    <w:rsid w:val="00CA1011"/>
    <w:rsid w:val="00CA1DD8"/>
    <w:rsid w:val="00CA1EC9"/>
    <w:rsid w:val="00CA2776"/>
    <w:rsid w:val="00CA36B9"/>
    <w:rsid w:val="00CA54F4"/>
    <w:rsid w:val="00CA6941"/>
    <w:rsid w:val="00CB0B7B"/>
    <w:rsid w:val="00CB0C2D"/>
    <w:rsid w:val="00CB380A"/>
    <w:rsid w:val="00CB3850"/>
    <w:rsid w:val="00CB6360"/>
    <w:rsid w:val="00CB7770"/>
    <w:rsid w:val="00CB77F1"/>
    <w:rsid w:val="00CB7F26"/>
    <w:rsid w:val="00CC03AB"/>
    <w:rsid w:val="00CC1751"/>
    <w:rsid w:val="00CC1922"/>
    <w:rsid w:val="00CC29A8"/>
    <w:rsid w:val="00CC2B30"/>
    <w:rsid w:val="00CC2BE2"/>
    <w:rsid w:val="00CC2E5D"/>
    <w:rsid w:val="00CC3B27"/>
    <w:rsid w:val="00CC7D76"/>
    <w:rsid w:val="00CD03E3"/>
    <w:rsid w:val="00CD060E"/>
    <w:rsid w:val="00CD10DA"/>
    <w:rsid w:val="00CD1730"/>
    <w:rsid w:val="00CD490C"/>
    <w:rsid w:val="00CD583A"/>
    <w:rsid w:val="00CD6306"/>
    <w:rsid w:val="00CE2FCC"/>
    <w:rsid w:val="00CE31F4"/>
    <w:rsid w:val="00CE446F"/>
    <w:rsid w:val="00CE57A3"/>
    <w:rsid w:val="00CE5E8A"/>
    <w:rsid w:val="00CF1DDF"/>
    <w:rsid w:val="00CF4304"/>
    <w:rsid w:val="00CF4ACA"/>
    <w:rsid w:val="00CF51C3"/>
    <w:rsid w:val="00CF6A7F"/>
    <w:rsid w:val="00D011EC"/>
    <w:rsid w:val="00D0120A"/>
    <w:rsid w:val="00D02274"/>
    <w:rsid w:val="00D0349B"/>
    <w:rsid w:val="00D03847"/>
    <w:rsid w:val="00D0418F"/>
    <w:rsid w:val="00D049AD"/>
    <w:rsid w:val="00D05DB7"/>
    <w:rsid w:val="00D05E11"/>
    <w:rsid w:val="00D07073"/>
    <w:rsid w:val="00D077E1"/>
    <w:rsid w:val="00D07A87"/>
    <w:rsid w:val="00D10A30"/>
    <w:rsid w:val="00D1178C"/>
    <w:rsid w:val="00D11E47"/>
    <w:rsid w:val="00D14DDE"/>
    <w:rsid w:val="00D15102"/>
    <w:rsid w:val="00D16B0F"/>
    <w:rsid w:val="00D17A40"/>
    <w:rsid w:val="00D17CF8"/>
    <w:rsid w:val="00D17F25"/>
    <w:rsid w:val="00D21DDE"/>
    <w:rsid w:val="00D2221D"/>
    <w:rsid w:val="00D22BE3"/>
    <w:rsid w:val="00D231CF"/>
    <w:rsid w:val="00D24C55"/>
    <w:rsid w:val="00D264A5"/>
    <w:rsid w:val="00D30D3F"/>
    <w:rsid w:val="00D314BC"/>
    <w:rsid w:val="00D31E59"/>
    <w:rsid w:val="00D32FF7"/>
    <w:rsid w:val="00D34424"/>
    <w:rsid w:val="00D3508C"/>
    <w:rsid w:val="00D35B00"/>
    <w:rsid w:val="00D40198"/>
    <w:rsid w:val="00D41167"/>
    <w:rsid w:val="00D41B8E"/>
    <w:rsid w:val="00D41BC2"/>
    <w:rsid w:val="00D4286A"/>
    <w:rsid w:val="00D45CA4"/>
    <w:rsid w:val="00D50938"/>
    <w:rsid w:val="00D50C02"/>
    <w:rsid w:val="00D52120"/>
    <w:rsid w:val="00D54FAF"/>
    <w:rsid w:val="00D559A0"/>
    <w:rsid w:val="00D560EB"/>
    <w:rsid w:val="00D563F7"/>
    <w:rsid w:val="00D603F3"/>
    <w:rsid w:val="00D6050D"/>
    <w:rsid w:val="00D627D5"/>
    <w:rsid w:val="00D63333"/>
    <w:rsid w:val="00D63442"/>
    <w:rsid w:val="00D64B2E"/>
    <w:rsid w:val="00D665EA"/>
    <w:rsid w:val="00D66EF1"/>
    <w:rsid w:val="00D702E8"/>
    <w:rsid w:val="00D7091E"/>
    <w:rsid w:val="00D70E63"/>
    <w:rsid w:val="00D731D8"/>
    <w:rsid w:val="00D7602F"/>
    <w:rsid w:val="00D76932"/>
    <w:rsid w:val="00D7771F"/>
    <w:rsid w:val="00D800C2"/>
    <w:rsid w:val="00D80F15"/>
    <w:rsid w:val="00D82899"/>
    <w:rsid w:val="00D8421C"/>
    <w:rsid w:val="00D8457A"/>
    <w:rsid w:val="00D84713"/>
    <w:rsid w:val="00D84D5A"/>
    <w:rsid w:val="00D850E7"/>
    <w:rsid w:val="00D85FD0"/>
    <w:rsid w:val="00D864F2"/>
    <w:rsid w:val="00D8687A"/>
    <w:rsid w:val="00D87555"/>
    <w:rsid w:val="00D87BF0"/>
    <w:rsid w:val="00D91750"/>
    <w:rsid w:val="00D93756"/>
    <w:rsid w:val="00D93A3D"/>
    <w:rsid w:val="00D94CEA"/>
    <w:rsid w:val="00D95C53"/>
    <w:rsid w:val="00D95C59"/>
    <w:rsid w:val="00DA01B0"/>
    <w:rsid w:val="00DA02D4"/>
    <w:rsid w:val="00DA0E51"/>
    <w:rsid w:val="00DA1C0C"/>
    <w:rsid w:val="00DA2947"/>
    <w:rsid w:val="00DA3B4C"/>
    <w:rsid w:val="00DA3EAC"/>
    <w:rsid w:val="00DA53CA"/>
    <w:rsid w:val="00DA5FF8"/>
    <w:rsid w:val="00DA71A7"/>
    <w:rsid w:val="00DA75AA"/>
    <w:rsid w:val="00DA7C43"/>
    <w:rsid w:val="00DB044B"/>
    <w:rsid w:val="00DB3E42"/>
    <w:rsid w:val="00DB436D"/>
    <w:rsid w:val="00DB6076"/>
    <w:rsid w:val="00DC05FC"/>
    <w:rsid w:val="00DC57AA"/>
    <w:rsid w:val="00DC7816"/>
    <w:rsid w:val="00DD18D0"/>
    <w:rsid w:val="00DD566E"/>
    <w:rsid w:val="00DD6E57"/>
    <w:rsid w:val="00DD6F71"/>
    <w:rsid w:val="00DD78AF"/>
    <w:rsid w:val="00DE0133"/>
    <w:rsid w:val="00DE05F6"/>
    <w:rsid w:val="00DE0812"/>
    <w:rsid w:val="00DE087D"/>
    <w:rsid w:val="00DE0E45"/>
    <w:rsid w:val="00DE1ED9"/>
    <w:rsid w:val="00DE2C8C"/>
    <w:rsid w:val="00DE5067"/>
    <w:rsid w:val="00DE53D8"/>
    <w:rsid w:val="00DE6BE8"/>
    <w:rsid w:val="00DE6CF7"/>
    <w:rsid w:val="00DF0806"/>
    <w:rsid w:val="00DF08DC"/>
    <w:rsid w:val="00DF0F18"/>
    <w:rsid w:val="00DF5B23"/>
    <w:rsid w:val="00DF6932"/>
    <w:rsid w:val="00DF6BAF"/>
    <w:rsid w:val="00DF6D1C"/>
    <w:rsid w:val="00E00636"/>
    <w:rsid w:val="00E0160B"/>
    <w:rsid w:val="00E01C50"/>
    <w:rsid w:val="00E02330"/>
    <w:rsid w:val="00E02553"/>
    <w:rsid w:val="00E0287A"/>
    <w:rsid w:val="00E03121"/>
    <w:rsid w:val="00E07616"/>
    <w:rsid w:val="00E10AF0"/>
    <w:rsid w:val="00E1183F"/>
    <w:rsid w:val="00E12C34"/>
    <w:rsid w:val="00E12D25"/>
    <w:rsid w:val="00E13ECB"/>
    <w:rsid w:val="00E141D8"/>
    <w:rsid w:val="00E1515C"/>
    <w:rsid w:val="00E15762"/>
    <w:rsid w:val="00E15855"/>
    <w:rsid w:val="00E15943"/>
    <w:rsid w:val="00E176F4"/>
    <w:rsid w:val="00E2007F"/>
    <w:rsid w:val="00E21E9B"/>
    <w:rsid w:val="00E22231"/>
    <w:rsid w:val="00E22EED"/>
    <w:rsid w:val="00E23A4D"/>
    <w:rsid w:val="00E23F78"/>
    <w:rsid w:val="00E240E2"/>
    <w:rsid w:val="00E244EA"/>
    <w:rsid w:val="00E27591"/>
    <w:rsid w:val="00E27F4D"/>
    <w:rsid w:val="00E30437"/>
    <w:rsid w:val="00E30A15"/>
    <w:rsid w:val="00E335CC"/>
    <w:rsid w:val="00E33A1A"/>
    <w:rsid w:val="00E34EAC"/>
    <w:rsid w:val="00E36028"/>
    <w:rsid w:val="00E368D3"/>
    <w:rsid w:val="00E3692B"/>
    <w:rsid w:val="00E4083E"/>
    <w:rsid w:val="00E42625"/>
    <w:rsid w:val="00E43008"/>
    <w:rsid w:val="00E43B9B"/>
    <w:rsid w:val="00E44445"/>
    <w:rsid w:val="00E44764"/>
    <w:rsid w:val="00E4647C"/>
    <w:rsid w:val="00E464EC"/>
    <w:rsid w:val="00E46BE8"/>
    <w:rsid w:val="00E47CB9"/>
    <w:rsid w:val="00E50E99"/>
    <w:rsid w:val="00E513F1"/>
    <w:rsid w:val="00E52B32"/>
    <w:rsid w:val="00E52CDB"/>
    <w:rsid w:val="00E53A69"/>
    <w:rsid w:val="00E53B41"/>
    <w:rsid w:val="00E53F81"/>
    <w:rsid w:val="00E55557"/>
    <w:rsid w:val="00E55C7B"/>
    <w:rsid w:val="00E60D21"/>
    <w:rsid w:val="00E639AE"/>
    <w:rsid w:val="00E64CE8"/>
    <w:rsid w:val="00E64F69"/>
    <w:rsid w:val="00E65813"/>
    <w:rsid w:val="00E66370"/>
    <w:rsid w:val="00E67C64"/>
    <w:rsid w:val="00E7049F"/>
    <w:rsid w:val="00E72CB8"/>
    <w:rsid w:val="00E74BD1"/>
    <w:rsid w:val="00E76364"/>
    <w:rsid w:val="00E7696B"/>
    <w:rsid w:val="00E76FEC"/>
    <w:rsid w:val="00E77002"/>
    <w:rsid w:val="00E77F48"/>
    <w:rsid w:val="00E810EB"/>
    <w:rsid w:val="00E816BA"/>
    <w:rsid w:val="00E81C6F"/>
    <w:rsid w:val="00E8210D"/>
    <w:rsid w:val="00E82F18"/>
    <w:rsid w:val="00E832A1"/>
    <w:rsid w:val="00E83AD0"/>
    <w:rsid w:val="00E84234"/>
    <w:rsid w:val="00E848F1"/>
    <w:rsid w:val="00E84C1C"/>
    <w:rsid w:val="00E855AC"/>
    <w:rsid w:val="00E85C37"/>
    <w:rsid w:val="00E85C54"/>
    <w:rsid w:val="00E85DF1"/>
    <w:rsid w:val="00E87F22"/>
    <w:rsid w:val="00E91385"/>
    <w:rsid w:val="00E92097"/>
    <w:rsid w:val="00E92AF5"/>
    <w:rsid w:val="00E93D13"/>
    <w:rsid w:val="00E95327"/>
    <w:rsid w:val="00E95EC3"/>
    <w:rsid w:val="00E97B62"/>
    <w:rsid w:val="00EA0341"/>
    <w:rsid w:val="00EA1880"/>
    <w:rsid w:val="00EA20CD"/>
    <w:rsid w:val="00EA22BB"/>
    <w:rsid w:val="00EA285F"/>
    <w:rsid w:val="00EA4288"/>
    <w:rsid w:val="00EA491F"/>
    <w:rsid w:val="00EA5F81"/>
    <w:rsid w:val="00EA6359"/>
    <w:rsid w:val="00EA7926"/>
    <w:rsid w:val="00EB145C"/>
    <w:rsid w:val="00EB1841"/>
    <w:rsid w:val="00EB2105"/>
    <w:rsid w:val="00EB42CF"/>
    <w:rsid w:val="00EB5415"/>
    <w:rsid w:val="00EB5458"/>
    <w:rsid w:val="00EB6B1B"/>
    <w:rsid w:val="00EB72B0"/>
    <w:rsid w:val="00EB73C7"/>
    <w:rsid w:val="00EB753D"/>
    <w:rsid w:val="00EB7A8C"/>
    <w:rsid w:val="00EC0826"/>
    <w:rsid w:val="00EC0D10"/>
    <w:rsid w:val="00EC2DB0"/>
    <w:rsid w:val="00EC3F1C"/>
    <w:rsid w:val="00EC5E03"/>
    <w:rsid w:val="00EC6997"/>
    <w:rsid w:val="00ED009B"/>
    <w:rsid w:val="00ED05D5"/>
    <w:rsid w:val="00ED0C9C"/>
    <w:rsid w:val="00ED11EE"/>
    <w:rsid w:val="00ED15AE"/>
    <w:rsid w:val="00ED3BE9"/>
    <w:rsid w:val="00ED40FA"/>
    <w:rsid w:val="00ED50E4"/>
    <w:rsid w:val="00ED7268"/>
    <w:rsid w:val="00EE1170"/>
    <w:rsid w:val="00EE2A52"/>
    <w:rsid w:val="00EE4A89"/>
    <w:rsid w:val="00EE662E"/>
    <w:rsid w:val="00EF1D38"/>
    <w:rsid w:val="00EF2349"/>
    <w:rsid w:val="00EF4063"/>
    <w:rsid w:val="00EF5984"/>
    <w:rsid w:val="00EF69BC"/>
    <w:rsid w:val="00EF6F78"/>
    <w:rsid w:val="00EF7983"/>
    <w:rsid w:val="00F003D2"/>
    <w:rsid w:val="00F01357"/>
    <w:rsid w:val="00F01790"/>
    <w:rsid w:val="00F02CC4"/>
    <w:rsid w:val="00F02CF8"/>
    <w:rsid w:val="00F04037"/>
    <w:rsid w:val="00F04FF3"/>
    <w:rsid w:val="00F051A1"/>
    <w:rsid w:val="00F10DC1"/>
    <w:rsid w:val="00F11047"/>
    <w:rsid w:val="00F11157"/>
    <w:rsid w:val="00F113C9"/>
    <w:rsid w:val="00F13C5A"/>
    <w:rsid w:val="00F1783B"/>
    <w:rsid w:val="00F17A5B"/>
    <w:rsid w:val="00F200EB"/>
    <w:rsid w:val="00F20A73"/>
    <w:rsid w:val="00F215B0"/>
    <w:rsid w:val="00F21C0A"/>
    <w:rsid w:val="00F21F9C"/>
    <w:rsid w:val="00F23E58"/>
    <w:rsid w:val="00F2447F"/>
    <w:rsid w:val="00F2478F"/>
    <w:rsid w:val="00F25BBB"/>
    <w:rsid w:val="00F26440"/>
    <w:rsid w:val="00F2748B"/>
    <w:rsid w:val="00F27802"/>
    <w:rsid w:val="00F27CF2"/>
    <w:rsid w:val="00F302A3"/>
    <w:rsid w:val="00F3038E"/>
    <w:rsid w:val="00F312A8"/>
    <w:rsid w:val="00F322AB"/>
    <w:rsid w:val="00F33AA4"/>
    <w:rsid w:val="00F354FF"/>
    <w:rsid w:val="00F3566A"/>
    <w:rsid w:val="00F3706B"/>
    <w:rsid w:val="00F371F9"/>
    <w:rsid w:val="00F41238"/>
    <w:rsid w:val="00F42215"/>
    <w:rsid w:val="00F43021"/>
    <w:rsid w:val="00F446EA"/>
    <w:rsid w:val="00F44728"/>
    <w:rsid w:val="00F45B74"/>
    <w:rsid w:val="00F46C57"/>
    <w:rsid w:val="00F47FED"/>
    <w:rsid w:val="00F52213"/>
    <w:rsid w:val="00F531CA"/>
    <w:rsid w:val="00F53525"/>
    <w:rsid w:val="00F54C09"/>
    <w:rsid w:val="00F54F75"/>
    <w:rsid w:val="00F55444"/>
    <w:rsid w:val="00F56A6C"/>
    <w:rsid w:val="00F5707A"/>
    <w:rsid w:val="00F615F7"/>
    <w:rsid w:val="00F6406E"/>
    <w:rsid w:val="00F64999"/>
    <w:rsid w:val="00F6639A"/>
    <w:rsid w:val="00F67874"/>
    <w:rsid w:val="00F708F8"/>
    <w:rsid w:val="00F71303"/>
    <w:rsid w:val="00F71560"/>
    <w:rsid w:val="00F746D8"/>
    <w:rsid w:val="00F76C55"/>
    <w:rsid w:val="00F80CC1"/>
    <w:rsid w:val="00F82781"/>
    <w:rsid w:val="00F83F6B"/>
    <w:rsid w:val="00F84437"/>
    <w:rsid w:val="00F85A72"/>
    <w:rsid w:val="00F861E0"/>
    <w:rsid w:val="00F91047"/>
    <w:rsid w:val="00F915C2"/>
    <w:rsid w:val="00F917A7"/>
    <w:rsid w:val="00F92815"/>
    <w:rsid w:val="00F937D2"/>
    <w:rsid w:val="00F93D34"/>
    <w:rsid w:val="00F9403B"/>
    <w:rsid w:val="00F9408D"/>
    <w:rsid w:val="00F941B2"/>
    <w:rsid w:val="00F94230"/>
    <w:rsid w:val="00F95F29"/>
    <w:rsid w:val="00F96F44"/>
    <w:rsid w:val="00F971FD"/>
    <w:rsid w:val="00F97F13"/>
    <w:rsid w:val="00FA0539"/>
    <w:rsid w:val="00FA066F"/>
    <w:rsid w:val="00FA2100"/>
    <w:rsid w:val="00FA2DBA"/>
    <w:rsid w:val="00FA454E"/>
    <w:rsid w:val="00FA568B"/>
    <w:rsid w:val="00FA7F41"/>
    <w:rsid w:val="00FB1045"/>
    <w:rsid w:val="00FB23DC"/>
    <w:rsid w:val="00FB271E"/>
    <w:rsid w:val="00FB3043"/>
    <w:rsid w:val="00FB36D5"/>
    <w:rsid w:val="00FB39B8"/>
    <w:rsid w:val="00FB5538"/>
    <w:rsid w:val="00FB7B26"/>
    <w:rsid w:val="00FC0F48"/>
    <w:rsid w:val="00FC67DA"/>
    <w:rsid w:val="00FC737F"/>
    <w:rsid w:val="00FC7D02"/>
    <w:rsid w:val="00FD05EF"/>
    <w:rsid w:val="00FD07BF"/>
    <w:rsid w:val="00FD1007"/>
    <w:rsid w:val="00FD2ADA"/>
    <w:rsid w:val="00FD387F"/>
    <w:rsid w:val="00FD494D"/>
    <w:rsid w:val="00FD4E78"/>
    <w:rsid w:val="00FD5935"/>
    <w:rsid w:val="00FD68A5"/>
    <w:rsid w:val="00FD73FF"/>
    <w:rsid w:val="00FD7F27"/>
    <w:rsid w:val="00FD7F42"/>
    <w:rsid w:val="00FE097C"/>
    <w:rsid w:val="00FE286A"/>
    <w:rsid w:val="00FE3033"/>
    <w:rsid w:val="00FE49AC"/>
    <w:rsid w:val="00FE4AA3"/>
    <w:rsid w:val="00FE52AD"/>
    <w:rsid w:val="00FE5CFA"/>
    <w:rsid w:val="00FE6B0A"/>
    <w:rsid w:val="00FF18B7"/>
    <w:rsid w:val="00FF2210"/>
    <w:rsid w:val="00FF2776"/>
    <w:rsid w:val="00FF441E"/>
    <w:rsid w:val="00FF475D"/>
    <w:rsid w:val="00FF491C"/>
    <w:rsid w:val="00FF4FD8"/>
    <w:rsid w:val="00FF6BAE"/>
    <w:rsid w:val="00FF6C98"/>
    <w:rsid w:val="00FF7D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AEF68"/>
  <w15:docId w15:val="{042C41E9-DA5A-4EA9-BFFD-A53AD34D9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A40E6"/>
    <w:pPr>
      <w:jc w:val="both"/>
    </w:pPr>
    <w:rPr>
      <w:rFonts w:ascii="Times New Roman" w:eastAsia="MS Mincho" w:hAnsi="Times New Roman" w:cs="Times New Roman"/>
      <w:sz w:val="24"/>
      <w:szCs w:val="24"/>
      <w:lang w:eastAsia="ja-JP"/>
    </w:rPr>
  </w:style>
  <w:style w:type="paragraph" w:styleId="12">
    <w:name w:val="heading 1"/>
    <w:basedOn w:val="a0"/>
    <w:next w:val="a0"/>
    <w:link w:val="13"/>
    <w:uiPriority w:val="9"/>
    <w:qFormat/>
    <w:rsid w:val="00601696"/>
    <w:pPr>
      <w:keepNext/>
      <w:spacing w:before="240" w:after="240" w:line="360" w:lineRule="auto"/>
      <w:outlineLvl w:val="0"/>
    </w:pPr>
    <w:rPr>
      <w:rFonts w:cs="Arial"/>
      <w:b/>
      <w:bCs/>
      <w:kern w:val="32"/>
      <w:szCs w:val="32"/>
    </w:rPr>
  </w:style>
  <w:style w:type="paragraph" w:styleId="2">
    <w:name w:val="heading 2"/>
    <w:basedOn w:val="a0"/>
    <w:next w:val="a0"/>
    <w:link w:val="20"/>
    <w:qFormat/>
    <w:rsid w:val="000C37CF"/>
    <w:pPr>
      <w:keepNext/>
      <w:spacing w:before="240" w:after="240" w:line="360" w:lineRule="auto"/>
      <w:outlineLvl w:val="1"/>
    </w:pPr>
    <w:rPr>
      <w:b/>
      <w:bCs/>
      <w:iCs/>
      <w:szCs w:val="28"/>
    </w:rPr>
  </w:style>
  <w:style w:type="paragraph" w:styleId="3">
    <w:name w:val="heading 3"/>
    <w:basedOn w:val="a0"/>
    <w:next w:val="a0"/>
    <w:link w:val="30"/>
    <w:uiPriority w:val="9"/>
    <w:qFormat/>
    <w:rsid w:val="00E30437"/>
    <w:pPr>
      <w:keepNext/>
      <w:spacing w:before="240" w:after="60"/>
      <w:outlineLvl w:val="2"/>
    </w:pPr>
    <w:rPr>
      <w:rFonts w:ascii="Arial" w:hAnsi="Arial"/>
      <w:b/>
      <w:bCs/>
      <w:szCs w:val="26"/>
    </w:rPr>
  </w:style>
  <w:style w:type="paragraph" w:styleId="4">
    <w:name w:val="heading 4"/>
    <w:basedOn w:val="a0"/>
    <w:next w:val="a0"/>
    <w:link w:val="40"/>
    <w:uiPriority w:val="9"/>
    <w:unhideWhenUsed/>
    <w:qFormat/>
    <w:rsid w:val="00E30437"/>
    <w:pPr>
      <w:keepNext/>
      <w:spacing w:before="240" w:after="60"/>
      <w:outlineLvl w:val="3"/>
    </w:pPr>
    <w:rPr>
      <w:rFonts w:ascii="Calibri" w:eastAsia="Times New Roman" w:hAnsi="Calibri"/>
      <w:b/>
      <w:bCs/>
      <w:sz w:val="28"/>
      <w:szCs w:val="28"/>
    </w:rPr>
  </w:style>
  <w:style w:type="paragraph" w:styleId="5">
    <w:name w:val="heading 5"/>
    <w:basedOn w:val="a0"/>
    <w:next w:val="a0"/>
    <w:link w:val="50"/>
    <w:uiPriority w:val="9"/>
    <w:unhideWhenUsed/>
    <w:qFormat/>
    <w:rsid w:val="00E30437"/>
    <w:pPr>
      <w:spacing w:before="240" w:after="60"/>
      <w:outlineLvl w:val="4"/>
    </w:pPr>
    <w:rPr>
      <w:rFonts w:ascii="Calibri" w:eastAsia="Times New Roman" w:hAnsi="Calibri"/>
      <w:b/>
      <w:bCs/>
      <w:i/>
      <w:iCs/>
      <w:sz w:val="26"/>
      <w:szCs w:val="26"/>
    </w:rPr>
  </w:style>
  <w:style w:type="paragraph" w:styleId="6">
    <w:name w:val="heading 6"/>
    <w:basedOn w:val="a0"/>
    <w:next w:val="a0"/>
    <w:link w:val="60"/>
    <w:uiPriority w:val="9"/>
    <w:semiHidden/>
    <w:unhideWhenUsed/>
    <w:qFormat/>
    <w:rsid w:val="004927F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9E62E0"/>
    <w:pPr>
      <w:keepNext/>
      <w:keepLines/>
      <w:spacing w:before="200" w:after="0" w:line="360" w:lineRule="auto"/>
      <w:ind w:left="1296" w:hanging="1296"/>
      <w:outlineLvl w:val="6"/>
    </w:pPr>
    <w:rPr>
      <w:rFonts w:asciiTheme="majorHAnsi" w:eastAsiaTheme="majorEastAsia" w:hAnsiTheme="majorHAnsi" w:cstheme="majorBidi"/>
      <w:i/>
      <w:iCs/>
      <w:color w:val="404040" w:themeColor="text1" w:themeTint="BF"/>
      <w:lang w:eastAsia="en-US"/>
    </w:rPr>
  </w:style>
  <w:style w:type="paragraph" w:styleId="8">
    <w:name w:val="heading 8"/>
    <w:basedOn w:val="a0"/>
    <w:next w:val="a0"/>
    <w:link w:val="80"/>
    <w:uiPriority w:val="9"/>
    <w:semiHidden/>
    <w:unhideWhenUsed/>
    <w:qFormat/>
    <w:rsid w:val="009E62E0"/>
    <w:pPr>
      <w:keepNext/>
      <w:keepLines/>
      <w:spacing w:before="200" w:after="0" w:line="360" w:lineRule="auto"/>
      <w:ind w:left="1440" w:hanging="1440"/>
      <w:outlineLvl w:val="7"/>
    </w:pPr>
    <w:rPr>
      <w:rFonts w:asciiTheme="majorHAnsi" w:eastAsiaTheme="majorEastAsia" w:hAnsiTheme="majorHAnsi" w:cstheme="majorBidi"/>
      <w:color w:val="404040" w:themeColor="text1" w:themeTint="BF"/>
      <w:sz w:val="20"/>
      <w:szCs w:val="20"/>
      <w:lang w:eastAsia="en-US"/>
    </w:rPr>
  </w:style>
  <w:style w:type="paragraph" w:styleId="9">
    <w:name w:val="heading 9"/>
    <w:basedOn w:val="a0"/>
    <w:next w:val="a0"/>
    <w:link w:val="90"/>
    <w:uiPriority w:val="9"/>
    <w:semiHidden/>
    <w:unhideWhenUsed/>
    <w:qFormat/>
    <w:rsid w:val="009E62E0"/>
    <w:pPr>
      <w:keepNext/>
      <w:keepLines/>
      <w:spacing w:before="200" w:after="0" w:line="360" w:lineRule="auto"/>
      <w:ind w:left="1584" w:hanging="1584"/>
      <w:outlineLvl w:val="8"/>
    </w:pPr>
    <w:rPr>
      <w:rFonts w:asciiTheme="majorHAnsi" w:eastAsiaTheme="majorEastAsia" w:hAnsiTheme="majorHAnsi" w:cstheme="majorBidi"/>
      <w:i/>
      <w:iCs/>
      <w:color w:val="404040" w:themeColor="text1" w:themeTint="BF"/>
      <w:sz w:val="20"/>
      <w:szCs w:val="20"/>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uiPriority w:val="9"/>
    <w:rsid w:val="00601696"/>
    <w:rPr>
      <w:rFonts w:ascii="Times New Roman" w:eastAsia="MS Mincho" w:hAnsi="Times New Roman" w:cs="Arial"/>
      <w:b/>
      <w:bCs/>
      <w:kern w:val="32"/>
      <w:sz w:val="24"/>
      <w:szCs w:val="32"/>
      <w:lang w:eastAsia="ja-JP"/>
    </w:rPr>
  </w:style>
  <w:style w:type="character" w:customStyle="1" w:styleId="20">
    <w:name w:val="Заголовок 2 Знак"/>
    <w:basedOn w:val="a1"/>
    <w:link w:val="2"/>
    <w:rsid w:val="000C37CF"/>
    <w:rPr>
      <w:rFonts w:ascii="Times New Roman" w:eastAsia="MS Mincho" w:hAnsi="Times New Roman" w:cs="Times New Roman"/>
      <w:b/>
      <w:bCs/>
      <w:iCs/>
      <w:sz w:val="24"/>
      <w:szCs w:val="28"/>
      <w:lang w:eastAsia="ja-JP"/>
    </w:rPr>
  </w:style>
  <w:style w:type="character" w:customStyle="1" w:styleId="30">
    <w:name w:val="Заголовок 3 Знак"/>
    <w:basedOn w:val="a1"/>
    <w:link w:val="3"/>
    <w:uiPriority w:val="9"/>
    <w:rsid w:val="00E30437"/>
    <w:rPr>
      <w:rFonts w:ascii="Arial" w:eastAsia="MS Mincho" w:hAnsi="Arial" w:cs="Times New Roman"/>
      <w:b/>
      <w:bCs/>
      <w:sz w:val="24"/>
      <w:szCs w:val="26"/>
      <w:lang w:eastAsia="ja-JP"/>
    </w:rPr>
  </w:style>
  <w:style w:type="character" w:customStyle="1" w:styleId="40">
    <w:name w:val="Заголовок 4 Знак"/>
    <w:basedOn w:val="a1"/>
    <w:link w:val="4"/>
    <w:uiPriority w:val="9"/>
    <w:rsid w:val="00E30437"/>
    <w:rPr>
      <w:rFonts w:ascii="Calibri" w:eastAsia="Times New Roman" w:hAnsi="Calibri" w:cs="Times New Roman"/>
      <w:b/>
      <w:bCs/>
      <w:sz w:val="28"/>
      <w:szCs w:val="28"/>
      <w:lang w:eastAsia="ja-JP"/>
    </w:rPr>
  </w:style>
  <w:style w:type="character" w:customStyle="1" w:styleId="50">
    <w:name w:val="Заголовок 5 Знак"/>
    <w:basedOn w:val="a1"/>
    <w:link w:val="5"/>
    <w:uiPriority w:val="9"/>
    <w:rsid w:val="00E30437"/>
    <w:rPr>
      <w:rFonts w:ascii="Calibri" w:eastAsia="Times New Roman" w:hAnsi="Calibri" w:cs="Times New Roman"/>
      <w:b/>
      <w:bCs/>
      <w:i/>
      <w:iCs/>
      <w:sz w:val="26"/>
      <w:szCs w:val="26"/>
      <w:lang w:eastAsia="ja-JP"/>
    </w:rPr>
  </w:style>
  <w:style w:type="paragraph" w:styleId="a4">
    <w:name w:val="header"/>
    <w:basedOn w:val="a0"/>
    <w:link w:val="a5"/>
    <w:uiPriority w:val="99"/>
    <w:rsid w:val="00E30437"/>
    <w:pPr>
      <w:tabs>
        <w:tab w:val="center" w:pos="4677"/>
        <w:tab w:val="right" w:pos="9355"/>
      </w:tabs>
    </w:pPr>
  </w:style>
  <w:style w:type="character" w:customStyle="1" w:styleId="a5">
    <w:name w:val="Верхний колонтитул Знак"/>
    <w:basedOn w:val="a1"/>
    <w:link w:val="a4"/>
    <w:uiPriority w:val="99"/>
    <w:rsid w:val="00E30437"/>
    <w:rPr>
      <w:rFonts w:ascii="Times New Roman" w:eastAsia="MS Mincho" w:hAnsi="Times New Roman" w:cs="Times New Roman"/>
      <w:sz w:val="24"/>
      <w:szCs w:val="24"/>
      <w:lang w:eastAsia="ja-JP"/>
    </w:rPr>
  </w:style>
  <w:style w:type="paragraph" w:styleId="a6">
    <w:name w:val="footer"/>
    <w:basedOn w:val="a0"/>
    <w:link w:val="a7"/>
    <w:uiPriority w:val="99"/>
    <w:rsid w:val="00E30437"/>
    <w:pPr>
      <w:tabs>
        <w:tab w:val="center" w:pos="4677"/>
        <w:tab w:val="right" w:pos="9355"/>
      </w:tabs>
    </w:pPr>
  </w:style>
  <w:style w:type="character" w:customStyle="1" w:styleId="a7">
    <w:name w:val="Нижний колонтитул Знак"/>
    <w:basedOn w:val="a1"/>
    <w:link w:val="a6"/>
    <w:uiPriority w:val="99"/>
    <w:rsid w:val="00E30437"/>
    <w:rPr>
      <w:rFonts w:ascii="Times New Roman" w:eastAsia="MS Mincho" w:hAnsi="Times New Roman" w:cs="Times New Roman"/>
      <w:sz w:val="24"/>
      <w:szCs w:val="24"/>
      <w:lang w:eastAsia="ja-JP"/>
    </w:rPr>
  </w:style>
  <w:style w:type="table" w:styleId="a8">
    <w:name w:val="Table Grid"/>
    <w:basedOn w:val="a2"/>
    <w:uiPriority w:val="59"/>
    <w:qFormat/>
    <w:rsid w:val="00E30437"/>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1"/>
    <w:rsid w:val="00E30437"/>
  </w:style>
  <w:style w:type="paragraph" w:styleId="14">
    <w:name w:val="toc 1"/>
    <w:basedOn w:val="a0"/>
    <w:next w:val="a0"/>
    <w:autoRedefine/>
    <w:uiPriority w:val="39"/>
    <w:rsid w:val="00E34EAC"/>
    <w:pPr>
      <w:tabs>
        <w:tab w:val="right" w:leader="dot" w:pos="9356"/>
      </w:tabs>
      <w:spacing w:after="0" w:line="240" w:lineRule="auto"/>
    </w:pPr>
  </w:style>
  <w:style w:type="character" w:styleId="aa">
    <w:name w:val="Hyperlink"/>
    <w:uiPriority w:val="99"/>
    <w:rsid w:val="00E30437"/>
    <w:rPr>
      <w:color w:val="0000FF"/>
      <w:u w:val="single"/>
    </w:rPr>
  </w:style>
  <w:style w:type="paragraph" w:styleId="21">
    <w:name w:val="toc 2"/>
    <w:basedOn w:val="a0"/>
    <w:next w:val="a0"/>
    <w:autoRedefine/>
    <w:uiPriority w:val="39"/>
    <w:rsid w:val="00521618"/>
    <w:pPr>
      <w:tabs>
        <w:tab w:val="left" w:pos="880"/>
        <w:tab w:val="right" w:leader="dot" w:pos="9345"/>
      </w:tabs>
      <w:spacing w:after="0" w:line="240" w:lineRule="auto"/>
    </w:pPr>
  </w:style>
  <w:style w:type="paragraph" w:styleId="ab">
    <w:name w:val="Normal (Web)"/>
    <w:basedOn w:val="a0"/>
    <w:uiPriority w:val="99"/>
    <w:rsid w:val="00E30437"/>
    <w:pPr>
      <w:spacing w:before="100" w:beforeAutospacing="1" w:after="100" w:afterAutospacing="1" w:line="240" w:lineRule="auto"/>
      <w:jc w:val="left"/>
    </w:pPr>
    <w:rPr>
      <w:rFonts w:eastAsia="Times New Roman"/>
      <w:lang w:eastAsia="ru-RU"/>
    </w:rPr>
  </w:style>
  <w:style w:type="paragraph" w:styleId="31">
    <w:name w:val="toc 3"/>
    <w:basedOn w:val="a0"/>
    <w:next w:val="a0"/>
    <w:autoRedefine/>
    <w:uiPriority w:val="39"/>
    <w:rsid w:val="00E30437"/>
    <w:pPr>
      <w:tabs>
        <w:tab w:val="right" w:leader="dot" w:pos="9345"/>
      </w:tabs>
      <w:ind w:firstLine="284"/>
    </w:pPr>
    <w:rPr>
      <w:i/>
      <w:noProof/>
    </w:rPr>
  </w:style>
  <w:style w:type="character" w:styleId="ac">
    <w:name w:val="Strong"/>
    <w:uiPriority w:val="22"/>
    <w:qFormat/>
    <w:rsid w:val="00E30437"/>
    <w:rPr>
      <w:b/>
      <w:bCs/>
    </w:rPr>
  </w:style>
  <w:style w:type="character" w:customStyle="1" w:styleId="subabstractlabel">
    <w:name w:val="sub_abstract_label"/>
    <w:basedOn w:val="a1"/>
    <w:rsid w:val="00E30437"/>
  </w:style>
  <w:style w:type="character" w:customStyle="1" w:styleId="element-citation">
    <w:name w:val="element-citation"/>
    <w:basedOn w:val="a1"/>
    <w:rsid w:val="00E30437"/>
  </w:style>
  <w:style w:type="character" w:customStyle="1" w:styleId="src">
    <w:name w:val="src"/>
    <w:basedOn w:val="a1"/>
    <w:rsid w:val="00E30437"/>
  </w:style>
  <w:style w:type="paragraph" w:styleId="ad">
    <w:name w:val="footnote text"/>
    <w:basedOn w:val="a0"/>
    <w:link w:val="ae"/>
    <w:uiPriority w:val="99"/>
    <w:semiHidden/>
    <w:rsid w:val="00E30437"/>
    <w:pPr>
      <w:spacing w:line="240" w:lineRule="auto"/>
      <w:jc w:val="left"/>
    </w:pPr>
    <w:rPr>
      <w:rFonts w:eastAsia="Times New Roman"/>
      <w:sz w:val="20"/>
      <w:szCs w:val="20"/>
      <w:lang w:eastAsia="ru-RU"/>
    </w:rPr>
  </w:style>
  <w:style w:type="character" w:customStyle="1" w:styleId="ae">
    <w:name w:val="Текст сноски Знак"/>
    <w:basedOn w:val="a1"/>
    <w:link w:val="ad"/>
    <w:semiHidden/>
    <w:rsid w:val="00E30437"/>
    <w:rPr>
      <w:rFonts w:ascii="Times New Roman" w:eastAsia="Times New Roman" w:hAnsi="Times New Roman" w:cs="Times New Roman"/>
      <w:sz w:val="20"/>
      <w:szCs w:val="20"/>
      <w:lang w:eastAsia="ru-RU"/>
    </w:rPr>
  </w:style>
  <w:style w:type="character" w:styleId="af">
    <w:name w:val="footnote reference"/>
    <w:semiHidden/>
    <w:rsid w:val="00E30437"/>
    <w:rPr>
      <w:vertAlign w:val="superscript"/>
    </w:rPr>
  </w:style>
  <w:style w:type="character" w:customStyle="1" w:styleId="ref-journal">
    <w:name w:val="ref-journal"/>
    <w:basedOn w:val="a1"/>
    <w:rsid w:val="00E30437"/>
  </w:style>
  <w:style w:type="character" w:customStyle="1" w:styleId="ref-vol">
    <w:name w:val="ref-vol"/>
    <w:basedOn w:val="a1"/>
    <w:rsid w:val="00E30437"/>
  </w:style>
  <w:style w:type="character" w:styleId="af0">
    <w:name w:val="Placeholder Text"/>
    <w:uiPriority w:val="99"/>
    <w:semiHidden/>
    <w:rsid w:val="00E30437"/>
    <w:rPr>
      <w:color w:val="808080"/>
    </w:rPr>
  </w:style>
  <w:style w:type="paragraph" w:styleId="af1">
    <w:name w:val="Balloon Text"/>
    <w:basedOn w:val="a0"/>
    <w:link w:val="af2"/>
    <w:uiPriority w:val="99"/>
    <w:rsid w:val="00E30437"/>
    <w:pPr>
      <w:spacing w:line="240" w:lineRule="auto"/>
    </w:pPr>
    <w:rPr>
      <w:rFonts w:ascii="Tahoma" w:hAnsi="Tahoma"/>
      <w:sz w:val="16"/>
      <w:szCs w:val="16"/>
    </w:rPr>
  </w:style>
  <w:style w:type="character" w:customStyle="1" w:styleId="af2">
    <w:name w:val="Текст выноски Знак"/>
    <w:basedOn w:val="a1"/>
    <w:link w:val="af1"/>
    <w:uiPriority w:val="99"/>
    <w:rsid w:val="00E30437"/>
    <w:rPr>
      <w:rFonts w:ascii="Tahoma" w:eastAsia="MS Mincho" w:hAnsi="Tahoma" w:cs="Times New Roman"/>
      <w:sz w:val="16"/>
      <w:szCs w:val="16"/>
      <w:lang w:eastAsia="ja-JP"/>
    </w:rPr>
  </w:style>
  <w:style w:type="paragraph" w:styleId="af3">
    <w:name w:val="List Paragraph"/>
    <w:aliases w:val="ТАБЛИЦА1,Список простой нумер"/>
    <w:basedOn w:val="a0"/>
    <w:link w:val="af4"/>
    <w:uiPriority w:val="34"/>
    <w:qFormat/>
    <w:rsid w:val="00E30437"/>
    <w:pPr>
      <w:ind w:left="720"/>
      <w:contextualSpacing/>
    </w:pPr>
  </w:style>
  <w:style w:type="character" w:styleId="af5">
    <w:name w:val="annotation reference"/>
    <w:uiPriority w:val="99"/>
    <w:rsid w:val="00E30437"/>
    <w:rPr>
      <w:sz w:val="16"/>
      <w:szCs w:val="16"/>
    </w:rPr>
  </w:style>
  <w:style w:type="paragraph" w:styleId="af6">
    <w:name w:val="annotation text"/>
    <w:basedOn w:val="a0"/>
    <w:link w:val="af7"/>
    <w:uiPriority w:val="99"/>
    <w:rsid w:val="00E30437"/>
    <w:pPr>
      <w:spacing w:line="240" w:lineRule="auto"/>
    </w:pPr>
    <w:rPr>
      <w:sz w:val="20"/>
      <w:szCs w:val="20"/>
    </w:rPr>
  </w:style>
  <w:style w:type="character" w:customStyle="1" w:styleId="af7">
    <w:name w:val="Текст примечания Знак"/>
    <w:basedOn w:val="a1"/>
    <w:link w:val="af6"/>
    <w:uiPriority w:val="99"/>
    <w:rsid w:val="00E30437"/>
    <w:rPr>
      <w:rFonts w:ascii="Times New Roman" w:eastAsia="MS Mincho" w:hAnsi="Times New Roman" w:cs="Times New Roman"/>
      <w:sz w:val="20"/>
      <w:szCs w:val="20"/>
      <w:lang w:eastAsia="ja-JP"/>
    </w:rPr>
  </w:style>
  <w:style w:type="paragraph" w:styleId="af8">
    <w:name w:val="annotation subject"/>
    <w:basedOn w:val="af6"/>
    <w:next w:val="af6"/>
    <w:link w:val="af9"/>
    <w:uiPriority w:val="99"/>
    <w:rsid w:val="00E30437"/>
    <w:rPr>
      <w:b/>
      <w:bCs/>
    </w:rPr>
  </w:style>
  <w:style w:type="character" w:customStyle="1" w:styleId="af9">
    <w:name w:val="Тема примечания Знак"/>
    <w:basedOn w:val="af7"/>
    <w:link w:val="af8"/>
    <w:uiPriority w:val="99"/>
    <w:rsid w:val="00E30437"/>
    <w:rPr>
      <w:rFonts w:ascii="Times New Roman" w:eastAsia="MS Mincho" w:hAnsi="Times New Roman" w:cs="Times New Roman"/>
      <w:b/>
      <w:bCs/>
      <w:sz w:val="20"/>
      <w:szCs w:val="20"/>
      <w:lang w:eastAsia="ja-JP"/>
    </w:rPr>
  </w:style>
  <w:style w:type="character" w:customStyle="1" w:styleId="15">
    <w:name w:val="Замещающий текст1"/>
    <w:semiHidden/>
    <w:rsid w:val="00E30437"/>
    <w:rPr>
      <w:rFonts w:ascii="Times New Roman" w:hAnsi="Times New Roman" w:cs="Times New Roman" w:hint="default"/>
      <w:color w:val="808080"/>
    </w:rPr>
  </w:style>
  <w:style w:type="paragraph" w:styleId="afa">
    <w:name w:val="Revision"/>
    <w:hidden/>
    <w:uiPriority w:val="99"/>
    <w:semiHidden/>
    <w:rsid w:val="00E30437"/>
    <w:pPr>
      <w:spacing w:after="0" w:line="240" w:lineRule="auto"/>
    </w:pPr>
    <w:rPr>
      <w:rFonts w:ascii="Times New Roman" w:eastAsia="MS Mincho" w:hAnsi="Times New Roman" w:cs="Times New Roman"/>
      <w:sz w:val="24"/>
      <w:szCs w:val="24"/>
      <w:lang w:eastAsia="ja-JP"/>
    </w:rPr>
  </w:style>
  <w:style w:type="character" w:customStyle="1" w:styleId="longtext">
    <w:name w:val="long_text"/>
    <w:basedOn w:val="a1"/>
    <w:uiPriority w:val="99"/>
    <w:rsid w:val="00E30437"/>
  </w:style>
  <w:style w:type="paragraph" w:styleId="22">
    <w:name w:val="Body Text 2"/>
    <w:basedOn w:val="a0"/>
    <w:link w:val="23"/>
    <w:unhideWhenUsed/>
    <w:rsid w:val="00E30437"/>
    <w:pPr>
      <w:spacing w:after="120"/>
      <w:ind w:firstLine="709"/>
    </w:pPr>
    <w:rPr>
      <w:rFonts w:eastAsia="Times New Roman"/>
    </w:rPr>
  </w:style>
  <w:style w:type="character" w:customStyle="1" w:styleId="23">
    <w:name w:val="Основной текст 2 Знак"/>
    <w:basedOn w:val="a1"/>
    <w:link w:val="22"/>
    <w:rsid w:val="00E30437"/>
    <w:rPr>
      <w:rFonts w:ascii="Times New Roman" w:eastAsia="Times New Roman" w:hAnsi="Times New Roman" w:cs="Times New Roman"/>
      <w:sz w:val="24"/>
      <w:szCs w:val="24"/>
      <w:lang w:eastAsia="ja-JP"/>
    </w:rPr>
  </w:style>
  <w:style w:type="paragraph" w:customStyle="1" w:styleId="afb">
    <w:name w:val="Осн. текст"/>
    <w:basedOn w:val="a0"/>
    <w:rsid w:val="00E30437"/>
    <w:pPr>
      <w:spacing w:before="120" w:line="360" w:lineRule="atLeast"/>
      <w:ind w:firstLine="425"/>
    </w:pPr>
    <w:rPr>
      <w:rFonts w:eastAsia="Times New Roman"/>
      <w:sz w:val="26"/>
      <w:szCs w:val="26"/>
      <w:lang w:eastAsia="ru-RU"/>
    </w:rPr>
  </w:style>
  <w:style w:type="paragraph" w:styleId="24">
    <w:name w:val="Body Text Indent 2"/>
    <w:basedOn w:val="a0"/>
    <w:link w:val="25"/>
    <w:rsid w:val="00E30437"/>
    <w:pPr>
      <w:spacing w:after="120" w:line="480" w:lineRule="auto"/>
      <w:ind w:left="283"/>
    </w:pPr>
  </w:style>
  <w:style w:type="character" w:customStyle="1" w:styleId="25">
    <w:name w:val="Основной текст с отступом 2 Знак"/>
    <w:basedOn w:val="a1"/>
    <w:link w:val="24"/>
    <w:rsid w:val="00E30437"/>
    <w:rPr>
      <w:rFonts w:ascii="Times New Roman" w:eastAsia="MS Mincho" w:hAnsi="Times New Roman" w:cs="Times New Roman"/>
      <w:sz w:val="24"/>
      <w:szCs w:val="24"/>
      <w:lang w:eastAsia="ja-JP"/>
    </w:rPr>
  </w:style>
  <w:style w:type="character" w:styleId="afc">
    <w:name w:val="FollowedHyperlink"/>
    <w:uiPriority w:val="99"/>
    <w:rsid w:val="00E30437"/>
    <w:rPr>
      <w:color w:val="800080"/>
      <w:u w:val="single"/>
    </w:rPr>
  </w:style>
  <w:style w:type="paragraph" w:styleId="afd">
    <w:name w:val="Document Map"/>
    <w:basedOn w:val="a0"/>
    <w:link w:val="afe"/>
    <w:rsid w:val="00E30437"/>
    <w:rPr>
      <w:rFonts w:ascii="Tahoma" w:hAnsi="Tahoma" w:cs="Tahoma"/>
      <w:sz w:val="16"/>
      <w:szCs w:val="16"/>
    </w:rPr>
  </w:style>
  <w:style w:type="character" w:customStyle="1" w:styleId="afe">
    <w:name w:val="Схема документа Знак"/>
    <w:basedOn w:val="a1"/>
    <w:link w:val="afd"/>
    <w:rsid w:val="00E30437"/>
    <w:rPr>
      <w:rFonts w:ascii="Tahoma" w:eastAsia="MS Mincho" w:hAnsi="Tahoma" w:cs="Tahoma"/>
      <w:sz w:val="16"/>
      <w:szCs w:val="16"/>
      <w:lang w:eastAsia="ja-JP"/>
    </w:rPr>
  </w:style>
  <w:style w:type="paragraph" w:customStyle="1" w:styleId="26">
    <w:name w:val="Îñíîâíîé òåêñò 2"/>
    <w:basedOn w:val="a0"/>
    <w:rsid w:val="00E30437"/>
    <w:pPr>
      <w:spacing w:line="240" w:lineRule="auto"/>
    </w:pPr>
    <w:rPr>
      <w:rFonts w:eastAsia="Times New Roman" w:cs="Arial Unicode MS"/>
      <w:sz w:val="28"/>
      <w:szCs w:val="28"/>
      <w:lang w:val="en-US" w:eastAsia="ru-RU"/>
    </w:rPr>
  </w:style>
  <w:style w:type="paragraph" w:styleId="41">
    <w:name w:val="toc 4"/>
    <w:basedOn w:val="a0"/>
    <w:next w:val="a0"/>
    <w:autoRedefine/>
    <w:uiPriority w:val="39"/>
    <w:rsid w:val="00E30437"/>
    <w:pPr>
      <w:ind w:left="720"/>
    </w:pPr>
  </w:style>
  <w:style w:type="paragraph" w:styleId="51">
    <w:name w:val="toc 5"/>
    <w:basedOn w:val="a0"/>
    <w:next w:val="a0"/>
    <w:autoRedefine/>
    <w:uiPriority w:val="39"/>
    <w:rsid w:val="00E30437"/>
    <w:pPr>
      <w:ind w:left="960"/>
    </w:pPr>
  </w:style>
  <w:style w:type="character" w:customStyle="1" w:styleId="st1">
    <w:name w:val="st1"/>
    <w:uiPriority w:val="99"/>
    <w:rsid w:val="00E30437"/>
    <w:rPr>
      <w:rFonts w:ascii="Times New Roman" w:hAnsi="Times New Roman" w:cs="Times New Roman" w:hint="default"/>
    </w:rPr>
  </w:style>
  <w:style w:type="paragraph" w:styleId="61">
    <w:name w:val="toc 6"/>
    <w:basedOn w:val="a0"/>
    <w:next w:val="a0"/>
    <w:autoRedefine/>
    <w:uiPriority w:val="39"/>
    <w:unhideWhenUsed/>
    <w:rsid w:val="00E30437"/>
    <w:pPr>
      <w:spacing w:after="100"/>
      <w:ind w:left="1100"/>
      <w:jc w:val="left"/>
    </w:pPr>
    <w:rPr>
      <w:rFonts w:asciiTheme="minorHAnsi" w:eastAsiaTheme="minorEastAsia" w:hAnsiTheme="minorHAnsi" w:cstheme="minorBidi"/>
      <w:sz w:val="22"/>
      <w:szCs w:val="22"/>
      <w:lang w:eastAsia="ru-RU"/>
    </w:rPr>
  </w:style>
  <w:style w:type="paragraph" w:styleId="71">
    <w:name w:val="toc 7"/>
    <w:basedOn w:val="a0"/>
    <w:next w:val="a0"/>
    <w:autoRedefine/>
    <w:uiPriority w:val="39"/>
    <w:unhideWhenUsed/>
    <w:rsid w:val="00E30437"/>
    <w:pPr>
      <w:spacing w:after="100"/>
      <w:ind w:left="1320"/>
      <w:jc w:val="left"/>
    </w:pPr>
    <w:rPr>
      <w:rFonts w:asciiTheme="minorHAnsi" w:eastAsiaTheme="minorEastAsia" w:hAnsiTheme="minorHAnsi" w:cstheme="minorBidi"/>
      <w:sz w:val="22"/>
      <w:szCs w:val="22"/>
      <w:lang w:eastAsia="ru-RU"/>
    </w:rPr>
  </w:style>
  <w:style w:type="paragraph" w:styleId="81">
    <w:name w:val="toc 8"/>
    <w:basedOn w:val="a0"/>
    <w:next w:val="a0"/>
    <w:autoRedefine/>
    <w:uiPriority w:val="39"/>
    <w:unhideWhenUsed/>
    <w:rsid w:val="00E30437"/>
    <w:pPr>
      <w:spacing w:after="100"/>
      <w:ind w:left="1540"/>
      <w:jc w:val="left"/>
    </w:pPr>
    <w:rPr>
      <w:rFonts w:asciiTheme="minorHAnsi" w:eastAsiaTheme="minorEastAsia" w:hAnsiTheme="minorHAnsi" w:cstheme="minorBidi"/>
      <w:sz w:val="22"/>
      <w:szCs w:val="22"/>
      <w:lang w:eastAsia="ru-RU"/>
    </w:rPr>
  </w:style>
  <w:style w:type="paragraph" w:styleId="91">
    <w:name w:val="toc 9"/>
    <w:basedOn w:val="a0"/>
    <w:next w:val="a0"/>
    <w:autoRedefine/>
    <w:uiPriority w:val="39"/>
    <w:unhideWhenUsed/>
    <w:rsid w:val="00E30437"/>
    <w:pPr>
      <w:spacing w:after="100"/>
      <w:ind w:left="1760"/>
      <w:jc w:val="left"/>
    </w:pPr>
    <w:rPr>
      <w:rFonts w:asciiTheme="minorHAnsi" w:eastAsiaTheme="minorEastAsia" w:hAnsiTheme="minorHAnsi" w:cstheme="minorBidi"/>
      <w:sz w:val="22"/>
      <w:szCs w:val="22"/>
      <w:lang w:eastAsia="ru-RU"/>
    </w:rPr>
  </w:style>
  <w:style w:type="paragraph" w:styleId="aff">
    <w:name w:val="Body Text"/>
    <w:basedOn w:val="a0"/>
    <w:link w:val="aff0"/>
    <w:uiPriority w:val="99"/>
    <w:unhideWhenUsed/>
    <w:rsid w:val="00E30437"/>
    <w:pPr>
      <w:spacing w:after="120"/>
    </w:pPr>
  </w:style>
  <w:style w:type="character" w:customStyle="1" w:styleId="aff0">
    <w:name w:val="Основной текст Знак"/>
    <w:basedOn w:val="a1"/>
    <w:link w:val="aff"/>
    <w:uiPriority w:val="99"/>
    <w:rsid w:val="00E30437"/>
    <w:rPr>
      <w:rFonts w:ascii="Times New Roman" w:eastAsia="MS Mincho" w:hAnsi="Times New Roman" w:cs="Times New Roman"/>
      <w:sz w:val="24"/>
      <w:szCs w:val="24"/>
      <w:lang w:eastAsia="ja-JP"/>
    </w:rPr>
  </w:style>
  <w:style w:type="paragraph" w:styleId="aff1">
    <w:name w:val="caption"/>
    <w:basedOn w:val="a0"/>
    <w:next w:val="a0"/>
    <w:link w:val="aff2"/>
    <w:unhideWhenUsed/>
    <w:qFormat/>
    <w:rsid w:val="00E30437"/>
    <w:pPr>
      <w:spacing w:before="120"/>
    </w:pPr>
    <w:rPr>
      <w:rFonts w:eastAsia="Times New Roman"/>
      <w:szCs w:val="20"/>
      <w:lang w:eastAsia="ru-RU"/>
    </w:rPr>
  </w:style>
  <w:style w:type="paragraph" w:customStyle="1" w:styleId="Default">
    <w:name w:val="Default"/>
    <w:rsid w:val="00E30437"/>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1">
    <w:name w:val="Стиль Заголовок 1 + полужирный Междустр.интервал:  полуторный"/>
    <w:basedOn w:val="a0"/>
    <w:uiPriority w:val="99"/>
    <w:rsid w:val="00E30437"/>
    <w:pPr>
      <w:numPr>
        <w:numId w:val="2"/>
      </w:numPr>
    </w:pPr>
    <w:rPr>
      <w:rFonts w:ascii="Calibri" w:hAnsi="Calibri"/>
    </w:rPr>
  </w:style>
  <w:style w:type="character" w:customStyle="1" w:styleId="hps">
    <w:name w:val="hps"/>
    <w:basedOn w:val="a1"/>
    <w:rsid w:val="00E30437"/>
    <w:rPr>
      <w:rFonts w:ascii="Times New Roman" w:hAnsi="Times New Roman" w:cs="Times New Roman" w:hint="default"/>
    </w:rPr>
  </w:style>
  <w:style w:type="character" w:customStyle="1" w:styleId="TimesNewRoman">
    <w:name w:val="Стиль Times New Roman"/>
    <w:rsid w:val="00E30437"/>
    <w:rPr>
      <w:rFonts w:ascii="Times New Roman" w:hAnsi="Times New Roman" w:cs="Times New Roman" w:hint="default"/>
      <w:sz w:val="24"/>
    </w:rPr>
  </w:style>
  <w:style w:type="paragraph" w:styleId="aff3">
    <w:name w:val="Body Text Indent"/>
    <w:aliases w:val=" Знак3 Знак Знак, Знак3,Знак3 Знак Знак,Знак3"/>
    <w:basedOn w:val="a0"/>
    <w:link w:val="aff4"/>
    <w:rsid w:val="00E30437"/>
    <w:pPr>
      <w:spacing w:after="120"/>
      <w:ind w:left="283"/>
    </w:pPr>
  </w:style>
  <w:style w:type="character" w:customStyle="1" w:styleId="aff4">
    <w:name w:val="Основной текст с отступом Знак"/>
    <w:aliases w:val=" Знак3 Знак Знак Знак, Знак3 Знак,Знак3 Знак Знак Знак,Знак3 Знак"/>
    <w:basedOn w:val="a1"/>
    <w:link w:val="aff3"/>
    <w:rsid w:val="00E30437"/>
    <w:rPr>
      <w:rFonts w:ascii="Times New Roman" w:eastAsia="MS Mincho" w:hAnsi="Times New Roman" w:cs="Times New Roman"/>
      <w:sz w:val="24"/>
      <w:szCs w:val="24"/>
      <w:lang w:eastAsia="ja-JP"/>
    </w:rPr>
  </w:style>
  <w:style w:type="paragraph" w:styleId="32">
    <w:name w:val="Body Text 3"/>
    <w:basedOn w:val="a0"/>
    <w:link w:val="33"/>
    <w:uiPriority w:val="99"/>
    <w:rsid w:val="00E30437"/>
    <w:pPr>
      <w:spacing w:after="120"/>
    </w:pPr>
    <w:rPr>
      <w:sz w:val="16"/>
      <w:szCs w:val="16"/>
    </w:rPr>
  </w:style>
  <w:style w:type="character" w:customStyle="1" w:styleId="33">
    <w:name w:val="Основной текст 3 Знак"/>
    <w:basedOn w:val="a1"/>
    <w:link w:val="32"/>
    <w:uiPriority w:val="99"/>
    <w:rsid w:val="00E30437"/>
    <w:rPr>
      <w:rFonts w:ascii="Times New Roman" w:eastAsia="MS Mincho" w:hAnsi="Times New Roman" w:cs="Times New Roman"/>
      <w:sz w:val="16"/>
      <w:szCs w:val="16"/>
      <w:lang w:eastAsia="ja-JP"/>
    </w:rPr>
  </w:style>
  <w:style w:type="paragraph" w:customStyle="1" w:styleId="Pa16">
    <w:name w:val="Pa16"/>
    <w:basedOn w:val="Default"/>
    <w:next w:val="Default"/>
    <w:uiPriority w:val="99"/>
    <w:rsid w:val="00C16F21"/>
    <w:pPr>
      <w:spacing w:line="201" w:lineRule="atLeast"/>
    </w:pPr>
    <w:rPr>
      <w:rFonts w:ascii="TimesNewRomanPS" w:eastAsiaTheme="minorHAnsi" w:hAnsi="TimesNewRomanPS" w:cstheme="minorBidi"/>
      <w:color w:val="auto"/>
      <w:lang w:eastAsia="en-US"/>
    </w:rPr>
  </w:style>
  <w:style w:type="paragraph" w:styleId="a">
    <w:name w:val="Subtitle"/>
    <w:basedOn w:val="2"/>
    <w:next w:val="a0"/>
    <w:link w:val="aff5"/>
    <w:uiPriority w:val="11"/>
    <w:qFormat/>
    <w:rsid w:val="000027F0"/>
    <w:pPr>
      <w:keepNext w:val="0"/>
      <w:numPr>
        <w:numId w:val="3"/>
      </w:numPr>
      <w:tabs>
        <w:tab w:val="left" w:pos="180"/>
        <w:tab w:val="center" w:pos="709"/>
        <w:tab w:val="center" w:pos="1701"/>
      </w:tabs>
      <w:spacing w:before="100" w:after="100"/>
      <w:ind w:right="-568"/>
    </w:pPr>
    <w:rPr>
      <w:rFonts w:eastAsia="Times New Roman"/>
      <w:i/>
      <w:szCs w:val="24"/>
      <w:lang w:eastAsia="ru-RU"/>
    </w:rPr>
  </w:style>
  <w:style w:type="character" w:customStyle="1" w:styleId="aff5">
    <w:name w:val="Подзаголовок Знак"/>
    <w:basedOn w:val="a1"/>
    <w:link w:val="a"/>
    <w:uiPriority w:val="11"/>
    <w:rsid w:val="000027F0"/>
    <w:rPr>
      <w:rFonts w:ascii="Times New Roman" w:eastAsia="Times New Roman" w:hAnsi="Times New Roman" w:cs="Times New Roman"/>
      <w:b/>
      <w:bCs/>
      <w:i/>
      <w:iCs/>
      <w:sz w:val="24"/>
      <w:szCs w:val="24"/>
      <w:lang w:eastAsia="ru-RU"/>
    </w:rPr>
  </w:style>
  <w:style w:type="character" w:customStyle="1" w:styleId="NormalItalic">
    <w:name w:val="Normal Italic"/>
    <w:basedOn w:val="a1"/>
    <w:rsid w:val="000958E0"/>
    <w:rPr>
      <w:b/>
      <w:bCs w:val="0"/>
      <w:i/>
      <w:iCs w:val="0"/>
    </w:rPr>
  </w:style>
  <w:style w:type="paragraph" w:customStyle="1" w:styleId="10">
    <w:name w:val="Отчет ЗАГОЛОВОК1"/>
    <w:basedOn w:val="2"/>
    <w:next w:val="a0"/>
    <w:qFormat/>
    <w:rsid w:val="00E2007F"/>
    <w:pPr>
      <w:numPr>
        <w:numId w:val="4"/>
      </w:numPr>
      <w:tabs>
        <w:tab w:val="num" w:pos="360"/>
      </w:tabs>
      <w:spacing w:before="0" w:after="0"/>
      <w:ind w:left="0" w:firstLine="0"/>
      <w:jc w:val="center"/>
      <w:outlineLvl w:val="0"/>
    </w:pPr>
    <w:rPr>
      <w:rFonts w:eastAsia="Times New Roman"/>
      <w:i/>
      <w:iCs w:val="0"/>
      <w:caps/>
      <w:lang w:val="x-none" w:eastAsia="x-none"/>
    </w:rPr>
  </w:style>
  <w:style w:type="paragraph" w:customStyle="1" w:styleId="11">
    <w:name w:val="Отчет заголовок 1.1"/>
    <w:basedOn w:val="10"/>
    <w:qFormat/>
    <w:rsid w:val="00E2007F"/>
    <w:pPr>
      <w:numPr>
        <w:ilvl w:val="1"/>
      </w:numPr>
      <w:tabs>
        <w:tab w:val="num" w:pos="360"/>
      </w:tabs>
      <w:spacing w:before="240" w:after="120"/>
      <w:ind w:left="0" w:firstLine="567"/>
      <w:jc w:val="both"/>
      <w:outlineLvl w:val="1"/>
    </w:pPr>
    <w:rPr>
      <w:caps w:val="0"/>
    </w:rPr>
  </w:style>
  <w:style w:type="paragraph" w:customStyle="1" w:styleId="111">
    <w:name w:val="Отчет заголовок 1.1.1"/>
    <w:basedOn w:val="11"/>
    <w:qFormat/>
    <w:rsid w:val="00E2007F"/>
    <w:pPr>
      <w:numPr>
        <w:ilvl w:val="2"/>
      </w:numPr>
      <w:tabs>
        <w:tab w:val="num" w:pos="360"/>
      </w:tabs>
      <w:ind w:left="0" w:firstLine="567"/>
      <w:outlineLvl w:val="2"/>
    </w:pPr>
    <w:rPr>
      <w:i w:val="0"/>
    </w:rPr>
  </w:style>
  <w:style w:type="paragraph" w:customStyle="1" w:styleId="1111">
    <w:name w:val="Отчет заголовок 1.1.1.1."/>
    <w:basedOn w:val="111"/>
    <w:qFormat/>
    <w:rsid w:val="00E2007F"/>
    <w:pPr>
      <w:numPr>
        <w:ilvl w:val="3"/>
      </w:numPr>
      <w:tabs>
        <w:tab w:val="num" w:pos="360"/>
      </w:tabs>
      <w:ind w:left="0" w:firstLine="567"/>
      <w:outlineLvl w:val="3"/>
    </w:pPr>
    <w:rPr>
      <w:b w:val="0"/>
    </w:rPr>
  </w:style>
  <w:style w:type="paragraph" w:customStyle="1" w:styleId="11111">
    <w:name w:val="Отчет заголовок 1.1.1.1.1."/>
    <w:basedOn w:val="1111"/>
    <w:qFormat/>
    <w:rsid w:val="00E2007F"/>
    <w:pPr>
      <w:numPr>
        <w:ilvl w:val="4"/>
      </w:numPr>
      <w:tabs>
        <w:tab w:val="num" w:pos="360"/>
      </w:tabs>
      <w:ind w:left="0" w:firstLine="567"/>
      <w:outlineLvl w:val="4"/>
    </w:pPr>
    <w:rPr>
      <w:u w:val="single"/>
    </w:rPr>
  </w:style>
  <w:style w:type="paragraph" w:customStyle="1" w:styleId="120">
    <w:name w:val="Обычный12"/>
    <w:rsid w:val="00016423"/>
    <w:pPr>
      <w:widowControl w:val="0"/>
      <w:spacing w:after="0" w:line="240" w:lineRule="auto"/>
    </w:pPr>
    <w:rPr>
      <w:rFonts w:ascii="Times New Roman" w:eastAsia="Times New Roman" w:hAnsi="Times New Roman" w:cs="Times New Roman"/>
      <w:sz w:val="20"/>
      <w:szCs w:val="20"/>
      <w:lang w:eastAsia="ru-RU"/>
    </w:rPr>
  </w:style>
  <w:style w:type="character" w:styleId="HTML">
    <w:name w:val="HTML Cite"/>
    <w:basedOn w:val="a1"/>
    <w:uiPriority w:val="99"/>
    <w:semiHidden/>
    <w:unhideWhenUsed/>
    <w:rsid w:val="00867CB3"/>
    <w:rPr>
      <w:i/>
      <w:iCs/>
    </w:rPr>
  </w:style>
  <w:style w:type="paragraph" w:customStyle="1" w:styleId="authors1">
    <w:name w:val="authors1"/>
    <w:basedOn w:val="a0"/>
    <w:rsid w:val="00586710"/>
    <w:pPr>
      <w:spacing w:before="72" w:after="0" w:line="240" w:lineRule="atLeast"/>
      <w:ind w:left="660"/>
      <w:jc w:val="left"/>
    </w:pPr>
    <w:rPr>
      <w:rFonts w:eastAsia="Times New Roman"/>
      <w:sz w:val="22"/>
      <w:szCs w:val="22"/>
      <w:lang w:eastAsia="ru-RU"/>
    </w:rPr>
  </w:style>
  <w:style w:type="character" w:customStyle="1" w:styleId="ti2">
    <w:name w:val="ti2"/>
    <w:rsid w:val="00586710"/>
    <w:rPr>
      <w:sz w:val="22"/>
      <w:szCs w:val="22"/>
    </w:rPr>
  </w:style>
  <w:style w:type="character" w:customStyle="1" w:styleId="ti">
    <w:name w:val="ti"/>
    <w:rsid w:val="00586710"/>
  </w:style>
  <w:style w:type="character" w:customStyle="1" w:styleId="60">
    <w:name w:val="Заголовок 6 Знак"/>
    <w:basedOn w:val="a1"/>
    <w:link w:val="6"/>
    <w:uiPriority w:val="9"/>
    <w:semiHidden/>
    <w:rsid w:val="004927FF"/>
    <w:rPr>
      <w:rFonts w:asciiTheme="majorHAnsi" w:eastAsiaTheme="majorEastAsia" w:hAnsiTheme="majorHAnsi" w:cstheme="majorBidi"/>
      <w:i/>
      <w:iCs/>
      <w:color w:val="243F60" w:themeColor="accent1" w:themeShade="7F"/>
      <w:sz w:val="24"/>
      <w:szCs w:val="24"/>
      <w:lang w:eastAsia="ja-JP"/>
    </w:rPr>
  </w:style>
  <w:style w:type="character" w:customStyle="1" w:styleId="li-content">
    <w:name w:val="li-content"/>
    <w:basedOn w:val="a1"/>
    <w:rsid w:val="00222F1F"/>
  </w:style>
  <w:style w:type="character" w:customStyle="1" w:styleId="aff6">
    <w:name w:val="ШАБЛОН Знак"/>
    <w:link w:val="aff7"/>
    <w:uiPriority w:val="99"/>
    <w:locked/>
    <w:rsid w:val="00DE087D"/>
    <w:rPr>
      <w:rFonts w:ascii="Times New Roman" w:hAnsi="Times New Roman" w:cs="Tahoma"/>
      <w:sz w:val="24"/>
      <w:szCs w:val="24"/>
    </w:rPr>
  </w:style>
  <w:style w:type="paragraph" w:customStyle="1" w:styleId="aff7">
    <w:name w:val="ШАБЛОН"/>
    <w:basedOn w:val="af1"/>
    <w:link w:val="aff6"/>
    <w:uiPriority w:val="99"/>
    <w:qFormat/>
    <w:rsid w:val="00DE087D"/>
    <w:pPr>
      <w:widowControl w:val="0"/>
      <w:tabs>
        <w:tab w:val="left" w:pos="709"/>
      </w:tabs>
      <w:autoSpaceDE w:val="0"/>
      <w:autoSpaceDN w:val="0"/>
      <w:adjustRightInd w:val="0"/>
      <w:spacing w:after="0" w:line="360" w:lineRule="auto"/>
    </w:pPr>
    <w:rPr>
      <w:rFonts w:ascii="Times New Roman" w:eastAsiaTheme="minorHAnsi" w:hAnsi="Times New Roman" w:cs="Tahoma"/>
      <w:sz w:val="24"/>
      <w:szCs w:val="24"/>
      <w:lang w:eastAsia="en-US"/>
    </w:rPr>
  </w:style>
  <w:style w:type="table" w:customStyle="1" w:styleId="16">
    <w:name w:val="Сетка таблицы1"/>
    <w:basedOn w:val="a2"/>
    <w:next w:val="a8"/>
    <w:uiPriority w:val="59"/>
    <w:rsid w:val="002544A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8">
    <w:name w:val="Emphasis"/>
    <w:uiPriority w:val="20"/>
    <w:qFormat/>
    <w:rsid w:val="00E12D25"/>
    <w:rPr>
      <w:i/>
      <w:iCs/>
    </w:rPr>
  </w:style>
  <w:style w:type="character" w:customStyle="1" w:styleId="apple-converted-space">
    <w:name w:val="apple-converted-space"/>
    <w:basedOn w:val="a1"/>
    <w:rsid w:val="007E7E52"/>
  </w:style>
  <w:style w:type="paragraph" w:customStyle="1" w:styleId="opispoleabz">
    <w:name w:val="opis_pole_abz"/>
    <w:basedOn w:val="a0"/>
    <w:rsid w:val="00F10DC1"/>
    <w:pPr>
      <w:spacing w:before="100" w:beforeAutospacing="1" w:after="100" w:afterAutospacing="1" w:line="240" w:lineRule="auto"/>
      <w:jc w:val="left"/>
    </w:pPr>
    <w:rPr>
      <w:rFonts w:eastAsia="Times New Roman"/>
      <w:lang w:eastAsia="ru-RU"/>
    </w:rPr>
  </w:style>
  <w:style w:type="character" w:customStyle="1" w:styleId="s1">
    <w:name w:val="s1"/>
    <w:rsid w:val="003B15F3"/>
    <w:rPr>
      <w:rFonts w:ascii="Arial" w:hAnsi="Arial" w:cs="Arial" w:hint="default"/>
    </w:rPr>
  </w:style>
  <w:style w:type="character" w:customStyle="1" w:styleId="17">
    <w:name w:val="Упомянуть1"/>
    <w:basedOn w:val="a1"/>
    <w:uiPriority w:val="99"/>
    <w:semiHidden/>
    <w:unhideWhenUsed/>
    <w:rsid w:val="00BC589C"/>
    <w:rPr>
      <w:color w:val="2B579A"/>
      <w:shd w:val="clear" w:color="auto" w:fill="E6E6E6"/>
    </w:rPr>
  </w:style>
  <w:style w:type="table" w:customStyle="1" w:styleId="TableGrid">
    <w:name w:val="TableGrid"/>
    <w:rsid w:val="00544CC6"/>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1">
    <w:name w:val="TableGrid1"/>
    <w:rsid w:val="00291A15"/>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2">
    <w:name w:val="TableGrid2"/>
    <w:rsid w:val="00291A15"/>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3">
    <w:name w:val="TableGrid3"/>
    <w:rsid w:val="00291A15"/>
    <w:pPr>
      <w:spacing w:after="0" w:line="240" w:lineRule="auto"/>
    </w:pPr>
    <w:rPr>
      <w:rFonts w:eastAsia="Times New Roman"/>
      <w:lang w:eastAsia="ru-RU"/>
    </w:rPr>
    <w:tblPr>
      <w:tblCellMar>
        <w:top w:w="0" w:type="dxa"/>
        <w:left w:w="0" w:type="dxa"/>
        <w:bottom w:w="0" w:type="dxa"/>
        <w:right w:w="0" w:type="dxa"/>
      </w:tblCellMar>
    </w:tblPr>
  </w:style>
  <w:style w:type="table" w:customStyle="1" w:styleId="72">
    <w:name w:val="Сетка таблицы7"/>
    <w:basedOn w:val="a2"/>
    <w:next w:val="a8"/>
    <w:uiPriority w:val="39"/>
    <w:rsid w:val="00311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0">
    <w:name w:val="Сетка таблицы71"/>
    <w:basedOn w:val="a2"/>
    <w:next w:val="a8"/>
    <w:uiPriority w:val="39"/>
    <w:rsid w:val="00A20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2"/>
    <w:basedOn w:val="a2"/>
    <w:next w:val="a8"/>
    <w:uiPriority w:val="39"/>
    <w:rsid w:val="00725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4">
    <w:name w:val="Абзац списка Знак"/>
    <w:aliases w:val="ТАБЛИЦА1 Знак,Список простой нумер Знак"/>
    <w:basedOn w:val="a1"/>
    <w:link w:val="af3"/>
    <w:uiPriority w:val="34"/>
    <w:locked/>
    <w:rsid w:val="0081221B"/>
    <w:rPr>
      <w:rFonts w:ascii="Times New Roman" w:eastAsia="MS Mincho" w:hAnsi="Times New Roman" w:cs="Times New Roman"/>
      <w:sz w:val="24"/>
      <w:szCs w:val="24"/>
      <w:lang w:eastAsia="ja-JP"/>
    </w:rPr>
  </w:style>
  <w:style w:type="numbering" w:customStyle="1" w:styleId="18">
    <w:name w:val="Нет списка1"/>
    <w:next w:val="a3"/>
    <w:uiPriority w:val="99"/>
    <w:semiHidden/>
    <w:unhideWhenUsed/>
    <w:rsid w:val="004D2ADE"/>
  </w:style>
  <w:style w:type="character" w:customStyle="1" w:styleId="19">
    <w:name w:val="Неразрешенное упоминание1"/>
    <w:basedOn w:val="a1"/>
    <w:uiPriority w:val="99"/>
    <w:semiHidden/>
    <w:unhideWhenUsed/>
    <w:rsid w:val="00AF602C"/>
    <w:rPr>
      <w:color w:val="605E5C"/>
      <w:shd w:val="clear" w:color="auto" w:fill="E1DFDD"/>
    </w:rPr>
  </w:style>
  <w:style w:type="table" w:customStyle="1" w:styleId="42">
    <w:name w:val="Сетка таблицы4"/>
    <w:basedOn w:val="a2"/>
    <w:next w:val="a8"/>
    <w:uiPriority w:val="59"/>
    <w:rsid w:val="00F24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Grid5"/>
    <w:rsid w:val="006B300B"/>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paragraph" w:customStyle="1" w:styleId="aff9">
    <w:name w:val="Таблица"/>
    <w:basedOn w:val="a0"/>
    <w:link w:val="affa"/>
    <w:qFormat/>
    <w:rsid w:val="00F3566A"/>
    <w:pPr>
      <w:spacing w:before="120" w:after="0" w:line="360" w:lineRule="auto"/>
    </w:pPr>
    <w:rPr>
      <w:rFonts w:eastAsiaTheme="minorHAnsi"/>
      <w:b/>
      <w:lang w:eastAsia="en-US"/>
    </w:rPr>
  </w:style>
  <w:style w:type="character" w:customStyle="1" w:styleId="affa">
    <w:name w:val="Таблица Знак"/>
    <w:basedOn w:val="a1"/>
    <w:link w:val="aff9"/>
    <w:rsid w:val="00F3566A"/>
    <w:rPr>
      <w:rFonts w:ascii="Times New Roman" w:hAnsi="Times New Roman" w:cs="Times New Roman"/>
      <w:b/>
      <w:sz w:val="24"/>
      <w:szCs w:val="24"/>
    </w:rPr>
  </w:style>
  <w:style w:type="paragraph" w:styleId="HTML0">
    <w:name w:val="HTML Preformatted"/>
    <w:basedOn w:val="a0"/>
    <w:link w:val="HTML1"/>
    <w:uiPriority w:val="99"/>
    <w:unhideWhenUsed/>
    <w:rsid w:val="00E02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ru-RU"/>
    </w:rPr>
  </w:style>
  <w:style w:type="character" w:customStyle="1" w:styleId="HTML1">
    <w:name w:val="Стандартный HTML Знак"/>
    <w:basedOn w:val="a1"/>
    <w:link w:val="HTML0"/>
    <w:uiPriority w:val="99"/>
    <w:rsid w:val="00E02330"/>
    <w:rPr>
      <w:rFonts w:ascii="Courier New" w:eastAsia="Times New Roman" w:hAnsi="Courier New" w:cs="Courier New"/>
      <w:sz w:val="20"/>
      <w:szCs w:val="20"/>
      <w:lang w:eastAsia="ru-RU"/>
    </w:rPr>
  </w:style>
  <w:style w:type="character" w:customStyle="1" w:styleId="28">
    <w:name w:val="Основной текст (2)_"/>
    <w:basedOn w:val="a1"/>
    <w:link w:val="29"/>
    <w:rsid w:val="005D6E8A"/>
    <w:rPr>
      <w:rFonts w:ascii="Times New Roman" w:eastAsia="Times New Roman" w:hAnsi="Times New Roman" w:cs="Times New Roman"/>
      <w:b/>
      <w:bCs/>
      <w:spacing w:val="-2"/>
      <w:shd w:val="clear" w:color="auto" w:fill="FFFFFF"/>
    </w:rPr>
  </w:style>
  <w:style w:type="paragraph" w:customStyle="1" w:styleId="29">
    <w:name w:val="Основной текст (2)"/>
    <w:basedOn w:val="a0"/>
    <w:link w:val="28"/>
    <w:rsid w:val="005D6E8A"/>
    <w:pPr>
      <w:widowControl w:val="0"/>
      <w:shd w:val="clear" w:color="auto" w:fill="FFFFFF"/>
      <w:spacing w:after="240" w:line="0" w:lineRule="atLeast"/>
    </w:pPr>
    <w:rPr>
      <w:rFonts w:eastAsia="Times New Roman"/>
      <w:b/>
      <w:bCs/>
      <w:spacing w:val="-2"/>
      <w:sz w:val="22"/>
      <w:szCs w:val="22"/>
      <w:lang w:eastAsia="en-US"/>
    </w:rPr>
  </w:style>
  <w:style w:type="table" w:customStyle="1" w:styleId="34">
    <w:name w:val="Сетка таблицы3"/>
    <w:basedOn w:val="a2"/>
    <w:next w:val="a8"/>
    <w:uiPriority w:val="59"/>
    <w:rsid w:val="00122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2"/>
    <w:next w:val="a8"/>
    <w:uiPriority w:val="59"/>
    <w:rsid w:val="00ED3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2"/>
    <w:next w:val="a8"/>
    <w:uiPriority w:val="59"/>
    <w:rsid w:val="00ED3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2"/>
    <w:next w:val="a8"/>
    <w:uiPriority w:val="59"/>
    <w:rsid w:val="00724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2">
    <w:name w:val="Сетка таблицы9"/>
    <w:basedOn w:val="a2"/>
    <w:next w:val="a8"/>
    <w:uiPriority w:val="59"/>
    <w:rsid w:val="006C7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b">
    <w:name w:val="СФ_Текст"/>
    <w:link w:val="affc"/>
    <w:qFormat/>
    <w:rsid w:val="006C7E6A"/>
    <w:pPr>
      <w:spacing w:before="120" w:after="120" w:line="288" w:lineRule="auto"/>
      <w:jc w:val="both"/>
    </w:pPr>
    <w:rPr>
      <w:rFonts w:ascii="Times New Roman" w:eastAsia="Times New Roman" w:hAnsi="Times New Roman" w:cs="Times New Roman"/>
      <w:sz w:val="24"/>
      <w:szCs w:val="24"/>
      <w:lang w:eastAsia="ru-RU"/>
    </w:rPr>
  </w:style>
  <w:style w:type="character" w:customStyle="1" w:styleId="affc">
    <w:name w:val="СФ_Текст Знак"/>
    <w:basedOn w:val="a1"/>
    <w:link w:val="affb"/>
    <w:rsid w:val="006C7E6A"/>
    <w:rPr>
      <w:rFonts w:ascii="Times New Roman" w:eastAsia="Times New Roman" w:hAnsi="Times New Roman" w:cs="Times New Roman"/>
      <w:sz w:val="24"/>
      <w:szCs w:val="24"/>
      <w:lang w:eastAsia="ru-RU"/>
    </w:rPr>
  </w:style>
  <w:style w:type="table" w:customStyle="1" w:styleId="100">
    <w:name w:val="Сетка таблицы10"/>
    <w:basedOn w:val="a2"/>
    <w:next w:val="a8"/>
    <w:uiPriority w:val="59"/>
    <w:rsid w:val="006C7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2"/>
    <w:next w:val="a8"/>
    <w:uiPriority w:val="59"/>
    <w:rsid w:val="006C7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Grid51"/>
    <w:rsid w:val="00F23E58"/>
    <w:pPr>
      <w:spacing w:after="0" w:line="240" w:lineRule="auto"/>
    </w:pPr>
    <w:rPr>
      <w:rFonts w:ascii="Calibri" w:eastAsia="Times New Roman" w:hAnsi="Calibri" w:cs="Times New Roman"/>
      <w:lang w:eastAsia="ru-RU"/>
    </w:rPr>
    <w:tblPr>
      <w:tblCellMar>
        <w:top w:w="0" w:type="dxa"/>
        <w:left w:w="0" w:type="dxa"/>
        <w:bottom w:w="0" w:type="dxa"/>
        <w:right w:w="0" w:type="dxa"/>
      </w:tblCellMar>
    </w:tblPr>
  </w:style>
  <w:style w:type="character" w:customStyle="1" w:styleId="70">
    <w:name w:val="Заголовок 7 Знак"/>
    <w:basedOn w:val="a1"/>
    <w:link w:val="7"/>
    <w:uiPriority w:val="9"/>
    <w:semiHidden/>
    <w:rsid w:val="009E62E0"/>
    <w:rPr>
      <w:rFonts w:asciiTheme="majorHAnsi" w:eastAsiaTheme="majorEastAsia" w:hAnsiTheme="majorHAnsi" w:cstheme="majorBidi"/>
      <w:i/>
      <w:iCs/>
      <w:color w:val="404040" w:themeColor="text1" w:themeTint="BF"/>
      <w:sz w:val="24"/>
      <w:szCs w:val="24"/>
    </w:rPr>
  </w:style>
  <w:style w:type="character" w:customStyle="1" w:styleId="80">
    <w:name w:val="Заголовок 8 Знак"/>
    <w:basedOn w:val="a1"/>
    <w:link w:val="8"/>
    <w:uiPriority w:val="9"/>
    <w:semiHidden/>
    <w:rsid w:val="009E62E0"/>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9E62E0"/>
    <w:rPr>
      <w:rFonts w:asciiTheme="majorHAnsi" w:eastAsiaTheme="majorEastAsia" w:hAnsiTheme="majorHAnsi" w:cstheme="majorBidi"/>
      <w:i/>
      <w:iCs/>
      <w:color w:val="404040" w:themeColor="text1" w:themeTint="BF"/>
      <w:sz w:val="20"/>
      <w:szCs w:val="20"/>
    </w:rPr>
  </w:style>
  <w:style w:type="paragraph" w:customStyle="1" w:styleId="1a">
    <w:name w:val="Заголовок1"/>
    <w:basedOn w:val="a0"/>
    <w:link w:val="affd"/>
    <w:qFormat/>
    <w:rsid w:val="009E62E0"/>
    <w:pPr>
      <w:spacing w:before="120" w:after="0" w:line="360" w:lineRule="auto"/>
      <w:jc w:val="center"/>
    </w:pPr>
    <w:rPr>
      <w:rFonts w:eastAsiaTheme="minorHAnsi"/>
      <w:b/>
      <w:caps/>
      <w:color w:val="000000"/>
      <w:lang w:eastAsia="en-US"/>
    </w:rPr>
  </w:style>
  <w:style w:type="character" w:customStyle="1" w:styleId="affd">
    <w:name w:val="Заголовок Знак"/>
    <w:basedOn w:val="a1"/>
    <w:link w:val="1a"/>
    <w:rsid w:val="009E62E0"/>
    <w:rPr>
      <w:rFonts w:ascii="Times New Roman" w:hAnsi="Times New Roman" w:cs="Times New Roman"/>
      <w:b/>
      <w:caps/>
      <w:color w:val="000000"/>
      <w:sz w:val="24"/>
      <w:szCs w:val="24"/>
    </w:rPr>
  </w:style>
  <w:style w:type="character" w:customStyle="1" w:styleId="fontstyle01">
    <w:name w:val="fontstyle01"/>
    <w:basedOn w:val="a1"/>
    <w:rsid w:val="009E62E0"/>
    <w:rPr>
      <w:rFonts w:ascii="Helvetica" w:hAnsi="Helvetica" w:hint="default"/>
      <w:b w:val="0"/>
      <w:bCs w:val="0"/>
      <w:i w:val="0"/>
      <w:iCs w:val="0"/>
      <w:color w:val="000000"/>
      <w:sz w:val="18"/>
      <w:szCs w:val="18"/>
    </w:rPr>
  </w:style>
  <w:style w:type="paragraph" w:styleId="affe">
    <w:name w:val="table of figures"/>
    <w:basedOn w:val="a0"/>
    <w:next w:val="a0"/>
    <w:uiPriority w:val="99"/>
    <w:unhideWhenUsed/>
    <w:rsid w:val="009E62E0"/>
    <w:pPr>
      <w:spacing w:before="120" w:after="0"/>
      <w:ind w:left="1418" w:hanging="1418"/>
    </w:pPr>
    <w:rPr>
      <w:rFonts w:eastAsiaTheme="minorHAnsi"/>
      <w:lang w:eastAsia="en-US"/>
    </w:rPr>
  </w:style>
  <w:style w:type="paragraph" w:customStyle="1" w:styleId="Style6">
    <w:name w:val="Style6"/>
    <w:basedOn w:val="a0"/>
    <w:uiPriority w:val="99"/>
    <w:rsid w:val="009E62E0"/>
    <w:pPr>
      <w:widowControl w:val="0"/>
      <w:autoSpaceDE w:val="0"/>
      <w:autoSpaceDN w:val="0"/>
      <w:adjustRightInd w:val="0"/>
      <w:spacing w:after="0" w:line="240" w:lineRule="exact"/>
      <w:ind w:firstLine="215"/>
    </w:pPr>
    <w:rPr>
      <w:rFonts w:ascii="MS Reference Sans Serif" w:eastAsia="Times New Roman" w:hAnsi="MS Reference Sans Serif"/>
      <w:lang w:eastAsia="ru-RU"/>
    </w:rPr>
  </w:style>
  <w:style w:type="character" w:customStyle="1" w:styleId="FontStyle49">
    <w:name w:val="Font Style49"/>
    <w:uiPriority w:val="99"/>
    <w:rsid w:val="009E62E0"/>
    <w:rPr>
      <w:rFonts w:ascii="Arial Unicode MS" w:eastAsia="Arial Unicode MS" w:cs="Arial Unicode MS"/>
      <w:sz w:val="14"/>
      <w:szCs w:val="14"/>
    </w:rPr>
  </w:style>
  <w:style w:type="character" w:customStyle="1" w:styleId="apple-style-span">
    <w:name w:val="apple-style-span"/>
    <w:basedOn w:val="a1"/>
    <w:rsid w:val="009E62E0"/>
  </w:style>
  <w:style w:type="character" w:customStyle="1" w:styleId="FontStyle110">
    <w:name w:val="Font Style110"/>
    <w:uiPriority w:val="99"/>
    <w:rsid w:val="009E62E0"/>
    <w:rPr>
      <w:rFonts w:ascii="Times New Roman" w:hAnsi="Times New Roman"/>
      <w:color w:val="000000"/>
      <w:sz w:val="22"/>
    </w:rPr>
  </w:style>
  <w:style w:type="character" w:customStyle="1" w:styleId="FontStyle114">
    <w:name w:val="Font Style114"/>
    <w:uiPriority w:val="99"/>
    <w:rsid w:val="009E62E0"/>
    <w:rPr>
      <w:rFonts w:ascii="Times New Roman" w:hAnsi="Times New Roman"/>
      <w:b/>
      <w:color w:val="000000"/>
      <w:sz w:val="16"/>
    </w:rPr>
  </w:style>
  <w:style w:type="paragraph" w:customStyle="1" w:styleId="Style8">
    <w:name w:val="Style8"/>
    <w:basedOn w:val="a0"/>
    <w:rsid w:val="009E62E0"/>
    <w:pPr>
      <w:widowControl w:val="0"/>
      <w:autoSpaceDE w:val="0"/>
      <w:autoSpaceDN w:val="0"/>
      <w:adjustRightInd w:val="0"/>
      <w:spacing w:after="0" w:line="240" w:lineRule="auto"/>
    </w:pPr>
    <w:rPr>
      <w:rFonts w:eastAsia="Times New Roman"/>
      <w:lang w:eastAsia="ru-RU"/>
    </w:rPr>
  </w:style>
  <w:style w:type="paragraph" w:styleId="2a">
    <w:name w:val="List 2"/>
    <w:basedOn w:val="a0"/>
    <w:rsid w:val="009E62E0"/>
    <w:pPr>
      <w:spacing w:after="0" w:line="240" w:lineRule="auto"/>
      <w:ind w:left="566" w:hanging="283"/>
      <w:jc w:val="left"/>
    </w:pPr>
    <w:rPr>
      <w:rFonts w:ascii="Calibri" w:eastAsia="Calibri" w:hAnsi="Calibri"/>
      <w:lang w:eastAsia="en-US"/>
    </w:rPr>
  </w:style>
  <w:style w:type="paragraph" w:customStyle="1" w:styleId="afff">
    <w:name w:val="Таб. осн."/>
    <w:basedOn w:val="a0"/>
    <w:rsid w:val="009E62E0"/>
    <w:pPr>
      <w:spacing w:before="60" w:after="60" w:line="240" w:lineRule="auto"/>
      <w:jc w:val="left"/>
    </w:pPr>
    <w:rPr>
      <w:rFonts w:ascii="Calibri" w:eastAsia="Calibri" w:hAnsi="Calibri"/>
      <w:szCs w:val="20"/>
      <w:lang w:eastAsia="en-US"/>
    </w:rPr>
  </w:style>
  <w:style w:type="character" w:customStyle="1" w:styleId="FontStyle40">
    <w:name w:val="Font Style40"/>
    <w:uiPriority w:val="99"/>
    <w:rsid w:val="009E62E0"/>
    <w:rPr>
      <w:rFonts w:ascii="Times New Roman" w:hAnsi="Times New Roman" w:cs="Times New Roman"/>
      <w:i/>
      <w:iCs/>
      <w:sz w:val="12"/>
      <w:szCs w:val="12"/>
    </w:rPr>
  </w:style>
  <w:style w:type="character" w:customStyle="1" w:styleId="FontStyle39">
    <w:name w:val="Font Style39"/>
    <w:uiPriority w:val="99"/>
    <w:rsid w:val="009E62E0"/>
    <w:rPr>
      <w:rFonts w:ascii="Times New Roman" w:hAnsi="Times New Roman" w:cs="Times New Roman"/>
      <w:sz w:val="12"/>
      <w:szCs w:val="12"/>
    </w:rPr>
  </w:style>
  <w:style w:type="paragraph" w:customStyle="1" w:styleId="Style19">
    <w:name w:val="Style19"/>
    <w:basedOn w:val="a0"/>
    <w:uiPriority w:val="99"/>
    <w:rsid w:val="009E62E0"/>
    <w:pPr>
      <w:widowControl w:val="0"/>
      <w:autoSpaceDE w:val="0"/>
      <w:autoSpaceDN w:val="0"/>
      <w:adjustRightInd w:val="0"/>
      <w:spacing w:after="0" w:line="163" w:lineRule="exact"/>
      <w:ind w:hanging="216"/>
      <w:jc w:val="left"/>
    </w:pPr>
    <w:rPr>
      <w:rFonts w:eastAsia="Times New Roman"/>
      <w:lang w:eastAsia="ru-RU"/>
    </w:rPr>
  </w:style>
  <w:style w:type="character" w:customStyle="1" w:styleId="ft">
    <w:name w:val="ft"/>
    <w:basedOn w:val="a1"/>
    <w:rsid w:val="009E62E0"/>
  </w:style>
  <w:style w:type="paragraph" w:customStyle="1" w:styleId="OT">
    <w:name w:val="OT"/>
    <w:basedOn w:val="a0"/>
    <w:link w:val="OT0"/>
    <w:qFormat/>
    <w:rsid w:val="009E62E0"/>
    <w:pPr>
      <w:widowControl w:val="0"/>
      <w:autoSpaceDE w:val="0"/>
      <w:autoSpaceDN w:val="0"/>
      <w:adjustRightInd w:val="0"/>
      <w:spacing w:after="120" w:line="240" w:lineRule="auto"/>
    </w:pPr>
    <w:rPr>
      <w:rFonts w:eastAsia="Times New Roman"/>
      <w:snapToGrid w:val="0"/>
      <w:sz w:val="22"/>
      <w:szCs w:val="20"/>
      <w:lang w:eastAsia="ru-RU"/>
    </w:rPr>
  </w:style>
  <w:style w:type="character" w:customStyle="1" w:styleId="OT0">
    <w:name w:val="OT Знак"/>
    <w:link w:val="OT"/>
    <w:rsid w:val="009E62E0"/>
    <w:rPr>
      <w:rFonts w:ascii="Times New Roman" w:eastAsia="Times New Roman" w:hAnsi="Times New Roman" w:cs="Times New Roman"/>
      <w:snapToGrid w:val="0"/>
      <w:szCs w:val="20"/>
      <w:lang w:eastAsia="ru-RU"/>
    </w:rPr>
  </w:style>
  <w:style w:type="paragraph" w:customStyle="1" w:styleId="20TableFootnote">
    <w:name w:val="20Table Footnote"/>
    <w:rsid w:val="009E62E0"/>
    <w:pPr>
      <w:spacing w:before="60" w:after="60" w:line="240" w:lineRule="auto"/>
    </w:pPr>
    <w:rPr>
      <w:rFonts w:ascii="Times New Roman" w:eastAsia="MS Mincho" w:hAnsi="Times New Roman" w:cs="Times New Roman"/>
      <w:sz w:val="20"/>
      <w:szCs w:val="20"/>
      <w:lang w:val="en-US"/>
    </w:rPr>
  </w:style>
  <w:style w:type="character" w:customStyle="1" w:styleId="jrnl">
    <w:name w:val="jrnl"/>
    <w:basedOn w:val="a1"/>
    <w:rsid w:val="009E62E0"/>
  </w:style>
  <w:style w:type="paragraph" w:customStyle="1" w:styleId="1b">
    <w:name w:val="Название1"/>
    <w:basedOn w:val="a0"/>
    <w:rsid w:val="009E62E0"/>
    <w:pPr>
      <w:spacing w:before="100" w:beforeAutospacing="1" w:after="100" w:afterAutospacing="1" w:line="240" w:lineRule="auto"/>
      <w:jc w:val="left"/>
    </w:pPr>
    <w:rPr>
      <w:rFonts w:eastAsia="Times New Roman"/>
      <w:lang w:eastAsia="ru-RU"/>
    </w:rPr>
  </w:style>
  <w:style w:type="paragraph" w:customStyle="1" w:styleId="1c">
    <w:name w:val="Таблица1"/>
    <w:basedOn w:val="aff1"/>
    <w:link w:val="1d"/>
    <w:qFormat/>
    <w:rsid w:val="009E62E0"/>
    <w:pPr>
      <w:keepNext/>
      <w:spacing w:after="120" w:line="240" w:lineRule="auto"/>
    </w:pPr>
  </w:style>
  <w:style w:type="character" w:customStyle="1" w:styleId="aff2">
    <w:name w:val="Название объекта Знак"/>
    <w:basedOn w:val="a1"/>
    <w:link w:val="aff1"/>
    <w:rsid w:val="009E62E0"/>
    <w:rPr>
      <w:rFonts w:ascii="Times New Roman" w:eastAsia="Times New Roman" w:hAnsi="Times New Roman" w:cs="Times New Roman"/>
      <w:sz w:val="24"/>
      <w:szCs w:val="20"/>
      <w:lang w:eastAsia="ru-RU"/>
    </w:rPr>
  </w:style>
  <w:style w:type="character" w:customStyle="1" w:styleId="1d">
    <w:name w:val="Таблица1 Знак"/>
    <w:basedOn w:val="aff2"/>
    <w:link w:val="1c"/>
    <w:rsid w:val="009E62E0"/>
    <w:rPr>
      <w:rFonts w:ascii="Times New Roman" w:eastAsia="Times New Roman" w:hAnsi="Times New Roman" w:cs="Times New Roman"/>
      <w:sz w:val="24"/>
      <w:szCs w:val="20"/>
      <w:lang w:eastAsia="ru-RU"/>
    </w:rPr>
  </w:style>
  <w:style w:type="paragraph" w:styleId="35">
    <w:name w:val="Body Text Indent 3"/>
    <w:basedOn w:val="a0"/>
    <w:link w:val="36"/>
    <w:uiPriority w:val="99"/>
    <w:semiHidden/>
    <w:unhideWhenUsed/>
    <w:rsid w:val="009E62E0"/>
    <w:pPr>
      <w:spacing w:before="120" w:after="120" w:line="360" w:lineRule="auto"/>
      <w:ind w:left="283"/>
    </w:pPr>
    <w:rPr>
      <w:rFonts w:eastAsiaTheme="minorHAnsi"/>
      <w:sz w:val="16"/>
      <w:szCs w:val="16"/>
      <w:lang w:eastAsia="en-US"/>
    </w:rPr>
  </w:style>
  <w:style w:type="character" w:customStyle="1" w:styleId="36">
    <w:name w:val="Основной текст с отступом 3 Знак"/>
    <w:basedOn w:val="a1"/>
    <w:link w:val="35"/>
    <w:uiPriority w:val="99"/>
    <w:semiHidden/>
    <w:rsid w:val="009E62E0"/>
    <w:rPr>
      <w:rFonts w:ascii="Times New Roman" w:hAnsi="Times New Roman" w:cs="Times New Roman"/>
      <w:sz w:val="16"/>
      <w:szCs w:val="16"/>
    </w:rPr>
  </w:style>
  <w:style w:type="character" w:customStyle="1" w:styleId="312">
    <w:name w:val="Основной текст (3)12"/>
    <w:basedOn w:val="a1"/>
    <w:uiPriority w:val="99"/>
    <w:rsid w:val="009E62E0"/>
    <w:rPr>
      <w:rFonts w:ascii="Times New Roman" w:hAnsi="Times New Roman"/>
      <w:i/>
      <w:iCs/>
      <w:sz w:val="20"/>
      <w:szCs w:val="20"/>
      <w:shd w:val="clear" w:color="auto" w:fill="FFFFFF"/>
    </w:rPr>
  </w:style>
  <w:style w:type="paragraph" w:styleId="afff0">
    <w:name w:val="No Spacing"/>
    <w:uiPriority w:val="1"/>
    <w:qFormat/>
    <w:rsid w:val="009E62E0"/>
    <w:pPr>
      <w:spacing w:after="0" w:line="240" w:lineRule="auto"/>
    </w:pPr>
    <w:rPr>
      <w:rFonts w:ascii="Arial" w:eastAsiaTheme="minorEastAsia" w:hAnsi="Arial"/>
      <w:sz w:val="24"/>
      <w:lang w:eastAsia="ru-RU"/>
    </w:rPr>
  </w:style>
  <w:style w:type="paragraph" w:customStyle="1" w:styleId="TableParagraph">
    <w:name w:val="Table Paragraph"/>
    <w:basedOn w:val="a0"/>
    <w:uiPriority w:val="1"/>
    <w:qFormat/>
    <w:rsid w:val="009E62E0"/>
    <w:pPr>
      <w:widowControl w:val="0"/>
      <w:spacing w:after="0" w:line="240" w:lineRule="auto"/>
      <w:jc w:val="left"/>
    </w:pPr>
    <w:rPr>
      <w:rFonts w:asciiTheme="minorHAnsi" w:eastAsiaTheme="minorHAnsi" w:hAnsiTheme="minorHAnsi" w:cstheme="minorBidi"/>
      <w:sz w:val="22"/>
      <w:szCs w:val="22"/>
      <w:lang w:val="en-US" w:eastAsia="en-US"/>
    </w:rPr>
  </w:style>
  <w:style w:type="character" w:customStyle="1" w:styleId="26pt">
    <w:name w:val="Основной текст (2) + 6 pt"/>
    <w:basedOn w:val="28"/>
    <w:rsid w:val="009E62E0"/>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en-US" w:eastAsia="en-US" w:bidi="en-US"/>
    </w:rPr>
  </w:style>
  <w:style w:type="character" w:customStyle="1" w:styleId="abstract--author-name">
    <w:name w:val="abstract--author-name"/>
    <w:basedOn w:val="a1"/>
    <w:rsid w:val="009E62E0"/>
  </w:style>
  <w:style w:type="character" w:customStyle="1" w:styleId="83">
    <w:name w:val="Основной текст (8)_"/>
    <w:basedOn w:val="a1"/>
    <w:link w:val="84"/>
    <w:rsid w:val="009E62E0"/>
    <w:rPr>
      <w:rFonts w:ascii="Times New Roman" w:eastAsia="Times New Roman" w:hAnsi="Times New Roman" w:cs="Times New Roman"/>
      <w:i/>
      <w:iCs/>
      <w:sz w:val="18"/>
      <w:szCs w:val="18"/>
      <w:shd w:val="clear" w:color="auto" w:fill="FFFFFF"/>
    </w:rPr>
  </w:style>
  <w:style w:type="paragraph" w:customStyle="1" w:styleId="84">
    <w:name w:val="Основной текст (8)"/>
    <w:basedOn w:val="a0"/>
    <w:link w:val="83"/>
    <w:rsid w:val="009E62E0"/>
    <w:pPr>
      <w:widowControl w:val="0"/>
      <w:shd w:val="clear" w:color="auto" w:fill="FFFFFF"/>
      <w:spacing w:after="0" w:line="0" w:lineRule="atLeast"/>
      <w:jc w:val="left"/>
    </w:pPr>
    <w:rPr>
      <w:rFonts w:eastAsia="Times New Roman"/>
      <w:i/>
      <w:iCs/>
      <w:sz w:val="18"/>
      <w:szCs w:val="18"/>
      <w:lang w:eastAsia="en-US"/>
    </w:rPr>
  </w:style>
  <w:style w:type="character" w:customStyle="1" w:styleId="publication-meta-journal">
    <w:name w:val="publication-meta-journal"/>
    <w:basedOn w:val="a1"/>
    <w:rsid w:val="009E62E0"/>
  </w:style>
  <w:style w:type="character" w:customStyle="1" w:styleId="publication-meta-date">
    <w:name w:val="publication-meta-date"/>
    <w:basedOn w:val="a1"/>
    <w:rsid w:val="009E62E0"/>
  </w:style>
  <w:style w:type="character" w:customStyle="1" w:styleId="absnonlinkmetadata">
    <w:name w:val="abs_nonlink_metadata"/>
    <w:basedOn w:val="a1"/>
    <w:rsid w:val="009E62E0"/>
  </w:style>
  <w:style w:type="character" w:customStyle="1" w:styleId="smallcaps">
    <w:name w:val="smallcaps"/>
    <w:basedOn w:val="a1"/>
    <w:rsid w:val="009E62E0"/>
  </w:style>
  <w:style w:type="character" w:customStyle="1" w:styleId="nlm-given-names">
    <w:name w:val="nlm-given-names"/>
    <w:basedOn w:val="a1"/>
    <w:rsid w:val="009E62E0"/>
  </w:style>
  <w:style w:type="character" w:customStyle="1" w:styleId="nlm-surname">
    <w:name w:val="nlm-surname"/>
    <w:basedOn w:val="a1"/>
    <w:rsid w:val="009E62E0"/>
  </w:style>
  <w:style w:type="character" w:customStyle="1" w:styleId="highwire-cite-metadata-journal">
    <w:name w:val="highwire-cite-metadata-journal"/>
    <w:basedOn w:val="a1"/>
    <w:rsid w:val="009E62E0"/>
  </w:style>
  <w:style w:type="character" w:customStyle="1" w:styleId="highwire-cite-metadata-date">
    <w:name w:val="highwire-cite-metadata-date"/>
    <w:basedOn w:val="a1"/>
    <w:rsid w:val="009E62E0"/>
  </w:style>
  <w:style w:type="character" w:customStyle="1" w:styleId="highwire-cite-metadata-volume">
    <w:name w:val="highwire-cite-metadata-volume"/>
    <w:basedOn w:val="a1"/>
    <w:rsid w:val="009E62E0"/>
  </w:style>
  <w:style w:type="character" w:customStyle="1" w:styleId="highwire-cite-metadata-issue">
    <w:name w:val="highwire-cite-metadata-issue"/>
    <w:basedOn w:val="a1"/>
    <w:rsid w:val="009E62E0"/>
  </w:style>
  <w:style w:type="character" w:customStyle="1" w:styleId="highwire-cite-metadata-pages">
    <w:name w:val="highwire-cite-metadata-pages"/>
    <w:basedOn w:val="a1"/>
    <w:rsid w:val="009E62E0"/>
  </w:style>
  <w:style w:type="character" w:customStyle="1" w:styleId="2Candara">
    <w:name w:val="Основной текст (2) + Candara"/>
    <w:aliases w:val="7 pt,Интервал 1 pt"/>
    <w:basedOn w:val="28"/>
    <w:rsid w:val="009E62E0"/>
    <w:rPr>
      <w:rFonts w:ascii="Candara" w:eastAsia="Candara" w:hAnsi="Candara" w:cs="Candara"/>
      <w:b w:val="0"/>
      <w:bCs w:val="0"/>
      <w:i w:val="0"/>
      <w:iCs w:val="0"/>
      <w:smallCaps w:val="0"/>
      <w:strike w:val="0"/>
      <w:color w:val="000000"/>
      <w:spacing w:val="20"/>
      <w:w w:val="100"/>
      <w:position w:val="0"/>
      <w:sz w:val="14"/>
      <w:szCs w:val="14"/>
      <w:u w:val="none"/>
      <w:shd w:val="clear" w:color="auto" w:fill="FFFFFF"/>
      <w:lang w:val="ru-RU" w:eastAsia="ru-RU" w:bidi="ru-RU"/>
    </w:rPr>
  </w:style>
  <w:style w:type="character" w:customStyle="1" w:styleId="st">
    <w:name w:val="st"/>
    <w:basedOn w:val="a1"/>
    <w:rsid w:val="002F152D"/>
  </w:style>
  <w:style w:type="character" w:customStyle="1" w:styleId="tlid-translation">
    <w:name w:val="tlid-translation"/>
    <w:basedOn w:val="a1"/>
    <w:rsid w:val="003E1A0F"/>
  </w:style>
  <w:style w:type="table" w:customStyle="1" w:styleId="TableGrid4">
    <w:name w:val="TableGrid4"/>
    <w:rsid w:val="00A132E2"/>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6">
    <w:name w:val="TableGrid6"/>
    <w:rsid w:val="00705C2F"/>
    <w:pPr>
      <w:spacing w:after="0" w:line="240" w:lineRule="auto"/>
    </w:pPr>
    <w:rPr>
      <w:rFonts w:eastAsia="Times New Roman"/>
      <w:lang w:eastAsia="ru-RU"/>
    </w:rPr>
    <w:tblPr>
      <w:tblCellMar>
        <w:top w:w="0" w:type="dxa"/>
        <w:left w:w="0" w:type="dxa"/>
        <w:bottom w:w="0" w:type="dxa"/>
        <w:right w:w="0" w:type="dxa"/>
      </w:tblCellMar>
    </w:tblPr>
  </w:style>
  <w:style w:type="character" w:customStyle="1" w:styleId="afff1">
    <w:name w:val="Основной текст + Полужирный"/>
    <w:basedOn w:val="a1"/>
    <w:rsid w:val="00A82A58"/>
    <w:rPr>
      <w:rFonts w:ascii="Times New Roman" w:eastAsia="Times New Roman" w:hAnsi="Times New Roman" w:cs="Times New Roman"/>
      <w:b/>
      <w:bCs/>
      <w:color w:val="000000"/>
      <w:spacing w:val="-2"/>
      <w:w w:val="100"/>
      <w:position w:val="0"/>
      <w:shd w:val="clear" w:color="auto" w:fill="FFFFFF"/>
      <w:lang w:val="ru-RU" w:eastAsia="ru-RU" w:bidi="ru-RU"/>
    </w:rPr>
  </w:style>
  <w:style w:type="table" w:customStyle="1" w:styleId="121">
    <w:name w:val="Сетка таблицы12"/>
    <w:basedOn w:val="a2"/>
    <w:next w:val="a8"/>
    <w:uiPriority w:val="59"/>
    <w:rsid w:val="00F20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2"/>
    <w:next w:val="a8"/>
    <w:uiPriority w:val="59"/>
    <w:rsid w:val="00B40CA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Grid7"/>
    <w:rsid w:val="00BB3A14"/>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8">
    <w:name w:val="TableGrid8"/>
    <w:rsid w:val="00444517"/>
    <w:pPr>
      <w:spacing w:after="0" w:line="240" w:lineRule="auto"/>
    </w:pPr>
    <w:rPr>
      <w:rFonts w:eastAsia="Times New Roman"/>
      <w:lang w:eastAsia="ru-RU"/>
    </w:rPr>
    <w:tblPr>
      <w:tblCellMar>
        <w:top w:w="0" w:type="dxa"/>
        <w:left w:w="0" w:type="dxa"/>
        <w:bottom w:w="0" w:type="dxa"/>
        <w:right w:w="0" w:type="dxa"/>
      </w:tblCellMar>
    </w:tblPr>
  </w:style>
  <w:style w:type="table" w:customStyle="1" w:styleId="210">
    <w:name w:val="Сетка таблицы21"/>
    <w:basedOn w:val="a2"/>
    <w:next w:val="a8"/>
    <w:uiPriority w:val="39"/>
    <w:rsid w:val="00B42A51"/>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lock-content">
    <w:name w:val="block-content"/>
    <w:basedOn w:val="a1"/>
    <w:rsid w:val="00AE2E6B"/>
  </w:style>
  <w:style w:type="character" w:customStyle="1" w:styleId="no-wikidata">
    <w:name w:val="no-wikidata"/>
    <w:basedOn w:val="a1"/>
    <w:rsid w:val="003C16CB"/>
  </w:style>
  <w:style w:type="character" w:customStyle="1" w:styleId="fontstyle21">
    <w:name w:val="fontstyle21"/>
    <w:basedOn w:val="a1"/>
    <w:rsid w:val="00C44A51"/>
    <w:rPr>
      <w:rFonts w:ascii="TimesNewRomanPS-ItalicMT" w:hAnsi="TimesNewRomanPS-ItalicMT" w:hint="default"/>
      <w:b w:val="0"/>
      <w:bCs w:val="0"/>
      <w:i/>
      <w:iCs/>
      <w:color w:val="000000"/>
      <w:sz w:val="28"/>
      <w:szCs w:val="28"/>
    </w:rPr>
  </w:style>
  <w:style w:type="character" w:customStyle="1" w:styleId="fontstyle31">
    <w:name w:val="fontstyle31"/>
    <w:basedOn w:val="a1"/>
    <w:rsid w:val="00C44A51"/>
    <w:rPr>
      <w:rFonts w:ascii="TimesNewRomanPSMT" w:hAnsi="TimesNewRomanPSMT" w:hint="default"/>
      <w:b w:val="0"/>
      <w:bCs w:val="0"/>
      <w:i w:val="0"/>
      <w:iCs w:val="0"/>
      <w:color w:val="000000"/>
      <w:sz w:val="28"/>
      <w:szCs w:val="28"/>
    </w:rPr>
  </w:style>
  <w:style w:type="character" w:customStyle="1" w:styleId="2b">
    <w:name w:val="Основной текст (2) + Курсив"/>
    <w:basedOn w:val="28"/>
    <w:rsid w:val="0096156C"/>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8pt">
    <w:name w:val="Основной текст (2) + 8 pt"/>
    <w:basedOn w:val="28"/>
    <w:rsid w:val="00150E13"/>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en-US" w:eastAsia="en-US" w:bidi="en-US"/>
    </w:rPr>
  </w:style>
  <w:style w:type="character" w:customStyle="1" w:styleId="140">
    <w:name w:val="Основной текст (14)_"/>
    <w:basedOn w:val="a1"/>
    <w:link w:val="141"/>
    <w:rsid w:val="00150E13"/>
    <w:rPr>
      <w:rFonts w:ascii="Times New Roman" w:eastAsia="Times New Roman" w:hAnsi="Times New Roman" w:cs="Times New Roman"/>
      <w:i/>
      <w:iCs/>
      <w:shd w:val="clear" w:color="auto" w:fill="FFFFFF"/>
      <w:lang w:val="en-US" w:bidi="en-US"/>
    </w:rPr>
  </w:style>
  <w:style w:type="paragraph" w:customStyle="1" w:styleId="141">
    <w:name w:val="Основной текст (14)"/>
    <w:basedOn w:val="a0"/>
    <w:link w:val="140"/>
    <w:rsid w:val="00150E13"/>
    <w:pPr>
      <w:widowControl w:val="0"/>
      <w:shd w:val="clear" w:color="auto" w:fill="FFFFFF"/>
      <w:spacing w:before="600" w:after="0" w:line="413" w:lineRule="exact"/>
    </w:pPr>
    <w:rPr>
      <w:rFonts w:eastAsia="Times New Roman"/>
      <w:i/>
      <w:iCs/>
      <w:sz w:val="22"/>
      <w:szCs w:val="22"/>
      <w:lang w:val="en-US" w:eastAsia="en-US" w:bidi="en-US"/>
    </w:rPr>
  </w:style>
  <w:style w:type="character" w:customStyle="1" w:styleId="142">
    <w:name w:val="Основной текст (14) + Не курсив"/>
    <w:basedOn w:val="140"/>
    <w:rsid w:val="004F5F6A"/>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en-US" w:eastAsia="en-US" w:bidi="en-US"/>
    </w:rPr>
  </w:style>
  <w:style w:type="paragraph" w:customStyle="1" w:styleId="bullet">
    <w:name w:val="bullet"/>
    <w:basedOn w:val="a0"/>
    <w:rsid w:val="000E2C3E"/>
    <w:pPr>
      <w:spacing w:before="100" w:beforeAutospacing="1" w:after="100" w:afterAutospacing="1" w:line="240" w:lineRule="auto"/>
      <w:jc w:val="left"/>
    </w:pPr>
    <w:rPr>
      <w:rFonts w:eastAsia="Times New Roman"/>
      <w:lang w:val="en-US" w:eastAsia="en-US"/>
    </w:rPr>
  </w:style>
  <w:style w:type="character" w:customStyle="1" w:styleId="sokr">
    <w:name w:val="sokr"/>
    <w:basedOn w:val="a1"/>
    <w:rsid w:val="000E2C3E"/>
  </w:style>
  <w:style w:type="paragraph" w:customStyle="1" w:styleId="opispole">
    <w:name w:val="opis_pole"/>
    <w:basedOn w:val="a0"/>
    <w:rsid w:val="000E2C3E"/>
    <w:pPr>
      <w:spacing w:before="100" w:beforeAutospacing="1" w:after="100" w:afterAutospacing="1" w:line="240" w:lineRule="auto"/>
      <w:jc w:val="left"/>
    </w:pPr>
    <w:rPr>
      <w:rFonts w:eastAsia="Times New Roman"/>
      <w:lang w:val="en-US" w:eastAsia="en-US"/>
    </w:rPr>
  </w:style>
  <w:style w:type="paragraph" w:customStyle="1" w:styleId="tableword">
    <w:name w:val="tableword"/>
    <w:basedOn w:val="a0"/>
    <w:rsid w:val="005F6A1A"/>
    <w:pPr>
      <w:spacing w:before="100" w:beforeAutospacing="1" w:after="100" w:afterAutospacing="1" w:line="240" w:lineRule="auto"/>
      <w:jc w:val="left"/>
    </w:pPr>
    <w:rPr>
      <w:rFonts w:eastAsia="Times New Roman"/>
      <w:lang w:val="en-US" w:eastAsia="en-US"/>
    </w:rPr>
  </w:style>
  <w:style w:type="paragraph" w:customStyle="1" w:styleId="tablename">
    <w:name w:val="table_name"/>
    <w:basedOn w:val="a0"/>
    <w:rsid w:val="005F6A1A"/>
    <w:pPr>
      <w:spacing w:before="100" w:beforeAutospacing="1" w:after="100" w:afterAutospacing="1" w:line="240" w:lineRule="auto"/>
      <w:jc w:val="left"/>
    </w:pPr>
    <w:rPr>
      <w:rFonts w:eastAsia="Times New Roman"/>
      <w:lang w:val="en-US" w:eastAsia="en-US"/>
    </w:rPr>
  </w:style>
  <w:style w:type="paragraph" w:customStyle="1" w:styleId="tabletitle">
    <w:name w:val="tabletitle"/>
    <w:basedOn w:val="a0"/>
    <w:rsid w:val="005F6A1A"/>
    <w:pPr>
      <w:spacing w:before="100" w:beforeAutospacing="1" w:after="100" w:afterAutospacing="1" w:line="240" w:lineRule="auto"/>
      <w:jc w:val="left"/>
    </w:pPr>
    <w:rPr>
      <w:rFonts w:eastAsia="Times New Roman"/>
      <w:lang w:val="en-US" w:eastAsia="en-US"/>
    </w:rPr>
  </w:style>
  <w:style w:type="paragraph" w:customStyle="1" w:styleId="tablesubscr">
    <w:name w:val="tablesubscr"/>
    <w:basedOn w:val="a0"/>
    <w:rsid w:val="005F6A1A"/>
    <w:pPr>
      <w:spacing w:before="100" w:beforeAutospacing="1" w:after="100" w:afterAutospacing="1" w:line="240" w:lineRule="auto"/>
      <w:jc w:val="left"/>
    </w:pPr>
    <w:rPr>
      <w:rFonts w:eastAsia="Times New Roman"/>
      <w:lang w:val="en-US" w:eastAsia="en-US"/>
    </w:rPr>
  </w:style>
  <w:style w:type="character" w:customStyle="1" w:styleId="1e">
    <w:name w:val="Текст сноски Знак1"/>
    <w:uiPriority w:val="99"/>
    <w:semiHidden/>
    <w:locked/>
    <w:rsid w:val="006C3FC7"/>
    <w:rPr>
      <w:rFonts w:ascii="Times New Roman" w:eastAsia="Times New Roman" w:hAnsi="Times New Roman" w:cs="Times New Roman"/>
      <w:sz w:val="20"/>
      <w:szCs w:val="20"/>
      <w:lang w:eastAsia="ru-RU"/>
    </w:rPr>
  </w:style>
  <w:style w:type="character" w:customStyle="1" w:styleId="afff2">
    <w:name w:val="Другое_"/>
    <w:basedOn w:val="a1"/>
    <w:link w:val="afff3"/>
    <w:rsid w:val="00615821"/>
    <w:rPr>
      <w:shd w:val="clear" w:color="auto" w:fill="FFFFFF"/>
    </w:rPr>
  </w:style>
  <w:style w:type="paragraph" w:customStyle="1" w:styleId="afff3">
    <w:name w:val="Другое"/>
    <w:basedOn w:val="a0"/>
    <w:link w:val="afff2"/>
    <w:rsid w:val="00615821"/>
    <w:pPr>
      <w:widowControl w:val="0"/>
      <w:shd w:val="clear" w:color="auto" w:fill="FFFFFF"/>
      <w:spacing w:after="0" w:line="398" w:lineRule="auto"/>
      <w:jc w:val="left"/>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7653">
      <w:bodyDiv w:val="1"/>
      <w:marLeft w:val="0"/>
      <w:marRight w:val="0"/>
      <w:marTop w:val="0"/>
      <w:marBottom w:val="0"/>
      <w:divBdr>
        <w:top w:val="none" w:sz="0" w:space="0" w:color="auto"/>
        <w:left w:val="none" w:sz="0" w:space="0" w:color="auto"/>
        <w:bottom w:val="none" w:sz="0" w:space="0" w:color="auto"/>
        <w:right w:val="none" w:sz="0" w:space="0" w:color="auto"/>
      </w:divBdr>
    </w:div>
    <w:div w:id="11031495">
      <w:bodyDiv w:val="1"/>
      <w:marLeft w:val="0"/>
      <w:marRight w:val="0"/>
      <w:marTop w:val="0"/>
      <w:marBottom w:val="0"/>
      <w:divBdr>
        <w:top w:val="none" w:sz="0" w:space="0" w:color="auto"/>
        <w:left w:val="none" w:sz="0" w:space="0" w:color="auto"/>
        <w:bottom w:val="none" w:sz="0" w:space="0" w:color="auto"/>
        <w:right w:val="none" w:sz="0" w:space="0" w:color="auto"/>
      </w:divBdr>
    </w:div>
    <w:div w:id="11762253">
      <w:bodyDiv w:val="1"/>
      <w:marLeft w:val="0"/>
      <w:marRight w:val="0"/>
      <w:marTop w:val="0"/>
      <w:marBottom w:val="0"/>
      <w:divBdr>
        <w:top w:val="none" w:sz="0" w:space="0" w:color="auto"/>
        <w:left w:val="none" w:sz="0" w:space="0" w:color="auto"/>
        <w:bottom w:val="none" w:sz="0" w:space="0" w:color="auto"/>
        <w:right w:val="none" w:sz="0" w:space="0" w:color="auto"/>
      </w:divBdr>
    </w:div>
    <w:div w:id="13961155">
      <w:bodyDiv w:val="1"/>
      <w:marLeft w:val="0"/>
      <w:marRight w:val="0"/>
      <w:marTop w:val="0"/>
      <w:marBottom w:val="0"/>
      <w:divBdr>
        <w:top w:val="none" w:sz="0" w:space="0" w:color="auto"/>
        <w:left w:val="none" w:sz="0" w:space="0" w:color="auto"/>
        <w:bottom w:val="none" w:sz="0" w:space="0" w:color="auto"/>
        <w:right w:val="none" w:sz="0" w:space="0" w:color="auto"/>
      </w:divBdr>
    </w:div>
    <w:div w:id="14697641">
      <w:bodyDiv w:val="1"/>
      <w:marLeft w:val="0"/>
      <w:marRight w:val="0"/>
      <w:marTop w:val="0"/>
      <w:marBottom w:val="0"/>
      <w:divBdr>
        <w:top w:val="none" w:sz="0" w:space="0" w:color="auto"/>
        <w:left w:val="none" w:sz="0" w:space="0" w:color="auto"/>
        <w:bottom w:val="none" w:sz="0" w:space="0" w:color="auto"/>
        <w:right w:val="none" w:sz="0" w:space="0" w:color="auto"/>
      </w:divBdr>
    </w:div>
    <w:div w:id="16122029">
      <w:bodyDiv w:val="1"/>
      <w:marLeft w:val="0"/>
      <w:marRight w:val="0"/>
      <w:marTop w:val="0"/>
      <w:marBottom w:val="0"/>
      <w:divBdr>
        <w:top w:val="none" w:sz="0" w:space="0" w:color="auto"/>
        <w:left w:val="none" w:sz="0" w:space="0" w:color="auto"/>
        <w:bottom w:val="none" w:sz="0" w:space="0" w:color="auto"/>
        <w:right w:val="none" w:sz="0" w:space="0" w:color="auto"/>
      </w:divBdr>
    </w:div>
    <w:div w:id="16123110">
      <w:bodyDiv w:val="1"/>
      <w:marLeft w:val="0"/>
      <w:marRight w:val="0"/>
      <w:marTop w:val="0"/>
      <w:marBottom w:val="0"/>
      <w:divBdr>
        <w:top w:val="none" w:sz="0" w:space="0" w:color="auto"/>
        <w:left w:val="none" w:sz="0" w:space="0" w:color="auto"/>
        <w:bottom w:val="none" w:sz="0" w:space="0" w:color="auto"/>
        <w:right w:val="none" w:sz="0" w:space="0" w:color="auto"/>
      </w:divBdr>
    </w:div>
    <w:div w:id="16657846">
      <w:bodyDiv w:val="1"/>
      <w:marLeft w:val="0"/>
      <w:marRight w:val="0"/>
      <w:marTop w:val="0"/>
      <w:marBottom w:val="0"/>
      <w:divBdr>
        <w:top w:val="none" w:sz="0" w:space="0" w:color="auto"/>
        <w:left w:val="none" w:sz="0" w:space="0" w:color="auto"/>
        <w:bottom w:val="none" w:sz="0" w:space="0" w:color="auto"/>
        <w:right w:val="none" w:sz="0" w:space="0" w:color="auto"/>
      </w:divBdr>
    </w:div>
    <w:div w:id="17633555">
      <w:bodyDiv w:val="1"/>
      <w:marLeft w:val="0"/>
      <w:marRight w:val="0"/>
      <w:marTop w:val="0"/>
      <w:marBottom w:val="0"/>
      <w:divBdr>
        <w:top w:val="none" w:sz="0" w:space="0" w:color="auto"/>
        <w:left w:val="none" w:sz="0" w:space="0" w:color="auto"/>
        <w:bottom w:val="none" w:sz="0" w:space="0" w:color="auto"/>
        <w:right w:val="none" w:sz="0" w:space="0" w:color="auto"/>
      </w:divBdr>
    </w:div>
    <w:div w:id="20210982">
      <w:bodyDiv w:val="1"/>
      <w:marLeft w:val="0"/>
      <w:marRight w:val="0"/>
      <w:marTop w:val="0"/>
      <w:marBottom w:val="0"/>
      <w:divBdr>
        <w:top w:val="none" w:sz="0" w:space="0" w:color="auto"/>
        <w:left w:val="none" w:sz="0" w:space="0" w:color="auto"/>
        <w:bottom w:val="none" w:sz="0" w:space="0" w:color="auto"/>
        <w:right w:val="none" w:sz="0" w:space="0" w:color="auto"/>
      </w:divBdr>
    </w:div>
    <w:div w:id="24446380">
      <w:bodyDiv w:val="1"/>
      <w:marLeft w:val="0"/>
      <w:marRight w:val="0"/>
      <w:marTop w:val="0"/>
      <w:marBottom w:val="0"/>
      <w:divBdr>
        <w:top w:val="none" w:sz="0" w:space="0" w:color="auto"/>
        <w:left w:val="none" w:sz="0" w:space="0" w:color="auto"/>
        <w:bottom w:val="none" w:sz="0" w:space="0" w:color="auto"/>
        <w:right w:val="none" w:sz="0" w:space="0" w:color="auto"/>
      </w:divBdr>
    </w:div>
    <w:div w:id="27222254">
      <w:bodyDiv w:val="1"/>
      <w:marLeft w:val="0"/>
      <w:marRight w:val="0"/>
      <w:marTop w:val="0"/>
      <w:marBottom w:val="0"/>
      <w:divBdr>
        <w:top w:val="none" w:sz="0" w:space="0" w:color="auto"/>
        <w:left w:val="none" w:sz="0" w:space="0" w:color="auto"/>
        <w:bottom w:val="none" w:sz="0" w:space="0" w:color="auto"/>
        <w:right w:val="none" w:sz="0" w:space="0" w:color="auto"/>
      </w:divBdr>
    </w:div>
    <w:div w:id="29647983">
      <w:bodyDiv w:val="1"/>
      <w:marLeft w:val="0"/>
      <w:marRight w:val="0"/>
      <w:marTop w:val="0"/>
      <w:marBottom w:val="0"/>
      <w:divBdr>
        <w:top w:val="none" w:sz="0" w:space="0" w:color="auto"/>
        <w:left w:val="none" w:sz="0" w:space="0" w:color="auto"/>
        <w:bottom w:val="none" w:sz="0" w:space="0" w:color="auto"/>
        <w:right w:val="none" w:sz="0" w:space="0" w:color="auto"/>
      </w:divBdr>
    </w:div>
    <w:div w:id="34501489">
      <w:bodyDiv w:val="1"/>
      <w:marLeft w:val="0"/>
      <w:marRight w:val="0"/>
      <w:marTop w:val="0"/>
      <w:marBottom w:val="0"/>
      <w:divBdr>
        <w:top w:val="none" w:sz="0" w:space="0" w:color="auto"/>
        <w:left w:val="none" w:sz="0" w:space="0" w:color="auto"/>
        <w:bottom w:val="none" w:sz="0" w:space="0" w:color="auto"/>
        <w:right w:val="none" w:sz="0" w:space="0" w:color="auto"/>
      </w:divBdr>
    </w:div>
    <w:div w:id="34891733">
      <w:bodyDiv w:val="1"/>
      <w:marLeft w:val="0"/>
      <w:marRight w:val="0"/>
      <w:marTop w:val="0"/>
      <w:marBottom w:val="0"/>
      <w:divBdr>
        <w:top w:val="none" w:sz="0" w:space="0" w:color="auto"/>
        <w:left w:val="none" w:sz="0" w:space="0" w:color="auto"/>
        <w:bottom w:val="none" w:sz="0" w:space="0" w:color="auto"/>
        <w:right w:val="none" w:sz="0" w:space="0" w:color="auto"/>
      </w:divBdr>
    </w:div>
    <w:div w:id="35743336">
      <w:bodyDiv w:val="1"/>
      <w:marLeft w:val="0"/>
      <w:marRight w:val="0"/>
      <w:marTop w:val="0"/>
      <w:marBottom w:val="0"/>
      <w:divBdr>
        <w:top w:val="none" w:sz="0" w:space="0" w:color="auto"/>
        <w:left w:val="none" w:sz="0" w:space="0" w:color="auto"/>
        <w:bottom w:val="none" w:sz="0" w:space="0" w:color="auto"/>
        <w:right w:val="none" w:sz="0" w:space="0" w:color="auto"/>
      </w:divBdr>
    </w:div>
    <w:div w:id="35743830">
      <w:bodyDiv w:val="1"/>
      <w:marLeft w:val="0"/>
      <w:marRight w:val="0"/>
      <w:marTop w:val="0"/>
      <w:marBottom w:val="0"/>
      <w:divBdr>
        <w:top w:val="none" w:sz="0" w:space="0" w:color="auto"/>
        <w:left w:val="none" w:sz="0" w:space="0" w:color="auto"/>
        <w:bottom w:val="none" w:sz="0" w:space="0" w:color="auto"/>
        <w:right w:val="none" w:sz="0" w:space="0" w:color="auto"/>
      </w:divBdr>
    </w:div>
    <w:div w:id="38434929">
      <w:bodyDiv w:val="1"/>
      <w:marLeft w:val="0"/>
      <w:marRight w:val="0"/>
      <w:marTop w:val="0"/>
      <w:marBottom w:val="0"/>
      <w:divBdr>
        <w:top w:val="none" w:sz="0" w:space="0" w:color="auto"/>
        <w:left w:val="none" w:sz="0" w:space="0" w:color="auto"/>
        <w:bottom w:val="none" w:sz="0" w:space="0" w:color="auto"/>
        <w:right w:val="none" w:sz="0" w:space="0" w:color="auto"/>
      </w:divBdr>
    </w:div>
    <w:div w:id="41101943">
      <w:bodyDiv w:val="1"/>
      <w:marLeft w:val="0"/>
      <w:marRight w:val="0"/>
      <w:marTop w:val="0"/>
      <w:marBottom w:val="0"/>
      <w:divBdr>
        <w:top w:val="none" w:sz="0" w:space="0" w:color="auto"/>
        <w:left w:val="none" w:sz="0" w:space="0" w:color="auto"/>
        <w:bottom w:val="none" w:sz="0" w:space="0" w:color="auto"/>
        <w:right w:val="none" w:sz="0" w:space="0" w:color="auto"/>
      </w:divBdr>
    </w:div>
    <w:div w:id="50005435">
      <w:bodyDiv w:val="1"/>
      <w:marLeft w:val="0"/>
      <w:marRight w:val="0"/>
      <w:marTop w:val="0"/>
      <w:marBottom w:val="0"/>
      <w:divBdr>
        <w:top w:val="none" w:sz="0" w:space="0" w:color="auto"/>
        <w:left w:val="none" w:sz="0" w:space="0" w:color="auto"/>
        <w:bottom w:val="none" w:sz="0" w:space="0" w:color="auto"/>
        <w:right w:val="none" w:sz="0" w:space="0" w:color="auto"/>
      </w:divBdr>
    </w:div>
    <w:div w:id="51926233">
      <w:bodyDiv w:val="1"/>
      <w:marLeft w:val="0"/>
      <w:marRight w:val="0"/>
      <w:marTop w:val="0"/>
      <w:marBottom w:val="0"/>
      <w:divBdr>
        <w:top w:val="none" w:sz="0" w:space="0" w:color="auto"/>
        <w:left w:val="none" w:sz="0" w:space="0" w:color="auto"/>
        <w:bottom w:val="none" w:sz="0" w:space="0" w:color="auto"/>
        <w:right w:val="none" w:sz="0" w:space="0" w:color="auto"/>
      </w:divBdr>
    </w:div>
    <w:div w:id="53353531">
      <w:bodyDiv w:val="1"/>
      <w:marLeft w:val="0"/>
      <w:marRight w:val="0"/>
      <w:marTop w:val="0"/>
      <w:marBottom w:val="0"/>
      <w:divBdr>
        <w:top w:val="none" w:sz="0" w:space="0" w:color="auto"/>
        <w:left w:val="none" w:sz="0" w:space="0" w:color="auto"/>
        <w:bottom w:val="none" w:sz="0" w:space="0" w:color="auto"/>
        <w:right w:val="none" w:sz="0" w:space="0" w:color="auto"/>
      </w:divBdr>
    </w:div>
    <w:div w:id="53823825">
      <w:bodyDiv w:val="1"/>
      <w:marLeft w:val="0"/>
      <w:marRight w:val="0"/>
      <w:marTop w:val="0"/>
      <w:marBottom w:val="0"/>
      <w:divBdr>
        <w:top w:val="none" w:sz="0" w:space="0" w:color="auto"/>
        <w:left w:val="none" w:sz="0" w:space="0" w:color="auto"/>
        <w:bottom w:val="none" w:sz="0" w:space="0" w:color="auto"/>
        <w:right w:val="none" w:sz="0" w:space="0" w:color="auto"/>
      </w:divBdr>
    </w:div>
    <w:div w:id="58481766">
      <w:bodyDiv w:val="1"/>
      <w:marLeft w:val="0"/>
      <w:marRight w:val="0"/>
      <w:marTop w:val="0"/>
      <w:marBottom w:val="0"/>
      <w:divBdr>
        <w:top w:val="none" w:sz="0" w:space="0" w:color="auto"/>
        <w:left w:val="none" w:sz="0" w:space="0" w:color="auto"/>
        <w:bottom w:val="none" w:sz="0" w:space="0" w:color="auto"/>
        <w:right w:val="none" w:sz="0" w:space="0" w:color="auto"/>
      </w:divBdr>
    </w:div>
    <w:div w:id="59912765">
      <w:bodyDiv w:val="1"/>
      <w:marLeft w:val="0"/>
      <w:marRight w:val="0"/>
      <w:marTop w:val="0"/>
      <w:marBottom w:val="0"/>
      <w:divBdr>
        <w:top w:val="none" w:sz="0" w:space="0" w:color="auto"/>
        <w:left w:val="none" w:sz="0" w:space="0" w:color="auto"/>
        <w:bottom w:val="none" w:sz="0" w:space="0" w:color="auto"/>
        <w:right w:val="none" w:sz="0" w:space="0" w:color="auto"/>
      </w:divBdr>
    </w:div>
    <w:div w:id="60367727">
      <w:bodyDiv w:val="1"/>
      <w:marLeft w:val="0"/>
      <w:marRight w:val="0"/>
      <w:marTop w:val="0"/>
      <w:marBottom w:val="0"/>
      <w:divBdr>
        <w:top w:val="none" w:sz="0" w:space="0" w:color="auto"/>
        <w:left w:val="none" w:sz="0" w:space="0" w:color="auto"/>
        <w:bottom w:val="none" w:sz="0" w:space="0" w:color="auto"/>
        <w:right w:val="none" w:sz="0" w:space="0" w:color="auto"/>
      </w:divBdr>
    </w:div>
    <w:div w:id="62528095">
      <w:bodyDiv w:val="1"/>
      <w:marLeft w:val="0"/>
      <w:marRight w:val="0"/>
      <w:marTop w:val="0"/>
      <w:marBottom w:val="0"/>
      <w:divBdr>
        <w:top w:val="none" w:sz="0" w:space="0" w:color="auto"/>
        <w:left w:val="none" w:sz="0" w:space="0" w:color="auto"/>
        <w:bottom w:val="none" w:sz="0" w:space="0" w:color="auto"/>
        <w:right w:val="none" w:sz="0" w:space="0" w:color="auto"/>
      </w:divBdr>
    </w:div>
    <w:div w:id="64113015">
      <w:bodyDiv w:val="1"/>
      <w:marLeft w:val="0"/>
      <w:marRight w:val="0"/>
      <w:marTop w:val="0"/>
      <w:marBottom w:val="0"/>
      <w:divBdr>
        <w:top w:val="none" w:sz="0" w:space="0" w:color="auto"/>
        <w:left w:val="none" w:sz="0" w:space="0" w:color="auto"/>
        <w:bottom w:val="none" w:sz="0" w:space="0" w:color="auto"/>
        <w:right w:val="none" w:sz="0" w:space="0" w:color="auto"/>
      </w:divBdr>
    </w:div>
    <w:div w:id="66728628">
      <w:bodyDiv w:val="1"/>
      <w:marLeft w:val="0"/>
      <w:marRight w:val="0"/>
      <w:marTop w:val="0"/>
      <w:marBottom w:val="0"/>
      <w:divBdr>
        <w:top w:val="none" w:sz="0" w:space="0" w:color="auto"/>
        <w:left w:val="none" w:sz="0" w:space="0" w:color="auto"/>
        <w:bottom w:val="none" w:sz="0" w:space="0" w:color="auto"/>
        <w:right w:val="none" w:sz="0" w:space="0" w:color="auto"/>
      </w:divBdr>
    </w:div>
    <w:div w:id="70858966">
      <w:bodyDiv w:val="1"/>
      <w:marLeft w:val="0"/>
      <w:marRight w:val="0"/>
      <w:marTop w:val="0"/>
      <w:marBottom w:val="0"/>
      <w:divBdr>
        <w:top w:val="none" w:sz="0" w:space="0" w:color="auto"/>
        <w:left w:val="none" w:sz="0" w:space="0" w:color="auto"/>
        <w:bottom w:val="none" w:sz="0" w:space="0" w:color="auto"/>
        <w:right w:val="none" w:sz="0" w:space="0" w:color="auto"/>
      </w:divBdr>
    </w:div>
    <w:div w:id="72896650">
      <w:bodyDiv w:val="1"/>
      <w:marLeft w:val="0"/>
      <w:marRight w:val="0"/>
      <w:marTop w:val="0"/>
      <w:marBottom w:val="0"/>
      <w:divBdr>
        <w:top w:val="none" w:sz="0" w:space="0" w:color="auto"/>
        <w:left w:val="none" w:sz="0" w:space="0" w:color="auto"/>
        <w:bottom w:val="none" w:sz="0" w:space="0" w:color="auto"/>
        <w:right w:val="none" w:sz="0" w:space="0" w:color="auto"/>
      </w:divBdr>
    </w:div>
    <w:div w:id="74210046">
      <w:bodyDiv w:val="1"/>
      <w:marLeft w:val="0"/>
      <w:marRight w:val="0"/>
      <w:marTop w:val="0"/>
      <w:marBottom w:val="0"/>
      <w:divBdr>
        <w:top w:val="none" w:sz="0" w:space="0" w:color="auto"/>
        <w:left w:val="none" w:sz="0" w:space="0" w:color="auto"/>
        <w:bottom w:val="none" w:sz="0" w:space="0" w:color="auto"/>
        <w:right w:val="none" w:sz="0" w:space="0" w:color="auto"/>
      </w:divBdr>
    </w:div>
    <w:div w:id="74589740">
      <w:bodyDiv w:val="1"/>
      <w:marLeft w:val="0"/>
      <w:marRight w:val="0"/>
      <w:marTop w:val="0"/>
      <w:marBottom w:val="0"/>
      <w:divBdr>
        <w:top w:val="none" w:sz="0" w:space="0" w:color="auto"/>
        <w:left w:val="none" w:sz="0" w:space="0" w:color="auto"/>
        <w:bottom w:val="none" w:sz="0" w:space="0" w:color="auto"/>
        <w:right w:val="none" w:sz="0" w:space="0" w:color="auto"/>
      </w:divBdr>
    </w:div>
    <w:div w:id="76363994">
      <w:bodyDiv w:val="1"/>
      <w:marLeft w:val="0"/>
      <w:marRight w:val="0"/>
      <w:marTop w:val="0"/>
      <w:marBottom w:val="0"/>
      <w:divBdr>
        <w:top w:val="none" w:sz="0" w:space="0" w:color="auto"/>
        <w:left w:val="none" w:sz="0" w:space="0" w:color="auto"/>
        <w:bottom w:val="none" w:sz="0" w:space="0" w:color="auto"/>
        <w:right w:val="none" w:sz="0" w:space="0" w:color="auto"/>
      </w:divBdr>
    </w:div>
    <w:div w:id="81489486">
      <w:bodyDiv w:val="1"/>
      <w:marLeft w:val="0"/>
      <w:marRight w:val="0"/>
      <w:marTop w:val="0"/>
      <w:marBottom w:val="0"/>
      <w:divBdr>
        <w:top w:val="none" w:sz="0" w:space="0" w:color="auto"/>
        <w:left w:val="none" w:sz="0" w:space="0" w:color="auto"/>
        <w:bottom w:val="none" w:sz="0" w:space="0" w:color="auto"/>
        <w:right w:val="none" w:sz="0" w:space="0" w:color="auto"/>
      </w:divBdr>
    </w:div>
    <w:div w:id="86392209">
      <w:bodyDiv w:val="1"/>
      <w:marLeft w:val="0"/>
      <w:marRight w:val="0"/>
      <w:marTop w:val="0"/>
      <w:marBottom w:val="0"/>
      <w:divBdr>
        <w:top w:val="none" w:sz="0" w:space="0" w:color="auto"/>
        <w:left w:val="none" w:sz="0" w:space="0" w:color="auto"/>
        <w:bottom w:val="none" w:sz="0" w:space="0" w:color="auto"/>
        <w:right w:val="none" w:sz="0" w:space="0" w:color="auto"/>
      </w:divBdr>
    </w:div>
    <w:div w:id="87124468">
      <w:bodyDiv w:val="1"/>
      <w:marLeft w:val="0"/>
      <w:marRight w:val="0"/>
      <w:marTop w:val="0"/>
      <w:marBottom w:val="0"/>
      <w:divBdr>
        <w:top w:val="none" w:sz="0" w:space="0" w:color="auto"/>
        <w:left w:val="none" w:sz="0" w:space="0" w:color="auto"/>
        <w:bottom w:val="none" w:sz="0" w:space="0" w:color="auto"/>
        <w:right w:val="none" w:sz="0" w:space="0" w:color="auto"/>
      </w:divBdr>
    </w:div>
    <w:div w:id="87431115">
      <w:bodyDiv w:val="1"/>
      <w:marLeft w:val="0"/>
      <w:marRight w:val="0"/>
      <w:marTop w:val="0"/>
      <w:marBottom w:val="0"/>
      <w:divBdr>
        <w:top w:val="none" w:sz="0" w:space="0" w:color="auto"/>
        <w:left w:val="none" w:sz="0" w:space="0" w:color="auto"/>
        <w:bottom w:val="none" w:sz="0" w:space="0" w:color="auto"/>
        <w:right w:val="none" w:sz="0" w:space="0" w:color="auto"/>
      </w:divBdr>
    </w:div>
    <w:div w:id="87890109">
      <w:bodyDiv w:val="1"/>
      <w:marLeft w:val="0"/>
      <w:marRight w:val="0"/>
      <w:marTop w:val="0"/>
      <w:marBottom w:val="0"/>
      <w:divBdr>
        <w:top w:val="none" w:sz="0" w:space="0" w:color="auto"/>
        <w:left w:val="none" w:sz="0" w:space="0" w:color="auto"/>
        <w:bottom w:val="none" w:sz="0" w:space="0" w:color="auto"/>
        <w:right w:val="none" w:sz="0" w:space="0" w:color="auto"/>
      </w:divBdr>
    </w:div>
    <w:div w:id="89785298">
      <w:bodyDiv w:val="1"/>
      <w:marLeft w:val="0"/>
      <w:marRight w:val="0"/>
      <w:marTop w:val="0"/>
      <w:marBottom w:val="0"/>
      <w:divBdr>
        <w:top w:val="none" w:sz="0" w:space="0" w:color="auto"/>
        <w:left w:val="none" w:sz="0" w:space="0" w:color="auto"/>
        <w:bottom w:val="none" w:sz="0" w:space="0" w:color="auto"/>
        <w:right w:val="none" w:sz="0" w:space="0" w:color="auto"/>
      </w:divBdr>
    </w:div>
    <w:div w:id="101266878">
      <w:bodyDiv w:val="1"/>
      <w:marLeft w:val="0"/>
      <w:marRight w:val="0"/>
      <w:marTop w:val="0"/>
      <w:marBottom w:val="0"/>
      <w:divBdr>
        <w:top w:val="none" w:sz="0" w:space="0" w:color="auto"/>
        <w:left w:val="none" w:sz="0" w:space="0" w:color="auto"/>
        <w:bottom w:val="none" w:sz="0" w:space="0" w:color="auto"/>
        <w:right w:val="none" w:sz="0" w:space="0" w:color="auto"/>
      </w:divBdr>
    </w:div>
    <w:div w:id="108666208">
      <w:bodyDiv w:val="1"/>
      <w:marLeft w:val="0"/>
      <w:marRight w:val="0"/>
      <w:marTop w:val="0"/>
      <w:marBottom w:val="0"/>
      <w:divBdr>
        <w:top w:val="none" w:sz="0" w:space="0" w:color="auto"/>
        <w:left w:val="none" w:sz="0" w:space="0" w:color="auto"/>
        <w:bottom w:val="none" w:sz="0" w:space="0" w:color="auto"/>
        <w:right w:val="none" w:sz="0" w:space="0" w:color="auto"/>
      </w:divBdr>
    </w:div>
    <w:div w:id="108739980">
      <w:bodyDiv w:val="1"/>
      <w:marLeft w:val="0"/>
      <w:marRight w:val="0"/>
      <w:marTop w:val="0"/>
      <w:marBottom w:val="0"/>
      <w:divBdr>
        <w:top w:val="none" w:sz="0" w:space="0" w:color="auto"/>
        <w:left w:val="none" w:sz="0" w:space="0" w:color="auto"/>
        <w:bottom w:val="none" w:sz="0" w:space="0" w:color="auto"/>
        <w:right w:val="none" w:sz="0" w:space="0" w:color="auto"/>
      </w:divBdr>
      <w:divsChild>
        <w:div w:id="130439478">
          <w:marLeft w:val="0"/>
          <w:marRight w:val="0"/>
          <w:marTop w:val="0"/>
          <w:marBottom w:val="0"/>
          <w:divBdr>
            <w:top w:val="none" w:sz="0" w:space="0" w:color="auto"/>
            <w:left w:val="none" w:sz="0" w:space="0" w:color="auto"/>
            <w:bottom w:val="none" w:sz="0" w:space="0" w:color="auto"/>
            <w:right w:val="none" w:sz="0" w:space="0" w:color="auto"/>
          </w:divBdr>
          <w:divsChild>
            <w:div w:id="991640750">
              <w:marLeft w:val="0"/>
              <w:marRight w:val="0"/>
              <w:marTop w:val="0"/>
              <w:marBottom w:val="0"/>
              <w:divBdr>
                <w:top w:val="none" w:sz="0" w:space="0" w:color="auto"/>
                <w:left w:val="none" w:sz="0" w:space="0" w:color="auto"/>
                <w:bottom w:val="none" w:sz="0" w:space="0" w:color="auto"/>
                <w:right w:val="none" w:sz="0" w:space="0" w:color="auto"/>
              </w:divBdr>
              <w:divsChild>
                <w:div w:id="1328048320">
                  <w:marLeft w:val="0"/>
                  <w:marRight w:val="0"/>
                  <w:marTop w:val="0"/>
                  <w:marBottom w:val="0"/>
                  <w:divBdr>
                    <w:top w:val="none" w:sz="0" w:space="0" w:color="auto"/>
                    <w:left w:val="none" w:sz="0" w:space="0" w:color="auto"/>
                    <w:bottom w:val="none" w:sz="0" w:space="0" w:color="auto"/>
                    <w:right w:val="none" w:sz="0" w:space="0" w:color="auto"/>
                  </w:divBdr>
                  <w:divsChild>
                    <w:div w:id="20748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030364">
          <w:marLeft w:val="0"/>
          <w:marRight w:val="0"/>
          <w:marTop w:val="0"/>
          <w:marBottom w:val="0"/>
          <w:divBdr>
            <w:top w:val="none" w:sz="0" w:space="0" w:color="auto"/>
            <w:left w:val="none" w:sz="0" w:space="0" w:color="auto"/>
            <w:bottom w:val="none" w:sz="0" w:space="0" w:color="auto"/>
            <w:right w:val="none" w:sz="0" w:space="0" w:color="auto"/>
          </w:divBdr>
          <w:divsChild>
            <w:div w:id="1304576308">
              <w:marLeft w:val="0"/>
              <w:marRight w:val="0"/>
              <w:marTop w:val="0"/>
              <w:marBottom w:val="0"/>
              <w:divBdr>
                <w:top w:val="none" w:sz="0" w:space="0" w:color="auto"/>
                <w:left w:val="none" w:sz="0" w:space="0" w:color="auto"/>
                <w:bottom w:val="none" w:sz="0" w:space="0" w:color="auto"/>
                <w:right w:val="none" w:sz="0" w:space="0" w:color="auto"/>
              </w:divBdr>
            </w:div>
          </w:divsChild>
        </w:div>
        <w:div w:id="1299919172">
          <w:marLeft w:val="0"/>
          <w:marRight w:val="0"/>
          <w:marTop w:val="0"/>
          <w:marBottom w:val="0"/>
          <w:divBdr>
            <w:top w:val="none" w:sz="0" w:space="0" w:color="auto"/>
            <w:left w:val="none" w:sz="0" w:space="0" w:color="auto"/>
            <w:bottom w:val="none" w:sz="0" w:space="0" w:color="auto"/>
            <w:right w:val="none" w:sz="0" w:space="0" w:color="auto"/>
          </w:divBdr>
          <w:divsChild>
            <w:div w:id="2069496554">
              <w:marLeft w:val="0"/>
              <w:marRight w:val="0"/>
              <w:marTop w:val="0"/>
              <w:marBottom w:val="0"/>
              <w:divBdr>
                <w:top w:val="none" w:sz="0" w:space="0" w:color="auto"/>
                <w:left w:val="none" w:sz="0" w:space="0" w:color="auto"/>
                <w:bottom w:val="none" w:sz="0" w:space="0" w:color="auto"/>
                <w:right w:val="none" w:sz="0" w:space="0" w:color="auto"/>
              </w:divBdr>
              <w:divsChild>
                <w:div w:id="699166931">
                  <w:marLeft w:val="0"/>
                  <w:marRight w:val="0"/>
                  <w:marTop w:val="0"/>
                  <w:marBottom w:val="0"/>
                  <w:divBdr>
                    <w:top w:val="none" w:sz="0" w:space="0" w:color="auto"/>
                    <w:left w:val="none" w:sz="0" w:space="0" w:color="auto"/>
                    <w:bottom w:val="none" w:sz="0" w:space="0" w:color="auto"/>
                    <w:right w:val="none" w:sz="0" w:space="0" w:color="auto"/>
                  </w:divBdr>
                  <w:divsChild>
                    <w:div w:id="3343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98458">
      <w:bodyDiv w:val="1"/>
      <w:marLeft w:val="0"/>
      <w:marRight w:val="0"/>
      <w:marTop w:val="0"/>
      <w:marBottom w:val="0"/>
      <w:divBdr>
        <w:top w:val="none" w:sz="0" w:space="0" w:color="auto"/>
        <w:left w:val="none" w:sz="0" w:space="0" w:color="auto"/>
        <w:bottom w:val="none" w:sz="0" w:space="0" w:color="auto"/>
        <w:right w:val="none" w:sz="0" w:space="0" w:color="auto"/>
      </w:divBdr>
    </w:div>
    <w:div w:id="115999301">
      <w:bodyDiv w:val="1"/>
      <w:marLeft w:val="0"/>
      <w:marRight w:val="0"/>
      <w:marTop w:val="0"/>
      <w:marBottom w:val="0"/>
      <w:divBdr>
        <w:top w:val="none" w:sz="0" w:space="0" w:color="auto"/>
        <w:left w:val="none" w:sz="0" w:space="0" w:color="auto"/>
        <w:bottom w:val="none" w:sz="0" w:space="0" w:color="auto"/>
        <w:right w:val="none" w:sz="0" w:space="0" w:color="auto"/>
      </w:divBdr>
    </w:div>
    <w:div w:id="117064351">
      <w:bodyDiv w:val="1"/>
      <w:marLeft w:val="0"/>
      <w:marRight w:val="0"/>
      <w:marTop w:val="0"/>
      <w:marBottom w:val="0"/>
      <w:divBdr>
        <w:top w:val="none" w:sz="0" w:space="0" w:color="auto"/>
        <w:left w:val="none" w:sz="0" w:space="0" w:color="auto"/>
        <w:bottom w:val="none" w:sz="0" w:space="0" w:color="auto"/>
        <w:right w:val="none" w:sz="0" w:space="0" w:color="auto"/>
      </w:divBdr>
    </w:div>
    <w:div w:id="117067388">
      <w:bodyDiv w:val="1"/>
      <w:marLeft w:val="0"/>
      <w:marRight w:val="0"/>
      <w:marTop w:val="0"/>
      <w:marBottom w:val="0"/>
      <w:divBdr>
        <w:top w:val="none" w:sz="0" w:space="0" w:color="auto"/>
        <w:left w:val="none" w:sz="0" w:space="0" w:color="auto"/>
        <w:bottom w:val="none" w:sz="0" w:space="0" w:color="auto"/>
        <w:right w:val="none" w:sz="0" w:space="0" w:color="auto"/>
      </w:divBdr>
    </w:div>
    <w:div w:id="117378875">
      <w:bodyDiv w:val="1"/>
      <w:marLeft w:val="0"/>
      <w:marRight w:val="0"/>
      <w:marTop w:val="0"/>
      <w:marBottom w:val="0"/>
      <w:divBdr>
        <w:top w:val="none" w:sz="0" w:space="0" w:color="auto"/>
        <w:left w:val="none" w:sz="0" w:space="0" w:color="auto"/>
        <w:bottom w:val="none" w:sz="0" w:space="0" w:color="auto"/>
        <w:right w:val="none" w:sz="0" w:space="0" w:color="auto"/>
      </w:divBdr>
    </w:div>
    <w:div w:id="117917178">
      <w:bodyDiv w:val="1"/>
      <w:marLeft w:val="0"/>
      <w:marRight w:val="0"/>
      <w:marTop w:val="0"/>
      <w:marBottom w:val="0"/>
      <w:divBdr>
        <w:top w:val="none" w:sz="0" w:space="0" w:color="auto"/>
        <w:left w:val="none" w:sz="0" w:space="0" w:color="auto"/>
        <w:bottom w:val="none" w:sz="0" w:space="0" w:color="auto"/>
        <w:right w:val="none" w:sz="0" w:space="0" w:color="auto"/>
      </w:divBdr>
    </w:div>
    <w:div w:id="122887262">
      <w:bodyDiv w:val="1"/>
      <w:marLeft w:val="0"/>
      <w:marRight w:val="0"/>
      <w:marTop w:val="0"/>
      <w:marBottom w:val="0"/>
      <w:divBdr>
        <w:top w:val="none" w:sz="0" w:space="0" w:color="auto"/>
        <w:left w:val="none" w:sz="0" w:space="0" w:color="auto"/>
        <w:bottom w:val="none" w:sz="0" w:space="0" w:color="auto"/>
        <w:right w:val="none" w:sz="0" w:space="0" w:color="auto"/>
      </w:divBdr>
    </w:div>
    <w:div w:id="126822109">
      <w:bodyDiv w:val="1"/>
      <w:marLeft w:val="0"/>
      <w:marRight w:val="0"/>
      <w:marTop w:val="0"/>
      <w:marBottom w:val="0"/>
      <w:divBdr>
        <w:top w:val="none" w:sz="0" w:space="0" w:color="auto"/>
        <w:left w:val="none" w:sz="0" w:space="0" w:color="auto"/>
        <w:bottom w:val="none" w:sz="0" w:space="0" w:color="auto"/>
        <w:right w:val="none" w:sz="0" w:space="0" w:color="auto"/>
      </w:divBdr>
    </w:div>
    <w:div w:id="132796310">
      <w:bodyDiv w:val="1"/>
      <w:marLeft w:val="0"/>
      <w:marRight w:val="0"/>
      <w:marTop w:val="0"/>
      <w:marBottom w:val="0"/>
      <w:divBdr>
        <w:top w:val="none" w:sz="0" w:space="0" w:color="auto"/>
        <w:left w:val="none" w:sz="0" w:space="0" w:color="auto"/>
        <w:bottom w:val="none" w:sz="0" w:space="0" w:color="auto"/>
        <w:right w:val="none" w:sz="0" w:space="0" w:color="auto"/>
      </w:divBdr>
    </w:div>
    <w:div w:id="133379708">
      <w:bodyDiv w:val="1"/>
      <w:marLeft w:val="0"/>
      <w:marRight w:val="0"/>
      <w:marTop w:val="0"/>
      <w:marBottom w:val="0"/>
      <w:divBdr>
        <w:top w:val="none" w:sz="0" w:space="0" w:color="auto"/>
        <w:left w:val="none" w:sz="0" w:space="0" w:color="auto"/>
        <w:bottom w:val="none" w:sz="0" w:space="0" w:color="auto"/>
        <w:right w:val="none" w:sz="0" w:space="0" w:color="auto"/>
      </w:divBdr>
    </w:div>
    <w:div w:id="136849982">
      <w:bodyDiv w:val="1"/>
      <w:marLeft w:val="0"/>
      <w:marRight w:val="0"/>
      <w:marTop w:val="0"/>
      <w:marBottom w:val="0"/>
      <w:divBdr>
        <w:top w:val="none" w:sz="0" w:space="0" w:color="auto"/>
        <w:left w:val="none" w:sz="0" w:space="0" w:color="auto"/>
        <w:bottom w:val="none" w:sz="0" w:space="0" w:color="auto"/>
        <w:right w:val="none" w:sz="0" w:space="0" w:color="auto"/>
      </w:divBdr>
    </w:div>
    <w:div w:id="136998975">
      <w:bodyDiv w:val="1"/>
      <w:marLeft w:val="0"/>
      <w:marRight w:val="0"/>
      <w:marTop w:val="0"/>
      <w:marBottom w:val="0"/>
      <w:divBdr>
        <w:top w:val="none" w:sz="0" w:space="0" w:color="auto"/>
        <w:left w:val="none" w:sz="0" w:space="0" w:color="auto"/>
        <w:bottom w:val="none" w:sz="0" w:space="0" w:color="auto"/>
        <w:right w:val="none" w:sz="0" w:space="0" w:color="auto"/>
      </w:divBdr>
    </w:div>
    <w:div w:id="140082289">
      <w:bodyDiv w:val="1"/>
      <w:marLeft w:val="0"/>
      <w:marRight w:val="0"/>
      <w:marTop w:val="0"/>
      <w:marBottom w:val="0"/>
      <w:divBdr>
        <w:top w:val="none" w:sz="0" w:space="0" w:color="auto"/>
        <w:left w:val="none" w:sz="0" w:space="0" w:color="auto"/>
        <w:bottom w:val="none" w:sz="0" w:space="0" w:color="auto"/>
        <w:right w:val="none" w:sz="0" w:space="0" w:color="auto"/>
      </w:divBdr>
    </w:div>
    <w:div w:id="142352856">
      <w:bodyDiv w:val="1"/>
      <w:marLeft w:val="0"/>
      <w:marRight w:val="0"/>
      <w:marTop w:val="0"/>
      <w:marBottom w:val="0"/>
      <w:divBdr>
        <w:top w:val="none" w:sz="0" w:space="0" w:color="auto"/>
        <w:left w:val="none" w:sz="0" w:space="0" w:color="auto"/>
        <w:bottom w:val="none" w:sz="0" w:space="0" w:color="auto"/>
        <w:right w:val="none" w:sz="0" w:space="0" w:color="auto"/>
      </w:divBdr>
    </w:div>
    <w:div w:id="142621654">
      <w:bodyDiv w:val="1"/>
      <w:marLeft w:val="0"/>
      <w:marRight w:val="0"/>
      <w:marTop w:val="0"/>
      <w:marBottom w:val="0"/>
      <w:divBdr>
        <w:top w:val="none" w:sz="0" w:space="0" w:color="auto"/>
        <w:left w:val="none" w:sz="0" w:space="0" w:color="auto"/>
        <w:bottom w:val="none" w:sz="0" w:space="0" w:color="auto"/>
        <w:right w:val="none" w:sz="0" w:space="0" w:color="auto"/>
      </w:divBdr>
    </w:div>
    <w:div w:id="145361827">
      <w:bodyDiv w:val="1"/>
      <w:marLeft w:val="0"/>
      <w:marRight w:val="0"/>
      <w:marTop w:val="0"/>
      <w:marBottom w:val="0"/>
      <w:divBdr>
        <w:top w:val="none" w:sz="0" w:space="0" w:color="auto"/>
        <w:left w:val="none" w:sz="0" w:space="0" w:color="auto"/>
        <w:bottom w:val="none" w:sz="0" w:space="0" w:color="auto"/>
        <w:right w:val="none" w:sz="0" w:space="0" w:color="auto"/>
      </w:divBdr>
    </w:div>
    <w:div w:id="149903735">
      <w:bodyDiv w:val="1"/>
      <w:marLeft w:val="0"/>
      <w:marRight w:val="0"/>
      <w:marTop w:val="0"/>
      <w:marBottom w:val="0"/>
      <w:divBdr>
        <w:top w:val="none" w:sz="0" w:space="0" w:color="auto"/>
        <w:left w:val="none" w:sz="0" w:space="0" w:color="auto"/>
        <w:bottom w:val="none" w:sz="0" w:space="0" w:color="auto"/>
        <w:right w:val="none" w:sz="0" w:space="0" w:color="auto"/>
      </w:divBdr>
    </w:div>
    <w:div w:id="152138620">
      <w:bodyDiv w:val="1"/>
      <w:marLeft w:val="0"/>
      <w:marRight w:val="0"/>
      <w:marTop w:val="0"/>
      <w:marBottom w:val="0"/>
      <w:divBdr>
        <w:top w:val="none" w:sz="0" w:space="0" w:color="auto"/>
        <w:left w:val="none" w:sz="0" w:space="0" w:color="auto"/>
        <w:bottom w:val="none" w:sz="0" w:space="0" w:color="auto"/>
        <w:right w:val="none" w:sz="0" w:space="0" w:color="auto"/>
      </w:divBdr>
    </w:div>
    <w:div w:id="154029636">
      <w:bodyDiv w:val="1"/>
      <w:marLeft w:val="0"/>
      <w:marRight w:val="0"/>
      <w:marTop w:val="0"/>
      <w:marBottom w:val="0"/>
      <w:divBdr>
        <w:top w:val="none" w:sz="0" w:space="0" w:color="auto"/>
        <w:left w:val="none" w:sz="0" w:space="0" w:color="auto"/>
        <w:bottom w:val="none" w:sz="0" w:space="0" w:color="auto"/>
        <w:right w:val="none" w:sz="0" w:space="0" w:color="auto"/>
      </w:divBdr>
    </w:div>
    <w:div w:id="157548736">
      <w:bodyDiv w:val="1"/>
      <w:marLeft w:val="0"/>
      <w:marRight w:val="0"/>
      <w:marTop w:val="0"/>
      <w:marBottom w:val="0"/>
      <w:divBdr>
        <w:top w:val="none" w:sz="0" w:space="0" w:color="auto"/>
        <w:left w:val="none" w:sz="0" w:space="0" w:color="auto"/>
        <w:bottom w:val="none" w:sz="0" w:space="0" w:color="auto"/>
        <w:right w:val="none" w:sz="0" w:space="0" w:color="auto"/>
      </w:divBdr>
    </w:div>
    <w:div w:id="159666486">
      <w:bodyDiv w:val="1"/>
      <w:marLeft w:val="0"/>
      <w:marRight w:val="0"/>
      <w:marTop w:val="0"/>
      <w:marBottom w:val="0"/>
      <w:divBdr>
        <w:top w:val="none" w:sz="0" w:space="0" w:color="auto"/>
        <w:left w:val="none" w:sz="0" w:space="0" w:color="auto"/>
        <w:bottom w:val="none" w:sz="0" w:space="0" w:color="auto"/>
        <w:right w:val="none" w:sz="0" w:space="0" w:color="auto"/>
      </w:divBdr>
    </w:div>
    <w:div w:id="160052821">
      <w:bodyDiv w:val="1"/>
      <w:marLeft w:val="0"/>
      <w:marRight w:val="0"/>
      <w:marTop w:val="0"/>
      <w:marBottom w:val="0"/>
      <w:divBdr>
        <w:top w:val="none" w:sz="0" w:space="0" w:color="auto"/>
        <w:left w:val="none" w:sz="0" w:space="0" w:color="auto"/>
        <w:bottom w:val="none" w:sz="0" w:space="0" w:color="auto"/>
        <w:right w:val="none" w:sz="0" w:space="0" w:color="auto"/>
      </w:divBdr>
    </w:div>
    <w:div w:id="169100269">
      <w:bodyDiv w:val="1"/>
      <w:marLeft w:val="0"/>
      <w:marRight w:val="0"/>
      <w:marTop w:val="0"/>
      <w:marBottom w:val="0"/>
      <w:divBdr>
        <w:top w:val="none" w:sz="0" w:space="0" w:color="auto"/>
        <w:left w:val="none" w:sz="0" w:space="0" w:color="auto"/>
        <w:bottom w:val="none" w:sz="0" w:space="0" w:color="auto"/>
        <w:right w:val="none" w:sz="0" w:space="0" w:color="auto"/>
      </w:divBdr>
    </w:div>
    <w:div w:id="170149667">
      <w:bodyDiv w:val="1"/>
      <w:marLeft w:val="0"/>
      <w:marRight w:val="0"/>
      <w:marTop w:val="0"/>
      <w:marBottom w:val="0"/>
      <w:divBdr>
        <w:top w:val="none" w:sz="0" w:space="0" w:color="auto"/>
        <w:left w:val="none" w:sz="0" w:space="0" w:color="auto"/>
        <w:bottom w:val="none" w:sz="0" w:space="0" w:color="auto"/>
        <w:right w:val="none" w:sz="0" w:space="0" w:color="auto"/>
      </w:divBdr>
    </w:div>
    <w:div w:id="171071287">
      <w:bodyDiv w:val="1"/>
      <w:marLeft w:val="0"/>
      <w:marRight w:val="0"/>
      <w:marTop w:val="0"/>
      <w:marBottom w:val="0"/>
      <w:divBdr>
        <w:top w:val="none" w:sz="0" w:space="0" w:color="auto"/>
        <w:left w:val="none" w:sz="0" w:space="0" w:color="auto"/>
        <w:bottom w:val="none" w:sz="0" w:space="0" w:color="auto"/>
        <w:right w:val="none" w:sz="0" w:space="0" w:color="auto"/>
      </w:divBdr>
    </w:div>
    <w:div w:id="171603060">
      <w:bodyDiv w:val="1"/>
      <w:marLeft w:val="0"/>
      <w:marRight w:val="0"/>
      <w:marTop w:val="0"/>
      <w:marBottom w:val="0"/>
      <w:divBdr>
        <w:top w:val="none" w:sz="0" w:space="0" w:color="auto"/>
        <w:left w:val="none" w:sz="0" w:space="0" w:color="auto"/>
        <w:bottom w:val="none" w:sz="0" w:space="0" w:color="auto"/>
        <w:right w:val="none" w:sz="0" w:space="0" w:color="auto"/>
      </w:divBdr>
    </w:div>
    <w:div w:id="173224808">
      <w:bodyDiv w:val="1"/>
      <w:marLeft w:val="0"/>
      <w:marRight w:val="0"/>
      <w:marTop w:val="0"/>
      <w:marBottom w:val="0"/>
      <w:divBdr>
        <w:top w:val="none" w:sz="0" w:space="0" w:color="auto"/>
        <w:left w:val="none" w:sz="0" w:space="0" w:color="auto"/>
        <w:bottom w:val="none" w:sz="0" w:space="0" w:color="auto"/>
        <w:right w:val="none" w:sz="0" w:space="0" w:color="auto"/>
      </w:divBdr>
    </w:div>
    <w:div w:id="175579922">
      <w:bodyDiv w:val="1"/>
      <w:marLeft w:val="0"/>
      <w:marRight w:val="0"/>
      <w:marTop w:val="0"/>
      <w:marBottom w:val="0"/>
      <w:divBdr>
        <w:top w:val="none" w:sz="0" w:space="0" w:color="auto"/>
        <w:left w:val="none" w:sz="0" w:space="0" w:color="auto"/>
        <w:bottom w:val="none" w:sz="0" w:space="0" w:color="auto"/>
        <w:right w:val="none" w:sz="0" w:space="0" w:color="auto"/>
      </w:divBdr>
    </w:div>
    <w:div w:id="176772785">
      <w:bodyDiv w:val="1"/>
      <w:marLeft w:val="0"/>
      <w:marRight w:val="0"/>
      <w:marTop w:val="0"/>
      <w:marBottom w:val="0"/>
      <w:divBdr>
        <w:top w:val="none" w:sz="0" w:space="0" w:color="auto"/>
        <w:left w:val="none" w:sz="0" w:space="0" w:color="auto"/>
        <w:bottom w:val="none" w:sz="0" w:space="0" w:color="auto"/>
        <w:right w:val="none" w:sz="0" w:space="0" w:color="auto"/>
      </w:divBdr>
    </w:div>
    <w:div w:id="177163514">
      <w:bodyDiv w:val="1"/>
      <w:marLeft w:val="0"/>
      <w:marRight w:val="0"/>
      <w:marTop w:val="0"/>
      <w:marBottom w:val="0"/>
      <w:divBdr>
        <w:top w:val="none" w:sz="0" w:space="0" w:color="auto"/>
        <w:left w:val="none" w:sz="0" w:space="0" w:color="auto"/>
        <w:bottom w:val="none" w:sz="0" w:space="0" w:color="auto"/>
        <w:right w:val="none" w:sz="0" w:space="0" w:color="auto"/>
      </w:divBdr>
    </w:div>
    <w:div w:id="184905108">
      <w:bodyDiv w:val="1"/>
      <w:marLeft w:val="0"/>
      <w:marRight w:val="0"/>
      <w:marTop w:val="0"/>
      <w:marBottom w:val="0"/>
      <w:divBdr>
        <w:top w:val="none" w:sz="0" w:space="0" w:color="auto"/>
        <w:left w:val="none" w:sz="0" w:space="0" w:color="auto"/>
        <w:bottom w:val="none" w:sz="0" w:space="0" w:color="auto"/>
        <w:right w:val="none" w:sz="0" w:space="0" w:color="auto"/>
      </w:divBdr>
    </w:div>
    <w:div w:id="186993613">
      <w:bodyDiv w:val="1"/>
      <w:marLeft w:val="0"/>
      <w:marRight w:val="0"/>
      <w:marTop w:val="0"/>
      <w:marBottom w:val="0"/>
      <w:divBdr>
        <w:top w:val="none" w:sz="0" w:space="0" w:color="auto"/>
        <w:left w:val="none" w:sz="0" w:space="0" w:color="auto"/>
        <w:bottom w:val="none" w:sz="0" w:space="0" w:color="auto"/>
        <w:right w:val="none" w:sz="0" w:space="0" w:color="auto"/>
      </w:divBdr>
    </w:div>
    <w:div w:id="188567542">
      <w:bodyDiv w:val="1"/>
      <w:marLeft w:val="0"/>
      <w:marRight w:val="0"/>
      <w:marTop w:val="0"/>
      <w:marBottom w:val="0"/>
      <w:divBdr>
        <w:top w:val="none" w:sz="0" w:space="0" w:color="auto"/>
        <w:left w:val="none" w:sz="0" w:space="0" w:color="auto"/>
        <w:bottom w:val="none" w:sz="0" w:space="0" w:color="auto"/>
        <w:right w:val="none" w:sz="0" w:space="0" w:color="auto"/>
      </w:divBdr>
    </w:div>
    <w:div w:id="189339175">
      <w:bodyDiv w:val="1"/>
      <w:marLeft w:val="0"/>
      <w:marRight w:val="0"/>
      <w:marTop w:val="0"/>
      <w:marBottom w:val="0"/>
      <w:divBdr>
        <w:top w:val="none" w:sz="0" w:space="0" w:color="auto"/>
        <w:left w:val="none" w:sz="0" w:space="0" w:color="auto"/>
        <w:bottom w:val="none" w:sz="0" w:space="0" w:color="auto"/>
        <w:right w:val="none" w:sz="0" w:space="0" w:color="auto"/>
      </w:divBdr>
    </w:div>
    <w:div w:id="191188930">
      <w:bodyDiv w:val="1"/>
      <w:marLeft w:val="0"/>
      <w:marRight w:val="0"/>
      <w:marTop w:val="0"/>
      <w:marBottom w:val="0"/>
      <w:divBdr>
        <w:top w:val="none" w:sz="0" w:space="0" w:color="auto"/>
        <w:left w:val="none" w:sz="0" w:space="0" w:color="auto"/>
        <w:bottom w:val="none" w:sz="0" w:space="0" w:color="auto"/>
        <w:right w:val="none" w:sz="0" w:space="0" w:color="auto"/>
      </w:divBdr>
    </w:div>
    <w:div w:id="195586342">
      <w:bodyDiv w:val="1"/>
      <w:marLeft w:val="0"/>
      <w:marRight w:val="0"/>
      <w:marTop w:val="0"/>
      <w:marBottom w:val="0"/>
      <w:divBdr>
        <w:top w:val="none" w:sz="0" w:space="0" w:color="auto"/>
        <w:left w:val="none" w:sz="0" w:space="0" w:color="auto"/>
        <w:bottom w:val="none" w:sz="0" w:space="0" w:color="auto"/>
        <w:right w:val="none" w:sz="0" w:space="0" w:color="auto"/>
      </w:divBdr>
    </w:div>
    <w:div w:id="198401704">
      <w:bodyDiv w:val="1"/>
      <w:marLeft w:val="0"/>
      <w:marRight w:val="0"/>
      <w:marTop w:val="0"/>
      <w:marBottom w:val="0"/>
      <w:divBdr>
        <w:top w:val="none" w:sz="0" w:space="0" w:color="auto"/>
        <w:left w:val="none" w:sz="0" w:space="0" w:color="auto"/>
        <w:bottom w:val="none" w:sz="0" w:space="0" w:color="auto"/>
        <w:right w:val="none" w:sz="0" w:space="0" w:color="auto"/>
      </w:divBdr>
    </w:div>
    <w:div w:id="207113259">
      <w:bodyDiv w:val="1"/>
      <w:marLeft w:val="0"/>
      <w:marRight w:val="0"/>
      <w:marTop w:val="0"/>
      <w:marBottom w:val="0"/>
      <w:divBdr>
        <w:top w:val="none" w:sz="0" w:space="0" w:color="auto"/>
        <w:left w:val="none" w:sz="0" w:space="0" w:color="auto"/>
        <w:bottom w:val="none" w:sz="0" w:space="0" w:color="auto"/>
        <w:right w:val="none" w:sz="0" w:space="0" w:color="auto"/>
      </w:divBdr>
    </w:div>
    <w:div w:id="210702013">
      <w:bodyDiv w:val="1"/>
      <w:marLeft w:val="0"/>
      <w:marRight w:val="0"/>
      <w:marTop w:val="0"/>
      <w:marBottom w:val="0"/>
      <w:divBdr>
        <w:top w:val="none" w:sz="0" w:space="0" w:color="auto"/>
        <w:left w:val="none" w:sz="0" w:space="0" w:color="auto"/>
        <w:bottom w:val="none" w:sz="0" w:space="0" w:color="auto"/>
        <w:right w:val="none" w:sz="0" w:space="0" w:color="auto"/>
      </w:divBdr>
    </w:div>
    <w:div w:id="218171831">
      <w:bodyDiv w:val="1"/>
      <w:marLeft w:val="0"/>
      <w:marRight w:val="0"/>
      <w:marTop w:val="0"/>
      <w:marBottom w:val="0"/>
      <w:divBdr>
        <w:top w:val="none" w:sz="0" w:space="0" w:color="auto"/>
        <w:left w:val="none" w:sz="0" w:space="0" w:color="auto"/>
        <w:bottom w:val="none" w:sz="0" w:space="0" w:color="auto"/>
        <w:right w:val="none" w:sz="0" w:space="0" w:color="auto"/>
      </w:divBdr>
    </w:div>
    <w:div w:id="222327188">
      <w:bodyDiv w:val="1"/>
      <w:marLeft w:val="0"/>
      <w:marRight w:val="0"/>
      <w:marTop w:val="0"/>
      <w:marBottom w:val="0"/>
      <w:divBdr>
        <w:top w:val="none" w:sz="0" w:space="0" w:color="auto"/>
        <w:left w:val="none" w:sz="0" w:space="0" w:color="auto"/>
        <w:bottom w:val="none" w:sz="0" w:space="0" w:color="auto"/>
        <w:right w:val="none" w:sz="0" w:space="0" w:color="auto"/>
      </w:divBdr>
    </w:div>
    <w:div w:id="222911511">
      <w:bodyDiv w:val="1"/>
      <w:marLeft w:val="0"/>
      <w:marRight w:val="0"/>
      <w:marTop w:val="0"/>
      <w:marBottom w:val="0"/>
      <w:divBdr>
        <w:top w:val="none" w:sz="0" w:space="0" w:color="auto"/>
        <w:left w:val="none" w:sz="0" w:space="0" w:color="auto"/>
        <w:bottom w:val="none" w:sz="0" w:space="0" w:color="auto"/>
        <w:right w:val="none" w:sz="0" w:space="0" w:color="auto"/>
      </w:divBdr>
    </w:div>
    <w:div w:id="227082919">
      <w:bodyDiv w:val="1"/>
      <w:marLeft w:val="0"/>
      <w:marRight w:val="0"/>
      <w:marTop w:val="0"/>
      <w:marBottom w:val="0"/>
      <w:divBdr>
        <w:top w:val="none" w:sz="0" w:space="0" w:color="auto"/>
        <w:left w:val="none" w:sz="0" w:space="0" w:color="auto"/>
        <w:bottom w:val="none" w:sz="0" w:space="0" w:color="auto"/>
        <w:right w:val="none" w:sz="0" w:space="0" w:color="auto"/>
      </w:divBdr>
    </w:div>
    <w:div w:id="232664581">
      <w:bodyDiv w:val="1"/>
      <w:marLeft w:val="0"/>
      <w:marRight w:val="0"/>
      <w:marTop w:val="0"/>
      <w:marBottom w:val="0"/>
      <w:divBdr>
        <w:top w:val="none" w:sz="0" w:space="0" w:color="auto"/>
        <w:left w:val="none" w:sz="0" w:space="0" w:color="auto"/>
        <w:bottom w:val="none" w:sz="0" w:space="0" w:color="auto"/>
        <w:right w:val="none" w:sz="0" w:space="0" w:color="auto"/>
      </w:divBdr>
    </w:div>
    <w:div w:id="238055126">
      <w:bodyDiv w:val="1"/>
      <w:marLeft w:val="0"/>
      <w:marRight w:val="0"/>
      <w:marTop w:val="0"/>
      <w:marBottom w:val="0"/>
      <w:divBdr>
        <w:top w:val="none" w:sz="0" w:space="0" w:color="auto"/>
        <w:left w:val="none" w:sz="0" w:space="0" w:color="auto"/>
        <w:bottom w:val="none" w:sz="0" w:space="0" w:color="auto"/>
        <w:right w:val="none" w:sz="0" w:space="0" w:color="auto"/>
      </w:divBdr>
    </w:div>
    <w:div w:id="239144720">
      <w:bodyDiv w:val="1"/>
      <w:marLeft w:val="0"/>
      <w:marRight w:val="0"/>
      <w:marTop w:val="0"/>
      <w:marBottom w:val="0"/>
      <w:divBdr>
        <w:top w:val="none" w:sz="0" w:space="0" w:color="auto"/>
        <w:left w:val="none" w:sz="0" w:space="0" w:color="auto"/>
        <w:bottom w:val="none" w:sz="0" w:space="0" w:color="auto"/>
        <w:right w:val="none" w:sz="0" w:space="0" w:color="auto"/>
      </w:divBdr>
    </w:div>
    <w:div w:id="241720650">
      <w:bodyDiv w:val="1"/>
      <w:marLeft w:val="0"/>
      <w:marRight w:val="0"/>
      <w:marTop w:val="0"/>
      <w:marBottom w:val="0"/>
      <w:divBdr>
        <w:top w:val="none" w:sz="0" w:space="0" w:color="auto"/>
        <w:left w:val="none" w:sz="0" w:space="0" w:color="auto"/>
        <w:bottom w:val="none" w:sz="0" w:space="0" w:color="auto"/>
        <w:right w:val="none" w:sz="0" w:space="0" w:color="auto"/>
      </w:divBdr>
    </w:div>
    <w:div w:id="245768657">
      <w:bodyDiv w:val="1"/>
      <w:marLeft w:val="0"/>
      <w:marRight w:val="0"/>
      <w:marTop w:val="0"/>
      <w:marBottom w:val="0"/>
      <w:divBdr>
        <w:top w:val="none" w:sz="0" w:space="0" w:color="auto"/>
        <w:left w:val="none" w:sz="0" w:space="0" w:color="auto"/>
        <w:bottom w:val="none" w:sz="0" w:space="0" w:color="auto"/>
        <w:right w:val="none" w:sz="0" w:space="0" w:color="auto"/>
      </w:divBdr>
    </w:div>
    <w:div w:id="254293090">
      <w:bodyDiv w:val="1"/>
      <w:marLeft w:val="0"/>
      <w:marRight w:val="0"/>
      <w:marTop w:val="0"/>
      <w:marBottom w:val="0"/>
      <w:divBdr>
        <w:top w:val="none" w:sz="0" w:space="0" w:color="auto"/>
        <w:left w:val="none" w:sz="0" w:space="0" w:color="auto"/>
        <w:bottom w:val="none" w:sz="0" w:space="0" w:color="auto"/>
        <w:right w:val="none" w:sz="0" w:space="0" w:color="auto"/>
      </w:divBdr>
    </w:div>
    <w:div w:id="255024024">
      <w:bodyDiv w:val="1"/>
      <w:marLeft w:val="0"/>
      <w:marRight w:val="0"/>
      <w:marTop w:val="0"/>
      <w:marBottom w:val="0"/>
      <w:divBdr>
        <w:top w:val="none" w:sz="0" w:space="0" w:color="auto"/>
        <w:left w:val="none" w:sz="0" w:space="0" w:color="auto"/>
        <w:bottom w:val="none" w:sz="0" w:space="0" w:color="auto"/>
        <w:right w:val="none" w:sz="0" w:space="0" w:color="auto"/>
      </w:divBdr>
    </w:div>
    <w:div w:id="256137892">
      <w:bodyDiv w:val="1"/>
      <w:marLeft w:val="0"/>
      <w:marRight w:val="0"/>
      <w:marTop w:val="0"/>
      <w:marBottom w:val="0"/>
      <w:divBdr>
        <w:top w:val="none" w:sz="0" w:space="0" w:color="auto"/>
        <w:left w:val="none" w:sz="0" w:space="0" w:color="auto"/>
        <w:bottom w:val="none" w:sz="0" w:space="0" w:color="auto"/>
        <w:right w:val="none" w:sz="0" w:space="0" w:color="auto"/>
      </w:divBdr>
    </w:div>
    <w:div w:id="256907571">
      <w:bodyDiv w:val="1"/>
      <w:marLeft w:val="0"/>
      <w:marRight w:val="0"/>
      <w:marTop w:val="0"/>
      <w:marBottom w:val="0"/>
      <w:divBdr>
        <w:top w:val="none" w:sz="0" w:space="0" w:color="auto"/>
        <w:left w:val="none" w:sz="0" w:space="0" w:color="auto"/>
        <w:bottom w:val="none" w:sz="0" w:space="0" w:color="auto"/>
        <w:right w:val="none" w:sz="0" w:space="0" w:color="auto"/>
      </w:divBdr>
    </w:div>
    <w:div w:id="265387908">
      <w:bodyDiv w:val="1"/>
      <w:marLeft w:val="0"/>
      <w:marRight w:val="0"/>
      <w:marTop w:val="0"/>
      <w:marBottom w:val="0"/>
      <w:divBdr>
        <w:top w:val="none" w:sz="0" w:space="0" w:color="auto"/>
        <w:left w:val="none" w:sz="0" w:space="0" w:color="auto"/>
        <w:bottom w:val="none" w:sz="0" w:space="0" w:color="auto"/>
        <w:right w:val="none" w:sz="0" w:space="0" w:color="auto"/>
      </w:divBdr>
    </w:div>
    <w:div w:id="269430679">
      <w:bodyDiv w:val="1"/>
      <w:marLeft w:val="0"/>
      <w:marRight w:val="0"/>
      <w:marTop w:val="0"/>
      <w:marBottom w:val="0"/>
      <w:divBdr>
        <w:top w:val="none" w:sz="0" w:space="0" w:color="auto"/>
        <w:left w:val="none" w:sz="0" w:space="0" w:color="auto"/>
        <w:bottom w:val="none" w:sz="0" w:space="0" w:color="auto"/>
        <w:right w:val="none" w:sz="0" w:space="0" w:color="auto"/>
      </w:divBdr>
    </w:div>
    <w:div w:id="270285630">
      <w:bodyDiv w:val="1"/>
      <w:marLeft w:val="0"/>
      <w:marRight w:val="0"/>
      <w:marTop w:val="0"/>
      <w:marBottom w:val="0"/>
      <w:divBdr>
        <w:top w:val="none" w:sz="0" w:space="0" w:color="auto"/>
        <w:left w:val="none" w:sz="0" w:space="0" w:color="auto"/>
        <w:bottom w:val="none" w:sz="0" w:space="0" w:color="auto"/>
        <w:right w:val="none" w:sz="0" w:space="0" w:color="auto"/>
      </w:divBdr>
    </w:div>
    <w:div w:id="272909912">
      <w:bodyDiv w:val="1"/>
      <w:marLeft w:val="0"/>
      <w:marRight w:val="0"/>
      <w:marTop w:val="0"/>
      <w:marBottom w:val="0"/>
      <w:divBdr>
        <w:top w:val="none" w:sz="0" w:space="0" w:color="auto"/>
        <w:left w:val="none" w:sz="0" w:space="0" w:color="auto"/>
        <w:bottom w:val="none" w:sz="0" w:space="0" w:color="auto"/>
        <w:right w:val="none" w:sz="0" w:space="0" w:color="auto"/>
      </w:divBdr>
    </w:div>
    <w:div w:id="277490309">
      <w:bodyDiv w:val="1"/>
      <w:marLeft w:val="0"/>
      <w:marRight w:val="0"/>
      <w:marTop w:val="0"/>
      <w:marBottom w:val="0"/>
      <w:divBdr>
        <w:top w:val="none" w:sz="0" w:space="0" w:color="auto"/>
        <w:left w:val="none" w:sz="0" w:space="0" w:color="auto"/>
        <w:bottom w:val="none" w:sz="0" w:space="0" w:color="auto"/>
        <w:right w:val="none" w:sz="0" w:space="0" w:color="auto"/>
      </w:divBdr>
    </w:div>
    <w:div w:id="277684871">
      <w:bodyDiv w:val="1"/>
      <w:marLeft w:val="0"/>
      <w:marRight w:val="0"/>
      <w:marTop w:val="0"/>
      <w:marBottom w:val="0"/>
      <w:divBdr>
        <w:top w:val="none" w:sz="0" w:space="0" w:color="auto"/>
        <w:left w:val="none" w:sz="0" w:space="0" w:color="auto"/>
        <w:bottom w:val="none" w:sz="0" w:space="0" w:color="auto"/>
        <w:right w:val="none" w:sz="0" w:space="0" w:color="auto"/>
      </w:divBdr>
    </w:div>
    <w:div w:id="279651291">
      <w:bodyDiv w:val="1"/>
      <w:marLeft w:val="0"/>
      <w:marRight w:val="0"/>
      <w:marTop w:val="0"/>
      <w:marBottom w:val="0"/>
      <w:divBdr>
        <w:top w:val="none" w:sz="0" w:space="0" w:color="auto"/>
        <w:left w:val="none" w:sz="0" w:space="0" w:color="auto"/>
        <w:bottom w:val="none" w:sz="0" w:space="0" w:color="auto"/>
        <w:right w:val="none" w:sz="0" w:space="0" w:color="auto"/>
      </w:divBdr>
    </w:div>
    <w:div w:id="280264221">
      <w:bodyDiv w:val="1"/>
      <w:marLeft w:val="0"/>
      <w:marRight w:val="0"/>
      <w:marTop w:val="0"/>
      <w:marBottom w:val="0"/>
      <w:divBdr>
        <w:top w:val="none" w:sz="0" w:space="0" w:color="auto"/>
        <w:left w:val="none" w:sz="0" w:space="0" w:color="auto"/>
        <w:bottom w:val="none" w:sz="0" w:space="0" w:color="auto"/>
        <w:right w:val="none" w:sz="0" w:space="0" w:color="auto"/>
      </w:divBdr>
    </w:div>
    <w:div w:id="287971867">
      <w:bodyDiv w:val="1"/>
      <w:marLeft w:val="0"/>
      <w:marRight w:val="0"/>
      <w:marTop w:val="0"/>
      <w:marBottom w:val="0"/>
      <w:divBdr>
        <w:top w:val="none" w:sz="0" w:space="0" w:color="auto"/>
        <w:left w:val="none" w:sz="0" w:space="0" w:color="auto"/>
        <w:bottom w:val="none" w:sz="0" w:space="0" w:color="auto"/>
        <w:right w:val="none" w:sz="0" w:space="0" w:color="auto"/>
      </w:divBdr>
    </w:div>
    <w:div w:id="288363080">
      <w:bodyDiv w:val="1"/>
      <w:marLeft w:val="0"/>
      <w:marRight w:val="0"/>
      <w:marTop w:val="0"/>
      <w:marBottom w:val="0"/>
      <w:divBdr>
        <w:top w:val="none" w:sz="0" w:space="0" w:color="auto"/>
        <w:left w:val="none" w:sz="0" w:space="0" w:color="auto"/>
        <w:bottom w:val="none" w:sz="0" w:space="0" w:color="auto"/>
        <w:right w:val="none" w:sz="0" w:space="0" w:color="auto"/>
      </w:divBdr>
    </w:div>
    <w:div w:id="295724335">
      <w:bodyDiv w:val="1"/>
      <w:marLeft w:val="0"/>
      <w:marRight w:val="0"/>
      <w:marTop w:val="0"/>
      <w:marBottom w:val="0"/>
      <w:divBdr>
        <w:top w:val="none" w:sz="0" w:space="0" w:color="auto"/>
        <w:left w:val="none" w:sz="0" w:space="0" w:color="auto"/>
        <w:bottom w:val="none" w:sz="0" w:space="0" w:color="auto"/>
        <w:right w:val="none" w:sz="0" w:space="0" w:color="auto"/>
      </w:divBdr>
    </w:div>
    <w:div w:id="296691182">
      <w:bodyDiv w:val="1"/>
      <w:marLeft w:val="0"/>
      <w:marRight w:val="0"/>
      <w:marTop w:val="0"/>
      <w:marBottom w:val="0"/>
      <w:divBdr>
        <w:top w:val="none" w:sz="0" w:space="0" w:color="auto"/>
        <w:left w:val="none" w:sz="0" w:space="0" w:color="auto"/>
        <w:bottom w:val="none" w:sz="0" w:space="0" w:color="auto"/>
        <w:right w:val="none" w:sz="0" w:space="0" w:color="auto"/>
      </w:divBdr>
    </w:div>
    <w:div w:id="298069747">
      <w:bodyDiv w:val="1"/>
      <w:marLeft w:val="0"/>
      <w:marRight w:val="0"/>
      <w:marTop w:val="0"/>
      <w:marBottom w:val="0"/>
      <w:divBdr>
        <w:top w:val="none" w:sz="0" w:space="0" w:color="auto"/>
        <w:left w:val="none" w:sz="0" w:space="0" w:color="auto"/>
        <w:bottom w:val="none" w:sz="0" w:space="0" w:color="auto"/>
        <w:right w:val="none" w:sz="0" w:space="0" w:color="auto"/>
      </w:divBdr>
    </w:div>
    <w:div w:id="300574828">
      <w:bodyDiv w:val="1"/>
      <w:marLeft w:val="0"/>
      <w:marRight w:val="0"/>
      <w:marTop w:val="0"/>
      <w:marBottom w:val="0"/>
      <w:divBdr>
        <w:top w:val="none" w:sz="0" w:space="0" w:color="auto"/>
        <w:left w:val="none" w:sz="0" w:space="0" w:color="auto"/>
        <w:bottom w:val="none" w:sz="0" w:space="0" w:color="auto"/>
        <w:right w:val="none" w:sz="0" w:space="0" w:color="auto"/>
      </w:divBdr>
    </w:div>
    <w:div w:id="303048558">
      <w:bodyDiv w:val="1"/>
      <w:marLeft w:val="0"/>
      <w:marRight w:val="0"/>
      <w:marTop w:val="0"/>
      <w:marBottom w:val="0"/>
      <w:divBdr>
        <w:top w:val="none" w:sz="0" w:space="0" w:color="auto"/>
        <w:left w:val="none" w:sz="0" w:space="0" w:color="auto"/>
        <w:bottom w:val="none" w:sz="0" w:space="0" w:color="auto"/>
        <w:right w:val="none" w:sz="0" w:space="0" w:color="auto"/>
      </w:divBdr>
    </w:div>
    <w:div w:id="307245233">
      <w:bodyDiv w:val="1"/>
      <w:marLeft w:val="0"/>
      <w:marRight w:val="0"/>
      <w:marTop w:val="0"/>
      <w:marBottom w:val="0"/>
      <w:divBdr>
        <w:top w:val="none" w:sz="0" w:space="0" w:color="auto"/>
        <w:left w:val="none" w:sz="0" w:space="0" w:color="auto"/>
        <w:bottom w:val="none" w:sz="0" w:space="0" w:color="auto"/>
        <w:right w:val="none" w:sz="0" w:space="0" w:color="auto"/>
      </w:divBdr>
    </w:div>
    <w:div w:id="308898140">
      <w:bodyDiv w:val="1"/>
      <w:marLeft w:val="0"/>
      <w:marRight w:val="0"/>
      <w:marTop w:val="0"/>
      <w:marBottom w:val="0"/>
      <w:divBdr>
        <w:top w:val="none" w:sz="0" w:space="0" w:color="auto"/>
        <w:left w:val="none" w:sz="0" w:space="0" w:color="auto"/>
        <w:bottom w:val="none" w:sz="0" w:space="0" w:color="auto"/>
        <w:right w:val="none" w:sz="0" w:space="0" w:color="auto"/>
      </w:divBdr>
    </w:div>
    <w:div w:id="311325903">
      <w:bodyDiv w:val="1"/>
      <w:marLeft w:val="0"/>
      <w:marRight w:val="0"/>
      <w:marTop w:val="0"/>
      <w:marBottom w:val="0"/>
      <w:divBdr>
        <w:top w:val="none" w:sz="0" w:space="0" w:color="auto"/>
        <w:left w:val="none" w:sz="0" w:space="0" w:color="auto"/>
        <w:bottom w:val="none" w:sz="0" w:space="0" w:color="auto"/>
        <w:right w:val="none" w:sz="0" w:space="0" w:color="auto"/>
      </w:divBdr>
    </w:div>
    <w:div w:id="312295939">
      <w:bodyDiv w:val="1"/>
      <w:marLeft w:val="0"/>
      <w:marRight w:val="0"/>
      <w:marTop w:val="0"/>
      <w:marBottom w:val="0"/>
      <w:divBdr>
        <w:top w:val="none" w:sz="0" w:space="0" w:color="auto"/>
        <w:left w:val="none" w:sz="0" w:space="0" w:color="auto"/>
        <w:bottom w:val="none" w:sz="0" w:space="0" w:color="auto"/>
        <w:right w:val="none" w:sz="0" w:space="0" w:color="auto"/>
      </w:divBdr>
    </w:div>
    <w:div w:id="313148552">
      <w:bodyDiv w:val="1"/>
      <w:marLeft w:val="0"/>
      <w:marRight w:val="0"/>
      <w:marTop w:val="0"/>
      <w:marBottom w:val="0"/>
      <w:divBdr>
        <w:top w:val="none" w:sz="0" w:space="0" w:color="auto"/>
        <w:left w:val="none" w:sz="0" w:space="0" w:color="auto"/>
        <w:bottom w:val="none" w:sz="0" w:space="0" w:color="auto"/>
        <w:right w:val="none" w:sz="0" w:space="0" w:color="auto"/>
      </w:divBdr>
    </w:div>
    <w:div w:id="314454131">
      <w:bodyDiv w:val="1"/>
      <w:marLeft w:val="0"/>
      <w:marRight w:val="0"/>
      <w:marTop w:val="0"/>
      <w:marBottom w:val="0"/>
      <w:divBdr>
        <w:top w:val="none" w:sz="0" w:space="0" w:color="auto"/>
        <w:left w:val="none" w:sz="0" w:space="0" w:color="auto"/>
        <w:bottom w:val="none" w:sz="0" w:space="0" w:color="auto"/>
        <w:right w:val="none" w:sz="0" w:space="0" w:color="auto"/>
      </w:divBdr>
    </w:div>
    <w:div w:id="317197308">
      <w:bodyDiv w:val="1"/>
      <w:marLeft w:val="0"/>
      <w:marRight w:val="0"/>
      <w:marTop w:val="0"/>
      <w:marBottom w:val="0"/>
      <w:divBdr>
        <w:top w:val="none" w:sz="0" w:space="0" w:color="auto"/>
        <w:left w:val="none" w:sz="0" w:space="0" w:color="auto"/>
        <w:bottom w:val="none" w:sz="0" w:space="0" w:color="auto"/>
        <w:right w:val="none" w:sz="0" w:space="0" w:color="auto"/>
      </w:divBdr>
    </w:div>
    <w:div w:id="324552207">
      <w:bodyDiv w:val="1"/>
      <w:marLeft w:val="0"/>
      <w:marRight w:val="0"/>
      <w:marTop w:val="0"/>
      <w:marBottom w:val="0"/>
      <w:divBdr>
        <w:top w:val="none" w:sz="0" w:space="0" w:color="auto"/>
        <w:left w:val="none" w:sz="0" w:space="0" w:color="auto"/>
        <w:bottom w:val="none" w:sz="0" w:space="0" w:color="auto"/>
        <w:right w:val="none" w:sz="0" w:space="0" w:color="auto"/>
      </w:divBdr>
    </w:div>
    <w:div w:id="326593331">
      <w:bodyDiv w:val="1"/>
      <w:marLeft w:val="0"/>
      <w:marRight w:val="0"/>
      <w:marTop w:val="0"/>
      <w:marBottom w:val="0"/>
      <w:divBdr>
        <w:top w:val="none" w:sz="0" w:space="0" w:color="auto"/>
        <w:left w:val="none" w:sz="0" w:space="0" w:color="auto"/>
        <w:bottom w:val="none" w:sz="0" w:space="0" w:color="auto"/>
        <w:right w:val="none" w:sz="0" w:space="0" w:color="auto"/>
      </w:divBdr>
    </w:div>
    <w:div w:id="334579369">
      <w:bodyDiv w:val="1"/>
      <w:marLeft w:val="0"/>
      <w:marRight w:val="0"/>
      <w:marTop w:val="0"/>
      <w:marBottom w:val="0"/>
      <w:divBdr>
        <w:top w:val="none" w:sz="0" w:space="0" w:color="auto"/>
        <w:left w:val="none" w:sz="0" w:space="0" w:color="auto"/>
        <w:bottom w:val="none" w:sz="0" w:space="0" w:color="auto"/>
        <w:right w:val="none" w:sz="0" w:space="0" w:color="auto"/>
      </w:divBdr>
    </w:div>
    <w:div w:id="334772490">
      <w:bodyDiv w:val="1"/>
      <w:marLeft w:val="0"/>
      <w:marRight w:val="0"/>
      <w:marTop w:val="0"/>
      <w:marBottom w:val="0"/>
      <w:divBdr>
        <w:top w:val="none" w:sz="0" w:space="0" w:color="auto"/>
        <w:left w:val="none" w:sz="0" w:space="0" w:color="auto"/>
        <w:bottom w:val="none" w:sz="0" w:space="0" w:color="auto"/>
        <w:right w:val="none" w:sz="0" w:space="0" w:color="auto"/>
      </w:divBdr>
    </w:div>
    <w:div w:id="336345582">
      <w:bodyDiv w:val="1"/>
      <w:marLeft w:val="0"/>
      <w:marRight w:val="0"/>
      <w:marTop w:val="0"/>
      <w:marBottom w:val="0"/>
      <w:divBdr>
        <w:top w:val="none" w:sz="0" w:space="0" w:color="auto"/>
        <w:left w:val="none" w:sz="0" w:space="0" w:color="auto"/>
        <w:bottom w:val="none" w:sz="0" w:space="0" w:color="auto"/>
        <w:right w:val="none" w:sz="0" w:space="0" w:color="auto"/>
      </w:divBdr>
    </w:div>
    <w:div w:id="344014127">
      <w:bodyDiv w:val="1"/>
      <w:marLeft w:val="0"/>
      <w:marRight w:val="0"/>
      <w:marTop w:val="0"/>
      <w:marBottom w:val="0"/>
      <w:divBdr>
        <w:top w:val="none" w:sz="0" w:space="0" w:color="auto"/>
        <w:left w:val="none" w:sz="0" w:space="0" w:color="auto"/>
        <w:bottom w:val="none" w:sz="0" w:space="0" w:color="auto"/>
        <w:right w:val="none" w:sz="0" w:space="0" w:color="auto"/>
      </w:divBdr>
    </w:div>
    <w:div w:id="353965929">
      <w:bodyDiv w:val="1"/>
      <w:marLeft w:val="0"/>
      <w:marRight w:val="0"/>
      <w:marTop w:val="0"/>
      <w:marBottom w:val="0"/>
      <w:divBdr>
        <w:top w:val="none" w:sz="0" w:space="0" w:color="auto"/>
        <w:left w:val="none" w:sz="0" w:space="0" w:color="auto"/>
        <w:bottom w:val="none" w:sz="0" w:space="0" w:color="auto"/>
        <w:right w:val="none" w:sz="0" w:space="0" w:color="auto"/>
      </w:divBdr>
    </w:div>
    <w:div w:id="367292038">
      <w:bodyDiv w:val="1"/>
      <w:marLeft w:val="0"/>
      <w:marRight w:val="0"/>
      <w:marTop w:val="0"/>
      <w:marBottom w:val="0"/>
      <w:divBdr>
        <w:top w:val="none" w:sz="0" w:space="0" w:color="auto"/>
        <w:left w:val="none" w:sz="0" w:space="0" w:color="auto"/>
        <w:bottom w:val="none" w:sz="0" w:space="0" w:color="auto"/>
        <w:right w:val="none" w:sz="0" w:space="0" w:color="auto"/>
      </w:divBdr>
    </w:div>
    <w:div w:id="368187360">
      <w:bodyDiv w:val="1"/>
      <w:marLeft w:val="0"/>
      <w:marRight w:val="0"/>
      <w:marTop w:val="0"/>
      <w:marBottom w:val="0"/>
      <w:divBdr>
        <w:top w:val="none" w:sz="0" w:space="0" w:color="auto"/>
        <w:left w:val="none" w:sz="0" w:space="0" w:color="auto"/>
        <w:bottom w:val="none" w:sz="0" w:space="0" w:color="auto"/>
        <w:right w:val="none" w:sz="0" w:space="0" w:color="auto"/>
      </w:divBdr>
    </w:div>
    <w:div w:id="374963894">
      <w:bodyDiv w:val="1"/>
      <w:marLeft w:val="0"/>
      <w:marRight w:val="0"/>
      <w:marTop w:val="0"/>
      <w:marBottom w:val="0"/>
      <w:divBdr>
        <w:top w:val="none" w:sz="0" w:space="0" w:color="auto"/>
        <w:left w:val="none" w:sz="0" w:space="0" w:color="auto"/>
        <w:bottom w:val="none" w:sz="0" w:space="0" w:color="auto"/>
        <w:right w:val="none" w:sz="0" w:space="0" w:color="auto"/>
      </w:divBdr>
    </w:div>
    <w:div w:id="376054876">
      <w:bodyDiv w:val="1"/>
      <w:marLeft w:val="0"/>
      <w:marRight w:val="0"/>
      <w:marTop w:val="0"/>
      <w:marBottom w:val="0"/>
      <w:divBdr>
        <w:top w:val="none" w:sz="0" w:space="0" w:color="auto"/>
        <w:left w:val="none" w:sz="0" w:space="0" w:color="auto"/>
        <w:bottom w:val="none" w:sz="0" w:space="0" w:color="auto"/>
        <w:right w:val="none" w:sz="0" w:space="0" w:color="auto"/>
      </w:divBdr>
    </w:div>
    <w:div w:id="384180197">
      <w:bodyDiv w:val="1"/>
      <w:marLeft w:val="0"/>
      <w:marRight w:val="0"/>
      <w:marTop w:val="0"/>
      <w:marBottom w:val="0"/>
      <w:divBdr>
        <w:top w:val="none" w:sz="0" w:space="0" w:color="auto"/>
        <w:left w:val="none" w:sz="0" w:space="0" w:color="auto"/>
        <w:bottom w:val="none" w:sz="0" w:space="0" w:color="auto"/>
        <w:right w:val="none" w:sz="0" w:space="0" w:color="auto"/>
      </w:divBdr>
    </w:div>
    <w:div w:id="387999836">
      <w:bodyDiv w:val="1"/>
      <w:marLeft w:val="0"/>
      <w:marRight w:val="0"/>
      <w:marTop w:val="0"/>
      <w:marBottom w:val="0"/>
      <w:divBdr>
        <w:top w:val="none" w:sz="0" w:space="0" w:color="auto"/>
        <w:left w:val="none" w:sz="0" w:space="0" w:color="auto"/>
        <w:bottom w:val="none" w:sz="0" w:space="0" w:color="auto"/>
        <w:right w:val="none" w:sz="0" w:space="0" w:color="auto"/>
      </w:divBdr>
    </w:div>
    <w:div w:id="390426375">
      <w:bodyDiv w:val="1"/>
      <w:marLeft w:val="0"/>
      <w:marRight w:val="0"/>
      <w:marTop w:val="0"/>
      <w:marBottom w:val="0"/>
      <w:divBdr>
        <w:top w:val="none" w:sz="0" w:space="0" w:color="auto"/>
        <w:left w:val="none" w:sz="0" w:space="0" w:color="auto"/>
        <w:bottom w:val="none" w:sz="0" w:space="0" w:color="auto"/>
        <w:right w:val="none" w:sz="0" w:space="0" w:color="auto"/>
      </w:divBdr>
    </w:div>
    <w:div w:id="390857838">
      <w:bodyDiv w:val="1"/>
      <w:marLeft w:val="0"/>
      <w:marRight w:val="0"/>
      <w:marTop w:val="0"/>
      <w:marBottom w:val="0"/>
      <w:divBdr>
        <w:top w:val="none" w:sz="0" w:space="0" w:color="auto"/>
        <w:left w:val="none" w:sz="0" w:space="0" w:color="auto"/>
        <w:bottom w:val="none" w:sz="0" w:space="0" w:color="auto"/>
        <w:right w:val="none" w:sz="0" w:space="0" w:color="auto"/>
      </w:divBdr>
    </w:div>
    <w:div w:id="393700743">
      <w:bodyDiv w:val="1"/>
      <w:marLeft w:val="0"/>
      <w:marRight w:val="0"/>
      <w:marTop w:val="0"/>
      <w:marBottom w:val="0"/>
      <w:divBdr>
        <w:top w:val="none" w:sz="0" w:space="0" w:color="auto"/>
        <w:left w:val="none" w:sz="0" w:space="0" w:color="auto"/>
        <w:bottom w:val="none" w:sz="0" w:space="0" w:color="auto"/>
        <w:right w:val="none" w:sz="0" w:space="0" w:color="auto"/>
      </w:divBdr>
    </w:div>
    <w:div w:id="409351273">
      <w:bodyDiv w:val="1"/>
      <w:marLeft w:val="0"/>
      <w:marRight w:val="0"/>
      <w:marTop w:val="0"/>
      <w:marBottom w:val="0"/>
      <w:divBdr>
        <w:top w:val="none" w:sz="0" w:space="0" w:color="auto"/>
        <w:left w:val="none" w:sz="0" w:space="0" w:color="auto"/>
        <w:bottom w:val="none" w:sz="0" w:space="0" w:color="auto"/>
        <w:right w:val="none" w:sz="0" w:space="0" w:color="auto"/>
      </w:divBdr>
    </w:div>
    <w:div w:id="410322513">
      <w:bodyDiv w:val="1"/>
      <w:marLeft w:val="0"/>
      <w:marRight w:val="0"/>
      <w:marTop w:val="0"/>
      <w:marBottom w:val="0"/>
      <w:divBdr>
        <w:top w:val="none" w:sz="0" w:space="0" w:color="auto"/>
        <w:left w:val="none" w:sz="0" w:space="0" w:color="auto"/>
        <w:bottom w:val="none" w:sz="0" w:space="0" w:color="auto"/>
        <w:right w:val="none" w:sz="0" w:space="0" w:color="auto"/>
      </w:divBdr>
    </w:div>
    <w:div w:id="418021303">
      <w:bodyDiv w:val="1"/>
      <w:marLeft w:val="0"/>
      <w:marRight w:val="0"/>
      <w:marTop w:val="0"/>
      <w:marBottom w:val="0"/>
      <w:divBdr>
        <w:top w:val="none" w:sz="0" w:space="0" w:color="auto"/>
        <w:left w:val="none" w:sz="0" w:space="0" w:color="auto"/>
        <w:bottom w:val="none" w:sz="0" w:space="0" w:color="auto"/>
        <w:right w:val="none" w:sz="0" w:space="0" w:color="auto"/>
      </w:divBdr>
    </w:div>
    <w:div w:id="418985816">
      <w:bodyDiv w:val="1"/>
      <w:marLeft w:val="0"/>
      <w:marRight w:val="0"/>
      <w:marTop w:val="0"/>
      <w:marBottom w:val="0"/>
      <w:divBdr>
        <w:top w:val="none" w:sz="0" w:space="0" w:color="auto"/>
        <w:left w:val="none" w:sz="0" w:space="0" w:color="auto"/>
        <w:bottom w:val="none" w:sz="0" w:space="0" w:color="auto"/>
        <w:right w:val="none" w:sz="0" w:space="0" w:color="auto"/>
      </w:divBdr>
    </w:div>
    <w:div w:id="419373316">
      <w:bodyDiv w:val="1"/>
      <w:marLeft w:val="0"/>
      <w:marRight w:val="0"/>
      <w:marTop w:val="0"/>
      <w:marBottom w:val="0"/>
      <w:divBdr>
        <w:top w:val="none" w:sz="0" w:space="0" w:color="auto"/>
        <w:left w:val="none" w:sz="0" w:space="0" w:color="auto"/>
        <w:bottom w:val="none" w:sz="0" w:space="0" w:color="auto"/>
        <w:right w:val="none" w:sz="0" w:space="0" w:color="auto"/>
      </w:divBdr>
    </w:div>
    <w:div w:id="419454296">
      <w:bodyDiv w:val="1"/>
      <w:marLeft w:val="0"/>
      <w:marRight w:val="0"/>
      <w:marTop w:val="0"/>
      <w:marBottom w:val="0"/>
      <w:divBdr>
        <w:top w:val="none" w:sz="0" w:space="0" w:color="auto"/>
        <w:left w:val="none" w:sz="0" w:space="0" w:color="auto"/>
        <w:bottom w:val="none" w:sz="0" w:space="0" w:color="auto"/>
        <w:right w:val="none" w:sz="0" w:space="0" w:color="auto"/>
      </w:divBdr>
    </w:div>
    <w:div w:id="424350459">
      <w:bodyDiv w:val="1"/>
      <w:marLeft w:val="0"/>
      <w:marRight w:val="0"/>
      <w:marTop w:val="0"/>
      <w:marBottom w:val="0"/>
      <w:divBdr>
        <w:top w:val="none" w:sz="0" w:space="0" w:color="auto"/>
        <w:left w:val="none" w:sz="0" w:space="0" w:color="auto"/>
        <w:bottom w:val="none" w:sz="0" w:space="0" w:color="auto"/>
        <w:right w:val="none" w:sz="0" w:space="0" w:color="auto"/>
      </w:divBdr>
    </w:div>
    <w:div w:id="426007103">
      <w:bodyDiv w:val="1"/>
      <w:marLeft w:val="0"/>
      <w:marRight w:val="0"/>
      <w:marTop w:val="0"/>
      <w:marBottom w:val="0"/>
      <w:divBdr>
        <w:top w:val="none" w:sz="0" w:space="0" w:color="auto"/>
        <w:left w:val="none" w:sz="0" w:space="0" w:color="auto"/>
        <w:bottom w:val="none" w:sz="0" w:space="0" w:color="auto"/>
        <w:right w:val="none" w:sz="0" w:space="0" w:color="auto"/>
      </w:divBdr>
    </w:div>
    <w:div w:id="435565456">
      <w:bodyDiv w:val="1"/>
      <w:marLeft w:val="0"/>
      <w:marRight w:val="0"/>
      <w:marTop w:val="0"/>
      <w:marBottom w:val="0"/>
      <w:divBdr>
        <w:top w:val="none" w:sz="0" w:space="0" w:color="auto"/>
        <w:left w:val="none" w:sz="0" w:space="0" w:color="auto"/>
        <w:bottom w:val="none" w:sz="0" w:space="0" w:color="auto"/>
        <w:right w:val="none" w:sz="0" w:space="0" w:color="auto"/>
      </w:divBdr>
    </w:div>
    <w:div w:id="437871642">
      <w:bodyDiv w:val="1"/>
      <w:marLeft w:val="0"/>
      <w:marRight w:val="0"/>
      <w:marTop w:val="0"/>
      <w:marBottom w:val="0"/>
      <w:divBdr>
        <w:top w:val="none" w:sz="0" w:space="0" w:color="auto"/>
        <w:left w:val="none" w:sz="0" w:space="0" w:color="auto"/>
        <w:bottom w:val="none" w:sz="0" w:space="0" w:color="auto"/>
        <w:right w:val="none" w:sz="0" w:space="0" w:color="auto"/>
      </w:divBdr>
    </w:div>
    <w:div w:id="439029585">
      <w:bodyDiv w:val="1"/>
      <w:marLeft w:val="0"/>
      <w:marRight w:val="0"/>
      <w:marTop w:val="0"/>
      <w:marBottom w:val="0"/>
      <w:divBdr>
        <w:top w:val="none" w:sz="0" w:space="0" w:color="auto"/>
        <w:left w:val="none" w:sz="0" w:space="0" w:color="auto"/>
        <w:bottom w:val="none" w:sz="0" w:space="0" w:color="auto"/>
        <w:right w:val="none" w:sz="0" w:space="0" w:color="auto"/>
      </w:divBdr>
    </w:div>
    <w:div w:id="442190382">
      <w:bodyDiv w:val="1"/>
      <w:marLeft w:val="0"/>
      <w:marRight w:val="0"/>
      <w:marTop w:val="0"/>
      <w:marBottom w:val="0"/>
      <w:divBdr>
        <w:top w:val="none" w:sz="0" w:space="0" w:color="auto"/>
        <w:left w:val="none" w:sz="0" w:space="0" w:color="auto"/>
        <w:bottom w:val="none" w:sz="0" w:space="0" w:color="auto"/>
        <w:right w:val="none" w:sz="0" w:space="0" w:color="auto"/>
      </w:divBdr>
    </w:div>
    <w:div w:id="452134358">
      <w:bodyDiv w:val="1"/>
      <w:marLeft w:val="0"/>
      <w:marRight w:val="0"/>
      <w:marTop w:val="0"/>
      <w:marBottom w:val="0"/>
      <w:divBdr>
        <w:top w:val="none" w:sz="0" w:space="0" w:color="auto"/>
        <w:left w:val="none" w:sz="0" w:space="0" w:color="auto"/>
        <w:bottom w:val="none" w:sz="0" w:space="0" w:color="auto"/>
        <w:right w:val="none" w:sz="0" w:space="0" w:color="auto"/>
      </w:divBdr>
    </w:div>
    <w:div w:id="454493977">
      <w:bodyDiv w:val="1"/>
      <w:marLeft w:val="0"/>
      <w:marRight w:val="0"/>
      <w:marTop w:val="0"/>
      <w:marBottom w:val="0"/>
      <w:divBdr>
        <w:top w:val="none" w:sz="0" w:space="0" w:color="auto"/>
        <w:left w:val="none" w:sz="0" w:space="0" w:color="auto"/>
        <w:bottom w:val="none" w:sz="0" w:space="0" w:color="auto"/>
        <w:right w:val="none" w:sz="0" w:space="0" w:color="auto"/>
      </w:divBdr>
    </w:div>
    <w:div w:id="456028848">
      <w:bodyDiv w:val="1"/>
      <w:marLeft w:val="0"/>
      <w:marRight w:val="0"/>
      <w:marTop w:val="0"/>
      <w:marBottom w:val="0"/>
      <w:divBdr>
        <w:top w:val="none" w:sz="0" w:space="0" w:color="auto"/>
        <w:left w:val="none" w:sz="0" w:space="0" w:color="auto"/>
        <w:bottom w:val="none" w:sz="0" w:space="0" w:color="auto"/>
        <w:right w:val="none" w:sz="0" w:space="0" w:color="auto"/>
      </w:divBdr>
    </w:div>
    <w:div w:id="459500259">
      <w:bodyDiv w:val="1"/>
      <w:marLeft w:val="0"/>
      <w:marRight w:val="0"/>
      <w:marTop w:val="0"/>
      <w:marBottom w:val="0"/>
      <w:divBdr>
        <w:top w:val="none" w:sz="0" w:space="0" w:color="auto"/>
        <w:left w:val="none" w:sz="0" w:space="0" w:color="auto"/>
        <w:bottom w:val="none" w:sz="0" w:space="0" w:color="auto"/>
        <w:right w:val="none" w:sz="0" w:space="0" w:color="auto"/>
      </w:divBdr>
    </w:div>
    <w:div w:id="460731089">
      <w:bodyDiv w:val="1"/>
      <w:marLeft w:val="0"/>
      <w:marRight w:val="0"/>
      <w:marTop w:val="0"/>
      <w:marBottom w:val="0"/>
      <w:divBdr>
        <w:top w:val="none" w:sz="0" w:space="0" w:color="auto"/>
        <w:left w:val="none" w:sz="0" w:space="0" w:color="auto"/>
        <w:bottom w:val="none" w:sz="0" w:space="0" w:color="auto"/>
        <w:right w:val="none" w:sz="0" w:space="0" w:color="auto"/>
      </w:divBdr>
    </w:div>
    <w:div w:id="469054581">
      <w:bodyDiv w:val="1"/>
      <w:marLeft w:val="0"/>
      <w:marRight w:val="0"/>
      <w:marTop w:val="0"/>
      <w:marBottom w:val="0"/>
      <w:divBdr>
        <w:top w:val="none" w:sz="0" w:space="0" w:color="auto"/>
        <w:left w:val="none" w:sz="0" w:space="0" w:color="auto"/>
        <w:bottom w:val="none" w:sz="0" w:space="0" w:color="auto"/>
        <w:right w:val="none" w:sz="0" w:space="0" w:color="auto"/>
      </w:divBdr>
    </w:div>
    <w:div w:id="469399631">
      <w:bodyDiv w:val="1"/>
      <w:marLeft w:val="0"/>
      <w:marRight w:val="0"/>
      <w:marTop w:val="0"/>
      <w:marBottom w:val="0"/>
      <w:divBdr>
        <w:top w:val="none" w:sz="0" w:space="0" w:color="auto"/>
        <w:left w:val="none" w:sz="0" w:space="0" w:color="auto"/>
        <w:bottom w:val="none" w:sz="0" w:space="0" w:color="auto"/>
        <w:right w:val="none" w:sz="0" w:space="0" w:color="auto"/>
      </w:divBdr>
    </w:div>
    <w:div w:id="473065759">
      <w:bodyDiv w:val="1"/>
      <w:marLeft w:val="0"/>
      <w:marRight w:val="0"/>
      <w:marTop w:val="0"/>
      <w:marBottom w:val="0"/>
      <w:divBdr>
        <w:top w:val="none" w:sz="0" w:space="0" w:color="auto"/>
        <w:left w:val="none" w:sz="0" w:space="0" w:color="auto"/>
        <w:bottom w:val="none" w:sz="0" w:space="0" w:color="auto"/>
        <w:right w:val="none" w:sz="0" w:space="0" w:color="auto"/>
      </w:divBdr>
    </w:div>
    <w:div w:id="476844256">
      <w:bodyDiv w:val="1"/>
      <w:marLeft w:val="0"/>
      <w:marRight w:val="0"/>
      <w:marTop w:val="0"/>
      <w:marBottom w:val="0"/>
      <w:divBdr>
        <w:top w:val="none" w:sz="0" w:space="0" w:color="auto"/>
        <w:left w:val="none" w:sz="0" w:space="0" w:color="auto"/>
        <w:bottom w:val="none" w:sz="0" w:space="0" w:color="auto"/>
        <w:right w:val="none" w:sz="0" w:space="0" w:color="auto"/>
      </w:divBdr>
    </w:div>
    <w:div w:id="477578386">
      <w:bodyDiv w:val="1"/>
      <w:marLeft w:val="0"/>
      <w:marRight w:val="0"/>
      <w:marTop w:val="0"/>
      <w:marBottom w:val="0"/>
      <w:divBdr>
        <w:top w:val="none" w:sz="0" w:space="0" w:color="auto"/>
        <w:left w:val="none" w:sz="0" w:space="0" w:color="auto"/>
        <w:bottom w:val="none" w:sz="0" w:space="0" w:color="auto"/>
        <w:right w:val="none" w:sz="0" w:space="0" w:color="auto"/>
      </w:divBdr>
    </w:div>
    <w:div w:id="491020964">
      <w:bodyDiv w:val="1"/>
      <w:marLeft w:val="0"/>
      <w:marRight w:val="0"/>
      <w:marTop w:val="0"/>
      <w:marBottom w:val="0"/>
      <w:divBdr>
        <w:top w:val="none" w:sz="0" w:space="0" w:color="auto"/>
        <w:left w:val="none" w:sz="0" w:space="0" w:color="auto"/>
        <w:bottom w:val="none" w:sz="0" w:space="0" w:color="auto"/>
        <w:right w:val="none" w:sz="0" w:space="0" w:color="auto"/>
      </w:divBdr>
    </w:div>
    <w:div w:id="493497381">
      <w:bodyDiv w:val="1"/>
      <w:marLeft w:val="0"/>
      <w:marRight w:val="0"/>
      <w:marTop w:val="0"/>
      <w:marBottom w:val="0"/>
      <w:divBdr>
        <w:top w:val="none" w:sz="0" w:space="0" w:color="auto"/>
        <w:left w:val="none" w:sz="0" w:space="0" w:color="auto"/>
        <w:bottom w:val="none" w:sz="0" w:space="0" w:color="auto"/>
        <w:right w:val="none" w:sz="0" w:space="0" w:color="auto"/>
      </w:divBdr>
    </w:div>
    <w:div w:id="494951502">
      <w:bodyDiv w:val="1"/>
      <w:marLeft w:val="0"/>
      <w:marRight w:val="0"/>
      <w:marTop w:val="0"/>
      <w:marBottom w:val="0"/>
      <w:divBdr>
        <w:top w:val="none" w:sz="0" w:space="0" w:color="auto"/>
        <w:left w:val="none" w:sz="0" w:space="0" w:color="auto"/>
        <w:bottom w:val="none" w:sz="0" w:space="0" w:color="auto"/>
        <w:right w:val="none" w:sz="0" w:space="0" w:color="auto"/>
      </w:divBdr>
    </w:div>
    <w:div w:id="500120422">
      <w:bodyDiv w:val="1"/>
      <w:marLeft w:val="0"/>
      <w:marRight w:val="0"/>
      <w:marTop w:val="0"/>
      <w:marBottom w:val="0"/>
      <w:divBdr>
        <w:top w:val="none" w:sz="0" w:space="0" w:color="auto"/>
        <w:left w:val="none" w:sz="0" w:space="0" w:color="auto"/>
        <w:bottom w:val="none" w:sz="0" w:space="0" w:color="auto"/>
        <w:right w:val="none" w:sz="0" w:space="0" w:color="auto"/>
      </w:divBdr>
    </w:div>
    <w:div w:id="500777817">
      <w:bodyDiv w:val="1"/>
      <w:marLeft w:val="0"/>
      <w:marRight w:val="0"/>
      <w:marTop w:val="0"/>
      <w:marBottom w:val="0"/>
      <w:divBdr>
        <w:top w:val="none" w:sz="0" w:space="0" w:color="auto"/>
        <w:left w:val="none" w:sz="0" w:space="0" w:color="auto"/>
        <w:bottom w:val="none" w:sz="0" w:space="0" w:color="auto"/>
        <w:right w:val="none" w:sz="0" w:space="0" w:color="auto"/>
      </w:divBdr>
    </w:div>
    <w:div w:id="503663097">
      <w:bodyDiv w:val="1"/>
      <w:marLeft w:val="0"/>
      <w:marRight w:val="0"/>
      <w:marTop w:val="0"/>
      <w:marBottom w:val="0"/>
      <w:divBdr>
        <w:top w:val="none" w:sz="0" w:space="0" w:color="auto"/>
        <w:left w:val="none" w:sz="0" w:space="0" w:color="auto"/>
        <w:bottom w:val="none" w:sz="0" w:space="0" w:color="auto"/>
        <w:right w:val="none" w:sz="0" w:space="0" w:color="auto"/>
      </w:divBdr>
    </w:div>
    <w:div w:id="511727021">
      <w:bodyDiv w:val="1"/>
      <w:marLeft w:val="0"/>
      <w:marRight w:val="0"/>
      <w:marTop w:val="0"/>
      <w:marBottom w:val="0"/>
      <w:divBdr>
        <w:top w:val="none" w:sz="0" w:space="0" w:color="auto"/>
        <w:left w:val="none" w:sz="0" w:space="0" w:color="auto"/>
        <w:bottom w:val="none" w:sz="0" w:space="0" w:color="auto"/>
        <w:right w:val="none" w:sz="0" w:space="0" w:color="auto"/>
      </w:divBdr>
    </w:div>
    <w:div w:id="511992702">
      <w:bodyDiv w:val="1"/>
      <w:marLeft w:val="0"/>
      <w:marRight w:val="0"/>
      <w:marTop w:val="0"/>
      <w:marBottom w:val="0"/>
      <w:divBdr>
        <w:top w:val="none" w:sz="0" w:space="0" w:color="auto"/>
        <w:left w:val="none" w:sz="0" w:space="0" w:color="auto"/>
        <w:bottom w:val="none" w:sz="0" w:space="0" w:color="auto"/>
        <w:right w:val="none" w:sz="0" w:space="0" w:color="auto"/>
      </w:divBdr>
    </w:div>
    <w:div w:id="512769783">
      <w:bodyDiv w:val="1"/>
      <w:marLeft w:val="0"/>
      <w:marRight w:val="0"/>
      <w:marTop w:val="0"/>
      <w:marBottom w:val="0"/>
      <w:divBdr>
        <w:top w:val="none" w:sz="0" w:space="0" w:color="auto"/>
        <w:left w:val="none" w:sz="0" w:space="0" w:color="auto"/>
        <w:bottom w:val="none" w:sz="0" w:space="0" w:color="auto"/>
        <w:right w:val="none" w:sz="0" w:space="0" w:color="auto"/>
      </w:divBdr>
    </w:div>
    <w:div w:id="524293422">
      <w:bodyDiv w:val="1"/>
      <w:marLeft w:val="0"/>
      <w:marRight w:val="0"/>
      <w:marTop w:val="0"/>
      <w:marBottom w:val="0"/>
      <w:divBdr>
        <w:top w:val="none" w:sz="0" w:space="0" w:color="auto"/>
        <w:left w:val="none" w:sz="0" w:space="0" w:color="auto"/>
        <w:bottom w:val="none" w:sz="0" w:space="0" w:color="auto"/>
        <w:right w:val="none" w:sz="0" w:space="0" w:color="auto"/>
      </w:divBdr>
    </w:div>
    <w:div w:id="524681584">
      <w:bodyDiv w:val="1"/>
      <w:marLeft w:val="0"/>
      <w:marRight w:val="0"/>
      <w:marTop w:val="0"/>
      <w:marBottom w:val="0"/>
      <w:divBdr>
        <w:top w:val="none" w:sz="0" w:space="0" w:color="auto"/>
        <w:left w:val="none" w:sz="0" w:space="0" w:color="auto"/>
        <w:bottom w:val="none" w:sz="0" w:space="0" w:color="auto"/>
        <w:right w:val="none" w:sz="0" w:space="0" w:color="auto"/>
      </w:divBdr>
    </w:div>
    <w:div w:id="532230821">
      <w:bodyDiv w:val="1"/>
      <w:marLeft w:val="0"/>
      <w:marRight w:val="0"/>
      <w:marTop w:val="0"/>
      <w:marBottom w:val="0"/>
      <w:divBdr>
        <w:top w:val="none" w:sz="0" w:space="0" w:color="auto"/>
        <w:left w:val="none" w:sz="0" w:space="0" w:color="auto"/>
        <w:bottom w:val="none" w:sz="0" w:space="0" w:color="auto"/>
        <w:right w:val="none" w:sz="0" w:space="0" w:color="auto"/>
      </w:divBdr>
    </w:div>
    <w:div w:id="533158731">
      <w:bodyDiv w:val="1"/>
      <w:marLeft w:val="0"/>
      <w:marRight w:val="0"/>
      <w:marTop w:val="0"/>
      <w:marBottom w:val="0"/>
      <w:divBdr>
        <w:top w:val="none" w:sz="0" w:space="0" w:color="auto"/>
        <w:left w:val="none" w:sz="0" w:space="0" w:color="auto"/>
        <w:bottom w:val="none" w:sz="0" w:space="0" w:color="auto"/>
        <w:right w:val="none" w:sz="0" w:space="0" w:color="auto"/>
      </w:divBdr>
    </w:div>
    <w:div w:id="534390139">
      <w:bodyDiv w:val="1"/>
      <w:marLeft w:val="0"/>
      <w:marRight w:val="0"/>
      <w:marTop w:val="0"/>
      <w:marBottom w:val="0"/>
      <w:divBdr>
        <w:top w:val="none" w:sz="0" w:space="0" w:color="auto"/>
        <w:left w:val="none" w:sz="0" w:space="0" w:color="auto"/>
        <w:bottom w:val="none" w:sz="0" w:space="0" w:color="auto"/>
        <w:right w:val="none" w:sz="0" w:space="0" w:color="auto"/>
      </w:divBdr>
    </w:div>
    <w:div w:id="536940569">
      <w:bodyDiv w:val="1"/>
      <w:marLeft w:val="0"/>
      <w:marRight w:val="0"/>
      <w:marTop w:val="0"/>
      <w:marBottom w:val="0"/>
      <w:divBdr>
        <w:top w:val="none" w:sz="0" w:space="0" w:color="auto"/>
        <w:left w:val="none" w:sz="0" w:space="0" w:color="auto"/>
        <w:bottom w:val="none" w:sz="0" w:space="0" w:color="auto"/>
        <w:right w:val="none" w:sz="0" w:space="0" w:color="auto"/>
      </w:divBdr>
    </w:div>
    <w:div w:id="539123202">
      <w:bodyDiv w:val="1"/>
      <w:marLeft w:val="0"/>
      <w:marRight w:val="0"/>
      <w:marTop w:val="0"/>
      <w:marBottom w:val="0"/>
      <w:divBdr>
        <w:top w:val="none" w:sz="0" w:space="0" w:color="auto"/>
        <w:left w:val="none" w:sz="0" w:space="0" w:color="auto"/>
        <w:bottom w:val="none" w:sz="0" w:space="0" w:color="auto"/>
        <w:right w:val="none" w:sz="0" w:space="0" w:color="auto"/>
      </w:divBdr>
    </w:div>
    <w:div w:id="539627847">
      <w:bodyDiv w:val="1"/>
      <w:marLeft w:val="0"/>
      <w:marRight w:val="0"/>
      <w:marTop w:val="0"/>
      <w:marBottom w:val="0"/>
      <w:divBdr>
        <w:top w:val="none" w:sz="0" w:space="0" w:color="auto"/>
        <w:left w:val="none" w:sz="0" w:space="0" w:color="auto"/>
        <w:bottom w:val="none" w:sz="0" w:space="0" w:color="auto"/>
        <w:right w:val="none" w:sz="0" w:space="0" w:color="auto"/>
      </w:divBdr>
    </w:div>
    <w:div w:id="541602321">
      <w:bodyDiv w:val="1"/>
      <w:marLeft w:val="0"/>
      <w:marRight w:val="0"/>
      <w:marTop w:val="0"/>
      <w:marBottom w:val="0"/>
      <w:divBdr>
        <w:top w:val="none" w:sz="0" w:space="0" w:color="auto"/>
        <w:left w:val="none" w:sz="0" w:space="0" w:color="auto"/>
        <w:bottom w:val="none" w:sz="0" w:space="0" w:color="auto"/>
        <w:right w:val="none" w:sz="0" w:space="0" w:color="auto"/>
      </w:divBdr>
    </w:div>
    <w:div w:id="546182773">
      <w:bodyDiv w:val="1"/>
      <w:marLeft w:val="0"/>
      <w:marRight w:val="0"/>
      <w:marTop w:val="0"/>
      <w:marBottom w:val="0"/>
      <w:divBdr>
        <w:top w:val="none" w:sz="0" w:space="0" w:color="auto"/>
        <w:left w:val="none" w:sz="0" w:space="0" w:color="auto"/>
        <w:bottom w:val="none" w:sz="0" w:space="0" w:color="auto"/>
        <w:right w:val="none" w:sz="0" w:space="0" w:color="auto"/>
      </w:divBdr>
    </w:div>
    <w:div w:id="552892883">
      <w:bodyDiv w:val="1"/>
      <w:marLeft w:val="0"/>
      <w:marRight w:val="0"/>
      <w:marTop w:val="0"/>
      <w:marBottom w:val="0"/>
      <w:divBdr>
        <w:top w:val="none" w:sz="0" w:space="0" w:color="auto"/>
        <w:left w:val="none" w:sz="0" w:space="0" w:color="auto"/>
        <w:bottom w:val="none" w:sz="0" w:space="0" w:color="auto"/>
        <w:right w:val="none" w:sz="0" w:space="0" w:color="auto"/>
      </w:divBdr>
    </w:div>
    <w:div w:id="557715287">
      <w:bodyDiv w:val="1"/>
      <w:marLeft w:val="0"/>
      <w:marRight w:val="0"/>
      <w:marTop w:val="0"/>
      <w:marBottom w:val="0"/>
      <w:divBdr>
        <w:top w:val="none" w:sz="0" w:space="0" w:color="auto"/>
        <w:left w:val="none" w:sz="0" w:space="0" w:color="auto"/>
        <w:bottom w:val="none" w:sz="0" w:space="0" w:color="auto"/>
        <w:right w:val="none" w:sz="0" w:space="0" w:color="auto"/>
      </w:divBdr>
    </w:div>
    <w:div w:id="557741194">
      <w:bodyDiv w:val="1"/>
      <w:marLeft w:val="0"/>
      <w:marRight w:val="0"/>
      <w:marTop w:val="0"/>
      <w:marBottom w:val="0"/>
      <w:divBdr>
        <w:top w:val="none" w:sz="0" w:space="0" w:color="auto"/>
        <w:left w:val="none" w:sz="0" w:space="0" w:color="auto"/>
        <w:bottom w:val="none" w:sz="0" w:space="0" w:color="auto"/>
        <w:right w:val="none" w:sz="0" w:space="0" w:color="auto"/>
      </w:divBdr>
    </w:div>
    <w:div w:id="562453419">
      <w:bodyDiv w:val="1"/>
      <w:marLeft w:val="0"/>
      <w:marRight w:val="0"/>
      <w:marTop w:val="0"/>
      <w:marBottom w:val="0"/>
      <w:divBdr>
        <w:top w:val="none" w:sz="0" w:space="0" w:color="auto"/>
        <w:left w:val="none" w:sz="0" w:space="0" w:color="auto"/>
        <w:bottom w:val="none" w:sz="0" w:space="0" w:color="auto"/>
        <w:right w:val="none" w:sz="0" w:space="0" w:color="auto"/>
      </w:divBdr>
    </w:div>
    <w:div w:id="566187531">
      <w:bodyDiv w:val="1"/>
      <w:marLeft w:val="0"/>
      <w:marRight w:val="0"/>
      <w:marTop w:val="0"/>
      <w:marBottom w:val="0"/>
      <w:divBdr>
        <w:top w:val="none" w:sz="0" w:space="0" w:color="auto"/>
        <w:left w:val="none" w:sz="0" w:space="0" w:color="auto"/>
        <w:bottom w:val="none" w:sz="0" w:space="0" w:color="auto"/>
        <w:right w:val="none" w:sz="0" w:space="0" w:color="auto"/>
      </w:divBdr>
    </w:div>
    <w:div w:id="568346082">
      <w:bodyDiv w:val="1"/>
      <w:marLeft w:val="0"/>
      <w:marRight w:val="0"/>
      <w:marTop w:val="0"/>
      <w:marBottom w:val="0"/>
      <w:divBdr>
        <w:top w:val="none" w:sz="0" w:space="0" w:color="auto"/>
        <w:left w:val="none" w:sz="0" w:space="0" w:color="auto"/>
        <w:bottom w:val="none" w:sz="0" w:space="0" w:color="auto"/>
        <w:right w:val="none" w:sz="0" w:space="0" w:color="auto"/>
      </w:divBdr>
    </w:div>
    <w:div w:id="571893202">
      <w:bodyDiv w:val="1"/>
      <w:marLeft w:val="0"/>
      <w:marRight w:val="0"/>
      <w:marTop w:val="0"/>
      <w:marBottom w:val="0"/>
      <w:divBdr>
        <w:top w:val="none" w:sz="0" w:space="0" w:color="auto"/>
        <w:left w:val="none" w:sz="0" w:space="0" w:color="auto"/>
        <w:bottom w:val="none" w:sz="0" w:space="0" w:color="auto"/>
        <w:right w:val="none" w:sz="0" w:space="0" w:color="auto"/>
      </w:divBdr>
    </w:div>
    <w:div w:id="573005839">
      <w:bodyDiv w:val="1"/>
      <w:marLeft w:val="0"/>
      <w:marRight w:val="0"/>
      <w:marTop w:val="0"/>
      <w:marBottom w:val="0"/>
      <w:divBdr>
        <w:top w:val="none" w:sz="0" w:space="0" w:color="auto"/>
        <w:left w:val="none" w:sz="0" w:space="0" w:color="auto"/>
        <w:bottom w:val="none" w:sz="0" w:space="0" w:color="auto"/>
        <w:right w:val="none" w:sz="0" w:space="0" w:color="auto"/>
      </w:divBdr>
    </w:div>
    <w:div w:id="597979841">
      <w:bodyDiv w:val="1"/>
      <w:marLeft w:val="0"/>
      <w:marRight w:val="0"/>
      <w:marTop w:val="0"/>
      <w:marBottom w:val="0"/>
      <w:divBdr>
        <w:top w:val="none" w:sz="0" w:space="0" w:color="auto"/>
        <w:left w:val="none" w:sz="0" w:space="0" w:color="auto"/>
        <w:bottom w:val="none" w:sz="0" w:space="0" w:color="auto"/>
        <w:right w:val="none" w:sz="0" w:space="0" w:color="auto"/>
      </w:divBdr>
    </w:div>
    <w:div w:id="616104324">
      <w:bodyDiv w:val="1"/>
      <w:marLeft w:val="0"/>
      <w:marRight w:val="0"/>
      <w:marTop w:val="0"/>
      <w:marBottom w:val="0"/>
      <w:divBdr>
        <w:top w:val="none" w:sz="0" w:space="0" w:color="auto"/>
        <w:left w:val="none" w:sz="0" w:space="0" w:color="auto"/>
        <w:bottom w:val="none" w:sz="0" w:space="0" w:color="auto"/>
        <w:right w:val="none" w:sz="0" w:space="0" w:color="auto"/>
      </w:divBdr>
    </w:div>
    <w:div w:id="619533523">
      <w:bodyDiv w:val="1"/>
      <w:marLeft w:val="0"/>
      <w:marRight w:val="0"/>
      <w:marTop w:val="0"/>
      <w:marBottom w:val="0"/>
      <w:divBdr>
        <w:top w:val="none" w:sz="0" w:space="0" w:color="auto"/>
        <w:left w:val="none" w:sz="0" w:space="0" w:color="auto"/>
        <w:bottom w:val="none" w:sz="0" w:space="0" w:color="auto"/>
        <w:right w:val="none" w:sz="0" w:space="0" w:color="auto"/>
      </w:divBdr>
    </w:div>
    <w:div w:id="622619149">
      <w:bodyDiv w:val="1"/>
      <w:marLeft w:val="0"/>
      <w:marRight w:val="0"/>
      <w:marTop w:val="0"/>
      <w:marBottom w:val="0"/>
      <w:divBdr>
        <w:top w:val="none" w:sz="0" w:space="0" w:color="auto"/>
        <w:left w:val="none" w:sz="0" w:space="0" w:color="auto"/>
        <w:bottom w:val="none" w:sz="0" w:space="0" w:color="auto"/>
        <w:right w:val="none" w:sz="0" w:space="0" w:color="auto"/>
      </w:divBdr>
    </w:div>
    <w:div w:id="624889382">
      <w:bodyDiv w:val="1"/>
      <w:marLeft w:val="0"/>
      <w:marRight w:val="0"/>
      <w:marTop w:val="0"/>
      <w:marBottom w:val="0"/>
      <w:divBdr>
        <w:top w:val="none" w:sz="0" w:space="0" w:color="auto"/>
        <w:left w:val="none" w:sz="0" w:space="0" w:color="auto"/>
        <w:bottom w:val="none" w:sz="0" w:space="0" w:color="auto"/>
        <w:right w:val="none" w:sz="0" w:space="0" w:color="auto"/>
      </w:divBdr>
    </w:div>
    <w:div w:id="627399748">
      <w:bodyDiv w:val="1"/>
      <w:marLeft w:val="0"/>
      <w:marRight w:val="0"/>
      <w:marTop w:val="0"/>
      <w:marBottom w:val="0"/>
      <w:divBdr>
        <w:top w:val="none" w:sz="0" w:space="0" w:color="auto"/>
        <w:left w:val="none" w:sz="0" w:space="0" w:color="auto"/>
        <w:bottom w:val="none" w:sz="0" w:space="0" w:color="auto"/>
        <w:right w:val="none" w:sz="0" w:space="0" w:color="auto"/>
      </w:divBdr>
    </w:div>
    <w:div w:id="629091954">
      <w:bodyDiv w:val="1"/>
      <w:marLeft w:val="0"/>
      <w:marRight w:val="0"/>
      <w:marTop w:val="0"/>
      <w:marBottom w:val="0"/>
      <w:divBdr>
        <w:top w:val="none" w:sz="0" w:space="0" w:color="auto"/>
        <w:left w:val="none" w:sz="0" w:space="0" w:color="auto"/>
        <w:bottom w:val="none" w:sz="0" w:space="0" w:color="auto"/>
        <w:right w:val="none" w:sz="0" w:space="0" w:color="auto"/>
      </w:divBdr>
    </w:div>
    <w:div w:id="629826663">
      <w:bodyDiv w:val="1"/>
      <w:marLeft w:val="0"/>
      <w:marRight w:val="0"/>
      <w:marTop w:val="0"/>
      <w:marBottom w:val="0"/>
      <w:divBdr>
        <w:top w:val="none" w:sz="0" w:space="0" w:color="auto"/>
        <w:left w:val="none" w:sz="0" w:space="0" w:color="auto"/>
        <w:bottom w:val="none" w:sz="0" w:space="0" w:color="auto"/>
        <w:right w:val="none" w:sz="0" w:space="0" w:color="auto"/>
      </w:divBdr>
    </w:div>
    <w:div w:id="630479039">
      <w:bodyDiv w:val="1"/>
      <w:marLeft w:val="0"/>
      <w:marRight w:val="0"/>
      <w:marTop w:val="0"/>
      <w:marBottom w:val="0"/>
      <w:divBdr>
        <w:top w:val="none" w:sz="0" w:space="0" w:color="auto"/>
        <w:left w:val="none" w:sz="0" w:space="0" w:color="auto"/>
        <w:bottom w:val="none" w:sz="0" w:space="0" w:color="auto"/>
        <w:right w:val="none" w:sz="0" w:space="0" w:color="auto"/>
      </w:divBdr>
    </w:div>
    <w:div w:id="630863194">
      <w:bodyDiv w:val="1"/>
      <w:marLeft w:val="0"/>
      <w:marRight w:val="0"/>
      <w:marTop w:val="0"/>
      <w:marBottom w:val="0"/>
      <w:divBdr>
        <w:top w:val="none" w:sz="0" w:space="0" w:color="auto"/>
        <w:left w:val="none" w:sz="0" w:space="0" w:color="auto"/>
        <w:bottom w:val="none" w:sz="0" w:space="0" w:color="auto"/>
        <w:right w:val="none" w:sz="0" w:space="0" w:color="auto"/>
      </w:divBdr>
    </w:div>
    <w:div w:id="637999190">
      <w:bodyDiv w:val="1"/>
      <w:marLeft w:val="0"/>
      <w:marRight w:val="0"/>
      <w:marTop w:val="0"/>
      <w:marBottom w:val="0"/>
      <w:divBdr>
        <w:top w:val="none" w:sz="0" w:space="0" w:color="auto"/>
        <w:left w:val="none" w:sz="0" w:space="0" w:color="auto"/>
        <w:bottom w:val="none" w:sz="0" w:space="0" w:color="auto"/>
        <w:right w:val="none" w:sz="0" w:space="0" w:color="auto"/>
      </w:divBdr>
    </w:div>
    <w:div w:id="638417486">
      <w:bodyDiv w:val="1"/>
      <w:marLeft w:val="0"/>
      <w:marRight w:val="0"/>
      <w:marTop w:val="0"/>
      <w:marBottom w:val="0"/>
      <w:divBdr>
        <w:top w:val="none" w:sz="0" w:space="0" w:color="auto"/>
        <w:left w:val="none" w:sz="0" w:space="0" w:color="auto"/>
        <w:bottom w:val="none" w:sz="0" w:space="0" w:color="auto"/>
        <w:right w:val="none" w:sz="0" w:space="0" w:color="auto"/>
      </w:divBdr>
    </w:div>
    <w:div w:id="641227968">
      <w:bodyDiv w:val="1"/>
      <w:marLeft w:val="0"/>
      <w:marRight w:val="0"/>
      <w:marTop w:val="0"/>
      <w:marBottom w:val="0"/>
      <w:divBdr>
        <w:top w:val="none" w:sz="0" w:space="0" w:color="auto"/>
        <w:left w:val="none" w:sz="0" w:space="0" w:color="auto"/>
        <w:bottom w:val="none" w:sz="0" w:space="0" w:color="auto"/>
        <w:right w:val="none" w:sz="0" w:space="0" w:color="auto"/>
      </w:divBdr>
    </w:div>
    <w:div w:id="643199020">
      <w:bodyDiv w:val="1"/>
      <w:marLeft w:val="0"/>
      <w:marRight w:val="0"/>
      <w:marTop w:val="0"/>
      <w:marBottom w:val="0"/>
      <w:divBdr>
        <w:top w:val="none" w:sz="0" w:space="0" w:color="auto"/>
        <w:left w:val="none" w:sz="0" w:space="0" w:color="auto"/>
        <w:bottom w:val="none" w:sz="0" w:space="0" w:color="auto"/>
        <w:right w:val="none" w:sz="0" w:space="0" w:color="auto"/>
      </w:divBdr>
    </w:div>
    <w:div w:id="644356181">
      <w:bodyDiv w:val="1"/>
      <w:marLeft w:val="0"/>
      <w:marRight w:val="0"/>
      <w:marTop w:val="0"/>
      <w:marBottom w:val="0"/>
      <w:divBdr>
        <w:top w:val="none" w:sz="0" w:space="0" w:color="auto"/>
        <w:left w:val="none" w:sz="0" w:space="0" w:color="auto"/>
        <w:bottom w:val="none" w:sz="0" w:space="0" w:color="auto"/>
        <w:right w:val="none" w:sz="0" w:space="0" w:color="auto"/>
      </w:divBdr>
    </w:div>
    <w:div w:id="653222783">
      <w:bodyDiv w:val="1"/>
      <w:marLeft w:val="0"/>
      <w:marRight w:val="0"/>
      <w:marTop w:val="0"/>
      <w:marBottom w:val="0"/>
      <w:divBdr>
        <w:top w:val="none" w:sz="0" w:space="0" w:color="auto"/>
        <w:left w:val="none" w:sz="0" w:space="0" w:color="auto"/>
        <w:bottom w:val="none" w:sz="0" w:space="0" w:color="auto"/>
        <w:right w:val="none" w:sz="0" w:space="0" w:color="auto"/>
      </w:divBdr>
    </w:div>
    <w:div w:id="653989600">
      <w:bodyDiv w:val="1"/>
      <w:marLeft w:val="0"/>
      <w:marRight w:val="0"/>
      <w:marTop w:val="0"/>
      <w:marBottom w:val="0"/>
      <w:divBdr>
        <w:top w:val="none" w:sz="0" w:space="0" w:color="auto"/>
        <w:left w:val="none" w:sz="0" w:space="0" w:color="auto"/>
        <w:bottom w:val="none" w:sz="0" w:space="0" w:color="auto"/>
        <w:right w:val="none" w:sz="0" w:space="0" w:color="auto"/>
      </w:divBdr>
    </w:div>
    <w:div w:id="654575581">
      <w:bodyDiv w:val="1"/>
      <w:marLeft w:val="0"/>
      <w:marRight w:val="0"/>
      <w:marTop w:val="0"/>
      <w:marBottom w:val="0"/>
      <w:divBdr>
        <w:top w:val="none" w:sz="0" w:space="0" w:color="auto"/>
        <w:left w:val="none" w:sz="0" w:space="0" w:color="auto"/>
        <w:bottom w:val="none" w:sz="0" w:space="0" w:color="auto"/>
        <w:right w:val="none" w:sz="0" w:space="0" w:color="auto"/>
      </w:divBdr>
    </w:div>
    <w:div w:id="657000133">
      <w:bodyDiv w:val="1"/>
      <w:marLeft w:val="0"/>
      <w:marRight w:val="0"/>
      <w:marTop w:val="0"/>
      <w:marBottom w:val="0"/>
      <w:divBdr>
        <w:top w:val="none" w:sz="0" w:space="0" w:color="auto"/>
        <w:left w:val="none" w:sz="0" w:space="0" w:color="auto"/>
        <w:bottom w:val="none" w:sz="0" w:space="0" w:color="auto"/>
        <w:right w:val="none" w:sz="0" w:space="0" w:color="auto"/>
      </w:divBdr>
    </w:div>
    <w:div w:id="660697880">
      <w:bodyDiv w:val="1"/>
      <w:marLeft w:val="0"/>
      <w:marRight w:val="0"/>
      <w:marTop w:val="0"/>
      <w:marBottom w:val="0"/>
      <w:divBdr>
        <w:top w:val="none" w:sz="0" w:space="0" w:color="auto"/>
        <w:left w:val="none" w:sz="0" w:space="0" w:color="auto"/>
        <w:bottom w:val="none" w:sz="0" w:space="0" w:color="auto"/>
        <w:right w:val="none" w:sz="0" w:space="0" w:color="auto"/>
      </w:divBdr>
    </w:div>
    <w:div w:id="662785139">
      <w:bodyDiv w:val="1"/>
      <w:marLeft w:val="0"/>
      <w:marRight w:val="0"/>
      <w:marTop w:val="0"/>
      <w:marBottom w:val="0"/>
      <w:divBdr>
        <w:top w:val="none" w:sz="0" w:space="0" w:color="auto"/>
        <w:left w:val="none" w:sz="0" w:space="0" w:color="auto"/>
        <w:bottom w:val="none" w:sz="0" w:space="0" w:color="auto"/>
        <w:right w:val="none" w:sz="0" w:space="0" w:color="auto"/>
      </w:divBdr>
    </w:div>
    <w:div w:id="662855943">
      <w:bodyDiv w:val="1"/>
      <w:marLeft w:val="0"/>
      <w:marRight w:val="0"/>
      <w:marTop w:val="0"/>
      <w:marBottom w:val="0"/>
      <w:divBdr>
        <w:top w:val="none" w:sz="0" w:space="0" w:color="auto"/>
        <w:left w:val="none" w:sz="0" w:space="0" w:color="auto"/>
        <w:bottom w:val="none" w:sz="0" w:space="0" w:color="auto"/>
        <w:right w:val="none" w:sz="0" w:space="0" w:color="auto"/>
      </w:divBdr>
    </w:div>
    <w:div w:id="669526777">
      <w:bodyDiv w:val="1"/>
      <w:marLeft w:val="0"/>
      <w:marRight w:val="0"/>
      <w:marTop w:val="0"/>
      <w:marBottom w:val="0"/>
      <w:divBdr>
        <w:top w:val="none" w:sz="0" w:space="0" w:color="auto"/>
        <w:left w:val="none" w:sz="0" w:space="0" w:color="auto"/>
        <w:bottom w:val="none" w:sz="0" w:space="0" w:color="auto"/>
        <w:right w:val="none" w:sz="0" w:space="0" w:color="auto"/>
      </w:divBdr>
    </w:div>
    <w:div w:id="670138024">
      <w:bodyDiv w:val="1"/>
      <w:marLeft w:val="0"/>
      <w:marRight w:val="0"/>
      <w:marTop w:val="0"/>
      <w:marBottom w:val="0"/>
      <w:divBdr>
        <w:top w:val="none" w:sz="0" w:space="0" w:color="auto"/>
        <w:left w:val="none" w:sz="0" w:space="0" w:color="auto"/>
        <w:bottom w:val="none" w:sz="0" w:space="0" w:color="auto"/>
        <w:right w:val="none" w:sz="0" w:space="0" w:color="auto"/>
      </w:divBdr>
    </w:div>
    <w:div w:id="670911185">
      <w:bodyDiv w:val="1"/>
      <w:marLeft w:val="0"/>
      <w:marRight w:val="0"/>
      <w:marTop w:val="0"/>
      <w:marBottom w:val="0"/>
      <w:divBdr>
        <w:top w:val="none" w:sz="0" w:space="0" w:color="auto"/>
        <w:left w:val="none" w:sz="0" w:space="0" w:color="auto"/>
        <w:bottom w:val="none" w:sz="0" w:space="0" w:color="auto"/>
        <w:right w:val="none" w:sz="0" w:space="0" w:color="auto"/>
      </w:divBdr>
    </w:div>
    <w:div w:id="673191874">
      <w:bodyDiv w:val="1"/>
      <w:marLeft w:val="0"/>
      <w:marRight w:val="0"/>
      <w:marTop w:val="0"/>
      <w:marBottom w:val="0"/>
      <w:divBdr>
        <w:top w:val="none" w:sz="0" w:space="0" w:color="auto"/>
        <w:left w:val="none" w:sz="0" w:space="0" w:color="auto"/>
        <w:bottom w:val="none" w:sz="0" w:space="0" w:color="auto"/>
        <w:right w:val="none" w:sz="0" w:space="0" w:color="auto"/>
      </w:divBdr>
    </w:div>
    <w:div w:id="674309662">
      <w:bodyDiv w:val="1"/>
      <w:marLeft w:val="0"/>
      <w:marRight w:val="0"/>
      <w:marTop w:val="0"/>
      <w:marBottom w:val="0"/>
      <w:divBdr>
        <w:top w:val="none" w:sz="0" w:space="0" w:color="auto"/>
        <w:left w:val="none" w:sz="0" w:space="0" w:color="auto"/>
        <w:bottom w:val="none" w:sz="0" w:space="0" w:color="auto"/>
        <w:right w:val="none" w:sz="0" w:space="0" w:color="auto"/>
      </w:divBdr>
    </w:div>
    <w:div w:id="679312486">
      <w:bodyDiv w:val="1"/>
      <w:marLeft w:val="0"/>
      <w:marRight w:val="0"/>
      <w:marTop w:val="0"/>
      <w:marBottom w:val="0"/>
      <w:divBdr>
        <w:top w:val="none" w:sz="0" w:space="0" w:color="auto"/>
        <w:left w:val="none" w:sz="0" w:space="0" w:color="auto"/>
        <w:bottom w:val="none" w:sz="0" w:space="0" w:color="auto"/>
        <w:right w:val="none" w:sz="0" w:space="0" w:color="auto"/>
      </w:divBdr>
    </w:div>
    <w:div w:id="679435254">
      <w:bodyDiv w:val="1"/>
      <w:marLeft w:val="0"/>
      <w:marRight w:val="0"/>
      <w:marTop w:val="0"/>
      <w:marBottom w:val="0"/>
      <w:divBdr>
        <w:top w:val="none" w:sz="0" w:space="0" w:color="auto"/>
        <w:left w:val="none" w:sz="0" w:space="0" w:color="auto"/>
        <w:bottom w:val="none" w:sz="0" w:space="0" w:color="auto"/>
        <w:right w:val="none" w:sz="0" w:space="0" w:color="auto"/>
      </w:divBdr>
    </w:div>
    <w:div w:id="687217454">
      <w:bodyDiv w:val="1"/>
      <w:marLeft w:val="0"/>
      <w:marRight w:val="0"/>
      <w:marTop w:val="0"/>
      <w:marBottom w:val="0"/>
      <w:divBdr>
        <w:top w:val="none" w:sz="0" w:space="0" w:color="auto"/>
        <w:left w:val="none" w:sz="0" w:space="0" w:color="auto"/>
        <w:bottom w:val="none" w:sz="0" w:space="0" w:color="auto"/>
        <w:right w:val="none" w:sz="0" w:space="0" w:color="auto"/>
      </w:divBdr>
    </w:div>
    <w:div w:id="692727877">
      <w:bodyDiv w:val="1"/>
      <w:marLeft w:val="0"/>
      <w:marRight w:val="0"/>
      <w:marTop w:val="0"/>
      <w:marBottom w:val="0"/>
      <w:divBdr>
        <w:top w:val="none" w:sz="0" w:space="0" w:color="auto"/>
        <w:left w:val="none" w:sz="0" w:space="0" w:color="auto"/>
        <w:bottom w:val="none" w:sz="0" w:space="0" w:color="auto"/>
        <w:right w:val="none" w:sz="0" w:space="0" w:color="auto"/>
      </w:divBdr>
    </w:div>
    <w:div w:id="693311888">
      <w:bodyDiv w:val="1"/>
      <w:marLeft w:val="0"/>
      <w:marRight w:val="0"/>
      <w:marTop w:val="0"/>
      <w:marBottom w:val="0"/>
      <w:divBdr>
        <w:top w:val="none" w:sz="0" w:space="0" w:color="auto"/>
        <w:left w:val="none" w:sz="0" w:space="0" w:color="auto"/>
        <w:bottom w:val="none" w:sz="0" w:space="0" w:color="auto"/>
        <w:right w:val="none" w:sz="0" w:space="0" w:color="auto"/>
      </w:divBdr>
    </w:div>
    <w:div w:id="693698846">
      <w:bodyDiv w:val="1"/>
      <w:marLeft w:val="0"/>
      <w:marRight w:val="0"/>
      <w:marTop w:val="0"/>
      <w:marBottom w:val="0"/>
      <w:divBdr>
        <w:top w:val="none" w:sz="0" w:space="0" w:color="auto"/>
        <w:left w:val="none" w:sz="0" w:space="0" w:color="auto"/>
        <w:bottom w:val="none" w:sz="0" w:space="0" w:color="auto"/>
        <w:right w:val="none" w:sz="0" w:space="0" w:color="auto"/>
      </w:divBdr>
    </w:div>
    <w:div w:id="694843221">
      <w:bodyDiv w:val="1"/>
      <w:marLeft w:val="0"/>
      <w:marRight w:val="0"/>
      <w:marTop w:val="0"/>
      <w:marBottom w:val="0"/>
      <w:divBdr>
        <w:top w:val="none" w:sz="0" w:space="0" w:color="auto"/>
        <w:left w:val="none" w:sz="0" w:space="0" w:color="auto"/>
        <w:bottom w:val="none" w:sz="0" w:space="0" w:color="auto"/>
        <w:right w:val="none" w:sz="0" w:space="0" w:color="auto"/>
      </w:divBdr>
    </w:div>
    <w:div w:id="694967290">
      <w:bodyDiv w:val="1"/>
      <w:marLeft w:val="0"/>
      <w:marRight w:val="0"/>
      <w:marTop w:val="0"/>
      <w:marBottom w:val="0"/>
      <w:divBdr>
        <w:top w:val="none" w:sz="0" w:space="0" w:color="auto"/>
        <w:left w:val="none" w:sz="0" w:space="0" w:color="auto"/>
        <w:bottom w:val="none" w:sz="0" w:space="0" w:color="auto"/>
        <w:right w:val="none" w:sz="0" w:space="0" w:color="auto"/>
      </w:divBdr>
    </w:div>
    <w:div w:id="696926322">
      <w:bodyDiv w:val="1"/>
      <w:marLeft w:val="0"/>
      <w:marRight w:val="0"/>
      <w:marTop w:val="0"/>
      <w:marBottom w:val="0"/>
      <w:divBdr>
        <w:top w:val="none" w:sz="0" w:space="0" w:color="auto"/>
        <w:left w:val="none" w:sz="0" w:space="0" w:color="auto"/>
        <w:bottom w:val="none" w:sz="0" w:space="0" w:color="auto"/>
        <w:right w:val="none" w:sz="0" w:space="0" w:color="auto"/>
      </w:divBdr>
    </w:div>
    <w:div w:id="708452391">
      <w:bodyDiv w:val="1"/>
      <w:marLeft w:val="0"/>
      <w:marRight w:val="0"/>
      <w:marTop w:val="0"/>
      <w:marBottom w:val="0"/>
      <w:divBdr>
        <w:top w:val="none" w:sz="0" w:space="0" w:color="auto"/>
        <w:left w:val="none" w:sz="0" w:space="0" w:color="auto"/>
        <w:bottom w:val="none" w:sz="0" w:space="0" w:color="auto"/>
        <w:right w:val="none" w:sz="0" w:space="0" w:color="auto"/>
      </w:divBdr>
    </w:div>
    <w:div w:id="713650600">
      <w:bodyDiv w:val="1"/>
      <w:marLeft w:val="0"/>
      <w:marRight w:val="0"/>
      <w:marTop w:val="0"/>
      <w:marBottom w:val="0"/>
      <w:divBdr>
        <w:top w:val="none" w:sz="0" w:space="0" w:color="auto"/>
        <w:left w:val="none" w:sz="0" w:space="0" w:color="auto"/>
        <w:bottom w:val="none" w:sz="0" w:space="0" w:color="auto"/>
        <w:right w:val="none" w:sz="0" w:space="0" w:color="auto"/>
      </w:divBdr>
    </w:div>
    <w:div w:id="716049159">
      <w:bodyDiv w:val="1"/>
      <w:marLeft w:val="0"/>
      <w:marRight w:val="0"/>
      <w:marTop w:val="0"/>
      <w:marBottom w:val="0"/>
      <w:divBdr>
        <w:top w:val="none" w:sz="0" w:space="0" w:color="auto"/>
        <w:left w:val="none" w:sz="0" w:space="0" w:color="auto"/>
        <w:bottom w:val="none" w:sz="0" w:space="0" w:color="auto"/>
        <w:right w:val="none" w:sz="0" w:space="0" w:color="auto"/>
      </w:divBdr>
    </w:div>
    <w:div w:id="716124878">
      <w:bodyDiv w:val="1"/>
      <w:marLeft w:val="0"/>
      <w:marRight w:val="0"/>
      <w:marTop w:val="0"/>
      <w:marBottom w:val="0"/>
      <w:divBdr>
        <w:top w:val="none" w:sz="0" w:space="0" w:color="auto"/>
        <w:left w:val="none" w:sz="0" w:space="0" w:color="auto"/>
        <w:bottom w:val="none" w:sz="0" w:space="0" w:color="auto"/>
        <w:right w:val="none" w:sz="0" w:space="0" w:color="auto"/>
      </w:divBdr>
    </w:div>
    <w:div w:id="716928205">
      <w:bodyDiv w:val="1"/>
      <w:marLeft w:val="0"/>
      <w:marRight w:val="0"/>
      <w:marTop w:val="0"/>
      <w:marBottom w:val="0"/>
      <w:divBdr>
        <w:top w:val="none" w:sz="0" w:space="0" w:color="auto"/>
        <w:left w:val="none" w:sz="0" w:space="0" w:color="auto"/>
        <w:bottom w:val="none" w:sz="0" w:space="0" w:color="auto"/>
        <w:right w:val="none" w:sz="0" w:space="0" w:color="auto"/>
      </w:divBdr>
    </w:div>
    <w:div w:id="717239108">
      <w:bodyDiv w:val="1"/>
      <w:marLeft w:val="0"/>
      <w:marRight w:val="0"/>
      <w:marTop w:val="0"/>
      <w:marBottom w:val="0"/>
      <w:divBdr>
        <w:top w:val="none" w:sz="0" w:space="0" w:color="auto"/>
        <w:left w:val="none" w:sz="0" w:space="0" w:color="auto"/>
        <w:bottom w:val="none" w:sz="0" w:space="0" w:color="auto"/>
        <w:right w:val="none" w:sz="0" w:space="0" w:color="auto"/>
      </w:divBdr>
    </w:div>
    <w:div w:id="719279981">
      <w:bodyDiv w:val="1"/>
      <w:marLeft w:val="0"/>
      <w:marRight w:val="0"/>
      <w:marTop w:val="0"/>
      <w:marBottom w:val="0"/>
      <w:divBdr>
        <w:top w:val="none" w:sz="0" w:space="0" w:color="auto"/>
        <w:left w:val="none" w:sz="0" w:space="0" w:color="auto"/>
        <w:bottom w:val="none" w:sz="0" w:space="0" w:color="auto"/>
        <w:right w:val="none" w:sz="0" w:space="0" w:color="auto"/>
      </w:divBdr>
    </w:div>
    <w:div w:id="733938936">
      <w:bodyDiv w:val="1"/>
      <w:marLeft w:val="0"/>
      <w:marRight w:val="0"/>
      <w:marTop w:val="0"/>
      <w:marBottom w:val="0"/>
      <w:divBdr>
        <w:top w:val="none" w:sz="0" w:space="0" w:color="auto"/>
        <w:left w:val="none" w:sz="0" w:space="0" w:color="auto"/>
        <w:bottom w:val="none" w:sz="0" w:space="0" w:color="auto"/>
        <w:right w:val="none" w:sz="0" w:space="0" w:color="auto"/>
      </w:divBdr>
    </w:div>
    <w:div w:id="734401322">
      <w:bodyDiv w:val="1"/>
      <w:marLeft w:val="0"/>
      <w:marRight w:val="0"/>
      <w:marTop w:val="0"/>
      <w:marBottom w:val="0"/>
      <w:divBdr>
        <w:top w:val="none" w:sz="0" w:space="0" w:color="auto"/>
        <w:left w:val="none" w:sz="0" w:space="0" w:color="auto"/>
        <w:bottom w:val="none" w:sz="0" w:space="0" w:color="auto"/>
        <w:right w:val="none" w:sz="0" w:space="0" w:color="auto"/>
      </w:divBdr>
    </w:div>
    <w:div w:id="736973983">
      <w:bodyDiv w:val="1"/>
      <w:marLeft w:val="0"/>
      <w:marRight w:val="0"/>
      <w:marTop w:val="0"/>
      <w:marBottom w:val="0"/>
      <w:divBdr>
        <w:top w:val="none" w:sz="0" w:space="0" w:color="auto"/>
        <w:left w:val="none" w:sz="0" w:space="0" w:color="auto"/>
        <w:bottom w:val="none" w:sz="0" w:space="0" w:color="auto"/>
        <w:right w:val="none" w:sz="0" w:space="0" w:color="auto"/>
      </w:divBdr>
    </w:div>
    <w:div w:id="740637674">
      <w:bodyDiv w:val="1"/>
      <w:marLeft w:val="0"/>
      <w:marRight w:val="0"/>
      <w:marTop w:val="0"/>
      <w:marBottom w:val="0"/>
      <w:divBdr>
        <w:top w:val="none" w:sz="0" w:space="0" w:color="auto"/>
        <w:left w:val="none" w:sz="0" w:space="0" w:color="auto"/>
        <w:bottom w:val="none" w:sz="0" w:space="0" w:color="auto"/>
        <w:right w:val="none" w:sz="0" w:space="0" w:color="auto"/>
      </w:divBdr>
    </w:div>
    <w:div w:id="740903641">
      <w:bodyDiv w:val="1"/>
      <w:marLeft w:val="0"/>
      <w:marRight w:val="0"/>
      <w:marTop w:val="0"/>
      <w:marBottom w:val="0"/>
      <w:divBdr>
        <w:top w:val="none" w:sz="0" w:space="0" w:color="auto"/>
        <w:left w:val="none" w:sz="0" w:space="0" w:color="auto"/>
        <w:bottom w:val="none" w:sz="0" w:space="0" w:color="auto"/>
        <w:right w:val="none" w:sz="0" w:space="0" w:color="auto"/>
      </w:divBdr>
    </w:div>
    <w:div w:id="742484766">
      <w:bodyDiv w:val="1"/>
      <w:marLeft w:val="0"/>
      <w:marRight w:val="0"/>
      <w:marTop w:val="0"/>
      <w:marBottom w:val="0"/>
      <w:divBdr>
        <w:top w:val="none" w:sz="0" w:space="0" w:color="auto"/>
        <w:left w:val="none" w:sz="0" w:space="0" w:color="auto"/>
        <w:bottom w:val="none" w:sz="0" w:space="0" w:color="auto"/>
        <w:right w:val="none" w:sz="0" w:space="0" w:color="auto"/>
      </w:divBdr>
    </w:div>
    <w:div w:id="742799131">
      <w:bodyDiv w:val="1"/>
      <w:marLeft w:val="0"/>
      <w:marRight w:val="0"/>
      <w:marTop w:val="0"/>
      <w:marBottom w:val="0"/>
      <w:divBdr>
        <w:top w:val="none" w:sz="0" w:space="0" w:color="auto"/>
        <w:left w:val="none" w:sz="0" w:space="0" w:color="auto"/>
        <w:bottom w:val="none" w:sz="0" w:space="0" w:color="auto"/>
        <w:right w:val="none" w:sz="0" w:space="0" w:color="auto"/>
      </w:divBdr>
    </w:div>
    <w:div w:id="747194438">
      <w:bodyDiv w:val="1"/>
      <w:marLeft w:val="0"/>
      <w:marRight w:val="0"/>
      <w:marTop w:val="0"/>
      <w:marBottom w:val="0"/>
      <w:divBdr>
        <w:top w:val="none" w:sz="0" w:space="0" w:color="auto"/>
        <w:left w:val="none" w:sz="0" w:space="0" w:color="auto"/>
        <w:bottom w:val="none" w:sz="0" w:space="0" w:color="auto"/>
        <w:right w:val="none" w:sz="0" w:space="0" w:color="auto"/>
      </w:divBdr>
    </w:div>
    <w:div w:id="754403794">
      <w:bodyDiv w:val="1"/>
      <w:marLeft w:val="0"/>
      <w:marRight w:val="0"/>
      <w:marTop w:val="0"/>
      <w:marBottom w:val="0"/>
      <w:divBdr>
        <w:top w:val="none" w:sz="0" w:space="0" w:color="auto"/>
        <w:left w:val="none" w:sz="0" w:space="0" w:color="auto"/>
        <w:bottom w:val="none" w:sz="0" w:space="0" w:color="auto"/>
        <w:right w:val="none" w:sz="0" w:space="0" w:color="auto"/>
      </w:divBdr>
    </w:div>
    <w:div w:id="756365208">
      <w:bodyDiv w:val="1"/>
      <w:marLeft w:val="0"/>
      <w:marRight w:val="0"/>
      <w:marTop w:val="0"/>
      <w:marBottom w:val="0"/>
      <w:divBdr>
        <w:top w:val="none" w:sz="0" w:space="0" w:color="auto"/>
        <w:left w:val="none" w:sz="0" w:space="0" w:color="auto"/>
        <w:bottom w:val="none" w:sz="0" w:space="0" w:color="auto"/>
        <w:right w:val="none" w:sz="0" w:space="0" w:color="auto"/>
      </w:divBdr>
    </w:div>
    <w:div w:id="756825678">
      <w:bodyDiv w:val="1"/>
      <w:marLeft w:val="0"/>
      <w:marRight w:val="0"/>
      <w:marTop w:val="0"/>
      <w:marBottom w:val="0"/>
      <w:divBdr>
        <w:top w:val="none" w:sz="0" w:space="0" w:color="auto"/>
        <w:left w:val="none" w:sz="0" w:space="0" w:color="auto"/>
        <w:bottom w:val="none" w:sz="0" w:space="0" w:color="auto"/>
        <w:right w:val="none" w:sz="0" w:space="0" w:color="auto"/>
      </w:divBdr>
    </w:div>
    <w:div w:id="757290580">
      <w:bodyDiv w:val="1"/>
      <w:marLeft w:val="0"/>
      <w:marRight w:val="0"/>
      <w:marTop w:val="0"/>
      <w:marBottom w:val="0"/>
      <w:divBdr>
        <w:top w:val="none" w:sz="0" w:space="0" w:color="auto"/>
        <w:left w:val="none" w:sz="0" w:space="0" w:color="auto"/>
        <w:bottom w:val="none" w:sz="0" w:space="0" w:color="auto"/>
        <w:right w:val="none" w:sz="0" w:space="0" w:color="auto"/>
      </w:divBdr>
    </w:div>
    <w:div w:id="758064922">
      <w:bodyDiv w:val="1"/>
      <w:marLeft w:val="0"/>
      <w:marRight w:val="0"/>
      <w:marTop w:val="0"/>
      <w:marBottom w:val="0"/>
      <w:divBdr>
        <w:top w:val="none" w:sz="0" w:space="0" w:color="auto"/>
        <w:left w:val="none" w:sz="0" w:space="0" w:color="auto"/>
        <w:bottom w:val="none" w:sz="0" w:space="0" w:color="auto"/>
        <w:right w:val="none" w:sz="0" w:space="0" w:color="auto"/>
      </w:divBdr>
    </w:div>
    <w:div w:id="759712922">
      <w:bodyDiv w:val="1"/>
      <w:marLeft w:val="0"/>
      <w:marRight w:val="0"/>
      <w:marTop w:val="0"/>
      <w:marBottom w:val="0"/>
      <w:divBdr>
        <w:top w:val="none" w:sz="0" w:space="0" w:color="auto"/>
        <w:left w:val="none" w:sz="0" w:space="0" w:color="auto"/>
        <w:bottom w:val="none" w:sz="0" w:space="0" w:color="auto"/>
        <w:right w:val="none" w:sz="0" w:space="0" w:color="auto"/>
      </w:divBdr>
    </w:div>
    <w:div w:id="760613432">
      <w:bodyDiv w:val="1"/>
      <w:marLeft w:val="0"/>
      <w:marRight w:val="0"/>
      <w:marTop w:val="0"/>
      <w:marBottom w:val="0"/>
      <w:divBdr>
        <w:top w:val="none" w:sz="0" w:space="0" w:color="auto"/>
        <w:left w:val="none" w:sz="0" w:space="0" w:color="auto"/>
        <w:bottom w:val="none" w:sz="0" w:space="0" w:color="auto"/>
        <w:right w:val="none" w:sz="0" w:space="0" w:color="auto"/>
      </w:divBdr>
    </w:div>
    <w:div w:id="765615241">
      <w:bodyDiv w:val="1"/>
      <w:marLeft w:val="0"/>
      <w:marRight w:val="0"/>
      <w:marTop w:val="0"/>
      <w:marBottom w:val="0"/>
      <w:divBdr>
        <w:top w:val="none" w:sz="0" w:space="0" w:color="auto"/>
        <w:left w:val="none" w:sz="0" w:space="0" w:color="auto"/>
        <w:bottom w:val="none" w:sz="0" w:space="0" w:color="auto"/>
        <w:right w:val="none" w:sz="0" w:space="0" w:color="auto"/>
      </w:divBdr>
    </w:div>
    <w:div w:id="772476481">
      <w:bodyDiv w:val="1"/>
      <w:marLeft w:val="0"/>
      <w:marRight w:val="0"/>
      <w:marTop w:val="0"/>
      <w:marBottom w:val="0"/>
      <w:divBdr>
        <w:top w:val="none" w:sz="0" w:space="0" w:color="auto"/>
        <w:left w:val="none" w:sz="0" w:space="0" w:color="auto"/>
        <w:bottom w:val="none" w:sz="0" w:space="0" w:color="auto"/>
        <w:right w:val="none" w:sz="0" w:space="0" w:color="auto"/>
      </w:divBdr>
    </w:div>
    <w:div w:id="773523341">
      <w:bodyDiv w:val="1"/>
      <w:marLeft w:val="0"/>
      <w:marRight w:val="0"/>
      <w:marTop w:val="0"/>
      <w:marBottom w:val="0"/>
      <w:divBdr>
        <w:top w:val="none" w:sz="0" w:space="0" w:color="auto"/>
        <w:left w:val="none" w:sz="0" w:space="0" w:color="auto"/>
        <w:bottom w:val="none" w:sz="0" w:space="0" w:color="auto"/>
        <w:right w:val="none" w:sz="0" w:space="0" w:color="auto"/>
      </w:divBdr>
    </w:div>
    <w:div w:id="779422001">
      <w:bodyDiv w:val="1"/>
      <w:marLeft w:val="0"/>
      <w:marRight w:val="0"/>
      <w:marTop w:val="0"/>
      <w:marBottom w:val="0"/>
      <w:divBdr>
        <w:top w:val="none" w:sz="0" w:space="0" w:color="auto"/>
        <w:left w:val="none" w:sz="0" w:space="0" w:color="auto"/>
        <w:bottom w:val="none" w:sz="0" w:space="0" w:color="auto"/>
        <w:right w:val="none" w:sz="0" w:space="0" w:color="auto"/>
      </w:divBdr>
    </w:div>
    <w:div w:id="782193765">
      <w:bodyDiv w:val="1"/>
      <w:marLeft w:val="0"/>
      <w:marRight w:val="0"/>
      <w:marTop w:val="0"/>
      <w:marBottom w:val="0"/>
      <w:divBdr>
        <w:top w:val="none" w:sz="0" w:space="0" w:color="auto"/>
        <w:left w:val="none" w:sz="0" w:space="0" w:color="auto"/>
        <w:bottom w:val="none" w:sz="0" w:space="0" w:color="auto"/>
        <w:right w:val="none" w:sz="0" w:space="0" w:color="auto"/>
      </w:divBdr>
    </w:div>
    <w:div w:id="788202641">
      <w:bodyDiv w:val="1"/>
      <w:marLeft w:val="0"/>
      <w:marRight w:val="0"/>
      <w:marTop w:val="0"/>
      <w:marBottom w:val="0"/>
      <w:divBdr>
        <w:top w:val="none" w:sz="0" w:space="0" w:color="auto"/>
        <w:left w:val="none" w:sz="0" w:space="0" w:color="auto"/>
        <w:bottom w:val="none" w:sz="0" w:space="0" w:color="auto"/>
        <w:right w:val="none" w:sz="0" w:space="0" w:color="auto"/>
      </w:divBdr>
    </w:div>
    <w:div w:id="788351723">
      <w:bodyDiv w:val="1"/>
      <w:marLeft w:val="0"/>
      <w:marRight w:val="0"/>
      <w:marTop w:val="0"/>
      <w:marBottom w:val="0"/>
      <w:divBdr>
        <w:top w:val="none" w:sz="0" w:space="0" w:color="auto"/>
        <w:left w:val="none" w:sz="0" w:space="0" w:color="auto"/>
        <w:bottom w:val="none" w:sz="0" w:space="0" w:color="auto"/>
        <w:right w:val="none" w:sz="0" w:space="0" w:color="auto"/>
      </w:divBdr>
    </w:div>
    <w:div w:id="791822614">
      <w:bodyDiv w:val="1"/>
      <w:marLeft w:val="0"/>
      <w:marRight w:val="0"/>
      <w:marTop w:val="0"/>
      <w:marBottom w:val="0"/>
      <w:divBdr>
        <w:top w:val="none" w:sz="0" w:space="0" w:color="auto"/>
        <w:left w:val="none" w:sz="0" w:space="0" w:color="auto"/>
        <w:bottom w:val="none" w:sz="0" w:space="0" w:color="auto"/>
        <w:right w:val="none" w:sz="0" w:space="0" w:color="auto"/>
      </w:divBdr>
    </w:div>
    <w:div w:id="797114955">
      <w:bodyDiv w:val="1"/>
      <w:marLeft w:val="0"/>
      <w:marRight w:val="0"/>
      <w:marTop w:val="0"/>
      <w:marBottom w:val="0"/>
      <w:divBdr>
        <w:top w:val="none" w:sz="0" w:space="0" w:color="auto"/>
        <w:left w:val="none" w:sz="0" w:space="0" w:color="auto"/>
        <w:bottom w:val="none" w:sz="0" w:space="0" w:color="auto"/>
        <w:right w:val="none" w:sz="0" w:space="0" w:color="auto"/>
      </w:divBdr>
    </w:div>
    <w:div w:id="798261210">
      <w:bodyDiv w:val="1"/>
      <w:marLeft w:val="0"/>
      <w:marRight w:val="0"/>
      <w:marTop w:val="0"/>
      <w:marBottom w:val="0"/>
      <w:divBdr>
        <w:top w:val="none" w:sz="0" w:space="0" w:color="auto"/>
        <w:left w:val="none" w:sz="0" w:space="0" w:color="auto"/>
        <w:bottom w:val="none" w:sz="0" w:space="0" w:color="auto"/>
        <w:right w:val="none" w:sz="0" w:space="0" w:color="auto"/>
      </w:divBdr>
    </w:div>
    <w:div w:id="799153972">
      <w:bodyDiv w:val="1"/>
      <w:marLeft w:val="0"/>
      <w:marRight w:val="0"/>
      <w:marTop w:val="0"/>
      <w:marBottom w:val="0"/>
      <w:divBdr>
        <w:top w:val="none" w:sz="0" w:space="0" w:color="auto"/>
        <w:left w:val="none" w:sz="0" w:space="0" w:color="auto"/>
        <w:bottom w:val="none" w:sz="0" w:space="0" w:color="auto"/>
        <w:right w:val="none" w:sz="0" w:space="0" w:color="auto"/>
      </w:divBdr>
    </w:div>
    <w:div w:id="802699198">
      <w:bodyDiv w:val="1"/>
      <w:marLeft w:val="0"/>
      <w:marRight w:val="0"/>
      <w:marTop w:val="0"/>
      <w:marBottom w:val="0"/>
      <w:divBdr>
        <w:top w:val="none" w:sz="0" w:space="0" w:color="auto"/>
        <w:left w:val="none" w:sz="0" w:space="0" w:color="auto"/>
        <w:bottom w:val="none" w:sz="0" w:space="0" w:color="auto"/>
        <w:right w:val="none" w:sz="0" w:space="0" w:color="auto"/>
      </w:divBdr>
    </w:div>
    <w:div w:id="805900177">
      <w:bodyDiv w:val="1"/>
      <w:marLeft w:val="0"/>
      <w:marRight w:val="0"/>
      <w:marTop w:val="0"/>
      <w:marBottom w:val="0"/>
      <w:divBdr>
        <w:top w:val="none" w:sz="0" w:space="0" w:color="auto"/>
        <w:left w:val="none" w:sz="0" w:space="0" w:color="auto"/>
        <w:bottom w:val="none" w:sz="0" w:space="0" w:color="auto"/>
        <w:right w:val="none" w:sz="0" w:space="0" w:color="auto"/>
      </w:divBdr>
      <w:divsChild>
        <w:div w:id="34083819">
          <w:marLeft w:val="0"/>
          <w:marRight w:val="0"/>
          <w:marTop w:val="0"/>
          <w:marBottom w:val="0"/>
          <w:divBdr>
            <w:top w:val="none" w:sz="0" w:space="0" w:color="auto"/>
            <w:left w:val="none" w:sz="0" w:space="0" w:color="auto"/>
            <w:bottom w:val="none" w:sz="0" w:space="0" w:color="auto"/>
            <w:right w:val="none" w:sz="0" w:space="0" w:color="auto"/>
          </w:divBdr>
        </w:div>
      </w:divsChild>
    </w:div>
    <w:div w:id="808286253">
      <w:bodyDiv w:val="1"/>
      <w:marLeft w:val="0"/>
      <w:marRight w:val="0"/>
      <w:marTop w:val="0"/>
      <w:marBottom w:val="0"/>
      <w:divBdr>
        <w:top w:val="none" w:sz="0" w:space="0" w:color="auto"/>
        <w:left w:val="none" w:sz="0" w:space="0" w:color="auto"/>
        <w:bottom w:val="none" w:sz="0" w:space="0" w:color="auto"/>
        <w:right w:val="none" w:sz="0" w:space="0" w:color="auto"/>
      </w:divBdr>
    </w:div>
    <w:div w:id="810556369">
      <w:bodyDiv w:val="1"/>
      <w:marLeft w:val="0"/>
      <w:marRight w:val="0"/>
      <w:marTop w:val="0"/>
      <w:marBottom w:val="0"/>
      <w:divBdr>
        <w:top w:val="none" w:sz="0" w:space="0" w:color="auto"/>
        <w:left w:val="none" w:sz="0" w:space="0" w:color="auto"/>
        <w:bottom w:val="none" w:sz="0" w:space="0" w:color="auto"/>
        <w:right w:val="none" w:sz="0" w:space="0" w:color="auto"/>
      </w:divBdr>
    </w:div>
    <w:div w:id="816336888">
      <w:bodyDiv w:val="1"/>
      <w:marLeft w:val="0"/>
      <w:marRight w:val="0"/>
      <w:marTop w:val="0"/>
      <w:marBottom w:val="0"/>
      <w:divBdr>
        <w:top w:val="none" w:sz="0" w:space="0" w:color="auto"/>
        <w:left w:val="none" w:sz="0" w:space="0" w:color="auto"/>
        <w:bottom w:val="none" w:sz="0" w:space="0" w:color="auto"/>
        <w:right w:val="none" w:sz="0" w:space="0" w:color="auto"/>
      </w:divBdr>
    </w:div>
    <w:div w:id="819928771">
      <w:bodyDiv w:val="1"/>
      <w:marLeft w:val="0"/>
      <w:marRight w:val="0"/>
      <w:marTop w:val="0"/>
      <w:marBottom w:val="0"/>
      <w:divBdr>
        <w:top w:val="none" w:sz="0" w:space="0" w:color="auto"/>
        <w:left w:val="none" w:sz="0" w:space="0" w:color="auto"/>
        <w:bottom w:val="none" w:sz="0" w:space="0" w:color="auto"/>
        <w:right w:val="none" w:sz="0" w:space="0" w:color="auto"/>
      </w:divBdr>
    </w:div>
    <w:div w:id="820464677">
      <w:bodyDiv w:val="1"/>
      <w:marLeft w:val="0"/>
      <w:marRight w:val="0"/>
      <w:marTop w:val="0"/>
      <w:marBottom w:val="0"/>
      <w:divBdr>
        <w:top w:val="none" w:sz="0" w:space="0" w:color="auto"/>
        <w:left w:val="none" w:sz="0" w:space="0" w:color="auto"/>
        <w:bottom w:val="none" w:sz="0" w:space="0" w:color="auto"/>
        <w:right w:val="none" w:sz="0" w:space="0" w:color="auto"/>
      </w:divBdr>
    </w:div>
    <w:div w:id="821194464">
      <w:bodyDiv w:val="1"/>
      <w:marLeft w:val="0"/>
      <w:marRight w:val="0"/>
      <w:marTop w:val="0"/>
      <w:marBottom w:val="0"/>
      <w:divBdr>
        <w:top w:val="none" w:sz="0" w:space="0" w:color="auto"/>
        <w:left w:val="none" w:sz="0" w:space="0" w:color="auto"/>
        <w:bottom w:val="none" w:sz="0" w:space="0" w:color="auto"/>
        <w:right w:val="none" w:sz="0" w:space="0" w:color="auto"/>
      </w:divBdr>
    </w:div>
    <w:div w:id="827206456">
      <w:bodyDiv w:val="1"/>
      <w:marLeft w:val="0"/>
      <w:marRight w:val="0"/>
      <w:marTop w:val="0"/>
      <w:marBottom w:val="0"/>
      <w:divBdr>
        <w:top w:val="none" w:sz="0" w:space="0" w:color="auto"/>
        <w:left w:val="none" w:sz="0" w:space="0" w:color="auto"/>
        <w:bottom w:val="none" w:sz="0" w:space="0" w:color="auto"/>
        <w:right w:val="none" w:sz="0" w:space="0" w:color="auto"/>
      </w:divBdr>
    </w:div>
    <w:div w:id="827599625">
      <w:bodyDiv w:val="1"/>
      <w:marLeft w:val="0"/>
      <w:marRight w:val="0"/>
      <w:marTop w:val="0"/>
      <w:marBottom w:val="0"/>
      <w:divBdr>
        <w:top w:val="none" w:sz="0" w:space="0" w:color="auto"/>
        <w:left w:val="none" w:sz="0" w:space="0" w:color="auto"/>
        <w:bottom w:val="none" w:sz="0" w:space="0" w:color="auto"/>
        <w:right w:val="none" w:sz="0" w:space="0" w:color="auto"/>
      </w:divBdr>
    </w:div>
    <w:div w:id="827673229">
      <w:bodyDiv w:val="1"/>
      <w:marLeft w:val="0"/>
      <w:marRight w:val="0"/>
      <w:marTop w:val="0"/>
      <w:marBottom w:val="0"/>
      <w:divBdr>
        <w:top w:val="none" w:sz="0" w:space="0" w:color="auto"/>
        <w:left w:val="none" w:sz="0" w:space="0" w:color="auto"/>
        <w:bottom w:val="none" w:sz="0" w:space="0" w:color="auto"/>
        <w:right w:val="none" w:sz="0" w:space="0" w:color="auto"/>
      </w:divBdr>
    </w:div>
    <w:div w:id="828326608">
      <w:bodyDiv w:val="1"/>
      <w:marLeft w:val="0"/>
      <w:marRight w:val="0"/>
      <w:marTop w:val="0"/>
      <w:marBottom w:val="0"/>
      <w:divBdr>
        <w:top w:val="none" w:sz="0" w:space="0" w:color="auto"/>
        <w:left w:val="none" w:sz="0" w:space="0" w:color="auto"/>
        <w:bottom w:val="none" w:sz="0" w:space="0" w:color="auto"/>
        <w:right w:val="none" w:sz="0" w:space="0" w:color="auto"/>
      </w:divBdr>
    </w:div>
    <w:div w:id="829099642">
      <w:bodyDiv w:val="1"/>
      <w:marLeft w:val="0"/>
      <w:marRight w:val="0"/>
      <w:marTop w:val="0"/>
      <w:marBottom w:val="0"/>
      <w:divBdr>
        <w:top w:val="none" w:sz="0" w:space="0" w:color="auto"/>
        <w:left w:val="none" w:sz="0" w:space="0" w:color="auto"/>
        <w:bottom w:val="none" w:sz="0" w:space="0" w:color="auto"/>
        <w:right w:val="none" w:sz="0" w:space="0" w:color="auto"/>
      </w:divBdr>
    </w:div>
    <w:div w:id="829292831">
      <w:bodyDiv w:val="1"/>
      <w:marLeft w:val="0"/>
      <w:marRight w:val="0"/>
      <w:marTop w:val="0"/>
      <w:marBottom w:val="0"/>
      <w:divBdr>
        <w:top w:val="none" w:sz="0" w:space="0" w:color="auto"/>
        <w:left w:val="none" w:sz="0" w:space="0" w:color="auto"/>
        <w:bottom w:val="none" w:sz="0" w:space="0" w:color="auto"/>
        <w:right w:val="none" w:sz="0" w:space="0" w:color="auto"/>
      </w:divBdr>
    </w:div>
    <w:div w:id="832990089">
      <w:bodyDiv w:val="1"/>
      <w:marLeft w:val="0"/>
      <w:marRight w:val="0"/>
      <w:marTop w:val="0"/>
      <w:marBottom w:val="0"/>
      <w:divBdr>
        <w:top w:val="none" w:sz="0" w:space="0" w:color="auto"/>
        <w:left w:val="none" w:sz="0" w:space="0" w:color="auto"/>
        <w:bottom w:val="none" w:sz="0" w:space="0" w:color="auto"/>
        <w:right w:val="none" w:sz="0" w:space="0" w:color="auto"/>
      </w:divBdr>
    </w:div>
    <w:div w:id="835001038">
      <w:bodyDiv w:val="1"/>
      <w:marLeft w:val="0"/>
      <w:marRight w:val="0"/>
      <w:marTop w:val="0"/>
      <w:marBottom w:val="0"/>
      <w:divBdr>
        <w:top w:val="none" w:sz="0" w:space="0" w:color="auto"/>
        <w:left w:val="none" w:sz="0" w:space="0" w:color="auto"/>
        <w:bottom w:val="none" w:sz="0" w:space="0" w:color="auto"/>
        <w:right w:val="none" w:sz="0" w:space="0" w:color="auto"/>
      </w:divBdr>
    </w:div>
    <w:div w:id="844518335">
      <w:bodyDiv w:val="1"/>
      <w:marLeft w:val="0"/>
      <w:marRight w:val="0"/>
      <w:marTop w:val="0"/>
      <w:marBottom w:val="0"/>
      <w:divBdr>
        <w:top w:val="none" w:sz="0" w:space="0" w:color="auto"/>
        <w:left w:val="none" w:sz="0" w:space="0" w:color="auto"/>
        <w:bottom w:val="none" w:sz="0" w:space="0" w:color="auto"/>
        <w:right w:val="none" w:sz="0" w:space="0" w:color="auto"/>
      </w:divBdr>
    </w:div>
    <w:div w:id="844591250">
      <w:bodyDiv w:val="1"/>
      <w:marLeft w:val="0"/>
      <w:marRight w:val="0"/>
      <w:marTop w:val="0"/>
      <w:marBottom w:val="0"/>
      <w:divBdr>
        <w:top w:val="none" w:sz="0" w:space="0" w:color="auto"/>
        <w:left w:val="none" w:sz="0" w:space="0" w:color="auto"/>
        <w:bottom w:val="none" w:sz="0" w:space="0" w:color="auto"/>
        <w:right w:val="none" w:sz="0" w:space="0" w:color="auto"/>
      </w:divBdr>
    </w:div>
    <w:div w:id="846022144">
      <w:bodyDiv w:val="1"/>
      <w:marLeft w:val="0"/>
      <w:marRight w:val="0"/>
      <w:marTop w:val="0"/>
      <w:marBottom w:val="0"/>
      <w:divBdr>
        <w:top w:val="none" w:sz="0" w:space="0" w:color="auto"/>
        <w:left w:val="none" w:sz="0" w:space="0" w:color="auto"/>
        <w:bottom w:val="none" w:sz="0" w:space="0" w:color="auto"/>
        <w:right w:val="none" w:sz="0" w:space="0" w:color="auto"/>
      </w:divBdr>
    </w:div>
    <w:div w:id="850947740">
      <w:bodyDiv w:val="1"/>
      <w:marLeft w:val="0"/>
      <w:marRight w:val="0"/>
      <w:marTop w:val="0"/>
      <w:marBottom w:val="0"/>
      <w:divBdr>
        <w:top w:val="none" w:sz="0" w:space="0" w:color="auto"/>
        <w:left w:val="none" w:sz="0" w:space="0" w:color="auto"/>
        <w:bottom w:val="none" w:sz="0" w:space="0" w:color="auto"/>
        <w:right w:val="none" w:sz="0" w:space="0" w:color="auto"/>
      </w:divBdr>
    </w:div>
    <w:div w:id="852719565">
      <w:bodyDiv w:val="1"/>
      <w:marLeft w:val="0"/>
      <w:marRight w:val="0"/>
      <w:marTop w:val="0"/>
      <w:marBottom w:val="0"/>
      <w:divBdr>
        <w:top w:val="none" w:sz="0" w:space="0" w:color="auto"/>
        <w:left w:val="none" w:sz="0" w:space="0" w:color="auto"/>
        <w:bottom w:val="none" w:sz="0" w:space="0" w:color="auto"/>
        <w:right w:val="none" w:sz="0" w:space="0" w:color="auto"/>
      </w:divBdr>
    </w:div>
    <w:div w:id="855312587">
      <w:bodyDiv w:val="1"/>
      <w:marLeft w:val="0"/>
      <w:marRight w:val="0"/>
      <w:marTop w:val="0"/>
      <w:marBottom w:val="0"/>
      <w:divBdr>
        <w:top w:val="none" w:sz="0" w:space="0" w:color="auto"/>
        <w:left w:val="none" w:sz="0" w:space="0" w:color="auto"/>
        <w:bottom w:val="none" w:sz="0" w:space="0" w:color="auto"/>
        <w:right w:val="none" w:sz="0" w:space="0" w:color="auto"/>
      </w:divBdr>
    </w:div>
    <w:div w:id="857281376">
      <w:bodyDiv w:val="1"/>
      <w:marLeft w:val="0"/>
      <w:marRight w:val="0"/>
      <w:marTop w:val="0"/>
      <w:marBottom w:val="0"/>
      <w:divBdr>
        <w:top w:val="none" w:sz="0" w:space="0" w:color="auto"/>
        <w:left w:val="none" w:sz="0" w:space="0" w:color="auto"/>
        <w:bottom w:val="none" w:sz="0" w:space="0" w:color="auto"/>
        <w:right w:val="none" w:sz="0" w:space="0" w:color="auto"/>
      </w:divBdr>
    </w:div>
    <w:div w:id="859661379">
      <w:bodyDiv w:val="1"/>
      <w:marLeft w:val="0"/>
      <w:marRight w:val="0"/>
      <w:marTop w:val="0"/>
      <w:marBottom w:val="0"/>
      <w:divBdr>
        <w:top w:val="none" w:sz="0" w:space="0" w:color="auto"/>
        <w:left w:val="none" w:sz="0" w:space="0" w:color="auto"/>
        <w:bottom w:val="none" w:sz="0" w:space="0" w:color="auto"/>
        <w:right w:val="none" w:sz="0" w:space="0" w:color="auto"/>
      </w:divBdr>
    </w:div>
    <w:div w:id="861019792">
      <w:bodyDiv w:val="1"/>
      <w:marLeft w:val="0"/>
      <w:marRight w:val="0"/>
      <w:marTop w:val="0"/>
      <w:marBottom w:val="0"/>
      <w:divBdr>
        <w:top w:val="none" w:sz="0" w:space="0" w:color="auto"/>
        <w:left w:val="none" w:sz="0" w:space="0" w:color="auto"/>
        <w:bottom w:val="none" w:sz="0" w:space="0" w:color="auto"/>
        <w:right w:val="none" w:sz="0" w:space="0" w:color="auto"/>
      </w:divBdr>
    </w:div>
    <w:div w:id="861288311">
      <w:bodyDiv w:val="1"/>
      <w:marLeft w:val="0"/>
      <w:marRight w:val="0"/>
      <w:marTop w:val="0"/>
      <w:marBottom w:val="0"/>
      <w:divBdr>
        <w:top w:val="none" w:sz="0" w:space="0" w:color="auto"/>
        <w:left w:val="none" w:sz="0" w:space="0" w:color="auto"/>
        <w:bottom w:val="none" w:sz="0" w:space="0" w:color="auto"/>
        <w:right w:val="none" w:sz="0" w:space="0" w:color="auto"/>
      </w:divBdr>
    </w:div>
    <w:div w:id="866021768">
      <w:bodyDiv w:val="1"/>
      <w:marLeft w:val="0"/>
      <w:marRight w:val="0"/>
      <w:marTop w:val="0"/>
      <w:marBottom w:val="0"/>
      <w:divBdr>
        <w:top w:val="none" w:sz="0" w:space="0" w:color="auto"/>
        <w:left w:val="none" w:sz="0" w:space="0" w:color="auto"/>
        <w:bottom w:val="none" w:sz="0" w:space="0" w:color="auto"/>
        <w:right w:val="none" w:sz="0" w:space="0" w:color="auto"/>
      </w:divBdr>
    </w:div>
    <w:div w:id="881208809">
      <w:bodyDiv w:val="1"/>
      <w:marLeft w:val="0"/>
      <w:marRight w:val="0"/>
      <w:marTop w:val="0"/>
      <w:marBottom w:val="0"/>
      <w:divBdr>
        <w:top w:val="none" w:sz="0" w:space="0" w:color="auto"/>
        <w:left w:val="none" w:sz="0" w:space="0" w:color="auto"/>
        <w:bottom w:val="none" w:sz="0" w:space="0" w:color="auto"/>
        <w:right w:val="none" w:sz="0" w:space="0" w:color="auto"/>
      </w:divBdr>
    </w:div>
    <w:div w:id="884801975">
      <w:bodyDiv w:val="1"/>
      <w:marLeft w:val="0"/>
      <w:marRight w:val="0"/>
      <w:marTop w:val="0"/>
      <w:marBottom w:val="0"/>
      <w:divBdr>
        <w:top w:val="none" w:sz="0" w:space="0" w:color="auto"/>
        <w:left w:val="none" w:sz="0" w:space="0" w:color="auto"/>
        <w:bottom w:val="none" w:sz="0" w:space="0" w:color="auto"/>
        <w:right w:val="none" w:sz="0" w:space="0" w:color="auto"/>
      </w:divBdr>
    </w:div>
    <w:div w:id="885063876">
      <w:bodyDiv w:val="1"/>
      <w:marLeft w:val="0"/>
      <w:marRight w:val="0"/>
      <w:marTop w:val="0"/>
      <w:marBottom w:val="0"/>
      <w:divBdr>
        <w:top w:val="none" w:sz="0" w:space="0" w:color="auto"/>
        <w:left w:val="none" w:sz="0" w:space="0" w:color="auto"/>
        <w:bottom w:val="none" w:sz="0" w:space="0" w:color="auto"/>
        <w:right w:val="none" w:sz="0" w:space="0" w:color="auto"/>
      </w:divBdr>
    </w:div>
    <w:div w:id="887571692">
      <w:bodyDiv w:val="1"/>
      <w:marLeft w:val="0"/>
      <w:marRight w:val="0"/>
      <w:marTop w:val="0"/>
      <w:marBottom w:val="0"/>
      <w:divBdr>
        <w:top w:val="none" w:sz="0" w:space="0" w:color="auto"/>
        <w:left w:val="none" w:sz="0" w:space="0" w:color="auto"/>
        <w:bottom w:val="none" w:sz="0" w:space="0" w:color="auto"/>
        <w:right w:val="none" w:sz="0" w:space="0" w:color="auto"/>
      </w:divBdr>
    </w:div>
    <w:div w:id="887838476">
      <w:bodyDiv w:val="1"/>
      <w:marLeft w:val="0"/>
      <w:marRight w:val="0"/>
      <w:marTop w:val="0"/>
      <w:marBottom w:val="0"/>
      <w:divBdr>
        <w:top w:val="none" w:sz="0" w:space="0" w:color="auto"/>
        <w:left w:val="none" w:sz="0" w:space="0" w:color="auto"/>
        <w:bottom w:val="none" w:sz="0" w:space="0" w:color="auto"/>
        <w:right w:val="none" w:sz="0" w:space="0" w:color="auto"/>
      </w:divBdr>
    </w:div>
    <w:div w:id="892035006">
      <w:bodyDiv w:val="1"/>
      <w:marLeft w:val="0"/>
      <w:marRight w:val="0"/>
      <w:marTop w:val="0"/>
      <w:marBottom w:val="0"/>
      <w:divBdr>
        <w:top w:val="none" w:sz="0" w:space="0" w:color="auto"/>
        <w:left w:val="none" w:sz="0" w:space="0" w:color="auto"/>
        <w:bottom w:val="none" w:sz="0" w:space="0" w:color="auto"/>
        <w:right w:val="none" w:sz="0" w:space="0" w:color="auto"/>
      </w:divBdr>
    </w:div>
    <w:div w:id="894662848">
      <w:bodyDiv w:val="1"/>
      <w:marLeft w:val="0"/>
      <w:marRight w:val="0"/>
      <w:marTop w:val="0"/>
      <w:marBottom w:val="0"/>
      <w:divBdr>
        <w:top w:val="none" w:sz="0" w:space="0" w:color="auto"/>
        <w:left w:val="none" w:sz="0" w:space="0" w:color="auto"/>
        <w:bottom w:val="none" w:sz="0" w:space="0" w:color="auto"/>
        <w:right w:val="none" w:sz="0" w:space="0" w:color="auto"/>
      </w:divBdr>
    </w:div>
    <w:div w:id="895242408">
      <w:bodyDiv w:val="1"/>
      <w:marLeft w:val="0"/>
      <w:marRight w:val="0"/>
      <w:marTop w:val="0"/>
      <w:marBottom w:val="0"/>
      <w:divBdr>
        <w:top w:val="none" w:sz="0" w:space="0" w:color="auto"/>
        <w:left w:val="none" w:sz="0" w:space="0" w:color="auto"/>
        <w:bottom w:val="none" w:sz="0" w:space="0" w:color="auto"/>
        <w:right w:val="none" w:sz="0" w:space="0" w:color="auto"/>
      </w:divBdr>
    </w:div>
    <w:div w:id="895317656">
      <w:bodyDiv w:val="1"/>
      <w:marLeft w:val="0"/>
      <w:marRight w:val="0"/>
      <w:marTop w:val="0"/>
      <w:marBottom w:val="0"/>
      <w:divBdr>
        <w:top w:val="none" w:sz="0" w:space="0" w:color="auto"/>
        <w:left w:val="none" w:sz="0" w:space="0" w:color="auto"/>
        <w:bottom w:val="none" w:sz="0" w:space="0" w:color="auto"/>
        <w:right w:val="none" w:sz="0" w:space="0" w:color="auto"/>
      </w:divBdr>
    </w:div>
    <w:div w:id="902106167">
      <w:bodyDiv w:val="1"/>
      <w:marLeft w:val="0"/>
      <w:marRight w:val="0"/>
      <w:marTop w:val="0"/>
      <w:marBottom w:val="0"/>
      <w:divBdr>
        <w:top w:val="none" w:sz="0" w:space="0" w:color="auto"/>
        <w:left w:val="none" w:sz="0" w:space="0" w:color="auto"/>
        <w:bottom w:val="none" w:sz="0" w:space="0" w:color="auto"/>
        <w:right w:val="none" w:sz="0" w:space="0" w:color="auto"/>
      </w:divBdr>
    </w:div>
    <w:div w:id="910701281">
      <w:bodyDiv w:val="1"/>
      <w:marLeft w:val="0"/>
      <w:marRight w:val="0"/>
      <w:marTop w:val="0"/>
      <w:marBottom w:val="0"/>
      <w:divBdr>
        <w:top w:val="none" w:sz="0" w:space="0" w:color="auto"/>
        <w:left w:val="none" w:sz="0" w:space="0" w:color="auto"/>
        <w:bottom w:val="none" w:sz="0" w:space="0" w:color="auto"/>
        <w:right w:val="none" w:sz="0" w:space="0" w:color="auto"/>
      </w:divBdr>
    </w:div>
    <w:div w:id="911161890">
      <w:bodyDiv w:val="1"/>
      <w:marLeft w:val="0"/>
      <w:marRight w:val="0"/>
      <w:marTop w:val="0"/>
      <w:marBottom w:val="0"/>
      <w:divBdr>
        <w:top w:val="none" w:sz="0" w:space="0" w:color="auto"/>
        <w:left w:val="none" w:sz="0" w:space="0" w:color="auto"/>
        <w:bottom w:val="none" w:sz="0" w:space="0" w:color="auto"/>
        <w:right w:val="none" w:sz="0" w:space="0" w:color="auto"/>
      </w:divBdr>
    </w:div>
    <w:div w:id="916403991">
      <w:bodyDiv w:val="1"/>
      <w:marLeft w:val="0"/>
      <w:marRight w:val="0"/>
      <w:marTop w:val="0"/>
      <w:marBottom w:val="0"/>
      <w:divBdr>
        <w:top w:val="none" w:sz="0" w:space="0" w:color="auto"/>
        <w:left w:val="none" w:sz="0" w:space="0" w:color="auto"/>
        <w:bottom w:val="none" w:sz="0" w:space="0" w:color="auto"/>
        <w:right w:val="none" w:sz="0" w:space="0" w:color="auto"/>
      </w:divBdr>
    </w:div>
    <w:div w:id="918245572">
      <w:bodyDiv w:val="1"/>
      <w:marLeft w:val="0"/>
      <w:marRight w:val="0"/>
      <w:marTop w:val="0"/>
      <w:marBottom w:val="0"/>
      <w:divBdr>
        <w:top w:val="none" w:sz="0" w:space="0" w:color="auto"/>
        <w:left w:val="none" w:sz="0" w:space="0" w:color="auto"/>
        <w:bottom w:val="none" w:sz="0" w:space="0" w:color="auto"/>
        <w:right w:val="none" w:sz="0" w:space="0" w:color="auto"/>
      </w:divBdr>
    </w:div>
    <w:div w:id="922225389">
      <w:bodyDiv w:val="1"/>
      <w:marLeft w:val="0"/>
      <w:marRight w:val="0"/>
      <w:marTop w:val="0"/>
      <w:marBottom w:val="0"/>
      <w:divBdr>
        <w:top w:val="none" w:sz="0" w:space="0" w:color="auto"/>
        <w:left w:val="none" w:sz="0" w:space="0" w:color="auto"/>
        <w:bottom w:val="none" w:sz="0" w:space="0" w:color="auto"/>
        <w:right w:val="none" w:sz="0" w:space="0" w:color="auto"/>
      </w:divBdr>
    </w:div>
    <w:div w:id="923420285">
      <w:bodyDiv w:val="1"/>
      <w:marLeft w:val="0"/>
      <w:marRight w:val="0"/>
      <w:marTop w:val="0"/>
      <w:marBottom w:val="0"/>
      <w:divBdr>
        <w:top w:val="none" w:sz="0" w:space="0" w:color="auto"/>
        <w:left w:val="none" w:sz="0" w:space="0" w:color="auto"/>
        <w:bottom w:val="none" w:sz="0" w:space="0" w:color="auto"/>
        <w:right w:val="none" w:sz="0" w:space="0" w:color="auto"/>
      </w:divBdr>
    </w:div>
    <w:div w:id="925845736">
      <w:bodyDiv w:val="1"/>
      <w:marLeft w:val="0"/>
      <w:marRight w:val="0"/>
      <w:marTop w:val="0"/>
      <w:marBottom w:val="0"/>
      <w:divBdr>
        <w:top w:val="none" w:sz="0" w:space="0" w:color="auto"/>
        <w:left w:val="none" w:sz="0" w:space="0" w:color="auto"/>
        <w:bottom w:val="none" w:sz="0" w:space="0" w:color="auto"/>
        <w:right w:val="none" w:sz="0" w:space="0" w:color="auto"/>
      </w:divBdr>
    </w:div>
    <w:div w:id="928394808">
      <w:bodyDiv w:val="1"/>
      <w:marLeft w:val="0"/>
      <w:marRight w:val="0"/>
      <w:marTop w:val="0"/>
      <w:marBottom w:val="0"/>
      <w:divBdr>
        <w:top w:val="none" w:sz="0" w:space="0" w:color="auto"/>
        <w:left w:val="none" w:sz="0" w:space="0" w:color="auto"/>
        <w:bottom w:val="none" w:sz="0" w:space="0" w:color="auto"/>
        <w:right w:val="none" w:sz="0" w:space="0" w:color="auto"/>
      </w:divBdr>
    </w:div>
    <w:div w:id="932586249">
      <w:bodyDiv w:val="1"/>
      <w:marLeft w:val="0"/>
      <w:marRight w:val="0"/>
      <w:marTop w:val="0"/>
      <w:marBottom w:val="0"/>
      <w:divBdr>
        <w:top w:val="none" w:sz="0" w:space="0" w:color="auto"/>
        <w:left w:val="none" w:sz="0" w:space="0" w:color="auto"/>
        <w:bottom w:val="none" w:sz="0" w:space="0" w:color="auto"/>
        <w:right w:val="none" w:sz="0" w:space="0" w:color="auto"/>
      </w:divBdr>
    </w:div>
    <w:div w:id="933710054">
      <w:bodyDiv w:val="1"/>
      <w:marLeft w:val="0"/>
      <w:marRight w:val="0"/>
      <w:marTop w:val="0"/>
      <w:marBottom w:val="0"/>
      <w:divBdr>
        <w:top w:val="none" w:sz="0" w:space="0" w:color="auto"/>
        <w:left w:val="none" w:sz="0" w:space="0" w:color="auto"/>
        <w:bottom w:val="none" w:sz="0" w:space="0" w:color="auto"/>
        <w:right w:val="none" w:sz="0" w:space="0" w:color="auto"/>
      </w:divBdr>
    </w:div>
    <w:div w:id="939919183">
      <w:bodyDiv w:val="1"/>
      <w:marLeft w:val="0"/>
      <w:marRight w:val="0"/>
      <w:marTop w:val="0"/>
      <w:marBottom w:val="0"/>
      <w:divBdr>
        <w:top w:val="none" w:sz="0" w:space="0" w:color="auto"/>
        <w:left w:val="none" w:sz="0" w:space="0" w:color="auto"/>
        <w:bottom w:val="none" w:sz="0" w:space="0" w:color="auto"/>
        <w:right w:val="none" w:sz="0" w:space="0" w:color="auto"/>
      </w:divBdr>
    </w:div>
    <w:div w:id="945112211">
      <w:bodyDiv w:val="1"/>
      <w:marLeft w:val="0"/>
      <w:marRight w:val="0"/>
      <w:marTop w:val="0"/>
      <w:marBottom w:val="0"/>
      <w:divBdr>
        <w:top w:val="none" w:sz="0" w:space="0" w:color="auto"/>
        <w:left w:val="none" w:sz="0" w:space="0" w:color="auto"/>
        <w:bottom w:val="none" w:sz="0" w:space="0" w:color="auto"/>
        <w:right w:val="none" w:sz="0" w:space="0" w:color="auto"/>
      </w:divBdr>
    </w:div>
    <w:div w:id="947008503">
      <w:bodyDiv w:val="1"/>
      <w:marLeft w:val="0"/>
      <w:marRight w:val="0"/>
      <w:marTop w:val="0"/>
      <w:marBottom w:val="0"/>
      <w:divBdr>
        <w:top w:val="none" w:sz="0" w:space="0" w:color="auto"/>
        <w:left w:val="none" w:sz="0" w:space="0" w:color="auto"/>
        <w:bottom w:val="none" w:sz="0" w:space="0" w:color="auto"/>
        <w:right w:val="none" w:sz="0" w:space="0" w:color="auto"/>
      </w:divBdr>
    </w:div>
    <w:div w:id="947085286">
      <w:bodyDiv w:val="1"/>
      <w:marLeft w:val="0"/>
      <w:marRight w:val="0"/>
      <w:marTop w:val="0"/>
      <w:marBottom w:val="0"/>
      <w:divBdr>
        <w:top w:val="none" w:sz="0" w:space="0" w:color="auto"/>
        <w:left w:val="none" w:sz="0" w:space="0" w:color="auto"/>
        <w:bottom w:val="none" w:sz="0" w:space="0" w:color="auto"/>
        <w:right w:val="none" w:sz="0" w:space="0" w:color="auto"/>
      </w:divBdr>
    </w:div>
    <w:div w:id="951671300">
      <w:bodyDiv w:val="1"/>
      <w:marLeft w:val="0"/>
      <w:marRight w:val="0"/>
      <w:marTop w:val="0"/>
      <w:marBottom w:val="0"/>
      <w:divBdr>
        <w:top w:val="none" w:sz="0" w:space="0" w:color="auto"/>
        <w:left w:val="none" w:sz="0" w:space="0" w:color="auto"/>
        <w:bottom w:val="none" w:sz="0" w:space="0" w:color="auto"/>
        <w:right w:val="none" w:sz="0" w:space="0" w:color="auto"/>
      </w:divBdr>
    </w:div>
    <w:div w:id="952708487">
      <w:bodyDiv w:val="1"/>
      <w:marLeft w:val="0"/>
      <w:marRight w:val="0"/>
      <w:marTop w:val="0"/>
      <w:marBottom w:val="0"/>
      <w:divBdr>
        <w:top w:val="none" w:sz="0" w:space="0" w:color="auto"/>
        <w:left w:val="none" w:sz="0" w:space="0" w:color="auto"/>
        <w:bottom w:val="none" w:sz="0" w:space="0" w:color="auto"/>
        <w:right w:val="none" w:sz="0" w:space="0" w:color="auto"/>
      </w:divBdr>
    </w:div>
    <w:div w:id="954215693">
      <w:bodyDiv w:val="1"/>
      <w:marLeft w:val="0"/>
      <w:marRight w:val="0"/>
      <w:marTop w:val="0"/>
      <w:marBottom w:val="0"/>
      <w:divBdr>
        <w:top w:val="none" w:sz="0" w:space="0" w:color="auto"/>
        <w:left w:val="none" w:sz="0" w:space="0" w:color="auto"/>
        <w:bottom w:val="none" w:sz="0" w:space="0" w:color="auto"/>
        <w:right w:val="none" w:sz="0" w:space="0" w:color="auto"/>
      </w:divBdr>
    </w:div>
    <w:div w:id="954561615">
      <w:bodyDiv w:val="1"/>
      <w:marLeft w:val="0"/>
      <w:marRight w:val="0"/>
      <w:marTop w:val="0"/>
      <w:marBottom w:val="0"/>
      <w:divBdr>
        <w:top w:val="none" w:sz="0" w:space="0" w:color="auto"/>
        <w:left w:val="none" w:sz="0" w:space="0" w:color="auto"/>
        <w:bottom w:val="none" w:sz="0" w:space="0" w:color="auto"/>
        <w:right w:val="none" w:sz="0" w:space="0" w:color="auto"/>
      </w:divBdr>
    </w:div>
    <w:div w:id="955133963">
      <w:bodyDiv w:val="1"/>
      <w:marLeft w:val="0"/>
      <w:marRight w:val="0"/>
      <w:marTop w:val="0"/>
      <w:marBottom w:val="0"/>
      <w:divBdr>
        <w:top w:val="none" w:sz="0" w:space="0" w:color="auto"/>
        <w:left w:val="none" w:sz="0" w:space="0" w:color="auto"/>
        <w:bottom w:val="none" w:sz="0" w:space="0" w:color="auto"/>
        <w:right w:val="none" w:sz="0" w:space="0" w:color="auto"/>
      </w:divBdr>
    </w:div>
    <w:div w:id="957831296">
      <w:bodyDiv w:val="1"/>
      <w:marLeft w:val="0"/>
      <w:marRight w:val="0"/>
      <w:marTop w:val="0"/>
      <w:marBottom w:val="0"/>
      <w:divBdr>
        <w:top w:val="none" w:sz="0" w:space="0" w:color="auto"/>
        <w:left w:val="none" w:sz="0" w:space="0" w:color="auto"/>
        <w:bottom w:val="none" w:sz="0" w:space="0" w:color="auto"/>
        <w:right w:val="none" w:sz="0" w:space="0" w:color="auto"/>
      </w:divBdr>
    </w:div>
    <w:div w:id="958072543">
      <w:bodyDiv w:val="1"/>
      <w:marLeft w:val="0"/>
      <w:marRight w:val="0"/>
      <w:marTop w:val="0"/>
      <w:marBottom w:val="0"/>
      <w:divBdr>
        <w:top w:val="none" w:sz="0" w:space="0" w:color="auto"/>
        <w:left w:val="none" w:sz="0" w:space="0" w:color="auto"/>
        <w:bottom w:val="none" w:sz="0" w:space="0" w:color="auto"/>
        <w:right w:val="none" w:sz="0" w:space="0" w:color="auto"/>
      </w:divBdr>
    </w:div>
    <w:div w:id="961770510">
      <w:bodyDiv w:val="1"/>
      <w:marLeft w:val="0"/>
      <w:marRight w:val="0"/>
      <w:marTop w:val="0"/>
      <w:marBottom w:val="0"/>
      <w:divBdr>
        <w:top w:val="none" w:sz="0" w:space="0" w:color="auto"/>
        <w:left w:val="none" w:sz="0" w:space="0" w:color="auto"/>
        <w:bottom w:val="none" w:sz="0" w:space="0" w:color="auto"/>
        <w:right w:val="none" w:sz="0" w:space="0" w:color="auto"/>
      </w:divBdr>
    </w:div>
    <w:div w:id="968317978">
      <w:bodyDiv w:val="1"/>
      <w:marLeft w:val="0"/>
      <w:marRight w:val="0"/>
      <w:marTop w:val="0"/>
      <w:marBottom w:val="0"/>
      <w:divBdr>
        <w:top w:val="none" w:sz="0" w:space="0" w:color="auto"/>
        <w:left w:val="none" w:sz="0" w:space="0" w:color="auto"/>
        <w:bottom w:val="none" w:sz="0" w:space="0" w:color="auto"/>
        <w:right w:val="none" w:sz="0" w:space="0" w:color="auto"/>
      </w:divBdr>
    </w:div>
    <w:div w:id="972634026">
      <w:bodyDiv w:val="1"/>
      <w:marLeft w:val="0"/>
      <w:marRight w:val="0"/>
      <w:marTop w:val="0"/>
      <w:marBottom w:val="0"/>
      <w:divBdr>
        <w:top w:val="none" w:sz="0" w:space="0" w:color="auto"/>
        <w:left w:val="none" w:sz="0" w:space="0" w:color="auto"/>
        <w:bottom w:val="none" w:sz="0" w:space="0" w:color="auto"/>
        <w:right w:val="none" w:sz="0" w:space="0" w:color="auto"/>
      </w:divBdr>
    </w:div>
    <w:div w:id="977490438">
      <w:bodyDiv w:val="1"/>
      <w:marLeft w:val="0"/>
      <w:marRight w:val="0"/>
      <w:marTop w:val="0"/>
      <w:marBottom w:val="0"/>
      <w:divBdr>
        <w:top w:val="none" w:sz="0" w:space="0" w:color="auto"/>
        <w:left w:val="none" w:sz="0" w:space="0" w:color="auto"/>
        <w:bottom w:val="none" w:sz="0" w:space="0" w:color="auto"/>
        <w:right w:val="none" w:sz="0" w:space="0" w:color="auto"/>
      </w:divBdr>
    </w:div>
    <w:div w:id="978414540">
      <w:bodyDiv w:val="1"/>
      <w:marLeft w:val="0"/>
      <w:marRight w:val="0"/>
      <w:marTop w:val="0"/>
      <w:marBottom w:val="0"/>
      <w:divBdr>
        <w:top w:val="none" w:sz="0" w:space="0" w:color="auto"/>
        <w:left w:val="none" w:sz="0" w:space="0" w:color="auto"/>
        <w:bottom w:val="none" w:sz="0" w:space="0" w:color="auto"/>
        <w:right w:val="none" w:sz="0" w:space="0" w:color="auto"/>
      </w:divBdr>
    </w:div>
    <w:div w:id="981346859">
      <w:bodyDiv w:val="1"/>
      <w:marLeft w:val="0"/>
      <w:marRight w:val="0"/>
      <w:marTop w:val="0"/>
      <w:marBottom w:val="0"/>
      <w:divBdr>
        <w:top w:val="none" w:sz="0" w:space="0" w:color="auto"/>
        <w:left w:val="none" w:sz="0" w:space="0" w:color="auto"/>
        <w:bottom w:val="none" w:sz="0" w:space="0" w:color="auto"/>
        <w:right w:val="none" w:sz="0" w:space="0" w:color="auto"/>
      </w:divBdr>
    </w:div>
    <w:div w:id="988440376">
      <w:bodyDiv w:val="1"/>
      <w:marLeft w:val="0"/>
      <w:marRight w:val="0"/>
      <w:marTop w:val="0"/>
      <w:marBottom w:val="0"/>
      <w:divBdr>
        <w:top w:val="none" w:sz="0" w:space="0" w:color="auto"/>
        <w:left w:val="none" w:sz="0" w:space="0" w:color="auto"/>
        <w:bottom w:val="none" w:sz="0" w:space="0" w:color="auto"/>
        <w:right w:val="none" w:sz="0" w:space="0" w:color="auto"/>
      </w:divBdr>
    </w:div>
    <w:div w:id="988873187">
      <w:bodyDiv w:val="1"/>
      <w:marLeft w:val="0"/>
      <w:marRight w:val="0"/>
      <w:marTop w:val="0"/>
      <w:marBottom w:val="0"/>
      <w:divBdr>
        <w:top w:val="none" w:sz="0" w:space="0" w:color="auto"/>
        <w:left w:val="none" w:sz="0" w:space="0" w:color="auto"/>
        <w:bottom w:val="none" w:sz="0" w:space="0" w:color="auto"/>
        <w:right w:val="none" w:sz="0" w:space="0" w:color="auto"/>
      </w:divBdr>
    </w:div>
    <w:div w:id="995109298">
      <w:bodyDiv w:val="1"/>
      <w:marLeft w:val="0"/>
      <w:marRight w:val="0"/>
      <w:marTop w:val="0"/>
      <w:marBottom w:val="0"/>
      <w:divBdr>
        <w:top w:val="none" w:sz="0" w:space="0" w:color="auto"/>
        <w:left w:val="none" w:sz="0" w:space="0" w:color="auto"/>
        <w:bottom w:val="none" w:sz="0" w:space="0" w:color="auto"/>
        <w:right w:val="none" w:sz="0" w:space="0" w:color="auto"/>
      </w:divBdr>
    </w:div>
    <w:div w:id="1007250909">
      <w:bodyDiv w:val="1"/>
      <w:marLeft w:val="0"/>
      <w:marRight w:val="0"/>
      <w:marTop w:val="0"/>
      <w:marBottom w:val="0"/>
      <w:divBdr>
        <w:top w:val="none" w:sz="0" w:space="0" w:color="auto"/>
        <w:left w:val="none" w:sz="0" w:space="0" w:color="auto"/>
        <w:bottom w:val="none" w:sz="0" w:space="0" w:color="auto"/>
        <w:right w:val="none" w:sz="0" w:space="0" w:color="auto"/>
      </w:divBdr>
    </w:div>
    <w:div w:id="1007487242">
      <w:bodyDiv w:val="1"/>
      <w:marLeft w:val="0"/>
      <w:marRight w:val="0"/>
      <w:marTop w:val="0"/>
      <w:marBottom w:val="0"/>
      <w:divBdr>
        <w:top w:val="none" w:sz="0" w:space="0" w:color="auto"/>
        <w:left w:val="none" w:sz="0" w:space="0" w:color="auto"/>
        <w:bottom w:val="none" w:sz="0" w:space="0" w:color="auto"/>
        <w:right w:val="none" w:sz="0" w:space="0" w:color="auto"/>
      </w:divBdr>
    </w:div>
    <w:div w:id="1009647769">
      <w:bodyDiv w:val="1"/>
      <w:marLeft w:val="0"/>
      <w:marRight w:val="0"/>
      <w:marTop w:val="0"/>
      <w:marBottom w:val="0"/>
      <w:divBdr>
        <w:top w:val="none" w:sz="0" w:space="0" w:color="auto"/>
        <w:left w:val="none" w:sz="0" w:space="0" w:color="auto"/>
        <w:bottom w:val="none" w:sz="0" w:space="0" w:color="auto"/>
        <w:right w:val="none" w:sz="0" w:space="0" w:color="auto"/>
      </w:divBdr>
    </w:div>
    <w:div w:id="1011297063">
      <w:bodyDiv w:val="1"/>
      <w:marLeft w:val="0"/>
      <w:marRight w:val="0"/>
      <w:marTop w:val="0"/>
      <w:marBottom w:val="0"/>
      <w:divBdr>
        <w:top w:val="none" w:sz="0" w:space="0" w:color="auto"/>
        <w:left w:val="none" w:sz="0" w:space="0" w:color="auto"/>
        <w:bottom w:val="none" w:sz="0" w:space="0" w:color="auto"/>
        <w:right w:val="none" w:sz="0" w:space="0" w:color="auto"/>
      </w:divBdr>
    </w:div>
    <w:div w:id="1018853810">
      <w:bodyDiv w:val="1"/>
      <w:marLeft w:val="0"/>
      <w:marRight w:val="0"/>
      <w:marTop w:val="0"/>
      <w:marBottom w:val="0"/>
      <w:divBdr>
        <w:top w:val="none" w:sz="0" w:space="0" w:color="auto"/>
        <w:left w:val="none" w:sz="0" w:space="0" w:color="auto"/>
        <w:bottom w:val="none" w:sz="0" w:space="0" w:color="auto"/>
        <w:right w:val="none" w:sz="0" w:space="0" w:color="auto"/>
      </w:divBdr>
    </w:div>
    <w:div w:id="1019895308">
      <w:bodyDiv w:val="1"/>
      <w:marLeft w:val="0"/>
      <w:marRight w:val="0"/>
      <w:marTop w:val="0"/>
      <w:marBottom w:val="0"/>
      <w:divBdr>
        <w:top w:val="none" w:sz="0" w:space="0" w:color="auto"/>
        <w:left w:val="none" w:sz="0" w:space="0" w:color="auto"/>
        <w:bottom w:val="none" w:sz="0" w:space="0" w:color="auto"/>
        <w:right w:val="none" w:sz="0" w:space="0" w:color="auto"/>
      </w:divBdr>
    </w:div>
    <w:div w:id="1028334415">
      <w:bodyDiv w:val="1"/>
      <w:marLeft w:val="0"/>
      <w:marRight w:val="0"/>
      <w:marTop w:val="0"/>
      <w:marBottom w:val="0"/>
      <w:divBdr>
        <w:top w:val="none" w:sz="0" w:space="0" w:color="auto"/>
        <w:left w:val="none" w:sz="0" w:space="0" w:color="auto"/>
        <w:bottom w:val="none" w:sz="0" w:space="0" w:color="auto"/>
        <w:right w:val="none" w:sz="0" w:space="0" w:color="auto"/>
      </w:divBdr>
    </w:div>
    <w:div w:id="1028604044">
      <w:bodyDiv w:val="1"/>
      <w:marLeft w:val="0"/>
      <w:marRight w:val="0"/>
      <w:marTop w:val="0"/>
      <w:marBottom w:val="0"/>
      <w:divBdr>
        <w:top w:val="none" w:sz="0" w:space="0" w:color="auto"/>
        <w:left w:val="none" w:sz="0" w:space="0" w:color="auto"/>
        <w:bottom w:val="none" w:sz="0" w:space="0" w:color="auto"/>
        <w:right w:val="none" w:sz="0" w:space="0" w:color="auto"/>
      </w:divBdr>
    </w:div>
    <w:div w:id="1035809288">
      <w:bodyDiv w:val="1"/>
      <w:marLeft w:val="0"/>
      <w:marRight w:val="0"/>
      <w:marTop w:val="0"/>
      <w:marBottom w:val="0"/>
      <w:divBdr>
        <w:top w:val="none" w:sz="0" w:space="0" w:color="auto"/>
        <w:left w:val="none" w:sz="0" w:space="0" w:color="auto"/>
        <w:bottom w:val="none" w:sz="0" w:space="0" w:color="auto"/>
        <w:right w:val="none" w:sz="0" w:space="0" w:color="auto"/>
      </w:divBdr>
    </w:div>
    <w:div w:id="1037244490">
      <w:bodyDiv w:val="1"/>
      <w:marLeft w:val="0"/>
      <w:marRight w:val="0"/>
      <w:marTop w:val="0"/>
      <w:marBottom w:val="0"/>
      <w:divBdr>
        <w:top w:val="none" w:sz="0" w:space="0" w:color="auto"/>
        <w:left w:val="none" w:sz="0" w:space="0" w:color="auto"/>
        <w:bottom w:val="none" w:sz="0" w:space="0" w:color="auto"/>
        <w:right w:val="none" w:sz="0" w:space="0" w:color="auto"/>
      </w:divBdr>
    </w:div>
    <w:div w:id="1041635206">
      <w:bodyDiv w:val="1"/>
      <w:marLeft w:val="0"/>
      <w:marRight w:val="0"/>
      <w:marTop w:val="0"/>
      <w:marBottom w:val="0"/>
      <w:divBdr>
        <w:top w:val="none" w:sz="0" w:space="0" w:color="auto"/>
        <w:left w:val="none" w:sz="0" w:space="0" w:color="auto"/>
        <w:bottom w:val="none" w:sz="0" w:space="0" w:color="auto"/>
        <w:right w:val="none" w:sz="0" w:space="0" w:color="auto"/>
      </w:divBdr>
    </w:div>
    <w:div w:id="1042558982">
      <w:bodyDiv w:val="1"/>
      <w:marLeft w:val="0"/>
      <w:marRight w:val="0"/>
      <w:marTop w:val="0"/>
      <w:marBottom w:val="0"/>
      <w:divBdr>
        <w:top w:val="none" w:sz="0" w:space="0" w:color="auto"/>
        <w:left w:val="none" w:sz="0" w:space="0" w:color="auto"/>
        <w:bottom w:val="none" w:sz="0" w:space="0" w:color="auto"/>
        <w:right w:val="none" w:sz="0" w:space="0" w:color="auto"/>
      </w:divBdr>
    </w:div>
    <w:div w:id="1044908578">
      <w:bodyDiv w:val="1"/>
      <w:marLeft w:val="0"/>
      <w:marRight w:val="0"/>
      <w:marTop w:val="0"/>
      <w:marBottom w:val="0"/>
      <w:divBdr>
        <w:top w:val="none" w:sz="0" w:space="0" w:color="auto"/>
        <w:left w:val="none" w:sz="0" w:space="0" w:color="auto"/>
        <w:bottom w:val="none" w:sz="0" w:space="0" w:color="auto"/>
        <w:right w:val="none" w:sz="0" w:space="0" w:color="auto"/>
      </w:divBdr>
    </w:div>
    <w:div w:id="1047756639">
      <w:bodyDiv w:val="1"/>
      <w:marLeft w:val="0"/>
      <w:marRight w:val="0"/>
      <w:marTop w:val="0"/>
      <w:marBottom w:val="0"/>
      <w:divBdr>
        <w:top w:val="none" w:sz="0" w:space="0" w:color="auto"/>
        <w:left w:val="none" w:sz="0" w:space="0" w:color="auto"/>
        <w:bottom w:val="none" w:sz="0" w:space="0" w:color="auto"/>
        <w:right w:val="none" w:sz="0" w:space="0" w:color="auto"/>
      </w:divBdr>
    </w:div>
    <w:div w:id="1048721959">
      <w:bodyDiv w:val="1"/>
      <w:marLeft w:val="0"/>
      <w:marRight w:val="0"/>
      <w:marTop w:val="0"/>
      <w:marBottom w:val="0"/>
      <w:divBdr>
        <w:top w:val="none" w:sz="0" w:space="0" w:color="auto"/>
        <w:left w:val="none" w:sz="0" w:space="0" w:color="auto"/>
        <w:bottom w:val="none" w:sz="0" w:space="0" w:color="auto"/>
        <w:right w:val="none" w:sz="0" w:space="0" w:color="auto"/>
      </w:divBdr>
    </w:div>
    <w:div w:id="1051461675">
      <w:bodyDiv w:val="1"/>
      <w:marLeft w:val="0"/>
      <w:marRight w:val="0"/>
      <w:marTop w:val="0"/>
      <w:marBottom w:val="0"/>
      <w:divBdr>
        <w:top w:val="none" w:sz="0" w:space="0" w:color="auto"/>
        <w:left w:val="none" w:sz="0" w:space="0" w:color="auto"/>
        <w:bottom w:val="none" w:sz="0" w:space="0" w:color="auto"/>
        <w:right w:val="none" w:sz="0" w:space="0" w:color="auto"/>
      </w:divBdr>
    </w:div>
    <w:div w:id="1052996711">
      <w:bodyDiv w:val="1"/>
      <w:marLeft w:val="0"/>
      <w:marRight w:val="0"/>
      <w:marTop w:val="0"/>
      <w:marBottom w:val="0"/>
      <w:divBdr>
        <w:top w:val="none" w:sz="0" w:space="0" w:color="auto"/>
        <w:left w:val="none" w:sz="0" w:space="0" w:color="auto"/>
        <w:bottom w:val="none" w:sz="0" w:space="0" w:color="auto"/>
        <w:right w:val="none" w:sz="0" w:space="0" w:color="auto"/>
      </w:divBdr>
    </w:div>
    <w:div w:id="1068571094">
      <w:bodyDiv w:val="1"/>
      <w:marLeft w:val="0"/>
      <w:marRight w:val="0"/>
      <w:marTop w:val="0"/>
      <w:marBottom w:val="0"/>
      <w:divBdr>
        <w:top w:val="none" w:sz="0" w:space="0" w:color="auto"/>
        <w:left w:val="none" w:sz="0" w:space="0" w:color="auto"/>
        <w:bottom w:val="none" w:sz="0" w:space="0" w:color="auto"/>
        <w:right w:val="none" w:sz="0" w:space="0" w:color="auto"/>
      </w:divBdr>
    </w:div>
    <w:div w:id="1069186223">
      <w:bodyDiv w:val="1"/>
      <w:marLeft w:val="0"/>
      <w:marRight w:val="0"/>
      <w:marTop w:val="0"/>
      <w:marBottom w:val="0"/>
      <w:divBdr>
        <w:top w:val="none" w:sz="0" w:space="0" w:color="auto"/>
        <w:left w:val="none" w:sz="0" w:space="0" w:color="auto"/>
        <w:bottom w:val="none" w:sz="0" w:space="0" w:color="auto"/>
        <w:right w:val="none" w:sz="0" w:space="0" w:color="auto"/>
      </w:divBdr>
    </w:div>
    <w:div w:id="1070034255">
      <w:bodyDiv w:val="1"/>
      <w:marLeft w:val="0"/>
      <w:marRight w:val="0"/>
      <w:marTop w:val="0"/>
      <w:marBottom w:val="0"/>
      <w:divBdr>
        <w:top w:val="none" w:sz="0" w:space="0" w:color="auto"/>
        <w:left w:val="none" w:sz="0" w:space="0" w:color="auto"/>
        <w:bottom w:val="none" w:sz="0" w:space="0" w:color="auto"/>
        <w:right w:val="none" w:sz="0" w:space="0" w:color="auto"/>
      </w:divBdr>
    </w:div>
    <w:div w:id="1071077644">
      <w:bodyDiv w:val="1"/>
      <w:marLeft w:val="0"/>
      <w:marRight w:val="0"/>
      <w:marTop w:val="0"/>
      <w:marBottom w:val="0"/>
      <w:divBdr>
        <w:top w:val="none" w:sz="0" w:space="0" w:color="auto"/>
        <w:left w:val="none" w:sz="0" w:space="0" w:color="auto"/>
        <w:bottom w:val="none" w:sz="0" w:space="0" w:color="auto"/>
        <w:right w:val="none" w:sz="0" w:space="0" w:color="auto"/>
      </w:divBdr>
    </w:div>
    <w:div w:id="1072003203">
      <w:bodyDiv w:val="1"/>
      <w:marLeft w:val="0"/>
      <w:marRight w:val="0"/>
      <w:marTop w:val="0"/>
      <w:marBottom w:val="0"/>
      <w:divBdr>
        <w:top w:val="none" w:sz="0" w:space="0" w:color="auto"/>
        <w:left w:val="none" w:sz="0" w:space="0" w:color="auto"/>
        <w:bottom w:val="none" w:sz="0" w:space="0" w:color="auto"/>
        <w:right w:val="none" w:sz="0" w:space="0" w:color="auto"/>
      </w:divBdr>
    </w:div>
    <w:div w:id="1076393361">
      <w:bodyDiv w:val="1"/>
      <w:marLeft w:val="0"/>
      <w:marRight w:val="0"/>
      <w:marTop w:val="0"/>
      <w:marBottom w:val="0"/>
      <w:divBdr>
        <w:top w:val="none" w:sz="0" w:space="0" w:color="auto"/>
        <w:left w:val="none" w:sz="0" w:space="0" w:color="auto"/>
        <w:bottom w:val="none" w:sz="0" w:space="0" w:color="auto"/>
        <w:right w:val="none" w:sz="0" w:space="0" w:color="auto"/>
      </w:divBdr>
    </w:div>
    <w:div w:id="1080784882">
      <w:bodyDiv w:val="1"/>
      <w:marLeft w:val="0"/>
      <w:marRight w:val="0"/>
      <w:marTop w:val="0"/>
      <w:marBottom w:val="0"/>
      <w:divBdr>
        <w:top w:val="none" w:sz="0" w:space="0" w:color="auto"/>
        <w:left w:val="none" w:sz="0" w:space="0" w:color="auto"/>
        <w:bottom w:val="none" w:sz="0" w:space="0" w:color="auto"/>
        <w:right w:val="none" w:sz="0" w:space="0" w:color="auto"/>
      </w:divBdr>
    </w:div>
    <w:div w:id="1081371969">
      <w:bodyDiv w:val="1"/>
      <w:marLeft w:val="0"/>
      <w:marRight w:val="0"/>
      <w:marTop w:val="0"/>
      <w:marBottom w:val="0"/>
      <w:divBdr>
        <w:top w:val="none" w:sz="0" w:space="0" w:color="auto"/>
        <w:left w:val="none" w:sz="0" w:space="0" w:color="auto"/>
        <w:bottom w:val="none" w:sz="0" w:space="0" w:color="auto"/>
        <w:right w:val="none" w:sz="0" w:space="0" w:color="auto"/>
      </w:divBdr>
    </w:div>
    <w:div w:id="1084957464">
      <w:bodyDiv w:val="1"/>
      <w:marLeft w:val="0"/>
      <w:marRight w:val="0"/>
      <w:marTop w:val="0"/>
      <w:marBottom w:val="0"/>
      <w:divBdr>
        <w:top w:val="none" w:sz="0" w:space="0" w:color="auto"/>
        <w:left w:val="none" w:sz="0" w:space="0" w:color="auto"/>
        <w:bottom w:val="none" w:sz="0" w:space="0" w:color="auto"/>
        <w:right w:val="none" w:sz="0" w:space="0" w:color="auto"/>
      </w:divBdr>
    </w:div>
    <w:div w:id="1085107238">
      <w:bodyDiv w:val="1"/>
      <w:marLeft w:val="0"/>
      <w:marRight w:val="0"/>
      <w:marTop w:val="0"/>
      <w:marBottom w:val="0"/>
      <w:divBdr>
        <w:top w:val="none" w:sz="0" w:space="0" w:color="auto"/>
        <w:left w:val="none" w:sz="0" w:space="0" w:color="auto"/>
        <w:bottom w:val="none" w:sz="0" w:space="0" w:color="auto"/>
        <w:right w:val="none" w:sz="0" w:space="0" w:color="auto"/>
      </w:divBdr>
    </w:div>
    <w:div w:id="1085565547">
      <w:bodyDiv w:val="1"/>
      <w:marLeft w:val="0"/>
      <w:marRight w:val="0"/>
      <w:marTop w:val="0"/>
      <w:marBottom w:val="0"/>
      <w:divBdr>
        <w:top w:val="none" w:sz="0" w:space="0" w:color="auto"/>
        <w:left w:val="none" w:sz="0" w:space="0" w:color="auto"/>
        <w:bottom w:val="none" w:sz="0" w:space="0" w:color="auto"/>
        <w:right w:val="none" w:sz="0" w:space="0" w:color="auto"/>
      </w:divBdr>
    </w:div>
    <w:div w:id="1086920310">
      <w:bodyDiv w:val="1"/>
      <w:marLeft w:val="0"/>
      <w:marRight w:val="0"/>
      <w:marTop w:val="0"/>
      <w:marBottom w:val="0"/>
      <w:divBdr>
        <w:top w:val="none" w:sz="0" w:space="0" w:color="auto"/>
        <w:left w:val="none" w:sz="0" w:space="0" w:color="auto"/>
        <w:bottom w:val="none" w:sz="0" w:space="0" w:color="auto"/>
        <w:right w:val="none" w:sz="0" w:space="0" w:color="auto"/>
      </w:divBdr>
      <w:divsChild>
        <w:div w:id="438646327">
          <w:marLeft w:val="0"/>
          <w:marRight w:val="0"/>
          <w:marTop w:val="0"/>
          <w:marBottom w:val="0"/>
          <w:divBdr>
            <w:top w:val="none" w:sz="0" w:space="0" w:color="auto"/>
            <w:left w:val="none" w:sz="0" w:space="0" w:color="auto"/>
            <w:bottom w:val="none" w:sz="0" w:space="0" w:color="auto"/>
            <w:right w:val="none" w:sz="0" w:space="0" w:color="auto"/>
          </w:divBdr>
        </w:div>
        <w:div w:id="1785691143">
          <w:marLeft w:val="0"/>
          <w:marRight w:val="0"/>
          <w:marTop w:val="0"/>
          <w:marBottom w:val="0"/>
          <w:divBdr>
            <w:top w:val="none" w:sz="0" w:space="0" w:color="auto"/>
            <w:left w:val="none" w:sz="0" w:space="0" w:color="auto"/>
            <w:bottom w:val="none" w:sz="0" w:space="0" w:color="auto"/>
            <w:right w:val="none" w:sz="0" w:space="0" w:color="auto"/>
          </w:divBdr>
        </w:div>
      </w:divsChild>
    </w:div>
    <w:div w:id="1087535739">
      <w:bodyDiv w:val="1"/>
      <w:marLeft w:val="0"/>
      <w:marRight w:val="0"/>
      <w:marTop w:val="0"/>
      <w:marBottom w:val="0"/>
      <w:divBdr>
        <w:top w:val="none" w:sz="0" w:space="0" w:color="auto"/>
        <w:left w:val="none" w:sz="0" w:space="0" w:color="auto"/>
        <w:bottom w:val="none" w:sz="0" w:space="0" w:color="auto"/>
        <w:right w:val="none" w:sz="0" w:space="0" w:color="auto"/>
      </w:divBdr>
    </w:div>
    <w:div w:id="1091588477">
      <w:bodyDiv w:val="1"/>
      <w:marLeft w:val="0"/>
      <w:marRight w:val="0"/>
      <w:marTop w:val="0"/>
      <w:marBottom w:val="0"/>
      <w:divBdr>
        <w:top w:val="none" w:sz="0" w:space="0" w:color="auto"/>
        <w:left w:val="none" w:sz="0" w:space="0" w:color="auto"/>
        <w:bottom w:val="none" w:sz="0" w:space="0" w:color="auto"/>
        <w:right w:val="none" w:sz="0" w:space="0" w:color="auto"/>
      </w:divBdr>
    </w:div>
    <w:div w:id="1093627264">
      <w:bodyDiv w:val="1"/>
      <w:marLeft w:val="0"/>
      <w:marRight w:val="0"/>
      <w:marTop w:val="0"/>
      <w:marBottom w:val="0"/>
      <w:divBdr>
        <w:top w:val="none" w:sz="0" w:space="0" w:color="auto"/>
        <w:left w:val="none" w:sz="0" w:space="0" w:color="auto"/>
        <w:bottom w:val="none" w:sz="0" w:space="0" w:color="auto"/>
        <w:right w:val="none" w:sz="0" w:space="0" w:color="auto"/>
      </w:divBdr>
    </w:div>
    <w:div w:id="1095859618">
      <w:bodyDiv w:val="1"/>
      <w:marLeft w:val="0"/>
      <w:marRight w:val="0"/>
      <w:marTop w:val="0"/>
      <w:marBottom w:val="0"/>
      <w:divBdr>
        <w:top w:val="none" w:sz="0" w:space="0" w:color="auto"/>
        <w:left w:val="none" w:sz="0" w:space="0" w:color="auto"/>
        <w:bottom w:val="none" w:sz="0" w:space="0" w:color="auto"/>
        <w:right w:val="none" w:sz="0" w:space="0" w:color="auto"/>
      </w:divBdr>
    </w:div>
    <w:div w:id="1096440914">
      <w:bodyDiv w:val="1"/>
      <w:marLeft w:val="0"/>
      <w:marRight w:val="0"/>
      <w:marTop w:val="0"/>
      <w:marBottom w:val="0"/>
      <w:divBdr>
        <w:top w:val="none" w:sz="0" w:space="0" w:color="auto"/>
        <w:left w:val="none" w:sz="0" w:space="0" w:color="auto"/>
        <w:bottom w:val="none" w:sz="0" w:space="0" w:color="auto"/>
        <w:right w:val="none" w:sz="0" w:space="0" w:color="auto"/>
      </w:divBdr>
    </w:div>
    <w:div w:id="1097600031">
      <w:bodyDiv w:val="1"/>
      <w:marLeft w:val="0"/>
      <w:marRight w:val="0"/>
      <w:marTop w:val="0"/>
      <w:marBottom w:val="0"/>
      <w:divBdr>
        <w:top w:val="none" w:sz="0" w:space="0" w:color="auto"/>
        <w:left w:val="none" w:sz="0" w:space="0" w:color="auto"/>
        <w:bottom w:val="none" w:sz="0" w:space="0" w:color="auto"/>
        <w:right w:val="none" w:sz="0" w:space="0" w:color="auto"/>
      </w:divBdr>
    </w:div>
    <w:div w:id="1102839947">
      <w:bodyDiv w:val="1"/>
      <w:marLeft w:val="0"/>
      <w:marRight w:val="0"/>
      <w:marTop w:val="0"/>
      <w:marBottom w:val="0"/>
      <w:divBdr>
        <w:top w:val="none" w:sz="0" w:space="0" w:color="auto"/>
        <w:left w:val="none" w:sz="0" w:space="0" w:color="auto"/>
        <w:bottom w:val="none" w:sz="0" w:space="0" w:color="auto"/>
        <w:right w:val="none" w:sz="0" w:space="0" w:color="auto"/>
      </w:divBdr>
    </w:div>
    <w:div w:id="1103569672">
      <w:bodyDiv w:val="1"/>
      <w:marLeft w:val="0"/>
      <w:marRight w:val="0"/>
      <w:marTop w:val="0"/>
      <w:marBottom w:val="0"/>
      <w:divBdr>
        <w:top w:val="none" w:sz="0" w:space="0" w:color="auto"/>
        <w:left w:val="none" w:sz="0" w:space="0" w:color="auto"/>
        <w:bottom w:val="none" w:sz="0" w:space="0" w:color="auto"/>
        <w:right w:val="none" w:sz="0" w:space="0" w:color="auto"/>
      </w:divBdr>
    </w:div>
    <w:div w:id="1103651277">
      <w:bodyDiv w:val="1"/>
      <w:marLeft w:val="0"/>
      <w:marRight w:val="0"/>
      <w:marTop w:val="0"/>
      <w:marBottom w:val="0"/>
      <w:divBdr>
        <w:top w:val="none" w:sz="0" w:space="0" w:color="auto"/>
        <w:left w:val="none" w:sz="0" w:space="0" w:color="auto"/>
        <w:bottom w:val="none" w:sz="0" w:space="0" w:color="auto"/>
        <w:right w:val="none" w:sz="0" w:space="0" w:color="auto"/>
      </w:divBdr>
    </w:div>
    <w:div w:id="1106540702">
      <w:bodyDiv w:val="1"/>
      <w:marLeft w:val="0"/>
      <w:marRight w:val="0"/>
      <w:marTop w:val="0"/>
      <w:marBottom w:val="0"/>
      <w:divBdr>
        <w:top w:val="none" w:sz="0" w:space="0" w:color="auto"/>
        <w:left w:val="none" w:sz="0" w:space="0" w:color="auto"/>
        <w:bottom w:val="none" w:sz="0" w:space="0" w:color="auto"/>
        <w:right w:val="none" w:sz="0" w:space="0" w:color="auto"/>
      </w:divBdr>
    </w:div>
    <w:div w:id="1110202137">
      <w:bodyDiv w:val="1"/>
      <w:marLeft w:val="0"/>
      <w:marRight w:val="0"/>
      <w:marTop w:val="0"/>
      <w:marBottom w:val="0"/>
      <w:divBdr>
        <w:top w:val="none" w:sz="0" w:space="0" w:color="auto"/>
        <w:left w:val="none" w:sz="0" w:space="0" w:color="auto"/>
        <w:bottom w:val="none" w:sz="0" w:space="0" w:color="auto"/>
        <w:right w:val="none" w:sz="0" w:space="0" w:color="auto"/>
      </w:divBdr>
    </w:div>
    <w:div w:id="1112358217">
      <w:bodyDiv w:val="1"/>
      <w:marLeft w:val="0"/>
      <w:marRight w:val="0"/>
      <w:marTop w:val="0"/>
      <w:marBottom w:val="0"/>
      <w:divBdr>
        <w:top w:val="none" w:sz="0" w:space="0" w:color="auto"/>
        <w:left w:val="none" w:sz="0" w:space="0" w:color="auto"/>
        <w:bottom w:val="none" w:sz="0" w:space="0" w:color="auto"/>
        <w:right w:val="none" w:sz="0" w:space="0" w:color="auto"/>
      </w:divBdr>
    </w:div>
    <w:div w:id="1112939792">
      <w:bodyDiv w:val="1"/>
      <w:marLeft w:val="0"/>
      <w:marRight w:val="0"/>
      <w:marTop w:val="0"/>
      <w:marBottom w:val="0"/>
      <w:divBdr>
        <w:top w:val="none" w:sz="0" w:space="0" w:color="auto"/>
        <w:left w:val="none" w:sz="0" w:space="0" w:color="auto"/>
        <w:bottom w:val="none" w:sz="0" w:space="0" w:color="auto"/>
        <w:right w:val="none" w:sz="0" w:space="0" w:color="auto"/>
      </w:divBdr>
    </w:div>
    <w:div w:id="1117068932">
      <w:bodyDiv w:val="1"/>
      <w:marLeft w:val="0"/>
      <w:marRight w:val="0"/>
      <w:marTop w:val="0"/>
      <w:marBottom w:val="0"/>
      <w:divBdr>
        <w:top w:val="none" w:sz="0" w:space="0" w:color="auto"/>
        <w:left w:val="none" w:sz="0" w:space="0" w:color="auto"/>
        <w:bottom w:val="none" w:sz="0" w:space="0" w:color="auto"/>
        <w:right w:val="none" w:sz="0" w:space="0" w:color="auto"/>
      </w:divBdr>
    </w:div>
    <w:div w:id="1119226566">
      <w:bodyDiv w:val="1"/>
      <w:marLeft w:val="0"/>
      <w:marRight w:val="0"/>
      <w:marTop w:val="0"/>
      <w:marBottom w:val="0"/>
      <w:divBdr>
        <w:top w:val="none" w:sz="0" w:space="0" w:color="auto"/>
        <w:left w:val="none" w:sz="0" w:space="0" w:color="auto"/>
        <w:bottom w:val="none" w:sz="0" w:space="0" w:color="auto"/>
        <w:right w:val="none" w:sz="0" w:space="0" w:color="auto"/>
      </w:divBdr>
    </w:div>
    <w:div w:id="1125268214">
      <w:bodyDiv w:val="1"/>
      <w:marLeft w:val="0"/>
      <w:marRight w:val="0"/>
      <w:marTop w:val="0"/>
      <w:marBottom w:val="0"/>
      <w:divBdr>
        <w:top w:val="none" w:sz="0" w:space="0" w:color="auto"/>
        <w:left w:val="none" w:sz="0" w:space="0" w:color="auto"/>
        <w:bottom w:val="none" w:sz="0" w:space="0" w:color="auto"/>
        <w:right w:val="none" w:sz="0" w:space="0" w:color="auto"/>
      </w:divBdr>
    </w:div>
    <w:div w:id="1130052209">
      <w:bodyDiv w:val="1"/>
      <w:marLeft w:val="0"/>
      <w:marRight w:val="0"/>
      <w:marTop w:val="0"/>
      <w:marBottom w:val="0"/>
      <w:divBdr>
        <w:top w:val="none" w:sz="0" w:space="0" w:color="auto"/>
        <w:left w:val="none" w:sz="0" w:space="0" w:color="auto"/>
        <w:bottom w:val="none" w:sz="0" w:space="0" w:color="auto"/>
        <w:right w:val="none" w:sz="0" w:space="0" w:color="auto"/>
      </w:divBdr>
    </w:div>
    <w:div w:id="1131098720">
      <w:bodyDiv w:val="1"/>
      <w:marLeft w:val="0"/>
      <w:marRight w:val="0"/>
      <w:marTop w:val="0"/>
      <w:marBottom w:val="0"/>
      <w:divBdr>
        <w:top w:val="none" w:sz="0" w:space="0" w:color="auto"/>
        <w:left w:val="none" w:sz="0" w:space="0" w:color="auto"/>
        <w:bottom w:val="none" w:sz="0" w:space="0" w:color="auto"/>
        <w:right w:val="none" w:sz="0" w:space="0" w:color="auto"/>
      </w:divBdr>
    </w:div>
    <w:div w:id="1132482602">
      <w:bodyDiv w:val="1"/>
      <w:marLeft w:val="0"/>
      <w:marRight w:val="0"/>
      <w:marTop w:val="0"/>
      <w:marBottom w:val="0"/>
      <w:divBdr>
        <w:top w:val="none" w:sz="0" w:space="0" w:color="auto"/>
        <w:left w:val="none" w:sz="0" w:space="0" w:color="auto"/>
        <w:bottom w:val="none" w:sz="0" w:space="0" w:color="auto"/>
        <w:right w:val="none" w:sz="0" w:space="0" w:color="auto"/>
      </w:divBdr>
    </w:div>
    <w:div w:id="1136408843">
      <w:bodyDiv w:val="1"/>
      <w:marLeft w:val="0"/>
      <w:marRight w:val="0"/>
      <w:marTop w:val="0"/>
      <w:marBottom w:val="0"/>
      <w:divBdr>
        <w:top w:val="none" w:sz="0" w:space="0" w:color="auto"/>
        <w:left w:val="none" w:sz="0" w:space="0" w:color="auto"/>
        <w:bottom w:val="none" w:sz="0" w:space="0" w:color="auto"/>
        <w:right w:val="none" w:sz="0" w:space="0" w:color="auto"/>
      </w:divBdr>
    </w:div>
    <w:div w:id="1137719301">
      <w:bodyDiv w:val="1"/>
      <w:marLeft w:val="0"/>
      <w:marRight w:val="0"/>
      <w:marTop w:val="0"/>
      <w:marBottom w:val="0"/>
      <w:divBdr>
        <w:top w:val="none" w:sz="0" w:space="0" w:color="auto"/>
        <w:left w:val="none" w:sz="0" w:space="0" w:color="auto"/>
        <w:bottom w:val="none" w:sz="0" w:space="0" w:color="auto"/>
        <w:right w:val="none" w:sz="0" w:space="0" w:color="auto"/>
      </w:divBdr>
    </w:div>
    <w:div w:id="1142237557">
      <w:bodyDiv w:val="1"/>
      <w:marLeft w:val="0"/>
      <w:marRight w:val="0"/>
      <w:marTop w:val="0"/>
      <w:marBottom w:val="0"/>
      <w:divBdr>
        <w:top w:val="none" w:sz="0" w:space="0" w:color="auto"/>
        <w:left w:val="none" w:sz="0" w:space="0" w:color="auto"/>
        <w:bottom w:val="none" w:sz="0" w:space="0" w:color="auto"/>
        <w:right w:val="none" w:sz="0" w:space="0" w:color="auto"/>
      </w:divBdr>
    </w:div>
    <w:div w:id="1145850915">
      <w:bodyDiv w:val="1"/>
      <w:marLeft w:val="0"/>
      <w:marRight w:val="0"/>
      <w:marTop w:val="0"/>
      <w:marBottom w:val="0"/>
      <w:divBdr>
        <w:top w:val="none" w:sz="0" w:space="0" w:color="auto"/>
        <w:left w:val="none" w:sz="0" w:space="0" w:color="auto"/>
        <w:bottom w:val="none" w:sz="0" w:space="0" w:color="auto"/>
        <w:right w:val="none" w:sz="0" w:space="0" w:color="auto"/>
      </w:divBdr>
    </w:div>
    <w:div w:id="1146238901">
      <w:bodyDiv w:val="1"/>
      <w:marLeft w:val="0"/>
      <w:marRight w:val="0"/>
      <w:marTop w:val="0"/>
      <w:marBottom w:val="0"/>
      <w:divBdr>
        <w:top w:val="none" w:sz="0" w:space="0" w:color="auto"/>
        <w:left w:val="none" w:sz="0" w:space="0" w:color="auto"/>
        <w:bottom w:val="none" w:sz="0" w:space="0" w:color="auto"/>
        <w:right w:val="none" w:sz="0" w:space="0" w:color="auto"/>
      </w:divBdr>
    </w:div>
    <w:div w:id="1154224462">
      <w:bodyDiv w:val="1"/>
      <w:marLeft w:val="0"/>
      <w:marRight w:val="0"/>
      <w:marTop w:val="0"/>
      <w:marBottom w:val="0"/>
      <w:divBdr>
        <w:top w:val="none" w:sz="0" w:space="0" w:color="auto"/>
        <w:left w:val="none" w:sz="0" w:space="0" w:color="auto"/>
        <w:bottom w:val="none" w:sz="0" w:space="0" w:color="auto"/>
        <w:right w:val="none" w:sz="0" w:space="0" w:color="auto"/>
      </w:divBdr>
    </w:div>
    <w:div w:id="1154642433">
      <w:bodyDiv w:val="1"/>
      <w:marLeft w:val="0"/>
      <w:marRight w:val="0"/>
      <w:marTop w:val="0"/>
      <w:marBottom w:val="0"/>
      <w:divBdr>
        <w:top w:val="none" w:sz="0" w:space="0" w:color="auto"/>
        <w:left w:val="none" w:sz="0" w:space="0" w:color="auto"/>
        <w:bottom w:val="none" w:sz="0" w:space="0" w:color="auto"/>
        <w:right w:val="none" w:sz="0" w:space="0" w:color="auto"/>
      </w:divBdr>
    </w:div>
    <w:div w:id="1154833089">
      <w:bodyDiv w:val="1"/>
      <w:marLeft w:val="0"/>
      <w:marRight w:val="0"/>
      <w:marTop w:val="0"/>
      <w:marBottom w:val="0"/>
      <w:divBdr>
        <w:top w:val="none" w:sz="0" w:space="0" w:color="auto"/>
        <w:left w:val="none" w:sz="0" w:space="0" w:color="auto"/>
        <w:bottom w:val="none" w:sz="0" w:space="0" w:color="auto"/>
        <w:right w:val="none" w:sz="0" w:space="0" w:color="auto"/>
      </w:divBdr>
    </w:div>
    <w:div w:id="1158809502">
      <w:bodyDiv w:val="1"/>
      <w:marLeft w:val="0"/>
      <w:marRight w:val="0"/>
      <w:marTop w:val="0"/>
      <w:marBottom w:val="0"/>
      <w:divBdr>
        <w:top w:val="none" w:sz="0" w:space="0" w:color="auto"/>
        <w:left w:val="none" w:sz="0" w:space="0" w:color="auto"/>
        <w:bottom w:val="none" w:sz="0" w:space="0" w:color="auto"/>
        <w:right w:val="none" w:sz="0" w:space="0" w:color="auto"/>
      </w:divBdr>
    </w:div>
    <w:div w:id="1161895811">
      <w:bodyDiv w:val="1"/>
      <w:marLeft w:val="0"/>
      <w:marRight w:val="0"/>
      <w:marTop w:val="0"/>
      <w:marBottom w:val="0"/>
      <w:divBdr>
        <w:top w:val="none" w:sz="0" w:space="0" w:color="auto"/>
        <w:left w:val="none" w:sz="0" w:space="0" w:color="auto"/>
        <w:bottom w:val="none" w:sz="0" w:space="0" w:color="auto"/>
        <w:right w:val="none" w:sz="0" w:space="0" w:color="auto"/>
      </w:divBdr>
    </w:div>
    <w:div w:id="1164780665">
      <w:bodyDiv w:val="1"/>
      <w:marLeft w:val="0"/>
      <w:marRight w:val="0"/>
      <w:marTop w:val="0"/>
      <w:marBottom w:val="0"/>
      <w:divBdr>
        <w:top w:val="none" w:sz="0" w:space="0" w:color="auto"/>
        <w:left w:val="none" w:sz="0" w:space="0" w:color="auto"/>
        <w:bottom w:val="none" w:sz="0" w:space="0" w:color="auto"/>
        <w:right w:val="none" w:sz="0" w:space="0" w:color="auto"/>
      </w:divBdr>
    </w:div>
    <w:div w:id="1167673291">
      <w:bodyDiv w:val="1"/>
      <w:marLeft w:val="0"/>
      <w:marRight w:val="0"/>
      <w:marTop w:val="0"/>
      <w:marBottom w:val="0"/>
      <w:divBdr>
        <w:top w:val="none" w:sz="0" w:space="0" w:color="auto"/>
        <w:left w:val="none" w:sz="0" w:space="0" w:color="auto"/>
        <w:bottom w:val="none" w:sz="0" w:space="0" w:color="auto"/>
        <w:right w:val="none" w:sz="0" w:space="0" w:color="auto"/>
      </w:divBdr>
    </w:div>
    <w:div w:id="1169711882">
      <w:bodyDiv w:val="1"/>
      <w:marLeft w:val="0"/>
      <w:marRight w:val="0"/>
      <w:marTop w:val="0"/>
      <w:marBottom w:val="0"/>
      <w:divBdr>
        <w:top w:val="none" w:sz="0" w:space="0" w:color="auto"/>
        <w:left w:val="none" w:sz="0" w:space="0" w:color="auto"/>
        <w:bottom w:val="none" w:sz="0" w:space="0" w:color="auto"/>
        <w:right w:val="none" w:sz="0" w:space="0" w:color="auto"/>
      </w:divBdr>
    </w:div>
    <w:div w:id="1171456215">
      <w:bodyDiv w:val="1"/>
      <w:marLeft w:val="0"/>
      <w:marRight w:val="0"/>
      <w:marTop w:val="0"/>
      <w:marBottom w:val="0"/>
      <w:divBdr>
        <w:top w:val="none" w:sz="0" w:space="0" w:color="auto"/>
        <w:left w:val="none" w:sz="0" w:space="0" w:color="auto"/>
        <w:bottom w:val="none" w:sz="0" w:space="0" w:color="auto"/>
        <w:right w:val="none" w:sz="0" w:space="0" w:color="auto"/>
      </w:divBdr>
    </w:div>
    <w:div w:id="1174419518">
      <w:bodyDiv w:val="1"/>
      <w:marLeft w:val="0"/>
      <w:marRight w:val="0"/>
      <w:marTop w:val="0"/>
      <w:marBottom w:val="0"/>
      <w:divBdr>
        <w:top w:val="none" w:sz="0" w:space="0" w:color="auto"/>
        <w:left w:val="none" w:sz="0" w:space="0" w:color="auto"/>
        <w:bottom w:val="none" w:sz="0" w:space="0" w:color="auto"/>
        <w:right w:val="none" w:sz="0" w:space="0" w:color="auto"/>
      </w:divBdr>
    </w:div>
    <w:div w:id="1176267111">
      <w:bodyDiv w:val="1"/>
      <w:marLeft w:val="0"/>
      <w:marRight w:val="0"/>
      <w:marTop w:val="0"/>
      <w:marBottom w:val="0"/>
      <w:divBdr>
        <w:top w:val="none" w:sz="0" w:space="0" w:color="auto"/>
        <w:left w:val="none" w:sz="0" w:space="0" w:color="auto"/>
        <w:bottom w:val="none" w:sz="0" w:space="0" w:color="auto"/>
        <w:right w:val="none" w:sz="0" w:space="0" w:color="auto"/>
      </w:divBdr>
    </w:div>
    <w:div w:id="1177306243">
      <w:bodyDiv w:val="1"/>
      <w:marLeft w:val="0"/>
      <w:marRight w:val="0"/>
      <w:marTop w:val="0"/>
      <w:marBottom w:val="0"/>
      <w:divBdr>
        <w:top w:val="none" w:sz="0" w:space="0" w:color="auto"/>
        <w:left w:val="none" w:sz="0" w:space="0" w:color="auto"/>
        <w:bottom w:val="none" w:sz="0" w:space="0" w:color="auto"/>
        <w:right w:val="none" w:sz="0" w:space="0" w:color="auto"/>
      </w:divBdr>
    </w:div>
    <w:div w:id="1184436281">
      <w:bodyDiv w:val="1"/>
      <w:marLeft w:val="0"/>
      <w:marRight w:val="0"/>
      <w:marTop w:val="0"/>
      <w:marBottom w:val="0"/>
      <w:divBdr>
        <w:top w:val="none" w:sz="0" w:space="0" w:color="auto"/>
        <w:left w:val="none" w:sz="0" w:space="0" w:color="auto"/>
        <w:bottom w:val="none" w:sz="0" w:space="0" w:color="auto"/>
        <w:right w:val="none" w:sz="0" w:space="0" w:color="auto"/>
      </w:divBdr>
    </w:div>
    <w:div w:id="1185939798">
      <w:bodyDiv w:val="1"/>
      <w:marLeft w:val="0"/>
      <w:marRight w:val="0"/>
      <w:marTop w:val="0"/>
      <w:marBottom w:val="0"/>
      <w:divBdr>
        <w:top w:val="none" w:sz="0" w:space="0" w:color="auto"/>
        <w:left w:val="none" w:sz="0" w:space="0" w:color="auto"/>
        <w:bottom w:val="none" w:sz="0" w:space="0" w:color="auto"/>
        <w:right w:val="none" w:sz="0" w:space="0" w:color="auto"/>
      </w:divBdr>
    </w:div>
    <w:div w:id="1186558982">
      <w:bodyDiv w:val="1"/>
      <w:marLeft w:val="0"/>
      <w:marRight w:val="0"/>
      <w:marTop w:val="0"/>
      <w:marBottom w:val="0"/>
      <w:divBdr>
        <w:top w:val="none" w:sz="0" w:space="0" w:color="auto"/>
        <w:left w:val="none" w:sz="0" w:space="0" w:color="auto"/>
        <w:bottom w:val="none" w:sz="0" w:space="0" w:color="auto"/>
        <w:right w:val="none" w:sz="0" w:space="0" w:color="auto"/>
      </w:divBdr>
    </w:div>
    <w:div w:id="1186598996">
      <w:bodyDiv w:val="1"/>
      <w:marLeft w:val="0"/>
      <w:marRight w:val="0"/>
      <w:marTop w:val="0"/>
      <w:marBottom w:val="0"/>
      <w:divBdr>
        <w:top w:val="none" w:sz="0" w:space="0" w:color="auto"/>
        <w:left w:val="none" w:sz="0" w:space="0" w:color="auto"/>
        <w:bottom w:val="none" w:sz="0" w:space="0" w:color="auto"/>
        <w:right w:val="none" w:sz="0" w:space="0" w:color="auto"/>
      </w:divBdr>
    </w:div>
    <w:div w:id="1186604012">
      <w:bodyDiv w:val="1"/>
      <w:marLeft w:val="0"/>
      <w:marRight w:val="0"/>
      <w:marTop w:val="0"/>
      <w:marBottom w:val="0"/>
      <w:divBdr>
        <w:top w:val="none" w:sz="0" w:space="0" w:color="auto"/>
        <w:left w:val="none" w:sz="0" w:space="0" w:color="auto"/>
        <w:bottom w:val="none" w:sz="0" w:space="0" w:color="auto"/>
        <w:right w:val="none" w:sz="0" w:space="0" w:color="auto"/>
      </w:divBdr>
    </w:div>
    <w:div w:id="1191265194">
      <w:bodyDiv w:val="1"/>
      <w:marLeft w:val="0"/>
      <w:marRight w:val="0"/>
      <w:marTop w:val="0"/>
      <w:marBottom w:val="0"/>
      <w:divBdr>
        <w:top w:val="none" w:sz="0" w:space="0" w:color="auto"/>
        <w:left w:val="none" w:sz="0" w:space="0" w:color="auto"/>
        <w:bottom w:val="none" w:sz="0" w:space="0" w:color="auto"/>
        <w:right w:val="none" w:sz="0" w:space="0" w:color="auto"/>
      </w:divBdr>
    </w:div>
    <w:div w:id="1191915554">
      <w:bodyDiv w:val="1"/>
      <w:marLeft w:val="0"/>
      <w:marRight w:val="0"/>
      <w:marTop w:val="0"/>
      <w:marBottom w:val="0"/>
      <w:divBdr>
        <w:top w:val="none" w:sz="0" w:space="0" w:color="auto"/>
        <w:left w:val="none" w:sz="0" w:space="0" w:color="auto"/>
        <w:bottom w:val="none" w:sz="0" w:space="0" w:color="auto"/>
        <w:right w:val="none" w:sz="0" w:space="0" w:color="auto"/>
      </w:divBdr>
    </w:div>
    <w:div w:id="1193224797">
      <w:bodyDiv w:val="1"/>
      <w:marLeft w:val="0"/>
      <w:marRight w:val="0"/>
      <w:marTop w:val="0"/>
      <w:marBottom w:val="0"/>
      <w:divBdr>
        <w:top w:val="none" w:sz="0" w:space="0" w:color="auto"/>
        <w:left w:val="none" w:sz="0" w:space="0" w:color="auto"/>
        <w:bottom w:val="none" w:sz="0" w:space="0" w:color="auto"/>
        <w:right w:val="none" w:sz="0" w:space="0" w:color="auto"/>
      </w:divBdr>
    </w:div>
    <w:div w:id="1195461784">
      <w:bodyDiv w:val="1"/>
      <w:marLeft w:val="0"/>
      <w:marRight w:val="0"/>
      <w:marTop w:val="0"/>
      <w:marBottom w:val="0"/>
      <w:divBdr>
        <w:top w:val="none" w:sz="0" w:space="0" w:color="auto"/>
        <w:left w:val="none" w:sz="0" w:space="0" w:color="auto"/>
        <w:bottom w:val="none" w:sz="0" w:space="0" w:color="auto"/>
        <w:right w:val="none" w:sz="0" w:space="0" w:color="auto"/>
      </w:divBdr>
    </w:div>
    <w:div w:id="1197810084">
      <w:bodyDiv w:val="1"/>
      <w:marLeft w:val="0"/>
      <w:marRight w:val="0"/>
      <w:marTop w:val="0"/>
      <w:marBottom w:val="0"/>
      <w:divBdr>
        <w:top w:val="none" w:sz="0" w:space="0" w:color="auto"/>
        <w:left w:val="none" w:sz="0" w:space="0" w:color="auto"/>
        <w:bottom w:val="none" w:sz="0" w:space="0" w:color="auto"/>
        <w:right w:val="none" w:sz="0" w:space="0" w:color="auto"/>
      </w:divBdr>
    </w:div>
    <w:div w:id="1199732814">
      <w:bodyDiv w:val="1"/>
      <w:marLeft w:val="0"/>
      <w:marRight w:val="0"/>
      <w:marTop w:val="0"/>
      <w:marBottom w:val="0"/>
      <w:divBdr>
        <w:top w:val="none" w:sz="0" w:space="0" w:color="auto"/>
        <w:left w:val="none" w:sz="0" w:space="0" w:color="auto"/>
        <w:bottom w:val="none" w:sz="0" w:space="0" w:color="auto"/>
        <w:right w:val="none" w:sz="0" w:space="0" w:color="auto"/>
      </w:divBdr>
    </w:div>
    <w:div w:id="1212614088">
      <w:bodyDiv w:val="1"/>
      <w:marLeft w:val="0"/>
      <w:marRight w:val="0"/>
      <w:marTop w:val="0"/>
      <w:marBottom w:val="0"/>
      <w:divBdr>
        <w:top w:val="none" w:sz="0" w:space="0" w:color="auto"/>
        <w:left w:val="none" w:sz="0" w:space="0" w:color="auto"/>
        <w:bottom w:val="none" w:sz="0" w:space="0" w:color="auto"/>
        <w:right w:val="none" w:sz="0" w:space="0" w:color="auto"/>
      </w:divBdr>
    </w:div>
    <w:div w:id="1212616272">
      <w:bodyDiv w:val="1"/>
      <w:marLeft w:val="0"/>
      <w:marRight w:val="0"/>
      <w:marTop w:val="0"/>
      <w:marBottom w:val="0"/>
      <w:divBdr>
        <w:top w:val="none" w:sz="0" w:space="0" w:color="auto"/>
        <w:left w:val="none" w:sz="0" w:space="0" w:color="auto"/>
        <w:bottom w:val="none" w:sz="0" w:space="0" w:color="auto"/>
        <w:right w:val="none" w:sz="0" w:space="0" w:color="auto"/>
      </w:divBdr>
    </w:div>
    <w:div w:id="1216047441">
      <w:bodyDiv w:val="1"/>
      <w:marLeft w:val="0"/>
      <w:marRight w:val="0"/>
      <w:marTop w:val="0"/>
      <w:marBottom w:val="0"/>
      <w:divBdr>
        <w:top w:val="none" w:sz="0" w:space="0" w:color="auto"/>
        <w:left w:val="none" w:sz="0" w:space="0" w:color="auto"/>
        <w:bottom w:val="none" w:sz="0" w:space="0" w:color="auto"/>
        <w:right w:val="none" w:sz="0" w:space="0" w:color="auto"/>
      </w:divBdr>
    </w:div>
    <w:div w:id="1217741921">
      <w:bodyDiv w:val="1"/>
      <w:marLeft w:val="0"/>
      <w:marRight w:val="0"/>
      <w:marTop w:val="0"/>
      <w:marBottom w:val="0"/>
      <w:divBdr>
        <w:top w:val="none" w:sz="0" w:space="0" w:color="auto"/>
        <w:left w:val="none" w:sz="0" w:space="0" w:color="auto"/>
        <w:bottom w:val="none" w:sz="0" w:space="0" w:color="auto"/>
        <w:right w:val="none" w:sz="0" w:space="0" w:color="auto"/>
      </w:divBdr>
    </w:div>
    <w:div w:id="1221360564">
      <w:bodyDiv w:val="1"/>
      <w:marLeft w:val="0"/>
      <w:marRight w:val="0"/>
      <w:marTop w:val="0"/>
      <w:marBottom w:val="0"/>
      <w:divBdr>
        <w:top w:val="none" w:sz="0" w:space="0" w:color="auto"/>
        <w:left w:val="none" w:sz="0" w:space="0" w:color="auto"/>
        <w:bottom w:val="none" w:sz="0" w:space="0" w:color="auto"/>
        <w:right w:val="none" w:sz="0" w:space="0" w:color="auto"/>
      </w:divBdr>
    </w:div>
    <w:div w:id="1221407354">
      <w:bodyDiv w:val="1"/>
      <w:marLeft w:val="0"/>
      <w:marRight w:val="0"/>
      <w:marTop w:val="0"/>
      <w:marBottom w:val="0"/>
      <w:divBdr>
        <w:top w:val="none" w:sz="0" w:space="0" w:color="auto"/>
        <w:left w:val="none" w:sz="0" w:space="0" w:color="auto"/>
        <w:bottom w:val="none" w:sz="0" w:space="0" w:color="auto"/>
        <w:right w:val="none" w:sz="0" w:space="0" w:color="auto"/>
      </w:divBdr>
    </w:div>
    <w:div w:id="1223516051">
      <w:bodyDiv w:val="1"/>
      <w:marLeft w:val="0"/>
      <w:marRight w:val="0"/>
      <w:marTop w:val="0"/>
      <w:marBottom w:val="0"/>
      <w:divBdr>
        <w:top w:val="none" w:sz="0" w:space="0" w:color="auto"/>
        <w:left w:val="none" w:sz="0" w:space="0" w:color="auto"/>
        <w:bottom w:val="none" w:sz="0" w:space="0" w:color="auto"/>
        <w:right w:val="none" w:sz="0" w:space="0" w:color="auto"/>
      </w:divBdr>
    </w:div>
    <w:div w:id="1229997270">
      <w:bodyDiv w:val="1"/>
      <w:marLeft w:val="0"/>
      <w:marRight w:val="0"/>
      <w:marTop w:val="0"/>
      <w:marBottom w:val="0"/>
      <w:divBdr>
        <w:top w:val="none" w:sz="0" w:space="0" w:color="auto"/>
        <w:left w:val="none" w:sz="0" w:space="0" w:color="auto"/>
        <w:bottom w:val="none" w:sz="0" w:space="0" w:color="auto"/>
        <w:right w:val="none" w:sz="0" w:space="0" w:color="auto"/>
      </w:divBdr>
    </w:div>
    <w:div w:id="1230922922">
      <w:bodyDiv w:val="1"/>
      <w:marLeft w:val="0"/>
      <w:marRight w:val="0"/>
      <w:marTop w:val="0"/>
      <w:marBottom w:val="0"/>
      <w:divBdr>
        <w:top w:val="none" w:sz="0" w:space="0" w:color="auto"/>
        <w:left w:val="none" w:sz="0" w:space="0" w:color="auto"/>
        <w:bottom w:val="none" w:sz="0" w:space="0" w:color="auto"/>
        <w:right w:val="none" w:sz="0" w:space="0" w:color="auto"/>
      </w:divBdr>
    </w:div>
    <w:div w:id="1232623548">
      <w:bodyDiv w:val="1"/>
      <w:marLeft w:val="0"/>
      <w:marRight w:val="0"/>
      <w:marTop w:val="0"/>
      <w:marBottom w:val="0"/>
      <w:divBdr>
        <w:top w:val="none" w:sz="0" w:space="0" w:color="auto"/>
        <w:left w:val="none" w:sz="0" w:space="0" w:color="auto"/>
        <w:bottom w:val="none" w:sz="0" w:space="0" w:color="auto"/>
        <w:right w:val="none" w:sz="0" w:space="0" w:color="auto"/>
      </w:divBdr>
    </w:div>
    <w:div w:id="1233151480">
      <w:bodyDiv w:val="1"/>
      <w:marLeft w:val="0"/>
      <w:marRight w:val="0"/>
      <w:marTop w:val="0"/>
      <w:marBottom w:val="0"/>
      <w:divBdr>
        <w:top w:val="none" w:sz="0" w:space="0" w:color="auto"/>
        <w:left w:val="none" w:sz="0" w:space="0" w:color="auto"/>
        <w:bottom w:val="none" w:sz="0" w:space="0" w:color="auto"/>
        <w:right w:val="none" w:sz="0" w:space="0" w:color="auto"/>
      </w:divBdr>
    </w:div>
    <w:div w:id="1233928604">
      <w:bodyDiv w:val="1"/>
      <w:marLeft w:val="0"/>
      <w:marRight w:val="0"/>
      <w:marTop w:val="0"/>
      <w:marBottom w:val="0"/>
      <w:divBdr>
        <w:top w:val="none" w:sz="0" w:space="0" w:color="auto"/>
        <w:left w:val="none" w:sz="0" w:space="0" w:color="auto"/>
        <w:bottom w:val="none" w:sz="0" w:space="0" w:color="auto"/>
        <w:right w:val="none" w:sz="0" w:space="0" w:color="auto"/>
      </w:divBdr>
    </w:div>
    <w:div w:id="1237856687">
      <w:bodyDiv w:val="1"/>
      <w:marLeft w:val="0"/>
      <w:marRight w:val="0"/>
      <w:marTop w:val="0"/>
      <w:marBottom w:val="0"/>
      <w:divBdr>
        <w:top w:val="none" w:sz="0" w:space="0" w:color="auto"/>
        <w:left w:val="none" w:sz="0" w:space="0" w:color="auto"/>
        <w:bottom w:val="none" w:sz="0" w:space="0" w:color="auto"/>
        <w:right w:val="none" w:sz="0" w:space="0" w:color="auto"/>
      </w:divBdr>
    </w:div>
    <w:div w:id="1238052835">
      <w:bodyDiv w:val="1"/>
      <w:marLeft w:val="0"/>
      <w:marRight w:val="0"/>
      <w:marTop w:val="0"/>
      <w:marBottom w:val="0"/>
      <w:divBdr>
        <w:top w:val="none" w:sz="0" w:space="0" w:color="auto"/>
        <w:left w:val="none" w:sz="0" w:space="0" w:color="auto"/>
        <w:bottom w:val="none" w:sz="0" w:space="0" w:color="auto"/>
        <w:right w:val="none" w:sz="0" w:space="0" w:color="auto"/>
      </w:divBdr>
    </w:div>
    <w:div w:id="1238443729">
      <w:bodyDiv w:val="1"/>
      <w:marLeft w:val="0"/>
      <w:marRight w:val="0"/>
      <w:marTop w:val="0"/>
      <w:marBottom w:val="0"/>
      <w:divBdr>
        <w:top w:val="none" w:sz="0" w:space="0" w:color="auto"/>
        <w:left w:val="none" w:sz="0" w:space="0" w:color="auto"/>
        <w:bottom w:val="none" w:sz="0" w:space="0" w:color="auto"/>
        <w:right w:val="none" w:sz="0" w:space="0" w:color="auto"/>
      </w:divBdr>
    </w:div>
    <w:div w:id="1240406107">
      <w:bodyDiv w:val="1"/>
      <w:marLeft w:val="0"/>
      <w:marRight w:val="0"/>
      <w:marTop w:val="0"/>
      <w:marBottom w:val="0"/>
      <w:divBdr>
        <w:top w:val="none" w:sz="0" w:space="0" w:color="auto"/>
        <w:left w:val="none" w:sz="0" w:space="0" w:color="auto"/>
        <w:bottom w:val="none" w:sz="0" w:space="0" w:color="auto"/>
        <w:right w:val="none" w:sz="0" w:space="0" w:color="auto"/>
      </w:divBdr>
    </w:div>
    <w:div w:id="1240795415">
      <w:bodyDiv w:val="1"/>
      <w:marLeft w:val="0"/>
      <w:marRight w:val="0"/>
      <w:marTop w:val="0"/>
      <w:marBottom w:val="0"/>
      <w:divBdr>
        <w:top w:val="none" w:sz="0" w:space="0" w:color="auto"/>
        <w:left w:val="none" w:sz="0" w:space="0" w:color="auto"/>
        <w:bottom w:val="none" w:sz="0" w:space="0" w:color="auto"/>
        <w:right w:val="none" w:sz="0" w:space="0" w:color="auto"/>
      </w:divBdr>
    </w:div>
    <w:div w:id="1245915244">
      <w:bodyDiv w:val="1"/>
      <w:marLeft w:val="0"/>
      <w:marRight w:val="0"/>
      <w:marTop w:val="0"/>
      <w:marBottom w:val="0"/>
      <w:divBdr>
        <w:top w:val="none" w:sz="0" w:space="0" w:color="auto"/>
        <w:left w:val="none" w:sz="0" w:space="0" w:color="auto"/>
        <w:bottom w:val="none" w:sz="0" w:space="0" w:color="auto"/>
        <w:right w:val="none" w:sz="0" w:space="0" w:color="auto"/>
      </w:divBdr>
    </w:div>
    <w:div w:id="1246576010">
      <w:bodyDiv w:val="1"/>
      <w:marLeft w:val="0"/>
      <w:marRight w:val="0"/>
      <w:marTop w:val="0"/>
      <w:marBottom w:val="0"/>
      <w:divBdr>
        <w:top w:val="none" w:sz="0" w:space="0" w:color="auto"/>
        <w:left w:val="none" w:sz="0" w:space="0" w:color="auto"/>
        <w:bottom w:val="none" w:sz="0" w:space="0" w:color="auto"/>
        <w:right w:val="none" w:sz="0" w:space="0" w:color="auto"/>
      </w:divBdr>
    </w:div>
    <w:div w:id="1250777263">
      <w:bodyDiv w:val="1"/>
      <w:marLeft w:val="0"/>
      <w:marRight w:val="0"/>
      <w:marTop w:val="0"/>
      <w:marBottom w:val="0"/>
      <w:divBdr>
        <w:top w:val="none" w:sz="0" w:space="0" w:color="auto"/>
        <w:left w:val="none" w:sz="0" w:space="0" w:color="auto"/>
        <w:bottom w:val="none" w:sz="0" w:space="0" w:color="auto"/>
        <w:right w:val="none" w:sz="0" w:space="0" w:color="auto"/>
      </w:divBdr>
    </w:div>
    <w:div w:id="1251768013">
      <w:bodyDiv w:val="1"/>
      <w:marLeft w:val="0"/>
      <w:marRight w:val="0"/>
      <w:marTop w:val="0"/>
      <w:marBottom w:val="0"/>
      <w:divBdr>
        <w:top w:val="none" w:sz="0" w:space="0" w:color="auto"/>
        <w:left w:val="none" w:sz="0" w:space="0" w:color="auto"/>
        <w:bottom w:val="none" w:sz="0" w:space="0" w:color="auto"/>
        <w:right w:val="none" w:sz="0" w:space="0" w:color="auto"/>
      </w:divBdr>
    </w:div>
    <w:div w:id="1254439972">
      <w:bodyDiv w:val="1"/>
      <w:marLeft w:val="0"/>
      <w:marRight w:val="0"/>
      <w:marTop w:val="0"/>
      <w:marBottom w:val="0"/>
      <w:divBdr>
        <w:top w:val="none" w:sz="0" w:space="0" w:color="auto"/>
        <w:left w:val="none" w:sz="0" w:space="0" w:color="auto"/>
        <w:bottom w:val="none" w:sz="0" w:space="0" w:color="auto"/>
        <w:right w:val="none" w:sz="0" w:space="0" w:color="auto"/>
      </w:divBdr>
    </w:div>
    <w:div w:id="1257447048">
      <w:bodyDiv w:val="1"/>
      <w:marLeft w:val="0"/>
      <w:marRight w:val="0"/>
      <w:marTop w:val="0"/>
      <w:marBottom w:val="0"/>
      <w:divBdr>
        <w:top w:val="none" w:sz="0" w:space="0" w:color="auto"/>
        <w:left w:val="none" w:sz="0" w:space="0" w:color="auto"/>
        <w:bottom w:val="none" w:sz="0" w:space="0" w:color="auto"/>
        <w:right w:val="none" w:sz="0" w:space="0" w:color="auto"/>
      </w:divBdr>
    </w:div>
    <w:div w:id="1262494546">
      <w:bodyDiv w:val="1"/>
      <w:marLeft w:val="0"/>
      <w:marRight w:val="0"/>
      <w:marTop w:val="0"/>
      <w:marBottom w:val="0"/>
      <w:divBdr>
        <w:top w:val="none" w:sz="0" w:space="0" w:color="auto"/>
        <w:left w:val="none" w:sz="0" w:space="0" w:color="auto"/>
        <w:bottom w:val="none" w:sz="0" w:space="0" w:color="auto"/>
        <w:right w:val="none" w:sz="0" w:space="0" w:color="auto"/>
      </w:divBdr>
    </w:div>
    <w:div w:id="1263150957">
      <w:bodyDiv w:val="1"/>
      <w:marLeft w:val="0"/>
      <w:marRight w:val="0"/>
      <w:marTop w:val="0"/>
      <w:marBottom w:val="0"/>
      <w:divBdr>
        <w:top w:val="none" w:sz="0" w:space="0" w:color="auto"/>
        <w:left w:val="none" w:sz="0" w:space="0" w:color="auto"/>
        <w:bottom w:val="none" w:sz="0" w:space="0" w:color="auto"/>
        <w:right w:val="none" w:sz="0" w:space="0" w:color="auto"/>
      </w:divBdr>
    </w:div>
    <w:div w:id="1264067151">
      <w:bodyDiv w:val="1"/>
      <w:marLeft w:val="0"/>
      <w:marRight w:val="0"/>
      <w:marTop w:val="0"/>
      <w:marBottom w:val="0"/>
      <w:divBdr>
        <w:top w:val="none" w:sz="0" w:space="0" w:color="auto"/>
        <w:left w:val="none" w:sz="0" w:space="0" w:color="auto"/>
        <w:bottom w:val="none" w:sz="0" w:space="0" w:color="auto"/>
        <w:right w:val="none" w:sz="0" w:space="0" w:color="auto"/>
      </w:divBdr>
    </w:div>
    <w:div w:id="1265768924">
      <w:bodyDiv w:val="1"/>
      <w:marLeft w:val="0"/>
      <w:marRight w:val="0"/>
      <w:marTop w:val="0"/>
      <w:marBottom w:val="0"/>
      <w:divBdr>
        <w:top w:val="none" w:sz="0" w:space="0" w:color="auto"/>
        <w:left w:val="none" w:sz="0" w:space="0" w:color="auto"/>
        <w:bottom w:val="none" w:sz="0" w:space="0" w:color="auto"/>
        <w:right w:val="none" w:sz="0" w:space="0" w:color="auto"/>
      </w:divBdr>
    </w:div>
    <w:div w:id="1266691063">
      <w:bodyDiv w:val="1"/>
      <w:marLeft w:val="0"/>
      <w:marRight w:val="0"/>
      <w:marTop w:val="0"/>
      <w:marBottom w:val="0"/>
      <w:divBdr>
        <w:top w:val="none" w:sz="0" w:space="0" w:color="auto"/>
        <w:left w:val="none" w:sz="0" w:space="0" w:color="auto"/>
        <w:bottom w:val="none" w:sz="0" w:space="0" w:color="auto"/>
        <w:right w:val="none" w:sz="0" w:space="0" w:color="auto"/>
      </w:divBdr>
    </w:div>
    <w:div w:id="1270625693">
      <w:bodyDiv w:val="1"/>
      <w:marLeft w:val="0"/>
      <w:marRight w:val="0"/>
      <w:marTop w:val="0"/>
      <w:marBottom w:val="0"/>
      <w:divBdr>
        <w:top w:val="none" w:sz="0" w:space="0" w:color="auto"/>
        <w:left w:val="none" w:sz="0" w:space="0" w:color="auto"/>
        <w:bottom w:val="none" w:sz="0" w:space="0" w:color="auto"/>
        <w:right w:val="none" w:sz="0" w:space="0" w:color="auto"/>
      </w:divBdr>
    </w:div>
    <w:div w:id="1273974325">
      <w:bodyDiv w:val="1"/>
      <w:marLeft w:val="0"/>
      <w:marRight w:val="0"/>
      <w:marTop w:val="0"/>
      <w:marBottom w:val="0"/>
      <w:divBdr>
        <w:top w:val="none" w:sz="0" w:space="0" w:color="auto"/>
        <w:left w:val="none" w:sz="0" w:space="0" w:color="auto"/>
        <w:bottom w:val="none" w:sz="0" w:space="0" w:color="auto"/>
        <w:right w:val="none" w:sz="0" w:space="0" w:color="auto"/>
      </w:divBdr>
    </w:div>
    <w:div w:id="1275939027">
      <w:bodyDiv w:val="1"/>
      <w:marLeft w:val="0"/>
      <w:marRight w:val="0"/>
      <w:marTop w:val="0"/>
      <w:marBottom w:val="0"/>
      <w:divBdr>
        <w:top w:val="none" w:sz="0" w:space="0" w:color="auto"/>
        <w:left w:val="none" w:sz="0" w:space="0" w:color="auto"/>
        <w:bottom w:val="none" w:sz="0" w:space="0" w:color="auto"/>
        <w:right w:val="none" w:sz="0" w:space="0" w:color="auto"/>
      </w:divBdr>
    </w:div>
    <w:div w:id="1285116830">
      <w:bodyDiv w:val="1"/>
      <w:marLeft w:val="0"/>
      <w:marRight w:val="0"/>
      <w:marTop w:val="0"/>
      <w:marBottom w:val="0"/>
      <w:divBdr>
        <w:top w:val="none" w:sz="0" w:space="0" w:color="auto"/>
        <w:left w:val="none" w:sz="0" w:space="0" w:color="auto"/>
        <w:bottom w:val="none" w:sz="0" w:space="0" w:color="auto"/>
        <w:right w:val="none" w:sz="0" w:space="0" w:color="auto"/>
      </w:divBdr>
    </w:div>
    <w:div w:id="1286473281">
      <w:bodyDiv w:val="1"/>
      <w:marLeft w:val="0"/>
      <w:marRight w:val="0"/>
      <w:marTop w:val="0"/>
      <w:marBottom w:val="0"/>
      <w:divBdr>
        <w:top w:val="none" w:sz="0" w:space="0" w:color="auto"/>
        <w:left w:val="none" w:sz="0" w:space="0" w:color="auto"/>
        <w:bottom w:val="none" w:sz="0" w:space="0" w:color="auto"/>
        <w:right w:val="none" w:sz="0" w:space="0" w:color="auto"/>
      </w:divBdr>
    </w:div>
    <w:div w:id="1288708090">
      <w:bodyDiv w:val="1"/>
      <w:marLeft w:val="0"/>
      <w:marRight w:val="0"/>
      <w:marTop w:val="0"/>
      <w:marBottom w:val="0"/>
      <w:divBdr>
        <w:top w:val="none" w:sz="0" w:space="0" w:color="auto"/>
        <w:left w:val="none" w:sz="0" w:space="0" w:color="auto"/>
        <w:bottom w:val="none" w:sz="0" w:space="0" w:color="auto"/>
        <w:right w:val="none" w:sz="0" w:space="0" w:color="auto"/>
      </w:divBdr>
    </w:div>
    <w:div w:id="1288776404">
      <w:bodyDiv w:val="1"/>
      <w:marLeft w:val="0"/>
      <w:marRight w:val="0"/>
      <w:marTop w:val="0"/>
      <w:marBottom w:val="0"/>
      <w:divBdr>
        <w:top w:val="none" w:sz="0" w:space="0" w:color="auto"/>
        <w:left w:val="none" w:sz="0" w:space="0" w:color="auto"/>
        <w:bottom w:val="none" w:sz="0" w:space="0" w:color="auto"/>
        <w:right w:val="none" w:sz="0" w:space="0" w:color="auto"/>
      </w:divBdr>
    </w:div>
    <w:div w:id="1291939217">
      <w:bodyDiv w:val="1"/>
      <w:marLeft w:val="0"/>
      <w:marRight w:val="0"/>
      <w:marTop w:val="0"/>
      <w:marBottom w:val="0"/>
      <w:divBdr>
        <w:top w:val="none" w:sz="0" w:space="0" w:color="auto"/>
        <w:left w:val="none" w:sz="0" w:space="0" w:color="auto"/>
        <w:bottom w:val="none" w:sz="0" w:space="0" w:color="auto"/>
        <w:right w:val="none" w:sz="0" w:space="0" w:color="auto"/>
      </w:divBdr>
    </w:div>
    <w:div w:id="1294095573">
      <w:bodyDiv w:val="1"/>
      <w:marLeft w:val="0"/>
      <w:marRight w:val="0"/>
      <w:marTop w:val="0"/>
      <w:marBottom w:val="0"/>
      <w:divBdr>
        <w:top w:val="none" w:sz="0" w:space="0" w:color="auto"/>
        <w:left w:val="none" w:sz="0" w:space="0" w:color="auto"/>
        <w:bottom w:val="none" w:sz="0" w:space="0" w:color="auto"/>
        <w:right w:val="none" w:sz="0" w:space="0" w:color="auto"/>
      </w:divBdr>
    </w:div>
    <w:div w:id="1297177187">
      <w:bodyDiv w:val="1"/>
      <w:marLeft w:val="0"/>
      <w:marRight w:val="0"/>
      <w:marTop w:val="0"/>
      <w:marBottom w:val="0"/>
      <w:divBdr>
        <w:top w:val="none" w:sz="0" w:space="0" w:color="auto"/>
        <w:left w:val="none" w:sz="0" w:space="0" w:color="auto"/>
        <w:bottom w:val="none" w:sz="0" w:space="0" w:color="auto"/>
        <w:right w:val="none" w:sz="0" w:space="0" w:color="auto"/>
      </w:divBdr>
    </w:div>
    <w:div w:id="1300571002">
      <w:bodyDiv w:val="1"/>
      <w:marLeft w:val="0"/>
      <w:marRight w:val="0"/>
      <w:marTop w:val="0"/>
      <w:marBottom w:val="0"/>
      <w:divBdr>
        <w:top w:val="none" w:sz="0" w:space="0" w:color="auto"/>
        <w:left w:val="none" w:sz="0" w:space="0" w:color="auto"/>
        <w:bottom w:val="none" w:sz="0" w:space="0" w:color="auto"/>
        <w:right w:val="none" w:sz="0" w:space="0" w:color="auto"/>
      </w:divBdr>
    </w:div>
    <w:div w:id="1305164028">
      <w:bodyDiv w:val="1"/>
      <w:marLeft w:val="0"/>
      <w:marRight w:val="0"/>
      <w:marTop w:val="0"/>
      <w:marBottom w:val="0"/>
      <w:divBdr>
        <w:top w:val="none" w:sz="0" w:space="0" w:color="auto"/>
        <w:left w:val="none" w:sz="0" w:space="0" w:color="auto"/>
        <w:bottom w:val="none" w:sz="0" w:space="0" w:color="auto"/>
        <w:right w:val="none" w:sz="0" w:space="0" w:color="auto"/>
      </w:divBdr>
    </w:div>
    <w:div w:id="1305236310">
      <w:bodyDiv w:val="1"/>
      <w:marLeft w:val="0"/>
      <w:marRight w:val="0"/>
      <w:marTop w:val="0"/>
      <w:marBottom w:val="0"/>
      <w:divBdr>
        <w:top w:val="none" w:sz="0" w:space="0" w:color="auto"/>
        <w:left w:val="none" w:sz="0" w:space="0" w:color="auto"/>
        <w:bottom w:val="none" w:sz="0" w:space="0" w:color="auto"/>
        <w:right w:val="none" w:sz="0" w:space="0" w:color="auto"/>
      </w:divBdr>
    </w:div>
    <w:div w:id="1308704956">
      <w:bodyDiv w:val="1"/>
      <w:marLeft w:val="0"/>
      <w:marRight w:val="0"/>
      <w:marTop w:val="0"/>
      <w:marBottom w:val="0"/>
      <w:divBdr>
        <w:top w:val="none" w:sz="0" w:space="0" w:color="auto"/>
        <w:left w:val="none" w:sz="0" w:space="0" w:color="auto"/>
        <w:bottom w:val="none" w:sz="0" w:space="0" w:color="auto"/>
        <w:right w:val="none" w:sz="0" w:space="0" w:color="auto"/>
      </w:divBdr>
    </w:div>
    <w:div w:id="1311058494">
      <w:bodyDiv w:val="1"/>
      <w:marLeft w:val="0"/>
      <w:marRight w:val="0"/>
      <w:marTop w:val="0"/>
      <w:marBottom w:val="0"/>
      <w:divBdr>
        <w:top w:val="none" w:sz="0" w:space="0" w:color="auto"/>
        <w:left w:val="none" w:sz="0" w:space="0" w:color="auto"/>
        <w:bottom w:val="none" w:sz="0" w:space="0" w:color="auto"/>
        <w:right w:val="none" w:sz="0" w:space="0" w:color="auto"/>
      </w:divBdr>
    </w:div>
    <w:div w:id="1331373431">
      <w:bodyDiv w:val="1"/>
      <w:marLeft w:val="0"/>
      <w:marRight w:val="0"/>
      <w:marTop w:val="0"/>
      <w:marBottom w:val="0"/>
      <w:divBdr>
        <w:top w:val="none" w:sz="0" w:space="0" w:color="auto"/>
        <w:left w:val="none" w:sz="0" w:space="0" w:color="auto"/>
        <w:bottom w:val="none" w:sz="0" w:space="0" w:color="auto"/>
        <w:right w:val="none" w:sz="0" w:space="0" w:color="auto"/>
      </w:divBdr>
    </w:div>
    <w:div w:id="1332759882">
      <w:bodyDiv w:val="1"/>
      <w:marLeft w:val="0"/>
      <w:marRight w:val="0"/>
      <w:marTop w:val="0"/>
      <w:marBottom w:val="0"/>
      <w:divBdr>
        <w:top w:val="none" w:sz="0" w:space="0" w:color="auto"/>
        <w:left w:val="none" w:sz="0" w:space="0" w:color="auto"/>
        <w:bottom w:val="none" w:sz="0" w:space="0" w:color="auto"/>
        <w:right w:val="none" w:sz="0" w:space="0" w:color="auto"/>
      </w:divBdr>
    </w:div>
    <w:div w:id="1336498407">
      <w:bodyDiv w:val="1"/>
      <w:marLeft w:val="0"/>
      <w:marRight w:val="0"/>
      <w:marTop w:val="0"/>
      <w:marBottom w:val="0"/>
      <w:divBdr>
        <w:top w:val="none" w:sz="0" w:space="0" w:color="auto"/>
        <w:left w:val="none" w:sz="0" w:space="0" w:color="auto"/>
        <w:bottom w:val="none" w:sz="0" w:space="0" w:color="auto"/>
        <w:right w:val="none" w:sz="0" w:space="0" w:color="auto"/>
      </w:divBdr>
    </w:div>
    <w:div w:id="1337345873">
      <w:bodyDiv w:val="1"/>
      <w:marLeft w:val="0"/>
      <w:marRight w:val="0"/>
      <w:marTop w:val="0"/>
      <w:marBottom w:val="0"/>
      <w:divBdr>
        <w:top w:val="none" w:sz="0" w:space="0" w:color="auto"/>
        <w:left w:val="none" w:sz="0" w:space="0" w:color="auto"/>
        <w:bottom w:val="none" w:sz="0" w:space="0" w:color="auto"/>
        <w:right w:val="none" w:sz="0" w:space="0" w:color="auto"/>
      </w:divBdr>
    </w:div>
    <w:div w:id="1339112288">
      <w:bodyDiv w:val="1"/>
      <w:marLeft w:val="0"/>
      <w:marRight w:val="0"/>
      <w:marTop w:val="0"/>
      <w:marBottom w:val="0"/>
      <w:divBdr>
        <w:top w:val="none" w:sz="0" w:space="0" w:color="auto"/>
        <w:left w:val="none" w:sz="0" w:space="0" w:color="auto"/>
        <w:bottom w:val="none" w:sz="0" w:space="0" w:color="auto"/>
        <w:right w:val="none" w:sz="0" w:space="0" w:color="auto"/>
      </w:divBdr>
    </w:div>
    <w:div w:id="1343047269">
      <w:bodyDiv w:val="1"/>
      <w:marLeft w:val="0"/>
      <w:marRight w:val="0"/>
      <w:marTop w:val="0"/>
      <w:marBottom w:val="0"/>
      <w:divBdr>
        <w:top w:val="none" w:sz="0" w:space="0" w:color="auto"/>
        <w:left w:val="none" w:sz="0" w:space="0" w:color="auto"/>
        <w:bottom w:val="none" w:sz="0" w:space="0" w:color="auto"/>
        <w:right w:val="none" w:sz="0" w:space="0" w:color="auto"/>
      </w:divBdr>
    </w:div>
    <w:div w:id="1343319906">
      <w:bodyDiv w:val="1"/>
      <w:marLeft w:val="0"/>
      <w:marRight w:val="0"/>
      <w:marTop w:val="0"/>
      <w:marBottom w:val="0"/>
      <w:divBdr>
        <w:top w:val="none" w:sz="0" w:space="0" w:color="auto"/>
        <w:left w:val="none" w:sz="0" w:space="0" w:color="auto"/>
        <w:bottom w:val="none" w:sz="0" w:space="0" w:color="auto"/>
        <w:right w:val="none" w:sz="0" w:space="0" w:color="auto"/>
      </w:divBdr>
    </w:div>
    <w:div w:id="1343775081">
      <w:bodyDiv w:val="1"/>
      <w:marLeft w:val="0"/>
      <w:marRight w:val="0"/>
      <w:marTop w:val="0"/>
      <w:marBottom w:val="0"/>
      <w:divBdr>
        <w:top w:val="none" w:sz="0" w:space="0" w:color="auto"/>
        <w:left w:val="none" w:sz="0" w:space="0" w:color="auto"/>
        <w:bottom w:val="none" w:sz="0" w:space="0" w:color="auto"/>
        <w:right w:val="none" w:sz="0" w:space="0" w:color="auto"/>
      </w:divBdr>
    </w:div>
    <w:div w:id="1346832285">
      <w:bodyDiv w:val="1"/>
      <w:marLeft w:val="0"/>
      <w:marRight w:val="0"/>
      <w:marTop w:val="0"/>
      <w:marBottom w:val="0"/>
      <w:divBdr>
        <w:top w:val="none" w:sz="0" w:space="0" w:color="auto"/>
        <w:left w:val="none" w:sz="0" w:space="0" w:color="auto"/>
        <w:bottom w:val="none" w:sz="0" w:space="0" w:color="auto"/>
        <w:right w:val="none" w:sz="0" w:space="0" w:color="auto"/>
      </w:divBdr>
      <w:divsChild>
        <w:div w:id="175046761">
          <w:marLeft w:val="0"/>
          <w:marRight w:val="0"/>
          <w:marTop w:val="0"/>
          <w:marBottom w:val="0"/>
          <w:divBdr>
            <w:top w:val="none" w:sz="0" w:space="0" w:color="auto"/>
            <w:left w:val="none" w:sz="0" w:space="0" w:color="auto"/>
            <w:bottom w:val="none" w:sz="0" w:space="0" w:color="auto"/>
            <w:right w:val="none" w:sz="0" w:space="0" w:color="auto"/>
          </w:divBdr>
        </w:div>
      </w:divsChild>
    </w:div>
    <w:div w:id="1347513225">
      <w:bodyDiv w:val="1"/>
      <w:marLeft w:val="0"/>
      <w:marRight w:val="0"/>
      <w:marTop w:val="0"/>
      <w:marBottom w:val="0"/>
      <w:divBdr>
        <w:top w:val="none" w:sz="0" w:space="0" w:color="auto"/>
        <w:left w:val="none" w:sz="0" w:space="0" w:color="auto"/>
        <w:bottom w:val="none" w:sz="0" w:space="0" w:color="auto"/>
        <w:right w:val="none" w:sz="0" w:space="0" w:color="auto"/>
      </w:divBdr>
    </w:div>
    <w:div w:id="1350525475">
      <w:bodyDiv w:val="1"/>
      <w:marLeft w:val="0"/>
      <w:marRight w:val="0"/>
      <w:marTop w:val="0"/>
      <w:marBottom w:val="0"/>
      <w:divBdr>
        <w:top w:val="none" w:sz="0" w:space="0" w:color="auto"/>
        <w:left w:val="none" w:sz="0" w:space="0" w:color="auto"/>
        <w:bottom w:val="none" w:sz="0" w:space="0" w:color="auto"/>
        <w:right w:val="none" w:sz="0" w:space="0" w:color="auto"/>
      </w:divBdr>
    </w:div>
    <w:div w:id="1351031722">
      <w:bodyDiv w:val="1"/>
      <w:marLeft w:val="0"/>
      <w:marRight w:val="0"/>
      <w:marTop w:val="0"/>
      <w:marBottom w:val="0"/>
      <w:divBdr>
        <w:top w:val="none" w:sz="0" w:space="0" w:color="auto"/>
        <w:left w:val="none" w:sz="0" w:space="0" w:color="auto"/>
        <w:bottom w:val="none" w:sz="0" w:space="0" w:color="auto"/>
        <w:right w:val="none" w:sz="0" w:space="0" w:color="auto"/>
      </w:divBdr>
    </w:div>
    <w:div w:id="1351681494">
      <w:bodyDiv w:val="1"/>
      <w:marLeft w:val="0"/>
      <w:marRight w:val="0"/>
      <w:marTop w:val="0"/>
      <w:marBottom w:val="0"/>
      <w:divBdr>
        <w:top w:val="none" w:sz="0" w:space="0" w:color="auto"/>
        <w:left w:val="none" w:sz="0" w:space="0" w:color="auto"/>
        <w:bottom w:val="none" w:sz="0" w:space="0" w:color="auto"/>
        <w:right w:val="none" w:sz="0" w:space="0" w:color="auto"/>
      </w:divBdr>
    </w:div>
    <w:div w:id="1354570105">
      <w:bodyDiv w:val="1"/>
      <w:marLeft w:val="0"/>
      <w:marRight w:val="0"/>
      <w:marTop w:val="0"/>
      <w:marBottom w:val="0"/>
      <w:divBdr>
        <w:top w:val="none" w:sz="0" w:space="0" w:color="auto"/>
        <w:left w:val="none" w:sz="0" w:space="0" w:color="auto"/>
        <w:bottom w:val="none" w:sz="0" w:space="0" w:color="auto"/>
        <w:right w:val="none" w:sz="0" w:space="0" w:color="auto"/>
      </w:divBdr>
    </w:div>
    <w:div w:id="1357342334">
      <w:bodyDiv w:val="1"/>
      <w:marLeft w:val="0"/>
      <w:marRight w:val="0"/>
      <w:marTop w:val="0"/>
      <w:marBottom w:val="0"/>
      <w:divBdr>
        <w:top w:val="none" w:sz="0" w:space="0" w:color="auto"/>
        <w:left w:val="none" w:sz="0" w:space="0" w:color="auto"/>
        <w:bottom w:val="none" w:sz="0" w:space="0" w:color="auto"/>
        <w:right w:val="none" w:sz="0" w:space="0" w:color="auto"/>
      </w:divBdr>
    </w:div>
    <w:div w:id="1361512496">
      <w:bodyDiv w:val="1"/>
      <w:marLeft w:val="0"/>
      <w:marRight w:val="0"/>
      <w:marTop w:val="0"/>
      <w:marBottom w:val="0"/>
      <w:divBdr>
        <w:top w:val="none" w:sz="0" w:space="0" w:color="auto"/>
        <w:left w:val="none" w:sz="0" w:space="0" w:color="auto"/>
        <w:bottom w:val="none" w:sz="0" w:space="0" w:color="auto"/>
        <w:right w:val="none" w:sz="0" w:space="0" w:color="auto"/>
      </w:divBdr>
    </w:div>
    <w:div w:id="1362439903">
      <w:bodyDiv w:val="1"/>
      <w:marLeft w:val="0"/>
      <w:marRight w:val="0"/>
      <w:marTop w:val="0"/>
      <w:marBottom w:val="0"/>
      <w:divBdr>
        <w:top w:val="none" w:sz="0" w:space="0" w:color="auto"/>
        <w:left w:val="none" w:sz="0" w:space="0" w:color="auto"/>
        <w:bottom w:val="none" w:sz="0" w:space="0" w:color="auto"/>
        <w:right w:val="none" w:sz="0" w:space="0" w:color="auto"/>
      </w:divBdr>
    </w:div>
    <w:div w:id="1365981773">
      <w:bodyDiv w:val="1"/>
      <w:marLeft w:val="0"/>
      <w:marRight w:val="0"/>
      <w:marTop w:val="0"/>
      <w:marBottom w:val="0"/>
      <w:divBdr>
        <w:top w:val="none" w:sz="0" w:space="0" w:color="auto"/>
        <w:left w:val="none" w:sz="0" w:space="0" w:color="auto"/>
        <w:bottom w:val="none" w:sz="0" w:space="0" w:color="auto"/>
        <w:right w:val="none" w:sz="0" w:space="0" w:color="auto"/>
      </w:divBdr>
    </w:div>
    <w:div w:id="1367217432">
      <w:bodyDiv w:val="1"/>
      <w:marLeft w:val="0"/>
      <w:marRight w:val="0"/>
      <w:marTop w:val="0"/>
      <w:marBottom w:val="0"/>
      <w:divBdr>
        <w:top w:val="none" w:sz="0" w:space="0" w:color="auto"/>
        <w:left w:val="none" w:sz="0" w:space="0" w:color="auto"/>
        <w:bottom w:val="none" w:sz="0" w:space="0" w:color="auto"/>
        <w:right w:val="none" w:sz="0" w:space="0" w:color="auto"/>
      </w:divBdr>
      <w:divsChild>
        <w:div w:id="917667409">
          <w:marLeft w:val="0"/>
          <w:marRight w:val="0"/>
          <w:marTop w:val="0"/>
          <w:marBottom w:val="0"/>
          <w:divBdr>
            <w:top w:val="none" w:sz="0" w:space="0" w:color="auto"/>
            <w:left w:val="none" w:sz="0" w:space="0" w:color="auto"/>
            <w:bottom w:val="none" w:sz="0" w:space="0" w:color="auto"/>
            <w:right w:val="none" w:sz="0" w:space="0" w:color="auto"/>
          </w:divBdr>
        </w:div>
        <w:div w:id="1088189330">
          <w:marLeft w:val="0"/>
          <w:marRight w:val="0"/>
          <w:marTop w:val="0"/>
          <w:marBottom w:val="0"/>
          <w:divBdr>
            <w:top w:val="none" w:sz="0" w:space="0" w:color="auto"/>
            <w:left w:val="none" w:sz="0" w:space="0" w:color="auto"/>
            <w:bottom w:val="none" w:sz="0" w:space="0" w:color="auto"/>
            <w:right w:val="none" w:sz="0" w:space="0" w:color="auto"/>
          </w:divBdr>
        </w:div>
        <w:div w:id="325325354">
          <w:marLeft w:val="0"/>
          <w:marRight w:val="0"/>
          <w:marTop w:val="0"/>
          <w:marBottom w:val="0"/>
          <w:divBdr>
            <w:top w:val="none" w:sz="0" w:space="0" w:color="auto"/>
            <w:left w:val="none" w:sz="0" w:space="0" w:color="auto"/>
            <w:bottom w:val="none" w:sz="0" w:space="0" w:color="auto"/>
            <w:right w:val="none" w:sz="0" w:space="0" w:color="auto"/>
          </w:divBdr>
        </w:div>
      </w:divsChild>
    </w:div>
    <w:div w:id="1370034081">
      <w:bodyDiv w:val="1"/>
      <w:marLeft w:val="0"/>
      <w:marRight w:val="0"/>
      <w:marTop w:val="0"/>
      <w:marBottom w:val="0"/>
      <w:divBdr>
        <w:top w:val="none" w:sz="0" w:space="0" w:color="auto"/>
        <w:left w:val="none" w:sz="0" w:space="0" w:color="auto"/>
        <w:bottom w:val="none" w:sz="0" w:space="0" w:color="auto"/>
        <w:right w:val="none" w:sz="0" w:space="0" w:color="auto"/>
      </w:divBdr>
    </w:div>
    <w:div w:id="1380668364">
      <w:bodyDiv w:val="1"/>
      <w:marLeft w:val="0"/>
      <w:marRight w:val="0"/>
      <w:marTop w:val="0"/>
      <w:marBottom w:val="0"/>
      <w:divBdr>
        <w:top w:val="none" w:sz="0" w:space="0" w:color="auto"/>
        <w:left w:val="none" w:sz="0" w:space="0" w:color="auto"/>
        <w:bottom w:val="none" w:sz="0" w:space="0" w:color="auto"/>
        <w:right w:val="none" w:sz="0" w:space="0" w:color="auto"/>
      </w:divBdr>
    </w:div>
    <w:div w:id="1380784359">
      <w:bodyDiv w:val="1"/>
      <w:marLeft w:val="0"/>
      <w:marRight w:val="0"/>
      <w:marTop w:val="0"/>
      <w:marBottom w:val="0"/>
      <w:divBdr>
        <w:top w:val="none" w:sz="0" w:space="0" w:color="auto"/>
        <w:left w:val="none" w:sz="0" w:space="0" w:color="auto"/>
        <w:bottom w:val="none" w:sz="0" w:space="0" w:color="auto"/>
        <w:right w:val="none" w:sz="0" w:space="0" w:color="auto"/>
      </w:divBdr>
    </w:div>
    <w:div w:id="1381979182">
      <w:bodyDiv w:val="1"/>
      <w:marLeft w:val="0"/>
      <w:marRight w:val="0"/>
      <w:marTop w:val="0"/>
      <w:marBottom w:val="0"/>
      <w:divBdr>
        <w:top w:val="none" w:sz="0" w:space="0" w:color="auto"/>
        <w:left w:val="none" w:sz="0" w:space="0" w:color="auto"/>
        <w:bottom w:val="none" w:sz="0" w:space="0" w:color="auto"/>
        <w:right w:val="none" w:sz="0" w:space="0" w:color="auto"/>
      </w:divBdr>
    </w:div>
    <w:div w:id="1382705437">
      <w:bodyDiv w:val="1"/>
      <w:marLeft w:val="0"/>
      <w:marRight w:val="0"/>
      <w:marTop w:val="0"/>
      <w:marBottom w:val="0"/>
      <w:divBdr>
        <w:top w:val="none" w:sz="0" w:space="0" w:color="auto"/>
        <w:left w:val="none" w:sz="0" w:space="0" w:color="auto"/>
        <w:bottom w:val="none" w:sz="0" w:space="0" w:color="auto"/>
        <w:right w:val="none" w:sz="0" w:space="0" w:color="auto"/>
      </w:divBdr>
    </w:div>
    <w:div w:id="1383215942">
      <w:bodyDiv w:val="1"/>
      <w:marLeft w:val="0"/>
      <w:marRight w:val="0"/>
      <w:marTop w:val="0"/>
      <w:marBottom w:val="0"/>
      <w:divBdr>
        <w:top w:val="none" w:sz="0" w:space="0" w:color="auto"/>
        <w:left w:val="none" w:sz="0" w:space="0" w:color="auto"/>
        <w:bottom w:val="none" w:sz="0" w:space="0" w:color="auto"/>
        <w:right w:val="none" w:sz="0" w:space="0" w:color="auto"/>
      </w:divBdr>
    </w:div>
    <w:div w:id="1385909465">
      <w:bodyDiv w:val="1"/>
      <w:marLeft w:val="0"/>
      <w:marRight w:val="0"/>
      <w:marTop w:val="0"/>
      <w:marBottom w:val="0"/>
      <w:divBdr>
        <w:top w:val="none" w:sz="0" w:space="0" w:color="auto"/>
        <w:left w:val="none" w:sz="0" w:space="0" w:color="auto"/>
        <w:bottom w:val="none" w:sz="0" w:space="0" w:color="auto"/>
        <w:right w:val="none" w:sz="0" w:space="0" w:color="auto"/>
      </w:divBdr>
    </w:div>
    <w:div w:id="1387028995">
      <w:bodyDiv w:val="1"/>
      <w:marLeft w:val="0"/>
      <w:marRight w:val="0"/>
      <w:marTop w:val="0"/>
      <w:marBottom w:val="0"/>
      <w:divBdr>
        <w:top w:val="none" w:sz="0" w:space="0" w:color="auto"/>
        <w:left w:val="none" w:sz="0" w:space="0" w:color="auto"/>
        <w:bottom w:val="none" w:sz="0" w:space="0" w:color="auto"/>
        <w:right w:val="none" w:sz="0" w:space="0" w:color="auto"/>
      </w:divBdr>
    </w:div>
    <w:div w:id="1389260309">
      <w:bodyDiv w:val="1"/>
      <w:marLeft w:val="0"/>
      <w:marRight w:val="0"/>
      <w:marTop w:val="0"/>
      <w:marBottom w:val="0"/>
      <w:divBdr>
        <w:top w:val="none" w:sz="0" w:space="0" w:color="auto"/>
        <w:left w:val="none" w:sz="0" w:space="0" w:color="auto"/>
        <w:bottom w:val="none" w:sz="0" w:space="0" w:color="auto"/>
        <w:right w:val="none" w:sz="0" w:space="0" w:color="auto"/>
      </w:divBdr>
    </w:div>
    <w:div w:id="1389956522">
      <w:bodyDiv w:val="1"/>
      <w:marLeft w:val="0"/>
      <w:marRight w:val="0"/>
      <w:marTop w:val="0"/>
      <w:marBottom w:val="0"/>
      <w:divBdr>
        <w:top w:val="none" w:sz="0" w:space="0" w:color="auto"/>
        <w:left w:val="none" w:sz="0" w:space="0" w:color="auto"/>
        <w:bottom w:val="none" w:sz="0" w:space="0" w:color="auto"/>
        <w:right w:val="none" w:sz="0" w:space="0" w:color="auto"/>
      </w:divBdr>
    </w:div>
    <w:div w:id="1392580270">
      <w:bodyDiv w:val="1"/>
      <w:marLeft w:val="0"/>
      <w:marRight w:val="0"/>
      <w:marTop w:val="0"/>
      <w:marBottom w:val="0"/>
      <w:divBdr>
        <w:top w:val="none" w:sz="0" w:space="0" w:color="auto"/>
        <w:left w:val="none" w:sz="0" w:space="0" w:color="auto"/>
        <w:bottom w:val="none" w:sz="0" w:space="0" w:color="auto"/>
        <w:right w:val="none" w:sz="0" w:space="0" w:color="auto"/>
      </w:divBdr>
    </w:div>
    <w:div w:id="1394235864">
      <w:bodyDiv w:val="1"/>
      <w:marLeft w:val="0"/>
      <w:marRight w:val="0"/>
      <w:marTop w:val="0"/>
      <w:marBottom w:val="0"/>
      <w:divBdr>
        <w:top w:val="none" w:sz="0" w:space="0" w:color="auto"/>
        <w:left w:val="none" w:sz="0" w:space="0" w:color="auto"/>
        <w:bottom w:val="none" w:sz="0" w:space="0" w:color="auto"/>
        <w:right w:val="none" w:sz="0" w:space="0" w:color="auto"/>
      </w:divBdr>
    </w:div>
    <w:div w:id="1394348873">
      <w:bodyDiv w:val="1"/>
      <w:marLeft w:val="0"/>
      <w:marRight w:val="0"/>
      <w:marTop w:val="0"/>
      <w:marBottom w:val="0"/>
      <w:divBdr>
        <w:top w:val="none" w:sz="0" w:space="0" w:color="auto"/>
        <w:left w:val="none" w:sz="0" w:space="0" w:color="auto"/>
        <w:bottom w:val="none" w:sz="0" w:space="0" w:color="auto"/>
        <w:right w:val="none" w:sz="0" w:space="0" w:color="auto"/>
      </w:divBdr>
    </w:div>
    <w:div w:id="1403673029">
      <w:bodyDiv w:val="1"/>
      <w:marLeft w:val="0"/>
      <w:marRight w:val="0"/>
      <w:marTop w:val="0"/>
      <w:marBottom w:val="0"/>
      <w:divBdr>
        <w:top w:val="none" w:sz="0" w:space="0" w:color="auto"/>
        <w:left w:val="none" w:sz="0" w:space="0" w:color="auto"/>
        <w:bottom w:val="none" w:sz="0" w:space="0" w:color="auto"/>
        <w:right w:val="none" w:sz="0" w:space="0" w:color="auto"/>
      </w:divBdr>
    </w:div>
    <w:div w:id="1407218975">
      <w:bodyDiv w:val="1"/>
      <w:marLeft w:val="0"/>
      <w:marRight w:val="0"/>
      <w:marTop w:val="0"/>
      <w:marBottom w:val="0"/>
      <w:divBdr>
        <w:top w:val="none" w:sz="0" w:space="0" w:color="auto"/>
        <w:left w:val="none" w:sz="0" w:space="0" w:color="auto"/>
        <w:bottom w:val="none" w:sz="0" w:space="0" w:color="auto"/>
        <w:right w:val="none" w:sz="0" w:space="0" w:color="auto"/>
      </w:divBdr>
    </w:div>
    <w:div w:id="1408921220">
      <w:bodyDiv w:val="1"/>
      <w:marLeft w:val="0"/>
      <w:marRight w:val="0"/>
      <w:marTop w:val="0"/>
      <w:marBottom w:val="0"/>
      <w:divBdr>
        <w:top w:val="none" w:sz="0" w:space="0" w:color="auto"/>
        <w:left w:val="none" w:sz="0" w:space="0" w:color="auto"/>
        <w:bottom w:val="none" w:sz="0" w:space="0" w:color="auto"/>
        <w:right w:val="none" w:sz="0" w:space="0" w:color="auto"/>
      </w:divBdr>
    </w:div>
    <w:div w:id="1410730223">
      <w:bodyDiv w:val="1"/>
      <w:marLeft w:val="0"/>
      <w:marRight w:val="0"/>
      <w:marTop w:val="0"/>
      <w:marBottom w:val="0"/>
      <w:divBdr>
        <w:top w:val="none" w:sz="0" w:space="0" w:color="auto"/>
        <w:left w:val="none" w:sz="0" w:space="0" w:color="auto"/>
        <w:bottom w:val="none" w:sz="0" w:space="0" w:color="auto"/>
        <w:right w:val="none" w:sz="0" w:space="0" w:color="auto"/>
      </w:divBdr>
    </w:div>
    <w:div w:id="1425111254">
      <w:bodyDiv w:val="1"/>
      <w:marLeft w:val="0"/>
      <w:marRight w:val="0"/>
      <w:marTop w:val="0"/>
      <w:marBottom w:val="0"/>
      <w:divBdr>
        <w:top w:val="none" w:sz="0" w:space="0" w:color="auto"/>
        <w:left w:val="none" w:sz="0" w:space="0" w:color="auto"/>
        <w:bottom w:val="none" w:sz="0" w:space="0" w:color="auto"/>
        <w:right w:val="none" w:sz="0" w:space="0" w:color="auto"/>
      </w:divBdr>
    </w:div>
    <w:div w:id="1426346405">
      <w:bodyDiv w:val="1"/>
      <w:marLeft w:val="0"/>
      <w:marRight w:val="0"/>
      <w:marTop w:val="0"/>
      <w:marBottom w:val="0"/>
      <w:divBdr>
        <w:top w:val="none" w:sz="0" w:space="0" w:color="auto"/>
        <w:left w:val="none" w:sz="0" w:space="0" w:color="auto"/>
        <w:bottom w:val="none" w:sz="0" w:space="0" w:color="auto"/>
        <w:right w:val="none" w:sz="0" w:space="0" w:color="auto"/>
      </w:divBdr>
    </w:div>
    <w:div w:id="1427340249">
      <w:bodyDiv w:val="1"/>
      <w:marLeft w:val="0"/>
      <w:marRight w:val="0"/>
      <w:marTop w:val="0"/>
      <w:marBottom w:val="0"/>
      <w:divBdr>
        <w:top w:val="none" w:sz="0" w:space="0" w:color="auto"/>
        <w:left w:val="none" w:sz="0" w:space="0" w:color="auto"/>
        <w:bottom w:val="none" w:sz="0" w:space="0" w:color="auto"/>
        <w:right w:val="none" w:sz="0" w:space="0" w:color="auto"/>
      </w:divBdr>
    </w:div>
    <w:div w:id="1438407937">
      <w:bodyDiv w:val="1"/>
      <w:marLeft w:val="0"/>
      <w:marRight w:val="0"/>
      <w:marTop w:val="0"/>
      <w:marBottom w:val="0"/>
      <w:divBdr>
        <w:top w:val="none" w:sz="0" w:space="0" w:color="auto"/>
        <w:left w:val="none" w:sz="0" w:space="0" w:color="auto"/>
        <w:bottom w:val="none" w:sz="0" w:space="0" w:color="auto"/>
        <w:right w:val="none" w:sz="0" w:space="0" w:color="auto"/>
      </w:divBdr>
    </w:div>
    <w:div w:id="1439639134">
      <w:bodyDiv w:val="1"/>
      <w:marLeft w:val="0"/>
      <w:marRight w:val="0"/>
      <w:marTop w:val="0"/>
      <w:marBottom w:val="0"/>
      <w:divBdr>
        <w:top w:val="none" w:sz="0" w:space="0" w:color="auto"/>
        <w:left w:val="none" w:sz="0" w:space="0" w:color="auto"/>
        <w:bottom w:val="none" w:sz="0" w:space="0" w:color="auto"/>
        <w:right w:val="none" w:sz="0" w:space="0" w:color="auto"/>
      </w:divBdr>
    </w:div>
    <w:div w:id="1444883820">
      <w:bodyDiv w:val="1"/>
      <w:marLeft w:val="0"/>
      <w:marRight w:val="0"/>
      <w:marTop w:val="0"/>
      <w:marBottom w:val="0"/>
      <w:divBdr>
        <w:top w:val="none" w:sz="0" w:space="0" w:color="auto"/>
        <w:left w:val="none" w:sz="0" w:space="0" w:color="auto"/>
        <w:bottom w:val="none" w:sz="0" w:space="0" w:color="auto"/>
        <w:right w:val="none" w:sz="0" w:space="0" w:color="auto"/>
      </w:divBdr>
    </w:div>
    <w:div w:id="1448696471">
      <w:bodyDiv w:val="1"/>
      <w:marLeft w:val="0"/>
      <w:marRight w:val="0"/>
      <w:marTop w:val="0"/>
      <w:marBottom w:val="0"/>
      <w:divBdr>
        <w:top w:val="none" w:sz="0" w:space="0" w:color="auto"/>
        <w:left w:val="none" w:sz="0" w:space="0" w:color="auto"/>
        <w:bottom w:val="none" w:sz="0" w:space="0" w:color="auto"/>
        <w:right w:val="none" w:sz="0" w:space="0" w:color="auto"/>
      </w:divBdr>
    </w:div>
    <w:div w:id="1461268577">
      <w:bodyDiv w:val="1"/>
      <w:marLeft w:val="0"/>
      <w:marRight w:val="0"/>
      <w:marTop w:val="0"/>
      <w:marBottom w:val="0"/>
      <w:divBdr>
        <w:top w:val="none" w:sz="0" w:space="0" w:color="auto"/>
        <w:left w:val="none" w:sz="0" w:space="0" w:color="auto"/>
        <w:bottom w:val="none" w:sz="0" w:space="0" w:color="auto"/>
        <w:right w:val="none" w:sz="0" w:space="0" w:color="auto"/>
      </w:divBdr>
    </w:div>
    <w:div w:id="1462265116">
      <w:bodyDiv w:val="1"/>
      <w:marLeft w:val="0"/>
      <w:marRight w:val="0"/>
      <w:marTop w:val="0"/>
      <w:marBottom w:val="0"/>
      <w:divBdr>
        <w:top w:val="none" w:sz="0" w:space="0" w:color="auto"/>
        <w:left w:val="none" w:sz="0" w:space="0" w:color="auto"/>
        <w:bottom w:val="none" w:sz="0" w:space="0" w:color="auto"/>
        <w:right w:val="none" w:sz="0" w:space="0" w:color="auto"/>
      </w:divBdr>
    </w:div>
    <w:div w:id="1468670611">
      <w:bodyDiv w:val="1"/>
      <w:marLeft w:val="0"/>
      <w:marRight w:val="0"/>
      <w:marTop w:val="0"/>
      <w:marBottom w:val="0"/>
      <w:divBdr>
        <w:top w:val="none" w:sz="0" w:space="0" w:color="auto"/>
        <w:left w:val="none" w:sz="0" w:space="0" w:color="auto"/>
        <w:bottom w:val="none" w:sz="0" w:space="0" w:color="auto"/>
        <w:right w:val="none" w:sz="0" w:space="0" w:color="auto"/>
      </w:divBdr>
    </w:div>
    <w:div w:id="1470367102">
      <w:bodyDiv w:val="1"/>
      <w:marLeft w:val="0"/>
      <w:marRight w:val="0"/>
      <w:marTop w:val="0"/>
      <w:marBottom w:val="0"/>
      <w:divBdr>
        <w:top w:val="none" w:sz="0" w:space="0" w:color="auto"/>
        <w:left w:val="none" w:sz="0" w:space="0" w:color="auto"/>
        <w:bottom w:val="none" w:sz="0" w:space="0" w:color="auto"/>
        <w:right w:val="none" w:sz="0" w:space="0" w:color="auto"/>
      </w:divBdr>
    </w:div>
    <w:div w:id="1472215387">
      <w:bodyDiv w:val="1"/>
      <w:marLeft w:val="0"/>
      <w:marRight w:val="0"/>
      <w:marTop w:val="0"/>
      <w:marBottom w:val="0"/>
      <w:divBdr>
        <w:top w:val="none" w:sz="0" w:space="0" w:color="auto"/>
        <w:left w:val="none" w:sz="0" w:space="0" w:color="auto"/>
        <w:bottom w:val="none" w:sz="0" w:space="0" w:color="auto"/>
        <w:right w:val="none" w:sz="0" w:space="0" w:color="auto"/>
      </w:divBdr>
    </w:div>
    <w:div w:id="1474056920">
      <w:bodyDiv w:val="1"/>
      <w:marLeft w:val="0"/>
      <w:marRight w:val="0"/>
      <w:marTop w:val="0"/>
      <w:marBottom w:val="0"/>
      <w:divBdr>
        <w:top w:val="none" w:sz="0" w:space="0" w:color="auto"/>
        <w:left w:val="none" w:sz="0" w:space="0" w:color="auto"/>
        <w:bottom w:val="none" w:sz="0" w:space="0" w:color="auto"/>
        <w:right w:val="none" w:sz="0" w:space="0" w:color="auto"/>
      </w:divBdr>
    </w:div>
    <w:div w:id="1475678330">
      <w:bodyDiv w:val="1"/>
      <w:marLeft w:val="0"/>
      <w:marRight w:val="0"/>
      <w:marTop w:val="0"/>
      <w:marBottom w:val="0"/>
      <w:divBdr>
        <w:top w:val="none" w:sz="0" w:space="0" w:color="auto"/>
        <w:left w:val="none" w:sz="0" w:space="0" w:color="auto"/>
        <w:bottom w:val="none" w:sz="0" w:space="0" w:color="auto"/>
        <w:right w:val="none" w:sz="0" w:space="0" w:color="auto"/>
      </w:divBdr>
    </w:div>
    <w:div w:id="1479151473">
      <w:bodyDiv w:val="1"/>
      <w:marLeft w:val="0"/>
      <w:marRight w:val="0"/>
      <w:marTop w:val="0"/>
      <w:marBottom w:val="0"/>
      <w:divBdr>
        <w:top w:val="none" w:sz="0" w:space="0" w:color="auto"/>
        <w:left w:val="none" w:sz="0" w:space="0" w:color="auto"/>
        <w:bottom w:val="none" w:sz="0" w:space="0" w:color="auto"/>
        <w:right w:val="none" w:sz="0" w:space="0" w:color="auto"/>
      </w:divBdr>
    </w:div>
    <w:div w:id="1479809118">
      <w:bodyDiv w:val="1"/>
      <w:marLeft w:val="0"/>
      <w:marRight w:val="0"/>
      <w:marTop w:val="0"/>
      <w:marBottom w:val="0"/>
      <w:divBdr>
        <w:top w:val="none" w:sz="0" w:space="0" w:color="auto"/>
        <w:left w:val="none" w:sz="0" w:space="0" w:color="auto"/>
        <w:bottom w:val="none" w:sz="0" w:space="0" w:color="auto"/>
        <w:right w:val="none" w:sz="0" w:space="0" w:color="auto"/>
      </w:divBdr>
    </w:div>
    <w:div w:id="1484160885">
      <w:bodyDiv w:val="1"/>
      <w:marLeft w:val="0"/>
      <w:marRight w:val="0"/>
      <w:marTop w:val="0"/>
      <w:marBottom w:val="0"/>
      <w:divBdr>
        <w:top w:val="none" w:sz="0" w:space="0" w:color="auto"/>
        <w:left w:val="none" w:sz="0" w:space="0" w:color="auto"/>
        <w:bottom w:val="none" w:sz="0" w:space="0" w:color="auto"/>
        <w:right w:val="none" w:sz="0" w:space="0" w:color="auto"/>
      </w:divBdr>
    </w:div>
    <w:div w:id="1485662214">
      <w:bodyDiv w:val="1"/>
      <w:marLeft w:val="0"/>
      <w:marRight w:val="0"/>
      <w:marTop w:val="0"/>
      <w:marBottom w:val="0"/>
      <w:divBdr>
        <w:top w:val="none" w:sz="0" w:space="0" w:color="auto"/>
        <w:left w:val="none" w:sz="0" w:space="0" w:color="auto"/>
        <w:bottom w:val="none" w:sz="0" w:space="0" w:color="auto"/>
        <w:right w:val="none" w:sz="0" w:space="0" w:color="auto"/>
      </w:divBdr>
    </w:div>
    <w:div w:id="1486818566">
      <w:bodyDiv w:val="1"/>
      <w:marLeft w:val="0"/>
      <w:marRight w:val="0"/>
      <w:marTop w:val="0"/>
      <w:marBottom w:val="0"/>
      <w:divBdr>
        <w:top w:val="none" w:sz="0" w:space="0" w:color="auto"/>
        <w:left w:val="none" w:sz="0" w:space="0" w:color="auto"/>
        <w:bottom w:val="none" w:sz="0" w:space="0" w:color="auto"/>
        <w:right w:val="none" w:sz="0" w:space="0" w:color="auto"/>
      </w:divBdr>
    </w:div>
    <w:div w:id="1487942067">
      <w:bodyDiv w:val="1"/>
      <w:marLeft w:val="0"/>
      <w:marRight w:val="0"/>
      <w:marTop w:val="0"/>
      <w:marBottom w:val="0"/>
      <w:divBdr>
        <w:top w:val="none" w:sz="0" w:space="0" w:color="auto"/>
        <w:left w:val="none" w:sz="0" w:space="0" w:color="auto"/>
        <w:bottom w:val="none" w:sz="0" w:space="0" w:color="auto"/>
        <w:right w:val="none" w:sz="0" w:space="0" w:color="auto"/>
      </w:divBdr>
    </w:div>
    <w:div w:id="1489206694">
      <w:bodyDiv w:val="1"/>
      <w:marLeft w:val="0"/>
      <w:marRight w:val="0"/>
      <w:marTop w:val="0"/>
      <w:marBottom w:val="0"/>
      <w:divBdr>
        <w:top w:val="none" w:sz="0" w:space="0" w:color="auto"/>
        <w:left w:val="none" w:sz="0" w:space="0" w:color="auto"/>
        <w:bottom w:val="none" w:sz="0" w:space="0" w:color="auto"/>
        <w:right w:val="none" w:sz="0" w:space="0" w:color="auto"/>
      </w:divBdr>
    </w:div>
    <w:div w:id="1493176035">
      <w:bodyDiv w:val="1"/>
      <w:marLeft w:val="0"/>
      <w:marRight w:val="0"/>
      <w:marTop w:val="0"/>
      <w:marBottom w:val="0"/>
      <w:divBdr>
        <w:top w:val="none" w:sz="0" w:space="0" w:color="auto"/>
        <w:left w:val="none" w:sz="0" w:space="0" w:color="auto"/>
        <w:bottom w:val="none" w:sz="0" w:space="0" w:color="auto"/>
        <w:right w:val="none" w:sz="0" w:space="0" w:color="auto"/>
      </w:divBdr>
    </w:div>
    <w:div w:id="1493982879">
      <w:bodyDiv w:val="1"/>
      <w:marLeft w:val="0"/>
      <w:marRight w:val="0"/>
      <w:marTop w:val="0"/>
      <w:marBottom w:val="0"/>
      <w:divBdr>
        <w:top w:val="none" w:sz="0" w:space="0" w:color="auto"/>
        <w:left w:val="none" w:sz="0" w:space="0" w:color="auto"/>
        <w:bottom w:val="none" w:sz="0" w:space="0" w:color="auto"/>
        <w:right w:val="none" w:sz="0" w:space="0" w:color="auto"/>
      </w:divBdr>
    </w:div>
    <w:div w:id="1495951523">
      <w:bodyDiv w:val="1"/>
      <w:marLeft w:val="0"/>
      <w:marRight w:val="0"/>
      <w:marTop w:val="0"/>
      <w:marBottom w:val="0"/>
      <w:divBdr>
        <w:top w:val="none" w:sz="0" w:space="0" w:color="auto"/>
        <w:left w:val="none" w:sz="0" w:space="0" w:color="auto"/>
        <w:bottom w:val="none" w:sz="0" w:space="0" w:color="auto"/>
        <w:right w:val="none" w:sz="0" w:space="0" w:color="auto"/>
      </w:divBdr>
    </w:div>
    <w:div w:id="1497527078">
      <w:bodyDiv w:val="1"/>
      <w:marLeft w:val="0"/>
      <w:marRight w:val="0"/>
      <w:marTop w:val="0"/>
      <w:marBottom w:val="0"/>
      <w:divBdr>
        <w:top w:val="none" w:sz="0" w:space="0" w:color="auto"/>
        <w:left w:val="none" w:sz="0" w:space="0" w:color="auto"/>
        <w:bottom w:val="none" w:sz="0" w:space="0" w:color="auto"/>
        <w:right w:val="none" w:sz="0" w:space="0" w:color="auto"/>
      </w:divBdr>
    </w:div>
    <w:div w:id="1497845478">
      <w:bodyDiv w:val="1"/>
      <w:marLeft w:val="0"/>
      <w:marRight w:val="0"/>
      <w:marTop w:val="0"/>
      <w:marBottom w:val="0"/>
      <w:divBdr>
        <w:top w:val="none" w:sz="0" w:space="0" w:color="auto"/>
        <w:left w:val="none" w:sz="0" w:space="0" w:color="auto"/>
        <w:bottom w:val="none" w:sz="0" w:space="0" w:color="auto"/>
        <w:right w:val="none" w:sz="0" w:space="0" w:color="auto"/>
      </w:divBdr>
    </w:div>
    <w:div w:id="1499806207">
      <w:bodyDiv w:val="1"/>
      <w:marLeft w:val="0"/>
      <w:marRight w:val="0"/>
      <w:marTop w:val="0"/>
      <w:marBottom w:val="0"/>
      <w:divBdr>
        <w:top w:val="none" w:sz="0" w:space="0" w:color="auto"/>
        <w:left w:val="none" w:sz="0" w:space="0" w:color="auto"/>
        <w:bottom w:val="none" w:sz="0" w:space="0" w:color="auto"/>
        <w:right w:val="none" w:sz="0" w:space="0" w:color="auto"/>
      </w:divBdr>
    </w:div>
    <w:div w:id="1501699462">
      <w:bodyDiv w:val="1"/>
      <w:marLeft w:val="0"/>
      <w:marRight w:val="0"/>
      <w:marTop w:val="0"/>
      <w:marBottom w:val="0"/>
      <w:divBdr>
        <w:top w:val="none" w:sz="0" w:space="0" w:color="auto"/>
        <w:left w:val="none" w:sz="0" w:space="0" w:color="auto"/>
        <w:bottom w:val="none" w:sz="0" w:space="0" w:color="auto"/>
        <w:right w:val="none" w:sz="0" w:space="0" w:color="auto"/>
      </w:divBdr>
    </w:div>
    <w:div w:id="1502816015">
      <w:bodyDiv w:val="1"/>
      <w:marLeft w:val="0"/>
      <w:marRight w:val="0"/>
      <w:marTop w:val="0"/>
      <w:marBottom w:val="0"/>
      <w:divBdr>
        <w:top w:val="none" w:sz="0" w:space="0" w:color="auto"/>
        <w:left w:val="none" w:sz="0" w:space="0" w:color="auto"/>
        <w:bottom w:val="none" w:sz="0" w:space="0" w:color="auto"/>
        <w:right w:val="none" w:sz="0" w:space="0" w:color="auto"/>
      </w:divBdr>
    </w:div>
    <w:div w:id="1506936795">
      <w:bodyDiv w:val="1"/>
      <w:marLeft w:val="0"/>
      <w:marRight w:val="0"/>
      <w:marTop w:val="0"/>
      <w:marBottom w:val="0"/>
      <w:divBdr>
        <w:top w:val="none" w:sz="0" w:space="0" w:color="auto"/>
        <w:left w:val="none" w:sz="0" w:space="0" w:color="auto"/>
        <w:bottom w:val="none" w:sz="0" w:space="0" w:color="auto"/>
        <w:right w:val="none" w:sz="0" w:space="0" w:color="auto"/>
      </w:divBdr>
    </w:div>
    <w:div w:id="1507478196">
      <w:bodyDiv w:val="1"/>
      <w:marLeft w:val="0"/>
      <w:marRight w:val="0"/>
      <w:marTop w:val="0"/>
      <w:marBottom w:val="0"/>
      <w:divBdr>
        <w:top w:val="none" w:sz="0" w:space="0" w:color="auto"/>
        <w:left w:val="none" w:sz="0" w:space="0" w:color="auto"/>
        <w:bottom w:val="none" w:sz="0" w:space="0" w:color="auto"/>
        <w:right w:val="none" w:sz="0" w:space="0" w:color="auto"/>
      </w:divBdr>
    </w:div>
    <w:div w:id="1510413120">
      <w:bodyDiv w:val="1"/>
      <w:marLeft w:val="0"/>
      <w:marRight w:val="0"/>
      <w:marTop w:val="0"/>
      <w:marBottom w:val="0"/>
      <w:divBdr>
        <w:top w:val="none" w:sz="0" w:space="0" w:color="auto"/>
        <w:left w:val="none" w:sz="0" w:space="0" w:color="auto"/>
        <w:bottom w:val="none" w:sz="0" w:space="0" w:color="auto"/>
        <w:right w:val="none" w:sz="0" w:space="0" w:color="auto"/>
      </w:divBdr>
    </w:div>
    <w:div w:id="1514996384">
      <w:bodyDiv w:val="1"/>
      <w:marLeft w:val="0"/>
      <w:marRight w:val="0"/>
      <w:marTop w:val="0"/>
      <w:marBottom w:val="0"/>
      <w:divBdr>
        <w:top w:val="none" w:sz="0" w:space="0" w:color="auto"/>
        <w:left w:val="none" w:sz="0" w:space="0" w:color="auto"/>
        <w:bottom w:val="none" w:sz="0" w:space="0" w:color="auto"/>
        <w:right w:val="none" w:sz="0" w:space="0" w:color="auto"/>
      </w:divBdr>
    </w:div>
    <w:div w:id="1520123813">
      <w:bodyDiv w:val="1"/>
      <w:marLeft w:val="0"/>
      <w:marRight w:val="0"/>
      <w:marTop w:val="0"/>
      <w:marBottom w:val="0"/>
      <w:divBdr>
        <w:top w:val="none" w:sz="0" w:space="0" w:color="auto"/>
        <w:left w:val="none" w:sz="0" w:space="0" w:color="auto"/>
        <w:bottom w:val="none" w:sz="0" w:space="0" w:color="auto"/>
        <w:right w:val="none" w:sz="0" w:space="0" w:color="auto"/>
      </w:divBdr>
    </w:div>
    <w:div w:id="1522401711">
      <w:bodyDiv w:val="1"/>
      <w:marLeft w:val="0"/>
      <w:marRight w:val="0"/>
      <w:marTop w:val="0"/>
      <w:marBottom w:val="0"/>
      <w:divBdr>
        <w:top w:val="none" w:sz="0" w:space="0" w:color="auto"/>
        <w:left w:val="none" w:sz="0" w:space="0" w:color="auto"/>
        <w:bottom w:val="none" w:sz="0" w:space="0" w:color="auto"/>
        <w:right w:val="none" w:sz="0" w:space="0" w:color="auto"/>
      </w:divBdr>
    </w:div>
    <w:div w:id="1523939739">
      <w:bodyDiv w:val="1"/>
      <w:marLeft w:val="0"/>
      <w:marRight w:val="0"/>
      <w:marTop w:val="0"/>
      <w:marBottom w:val="0"/>
      <w:divBdr>
        <w:top w:val="none" w:sz="0" w:space="0" w:color="auto"/>
        <w:left w:val="none" w:sz="0" w:space="0" w:color="auto"/>
        <w:bottom w:val="none" w:sz="0" w:space="0" w:color="auto"/>
        <w:right w:val="none" w:sz="0" w:space="0" w:color="auto"/>
      </w:divBdr>
    </w:div>
    <w:div w:id="1524516630">
      <w:bodyDiv w:val="1"/>
      <w:marLeft w:val="0"/>
      <w:marRight w:val="0"/>
      <w:marTop w:val="0"/>
      <w:marBottom w:val="0"/>
      <w:divBdr>
        <w:top w:val="none" w:sz="0" w:space="0" w:color="auto"/>
        <w:left w:val="none" w:sz="0" w:space="0" w:color="auto"/>
        <w:bottom w:val="none" w:sz="0" w:space="0" w:color="auto"/>
        <w:right w:val="none" w:sz="0" w:space="0" w:color="auto"/>
      </w:divBdr>
    </w:div>
    <w:div w:id="1525510266">
      <w:bodyDiv w:val="1"/>
      <w:marLeft w:val="0"/>
      <w:marRight w:val="0"/>
      <w:marTop w:val="0"/>
      <w:marBottom w:val="0"/>
      <w:divBdr>
        <w:top w:val="none" w:sz="0" w:space="0" w:color="auto"/>
        <w:left w:val="none" w:sz="0" w:space="0" w:color="auto"/>
        <w:bottom w:val="none" w:sz="0" w:space="0" w:color="auto"/>
        <w:right w:val="none" w:sz="0" w:space="0" w:color="auto"/>
      </w:divBdr>
    </w:div>
    <w:div w:id="1525553500">
      <w:bodyDiv w:val="1"/>
      <w:marLeft w:val="0"/>
      <w:marRight w:val="0"/>
      <w:marTop w:val="0"/>
      <w:marBottom w:val="0"/>
      <w:divBdr>
        <w:top w:val="none" w:sz="0" w:space="0" w:color="auto"/>
        <w:left w:val="none" w:sz="0" w:space="0" w:color="auto"/>
        <w:bottom w:val="none" w:sz="0" w:space="0" w:color="auto"/>
        <w:right w:val="none" w:sz="0" w:space="0" w:color="auto"/>
      </w:divBdr>
    </w:div>
    <w:div w:id="1529639662">
      <w:bodyDiv w:val="1"/>
      <w:marLeft w:val="0"/>
      <w:marRight w:val="0"/>
      <w:marTop w:val="0"/>
      <w:marBottom w:val="0"/>
      <w:divBdr>
        <w:top w:val="none" w:sz="0" w:space="0" w:color="auto"/>
        <w:left w:val="none" w:sz="0" w:space="0" w:color="auto"/>
        <w:bottom w:val="none" w:sz="0" w:space="0" w:color="auto"/>
        <w:right w:val="none" w:sz="0" w:space="0" w:color="auto"/>
      </w:divBdr>
    </w:div>
    <w:div w:id="1529677426">
      <w:bodyDiv w:val="1"/>
      <w:marLeft w:val="0"/>
      <w:marRight w:val="0"/>
      <w:marTop w:val="0"/>
      <w:marBottom w:val="0"/>
      <w:divBdr>
        <w:top w:val="none" w:sz="0" w:space="0" w:color="auto"/>
        <w:left w:val="none" w:sz="0" w:space="0" w:color="auto"/>
        <w:bottom w:val="none" w:sz="0" w:space="0" w:color="auto"/>
        <w:right w:val="none" w:sz="0" w:space="0" w:color="auto"/>
      </w:divBdr>
    </w:div>
    <w:div w:id="1529834285">
      <w:bodyDiv w:val="1"/>
      <w:marLeft w:val="0"/>
      <w:marRight w:val="0"/>
      <w:marTop w:val="0"/>
      <w:marBottom w:val="0"/>
      <w:divBdr>
        <w:top w:val="none" w:sz="0" w:space="0" w:color="auto"/>
        <w:left w:val="none" w:sz="0" w:space="0" w:color="auto"/>
        <w:bottom w:val="none" w:sz="0" w:space="0" w:color="auto"/>
        <w:right w:val="none" w:sz="0" w:space="0" w:color="auto"/>
      </w:divBdr>
    </w:div>
    <w:div w:id="1533958872">
      <w:bodyDiv w:val="1"/>
      <w:marLeft w:val="0"/>
      <w:marRight w:val="0"/>
      <w:marTop w:val="0"/>
      <w:marBottom w:val="0"/>
      <w:divBdr>
        <w:top w:val="none" w:sz="0" w:space="0" w:color="auto"/>
        <w:left w:val="none" w:sz="0" w:space="0" w:color="auto"/>
        <w:bottom w:val="none" w:sz="0" w:space="0" w:color="auto"/>
        <w:right w:val="none" w:sz="0" w:space="0" w:color="auto"/>
      </w:divBdr>
    </w:div>
    <w:div w:id="1536579270">
      <w:bodyDiv w:val="1"/>
      <w:marLeft w:val="0"/>
      <w:marRight w:val="0"/>
      <w:marTop w:val="0"/>
      <w:marBottom w:val="0"/>
      <w:divBdr>
        <w:top w:val="none" w:sz="0" w:space="0" w:color="auto"/>
        <w:left w:val="none" w:sz="0" w:space="0" w:color="auto"/>
        <w:bottom w:val="none" w:sz="0" w:space="0" w:color="auto"/>
        <w:right w:val="none" w:sz="0" w:space="0" w:color="auto"/>
      </w:divBdr>
    </w:div>
    <w:div w:id="1546139157">
      <w:bodyDiv w:val="1"/>
      <w:marLeft w:val="0"/>
      <w:marRight w:val="0"/>
      <w:marTop w:val="0"/>
      <w:marBottom w:val="0"/>
      <w:divBdr>
        <w:top w:val="none" w:sz="0" w:space="0" w:color="auto"/>
        <w:left w:val="none" w:sz="0" w:space="0" w:color="auto"/>
        <w:bottom w:val="none" w:sz="0" w:space="0" w:color="auto"/>
        <w:right w:val="none" w:sz="0" w:space="0" w:color="auto"/>
      </w:divBdr>
    </w:div>
    <w:div w:id="1548376408">
      <w:bodyDiv w:val="1"/>
      <w:marLeft w:val="0"/>
      <w:marRight w:val="0"/>
      <w:marTop w:val="0"/>
      <w:marBottom w:val="0"/>
      <w:divBdr>
        <w:top w:val="none" w:sz="0" w:space="0" w:color="auto"/>
        <w:left w:val="none" w:sz="0" w:space="0" w:color="auto"/>
        <w:bottom w:val="none" w:sz="0" w:space="0" w:color="auto"/>
        <w:right w:val="none" w:sz="0" w:space="0" w:color="auto"/>
      </w:divBdr>
    </w:div>
    <w:div w:id="1555504778">
      <w:bodyDiv w:val="1"/>
      <w:marLeft w:val="0"/>
      <w:marRight w:val="0"/>
      <w:marTop w:val="0"/>
      <w:marBottom w:val="0"/>
      <w:divBdr>
        <w:top w:val="none" w:sz="0" w:space="0" w:color="auto"/>
        <w:left w:val="none" w:sz="0" w:space="0" w:color="auto"/>
        <w:bottom w:val="none" w:sz="0" w:space="0" w:color="auto"/>
        <w:right w:val="none" w:sz="0" w:space="0" w:color="auto"/>
      </w:divBdr>
    </w:div>
    <w:div w:id="1565025314">
      <w:bodyDiv w:val="1"/>
      <w:marLeft w:val="0"/>
      <w:marRight w:val="0"/>
      <w:marTop w:val="0"/>
      <w:marBottom w:val="0"/>
      <w:divBdr>
        <w:top w:val="none" w:sz="0" w:space="0" w:color="auto"/>
        <w:left w:val="none" w:sz="0" w:space="0" w:color="auto"/>
        <w:bottom w:val="none" w:sz="0" w:space="0" w:color="auto"/>
        <w:right w:val="none" w:sz="0" w:space="0" w:color="auto"/>
      </w:divBdr>
    </w:div>
    <w:div w:id="1565485441">
      <w:bodyDiv w:val="1"/>
      <w:marLeft w:val="0"/>
      <w:marRight w:val="0"/>
      <w:marTop w:val="0"/>
      <w:marBottom w:val="0"/>
      <w:divBdr>
        <w:top w:val="none" w:sz="0" w:space="0" w:color="auto"/>
        <w:left w:val="none" w:sz="0" w:space="0" w:color="auto"/>
        <w:bottom w:val="none" w:sz="0" w:space="0" w:color="auto"/>
        <w:right w:val="none" w:sz="0" w:space="0" w:color="auto"/>
      </w:divBdr>
    </w:div>
    <w:div w:id="1569656058">
      <w:bodyDiv w:val="1"/>
      <w:marLeft w:val="0"/>
      <w:marRight w:val="0"/>
      <w:marTop w:val="0"/>
      <w:marBottom w:val="0"/>
      <w:divBdr>
        <w:top w:val="none" w:sz="0" w:space="0" w:color="auto"/>
        <w:left w:val="none" w:sz="0" w:space="0" w:color="auto"/>
        <w:bottom w:val="none" w:sz="0" w:space="0" w:color="auto"/>
        <w:right w:val="none" w:sz="0" w:space="0" w:color="auto"/>
      </w:divBdr>
    </w:div>
    <w:div w:id="1573588979">
      <w:bodyDiv w:val="1"/>
      <w:marLeft w:val="0"/>
      <w:marRight w:val="0"/>
      <w:marTop w:val="0"/>
      <w:marBottom w:val="0"/>
      <w:divBdr>
        <w:top w:val="none" w:sz="0" w:space="0" w:color="auto"/>
        <w:left w:val="none" w:sz="0" w:space="0" w:color="auto"/>
        <w:bottom w:val="none" w:sz="0" w:space="0" w:color="auto"/>
        <w:right w:val="none" w:sz="0" w:space="0" w:color="auto"/>
      </w:divBdr>
    </w:div>
    <w:div w:id="1579559571">
      <w:bodyDiv w:val="1"/>
      <w:marLeft w:val="0"/>
      <w:marRight w:val="0"/>
      <w:marTop w:val="0"/>
      <w:marBottom w:val="0"/>
      <w:divBdr>
        <w:top w:val="none" w:sz="0" w:space="0" w:color="auto"/>
        <w:left w:val="none" w:sz="0" w:space="0" w:color="auto"/>
        <w:bottom w:val="none" w:sz="0" w:space="0" w:color="auto"/>
        <w:right w:val="none" w:sz="0" w:space="0" w:color="auto"/>
      </w:divBdr>
    </w:div>
    <w:div w:id="1582837795">
      <w:bodyDiv w:val="1"/>
      <w:marLeft w:val="0"/>
      <w:marRight w:val="0"/>
      <w:marTop w:val="0"/>
      <w:marBottom w:val="0"/>
      <w:divBdr>
        <w:top w:val="none" w:sz="0" w:space="0" w:color="auto"/>
        <w:left w:val="none" w:sz="0" w:space="0" w:color="auto"/>
        <w:bottom w:val="none" w:sz="0" w:space="0" w:color="auto"/>
        <w:right w:val="none" w:sz="0" w:space="0" w:color="auto"/>
      </w:divBdr>
    </w:div>
    <w:div w:id="1585719719">
      <w:bodyDiv w:val="1"/>
      <w:marLeft w:val="0"/>
      <w:marRight w:val="0"/>
      <w:marTop w:val="0"/>
      <w:marBottom w:val="0"/>
      <w:divBdr>
        <w:top w:val="none" w:sz="0" w:space="0" w:color="auto"/>
        <w:left w:val="none" w:sz="0" w:space="0" w:color="auto"/>
        <w:bottom w:val="none" w:sz="0" w:space="0" w:color="auto"/>
        <w:right w:val="none" w:sz="0" w:space="0" w:color="auto"/>
      </w:divBdr>
    </w:div>
    <w:div w:id="1586450296">
      <w:bodyDiv w:val="1"/>
      <w:marLeft w:val="0"/>
      <w:marRight w:val="0"/>
      <w:marTop w:val="0"/>
      <w:marBottom w:val="0"/>
      <w:divBdr>
        <w:top w:val="none" w:sz="0" w:space="0" w:color="auto"/>
        <w:left w:val="none" w:sz="0" w:space="0" w:color="auto"/>
        <w:bottom w:val="none" w:sz="0" w:space="0" w:color="auto"/>
        <w:right w:val="none" w:sz="0" w:space="0" w:color="auto"/>
      </w:divBdr>
    </w:div>
    <w:div w:id="1589732037">
      <w:bodyDiv w:val="1"/>
      <w:marLeft w:val="0"/>
      <w:marRight w:val="0"/>
      <w:marTop w:val="0"/>
      <w:marBottom w:val="0"/>
      <w:divBdr>
        <w:top w:val="none" w:sz="0" w:space="0" w:color="auto"/>
        <w:left w:val="none" w:sz="0" w:space="0" w:color="auto"/>
        <w:bottom w:val="none" w:sz="0" w:space="0" w:color="auto"/>
        <w:right w:val="none" w:sz="0" w:space="0" w:color="auto"/>
      </w:divBdr>
    </w:div>
    <w:div w:id="1590968349">
      <w:bodyDiv w:val="1"/>
      <w:marLeft w:val="0"/>
      <w:marRight w:val="0"/>
      <w:marTop w:val="0"/>
      <w:marBottom w:val="0"/>
      <w:divBdr>
        <w:top w:val="none" w:sz="0" w:space="0" w:color="auto"/>
        <w:left w:val="none" w:sz="0" w:space="0" w:color="auto"/>
        <w:bottom w:val="none" w:sz="0" w:space="0" w:color="auto"/>
        <w:right w:val="none" w:sz="0" w:space="0" w:color="auto"/>
      </w:divBdr>
    </w:div>
    <w:div w:id="1591424081">
      <w:bodyDiv w:val="1"/>
      <w:marLeft w:val="0"/>
      <w:marRight w:val="0"/>
      <w:marTop w:val="0"/>
      <w:marBottom w:val="0"/>
      <w:divBdr>
        <w:top w:val="none" w:sz="0" w:space="0" w:color="auto"/>
        <w:left w:val="none" w:sz="0" w:space="0" w:color="auto"/>
        <w:bottom w:val="none" w:sz="0" w:space="0" w:color="auto"/>
        <w:right w:val="none" w:sz="0" w:space="0" w:color="auto"/>
      </w:divBdr>
    </w:div>
    <w:div w:id="1594896823">
      <w:bodyDiv w:val="1"/>
      <w:marLeft w:val="0"/>
      <w:marRight w:val="0"/>
      <w:marTop w:val="0"/>
      <w:marBottom w:val="0"/>
      <w:divBdr>
        <w:top w:val="none" w:sz="0" w:space="0" w:color="auto"/>
        <w:left w:val="none" w:sz="0" w:space="0" w:color="auto"/>
        <w:bottom w:val="none" w:sz="0" w:space="0" w:color="auto"/>
        <w:right w:val="none" w:sz="0" w:space="0" w:color="auto"/>
      </w:divBdr>
    </w:div>
    <w:div w:id="1616668474">
      <w:bodyDiv w:val="1"/>
      <w:marLeft w:val="0"/>
      <w:marRight w:val="0"/>
      <w:marTop w:val="0"/>
      <w:marBottom w:val="0"/>
      <w:divBdr>
        <w:top w:val="none" w:sz="0" w:space="0" w:color="auto"/>
        <w:left w:val="none" w:sz="0" w:space="0" w:color="auto"/>
        <w:bottom w:val="none" w:sz="0" w:space="0" w:color="auto"/>
        <w:right w:val="none" w:sz="0" w:space="0" w:color="auto"/>
      </w:divBdr>
    </w:div>
    <w:div w:id="1620263771">
      <w:bodyDiv w:val="1"/>
      <w:marLeft w:val="0"/>
      <w:marRight w:val="0"/>
      <w:marTop w:val="0"/>
      <w:marBottom w:val="0"/>
      <w:divBdr>
        <w:top w:val="none" w:sz="0" w:space="0" w:color="auto"/>
        <w:left w:val="none" w:sz="0" w:space="0" w:color="auto"/>
        <w:bottom w:val="none" w:sz="0" w:space="0" w:color="auto"/>
        <w:right w:val="none" w:sz="0" w:space="0" w:color="auto"/>
      </w:divBdr>
    </w:div>
    <w:div w:id="1620716535">
      <w:bodyDiv w:val="1"/>
      <w:marLeft w:val="0"/>
      <w:marRight w:val="0"/>
      <w:marTop w:val="0"/>
      <w:marBottom w:val="0"/>
      <w:divBdr>
        <w:top w:val="none" w:sz="0" w:space="0" w:color="auto"/>
        <w:left w:val="none" w:sz="0" w:space="0" w:color="auto"/>
        <w:bottom w:val="none" w:sz="0" w:space="0" w:color="auto"/>
        <w:right w:val="none" w:sz="0" w:space="0" w:color="auto"/>
      </w:divBdr>
    </w:div>
    <w:div w:id="1627007623">
      <w:bodyDiv w:val="1"/>
      <w:marLeft w:val="0"/>
      <w:marRight w:val="0"/>
      <w:marTop w:val="0"/>
      <w:marBottom w:val="0"/>
      <w:divBdr>
        <w:top w:val="none" w:sz="0" w:space="0" w:color="auto"/>
        <w:left w:val="none" w:sz="0" w:space="0" w:color="auto"/>
        <w:bottom w:val="none" w:sz="0" w:space="0" w:color="auto"/>
        <w:right w:val="none" w:sz="0" w:space="0" w:color="auto"/>
      </w:divBdr>
    </w:div>
    <w:div w:id="1629773801">
      <w:bodyDiv w:val="1"/>
      <w:marLeft w:val="0"/>
      <w:marRight w:val="0"/>
      <w:marTop w:val="0"/>
      <w:marBottom w:val="0"/>
      <w:divBdr>
        <w:top w:val="none" w:sz="0" w:space="0" w:color="auto"/>
        <w:left w:val="none" w:sz="0" w:space="0" w:color="auto"/>
        <w:bottom w:val="none" w:sz="0" w:space="0" w:color="auto"/>
        <w:right w:val="none" w:sz="0" w:space="0" w:color="auto"/>
      </w:divBdr>
    </w:div>
    <w:div w:id="1640309052">
      <w:bodyDiv w:val="1"/>
      <w:marLeft w:val="0"/>
      <w:marRight w:val="0"/>
      <w:marTop w:val="0"/>
      <w:marBottom w:val="0"/>
      <w:divBdr>
        <w:top w:val="none" w:sz="0" w:space="0" w:color="auto"/>
        <w:left w:val="none" w:sz="0" w:space="0" w:color="auto"/>
        <w:bottom w:val="none" w:sz="0" w:space="0" w:color="auto"/>
        <w:right w:val="none" w:sz="0" w:space="0" w:color="auto"/>
      </w:divBdr>
    </w:div>
    <w:div w:id="1642348687">
      <w:bodyDiv w:val="1"/>
      <w:marLeft w:val="0"/>
      <w:marRight w:val="0"/>
      <w:marTop w:val="0"/>
      <w:marBottom w:val="0"/>
      <w:divBdr>
        <w:top w:val="none" w:sz="0" w:space="0" w:color="auto"/>
        <w:left w:val="none" w:sz="0" w:space="0" w:color="auto"/>
        <w:bottom w:val="none" w:sz="0" w:space="0" w:color="auto"/>
        <w:right w:val="none" w:sz="0" w:space="0" w:color="auto"/>
      </w:divBdr>
    </w:div>
    <w:div w:id="1651322242">
      <w:bodyDiv w:val="1"/>
      <w:marLeft w:val="0"/>
      <w:marRight w:val="0"/>
      <w:marTop w:val="0"/>
      <w:marBottom w:val="0"/>
      <w:divBdr>
        <w:top w:val="none" w:sz="0" w:space="0" w:color="auto"/>
        <w:left w:val="none" w:sz="0" w:space="0" w:color="auto"/>
        <w:bottom w:val="none" w:sz="0" w:space="0" w:color="auto"/>
        <w:right w:val="none" w:sz="0" w:space="0" w:color="auto"/>
      </w:divBdr>
    </w:div>
    <w:div w:id="1654680407">
      <w:bodyDiv w:val="1"/>
      <w:marLeft w:val="0"/>
      <w:marRight w:val="0"/>
      <w:marTop w:val="0"/>
      <w:marBottom w:val="0"/>
      <w:divBdr>
        <w:top w:val="none" w:sz="0" w:space="0" w:color="auto"/>
        <w:left w:val="none" w:sz="0" w:space="0" w:color="auto"/>
        <w:bottom w:val="none" w:sz="0" w:space="0" w:color="auto"/>
        <w:right w:val="none" w:sz="0" w:space="0" w:color="auto"/>
      </w:divBdr>
    </w:div>
    <w:div w:id="1662418921">
      <w:bodyDiv w:val="1"/>
      <w:marLeft w:val="0"/>
      <w:marRight w:val="0"/>
      <w:marTop w:val="0"/>
      <w:marBottom w:val="0"/>
      <w:divBdr>
        <w:top w:val="none" w:sz="0" w:space="0" w:color="auto"/>
        <w:left w:val="none" w:sz="0" w:space="0" w:color="auto"/>
        <w:bottom w:val="none" w:sz="0" w:space="0" w:color="auto"/>
        <w:right w:val="none" w:sz="0" w:space="0" w:color="auto"/>
      </w:divBdr>
    </w:div>
    <w:div w:id="1662730836">
      <w:bodyDiv w:val="1"/>
      <w:marLeft w:val="0"/>
      <w:marRight w:val="0"/>
      <w:marTop w:val="0"/>
      <w:marBottom w:val="0"/>
      <w:divBdr>
        <w:top w:val="none" w:sz="0" w:space="0" w:color="auto"/>
        <w:left w:val="none" w:sz="0" w:space="0" w:color="auto"/>
        <w:bottom w:val="none" w:sz="0" w:space="0" w:color="auto"/>
        <w:right w:val="none" w:sz="0" w:space="0" w:color="auto"/>
      </w:divBdr>
    </w:div>
    <w:div w:id="1662854695">
      <w:bodyDiv w:val="1"/>
      <w:marLeft w:val="0"/>
      <w:marRight w:val="0"/>
      <w:marTop w:val="0"/>
      <w:marBottom w:val="0"/>
      <w:divBdr>
        <w:top w:val="none" w:sz="0" w:space="0" w:color="auto"/>
        <w:left w:val="none" w:sz="0" w:space="0" w:color="auto"/>
        <w:bottom w:val="none" w:sz="0" w:space="0" w:color="auto"/>
        <w:right w:val="none" w:sz="0" w:space="0" w:color="auto"/>
      </w:divBdr>
    </w:div>
    <w:div w:id="1663578751">
      <w:bodyDiv w:val="1"/>
      <w:marLeft w:val="0"/>
      <w:marRight w:val="0"/>
      <w:marTop w:val="0"/>
      <w:marBottom w:val="0"/>
      <w:divBdr>
        <w:top w:val="none" w:sz="0" w:space="0" w:color="auto"/>
        <w:left w:val="none" w:sz="0" w:space="0" w:color="auto"/>
        <w:bottom w:val="none" w:sz="0" w:space="0" w:color="auto"/>
        <w:right w:val="none" w:sz="0" w:space="0" w:color="auto"/>
      </w:divBdr>
    </w:div>
    <w:div w:id="1666933218">
      <w:bodyDiv w:val="1"/>
      <w:marLeft w:val="0"/>
      <w:marRight w:val="0"/>
      <w:marTop w:val="0"/>
      <w:marBottom w:val="0"/>
      <w:divBdr>
        <w:top w:val="none" w:sz="0" w:space="0" w:color="auto"/>
        <w:left w:val="none" w:sz="0" w:space="0" w:color="auto"/>
        <w:bottom w:val="none" w:sz="0" w:space="0" w:color="auto"/>
        <w:right w:val="none" w:sz="0" w:space="0" w:color="auto"/>
      </w:divBdr>
    </w:div>
    <w:div w:id="1667131404">
      <w:bodyDiv w:val="1"/>
      <w:marLeft w:val="0"/>
      <w:marRight w:val="0"/>
      <w:marTop w:val="0"/>
      <w:marBottom w:val="0"/>
      <w:divBdr>
        <w:top w:val="none" w:sz="0" w:space="0" w:color="auto"/>
        <w:left w:val="none" w:sz="0" w:space="0" w:color="auto"/>
        <w:bottom w:val="none" w:sz="0" w:space="0" w:color="auto"/>
        <w:right w:val="none" w:sz="0" w:space="0" w:color="auto"/>
      </w:divBdr>
    </w:div>
    <w:div w:id="1667513807">
      <w:bodyDiv w:val="1"/>
      <w:marLeft w:val="0"/>
      <w:marRight w:val="0"/>
      <w:marTop w:val="0"/>
      <w:marBottom w:val="0"/>
      <w:divBdr>
        <w:top w:val="none" w:sz="0" w:space="0" w:color="auto"/>
        <w:left w:val="none" w:sz="0" w:space="0" w:color="auto"/>
        <w:bottom w:val="none" w:sz="0" w:space="0" w:color="auto"/>
        <w:right w:val="none" w:sz="0" w:space="0" w:color="auto"/>
      </w:divBdr>
    </w:div>
    <w:div w:id="1676423241">
      <w:bodyDiv w:val="1"/>
      <w:marLeft w:val="0"/>
      <w:marRight w:val="0"/>
      <w:marTop w:val="0"/>
      <w:marBottom w:val="0"/>
      <w:divBdr>
        <w:top w:val="none" w:sz="0" w:space="0" w:color="auto"/>
        <w:left w:val="none" w:sz="0" w:space="0" w:color="auto"/>
        <w:bottom w:val="none" w:sz="0" w:space="0" w:color="auto"/>
        <w:right w:val="none" w:sz="0" w:space="0" w:color="auto"/>
      </w:divBdr>
    </w:div>
    <w:div w:id="1678772849">
      <w:bodyDiv w:val="1"/>
      <w:marLeft w:val="0"/>
      <w:marRight w:val="0"/>
      <w:marTop w:val="0"/>
      <w:marBottom w:val="0"/>
      <w:divBdr>
        <w:top w:val="none" w:sz="0" w:space="0" w:color="auto"/>
        <w:left w:val="none" w:sz="0" w:space="0" w:color="auto"/>
        <w:bottom w:val="none" w:sz="0" w:space="0" w:color="auto"/>
        <w:right w:val="none" w:sz="0" w:space="0" w:color="auto"/>
      </w:divBdr>
    </w:div>
    <w:div w:id="1680042005">
      <w:bodyDiv w:val="1"/>
      <w:marLeft w:val="0"/>
      <w:marRight w:val="0"/>
      <w:marTop w:val="0"/>
      <w:marBottom w:val="0"/>
      <w:divBdr>
        <w:top w:val="none" w:sz="0" w:space="0" w:color="auto"/>
        <w:left w:val="none" w:sz="0" w:space="0" w:color="auto"/>
        <w:bottom w:val="none" w:sz="0" w:space="0" w:color="auto"/>
        <w:right w:val="none" w:sz="0" w:space="0" w:color="auto"/>
      </w:divBdr>
    </w:div>
    <w:div w:id="1684431496">
      <w:bodyDiv w:val="1"/>
      <w:marLeft w:val="0"/>
      <w:marRight w:val="0"/>
      <w:marTop w:val="0"/>
      <w:marBottom w:val="0"/>
      <w:divBdr>
        <w:top w:val="none" w:sz="0" w:space="0" w:color="auto"/>
        <w:left w:val="none" w:sz="0" w:space="0" w:color="auto"/>
        <w:bottom w:val="none" w:sz="0" w:space="0" w:color="auto"/>
        <w:right w:val="none" w:sz="0" w:space="0" w:color="auto"/>
      </w:divBdr>
    </w:div>
    <w:div w:id="1689137471">
      <w:bodyDiv w:val="1"/>
      <w:marLeft w:val="0"/>
      <w:marRight w:val="0"/>
      <w:marTop w:val="0"/>
      <w:marBottom w:val="0"/>
      <w:divBdr>
        <w:top w:val="none" w:sz="0" w:space="0" w:color="auto"/>
        <w:left w:val="none" w:sz="0" w:space="0" w:color="auto"/>
        <w:bottom w:val="none" w:sz="0" w:space="0" w:color="auto"/>
        <w:right w:val="none" w:sz="0" w:space="0" w:color="auto"/>
      </w:divBdr>
    </w:div>
    <w:div w:id="1693189125">
      <w:bodyDiv w:val="1"/>
      <w:marLeft w:val="0"/>
      <w:marRight w:val="0"/>
      <w:marTop w:val="0"/>
      <w:marBottom w:val="0"/>
      <w:divBdr>
        <w:top w:val="none" w:sz="0" w:space="0" w:color="auto"/>
        <w:left w:val="none" w:sz="0" w:space="0" w:color="auto"/>
        <w:bottom w:val="none" w:sz="0" w:space="0" w:color="auto"/>
        <w:right w:val="none" w:sz="0" w:space="0" w:color="auto"/>
      </w:divBdr>
    </w:div>
    <w:div w:id="1694456074">
      <w:bodyDiv w:val="1"/>
      <w:marLeft w:val="0"/>
      <w:marRight w:val="0"/>
      <w:marTop w:val="0"/>
      <w:marBottom w:val="0"/>
      <w:divBdr>
        <w:top w:val="none" w:sz="0" w:space="0" w:color="auto"/>
        <w:left w:val="none" w:sz="0" w:space="0" w:color="auto"/>
        <w:bottom w:val="none" w:sz="0" w:space="0" w:color="auto"/>
        <w:right w:val="none" w:sz="0" w:space="0" w:color="auto"/>
      </w:divBdr>
    </w:div>
    <w:div w:id="1698237659">
      <w:bodyDiv w:val="1"/>
      <w:marLeft w:val="0"/>
      <w:marRight w:val="0"/>
      <w:marTop w:val="0"/>
      <w:marBottom w:val="0"/>
      <w:divBdr>
        <w:top w:val="none" w:sz="0" w:space="0" w:color="auto"/>
        <w:left w:val="none" w:sz="0" w:space="0" w:color="auto"/>
        <w:bottom w:val="none" w:sz="0" w:space="0" w:color="auto"/>
        <w:right w:val="none" w:sz="0" w:space="0" w:color="auto"/>
      </w:divBdr>
    </w:div>
    <w:div w:id="1700011265">
      <w:bodyDiv w:val="1"/>
      <w:marLeft w:val="0"/>
      <w:marRight w:val="0"/>
      <w:marTop w:val="0"/>
      <w:marBottom w:val="0"/>
      <w:divBdr>
        <w:top w:val="none" w:sz="0" w:space="0" w:color="auto"/>
        <w:left w:val="none" w:sz="0" w:space="0" w:color="auto"/>
        <w:bottom w:val="none" w:sz="0" w:space="0" w:color="auto"/>
        <w:right w:val="none" w:sz="0" w:space="0" w:color="auto"/>
      </w:divBdr>
    </w:div>
    <w:div w:id="1700625426">
      <w:bodyDiv w:val="1"/>
      <w:marLeft w:val="0"/>
      <w:marRight w:val="0"/>
      <w:marTop w:val="0"/>
      <w:marBottom w:val="0"/>
      <w:divBdr>
        <w:top w:val="none" w:sz="0" w:space="0" w:color="auto"/>
        <w:left w:val="none" w:sz="0" w:space="0" w:color="auto"/>
        <w:bottom w:val="none" w:sz="0" w:space="0" w:color="auto"/>
        <w:right w:val="none" w:sz="0" w:space="0" w:color="auto"/>
      </w:divBdr>
    </w:div>
    <w:div w:id="1701012894">
      <w:bodyDiv w:val="1"/>
      <w:marLeft w:val="0"/>
      <w:marRight w:val="0"/>
      <w:marTop w:val="0"/>
      <w:marBottom w:val="0"/>
      <w:divBdr>
        <w:top w:val="none" w:sz="0" w:space="0" w:color="auto"/>
        <w:left w:val="none" w:sz="0" w:space="0" w:color="auto"/>
        <w:bottom w:val="none" w:sz="0" w:space="0" w:color="auto"/>
        <w:right w:val="none" w:sz="0" w:space="0" w:color="auto"/>
      </w:divBdr>
    </w:div>
    <w:div w:id="1701474061">
      <w:bodyDiv w:val="1"/>
      <w:marLeft w:val="0"/>
      <w:marRight w:val="0"/>
      <w:marTop w:val="0"/>
      <w:marBottom w:val="0"/>
      <w:divBdr>
        <w:top w:val="none" w:sz="0" w:space="0" w:color="auto"/>
        <w:left w:val="none" w:sz="0" w:space="0" w:color="auto"/>
        <w:bottom w:val="none" w:sz="0" w:space="0" w:color="auto"/>
        <w:right w:val="none" w:sz="0" w:space="0" w:color="auto"/>
      </w:divBdr>
    </w:div>
    <w:div w:id="1703751009">
      <w:bodyDiv w:val="1"/>
      <w:marLeft w:val="0"/>
      <w:marRight w:val="0"/>
      <w:marTop w:val="0"/>
      <w:marBottom w:val="0"/>
      <w:divBdr>
        <w:top w:val="none" w:sz="0" w:space="0" w:color="auto"/>
        <w:left w:val="none" w:sz="0" w:space="0" w:color="auto"/>
        <w:bottom w:val="none" w:sz="0" w:space="0" w:color="auto"/>
        <w:right w:val="none" w:sz="0" w:space="0" w:color="auto"/>
      </w:divBdr>
    </w:div>
    <w:div w:id="1703823239">
      <w:bodyDiv w:val="1"/>
      <w:marLeft w:val="0"/>
      <w:marRight w:val="0"/>
      <w:marTop w:val="0"/>
      <w:marBottom w:val="0"/>
      <w:divBdr>
        <w:top w:val="none" w:sz="0" w:space="0" w:color="auto"/>
        <w:left w:val="none" w:sz="0" w:space="0" w:color="auto"/>
        <w:bottom w:val="none" w:sz="0" w:space="0" w:color="auto"/>
        <w:right w:val="none" w:sz="0" w:space="0" w:color="auto"/>
      </w:divBdr>
    </w:div>
    <w:div w:id="1711219686">
      <w:bodyDiv w:val="1"/>
      <w:marLeft w:val="0"/>
      <w:marRight w:val="0"/>
      <w:marTop w:val="0"/>
      <w:marBottom w:val="0"/>
      <w:divBdr>
        <w:top w:val="none" w:sz="0" w:space="0" w:color="auto"/>
        <w:left w:val="none" w:sz="0" w:space="0" w:color="auto"/>
        <w:bottom w:val="none" w:sz="0" w:space="0" w:color="auto"/>
        <w:right w:val="none" w:sz="0" w:space="0" w:color="auto"/>
      </w:divBdr>
    </w:div>
    <w:div w:id="1715496524">
      <w:bodyDiv w:val="1"/>
      <w:marLeft w:val="0"/>
      <w:marRight w:val="0"/>
      <w:marTop w:val="0"/>
      <w:marBottom w:val="0"/>
      <w:divBdr>
        <w:top w:val="none" w:sz="0" w:space="0" w:color="auto"/>
        <w:left w:val="none" w:sz="0" w:space="0" w:color="auto"/>
        <w:bottom w:val="none" w:sz="0" w:space="0" w:color="auto"/>
        <w:right w:val="none" w:sz="0" w:space="0" w:color="auto"/>
      </w:divBdr>
    </w:div>
    <w:div w:id="1720858777">
      <w:bodyDiv w:val="1"/>
      <w:marLeft w:val="0"/>
      <w:marRight w:val="0"/>
      <w:marTop w:val="0"/>
      <w:marBottom w:val="0"/>
      <w:divBdr>
        <w:top w:val="none" w:sz="0" w:space="0" w:color="auto"/>
        <w:left w:val="none" w:sz="0" w:space="0" w:color="auto"/>
        <w:bottom w:val="none" w:sz="0" w:space="0" w:color="auto"/>
        <w:right w:val="none" w:sz="0" w:space="0" w:color="auto"/>
      </w:divBdr>
    </w:div>
    <w:div w:id="1722290551">
      <w:bodyDiv w:val="1"/>
      <w:marLeft w:val="0"/>
      <w:marRight w:val="0"/>
      <w:marTop w:val="0"/>
      <w:marBottom w:val="0"/>
      <w:divBdr>
        <w:top w:val="none" w:sz="0" w:space="0" w:color="auto"/>
        <w:left w:val="none" w:sz="0" w:space="0" w:color="auto"/>
        <w:bottom w:val="none" w:sz="0" w:space="0" w:color="auto"/>
        <w:right w:val="none" w:sz="0" w:space="0" w:color="auto"/>
      </w:divBdr>
    </w:div>
    <w:div w:id="1723557351">
      <w:bodyDiv w:val="1"/>
      <w:marLeft w:val="0"/>
      <w:marRight w:val="0"/>
      <w:marTop w:val="0"/>
      <w:marBottom w:val="0"/>
      <w:divBdr>
        <w:top w:val="none" w:sz="0" w:space="0" w:color="auto"/>
        <w:left w:val="none" w:sz="0" w:space="0" w:color="auto"/>
        <w:bottom w:val="none" w:sz="0" w:space="0" w:color="auto"/>
        <w:right w:val="none" w:sz="0" w:space="0" w:color="auto"/>
      </w:divBdr>
    </w:div>
    <w:div w:id="1723596857">
      <w:bodyDiv w:val="1"/>
      <w:marLeft w:val="0"/>
      <w:marRight w:val="0"/>
      <w:marTop w:val="0"/>
      <w:marBottom w:val="0"/>
      <w:divBdr>
        <w:top w:val="none" w:sz="0" w:space="0" w:color="auto"/>
        <w:left w:val="none" w:sz="0" w:space="0" w:color="auto"/>
        <w:bottom w:val="none" w:sz="0" w:space="0" w:color="auto"/>
        <w:right w:val="none" w:sz="0" w:space="0" w:color="auto"/>
      </w:divBdr>
    </w:div>
    <w:div w:id="1724788667">
      <w:bodyDiv w:val="1"/>
      <w:marLeft w:val="0"/>
      <w:marRight w:val="0"/>
      <w:marTop w:val="0"/>
      <w:marBottom w:val="0"/>
      <w:divBdr>
        <w:top w:val="none" w:sz="0" w:space="0" w:color="auto"/>
        <w:left w:val="none" w:sz="0" w:space="0" w:color="auto"/>
        <w:bottom w:val="none" w:sz="0" w:space="0" w:color="auto"/>
        <w:right w:val="none" w:sz="0" w:space="0" w:color="auto"/>
      </w:divBdr>
    </w:div>
    <w:div w:id="1725254836">
      <w:bodyDiv w:val="1"/>
      <w:marLeft w:val="0"/>
      <w:marRight w:val="0"/>
      <w:marTop w:val="0"/>
      <w:marBottom w:val="0"/>
      <w:divBdr>
        <w:top w:val="none" w:sz="0" w:space="0" w:color="auto"/>
        <w:left w:val="none" w:sz="0" w:space="0" w:color="auto"/>
        <w:bottom w:val="none" w:sz="0" w:space="0" w:color="auto"/>
        <w:right w:val="none" w:sz="0" w:space="0" w:color="auto"/>
      </w:divBdr>
    </w:div>
    <w:div w:id="1725908079">
      <w:bodyDiv w:val="1"/>
      <w:marLeft w:val="0"/>
      <w:marRight w:val="0"/>
      <w:marTop w:val="0"/>
      <w:marBottom w:val="0"/>
      <w:divBdr>
        <w:top w:val="none" w:sz="0" w:space="0" w:color="auto"/>
        <w:left w:val="none" w:sz="0" w:space="0" w:color="auto"/>
        <w:bottom w:val="none" w:sz="0" w:space="0" w:color="auto"/>
        <w:right w:val="none" w:sz="0" w:space="0" w:color="auto"/>
      </w:divBdr>
    </w:div>
    <w:div w:id="1725908596">
      <w:bodyDiv w:val="1"/>
      <w:marLeft w:val="0"/>
      <w:marRight w:val="0"/>
      <w:marTop w:val="0"/>
      <w:marBottom w:val="0"/>
      <w:divBdr>
        <w:top w:val="none" w:sz="0" w:space="0" w:color="auto"/>
        <w:left w:val="none" w:sz="0" w:space="0" w:color="auto"/>
        <w:bottom w:val="none" w:sz="0" w:space="0" w:color="auto"/>
        <w:right w:val="none" w:sz="0" w:space="0" w:color="auto"/>
      </w:divBdr>
    </w:div>
    <w:div w:id="1726836334">
      <w:bodyDiv w:val="1"/>
      <w:marLeft w:val="0"/>
      <w:marRight w:val="0"/>
      <w:marTop w:val="0"/>
      <w:marBottom w:val="0"/>
      <w:divBdr>
        <w:top w:val="none" w:sz="0" w:space="0" w:color="auto"/>
        <w:left w:val="none" w:sz="0" w:space="0" w:color="auto"/>
        <w:bottom w:val="none" w:sz="0" w:space="0" w:color="auto"/>
        <w:right w:val="none" w:sz="0" w:space="0" w:color="auto"/>
      </w:divBdr>
    </w:div>
    <w:div w:id="1727874674">
      <w:bodyDiv w:val="1"/>
      <w:marLeft w:val="0"/>
      <w:marRight w:val="0"/>
      <w:marTop w:val="0"/>
      <w:marBottom w:val="0"/>
      <w:divBdr>
        <w:top w:val="none" w:sz="0" w:space="0" w:color="auto"/>
        <w:left w:val="none" w:sz="0" w:space="0" w:color="auto"/>
        <w:bottom w:val="none" w:sz="0" w:space="0" w:color="auto"/>
        <w:right w:val="none" w:sz="0" w:space="0" w:color="auto"/>
      </w:divBdr>
    </w:div>
    <w:div w:id="1729113142">
      <w:bodyDiv w:val="1"/>
      <w:marLeft w:val="0"/>
      <w:marRight w:val="0"/>
      <w:marTop w:val="0"/>
      <w:marBottom w:val="0"/>
      <w:divBdr>
        <w:top w:val="none" w:sz="0" w:space="0" w:color="auto"/>
        <w:left w:val="none" w:sz="0" w:space="0" w:color="auto"/>
        <w:bottom w:val="none" w:sz="0" w:space="0" w:color="auto"/>
        <w:right w:val="none" w:sz="0" w:space="0" w:color="auto"/>
      </w:divBdr>
    </w:div>
    <w:div w:id="1729380650">
      <w:bodyDiv w:val="1"/>
      <w:marLeft w:val="0"/>
      <w:marRight w:val="0"/>
      <w:marTop w:val="0"/>
      <w:marBottom w:val="0"/>
      <w:divBdr>
        <w:top w:val="none" w:sz="0" w:space="0" w:color="auto"/>
        <w:left w:val="none" w:sz="0" w:space="0" w:color="auto"/>
        <w:bottom w:val="none" w:sz="0" w:space="0" w:color="auto"/>
        <w:right w:val="none" w:sz="0" w:space="0" w:color="auto"/>
      </w:divBdr>
    </w:div>
    <w:div w:id="1733767158">
      <w:bodyDiv w:val="1"/>
      <w:marLeft w:val="0"/>
      <w:marRight w:val="0"/>
      <w:marTop w:val="0"/>
      <w:marBottom w:val="0"/>
      <w:divBdr>
        <w:top w:val="none" w:sz="0" w:space="0" w:color="auto"/>
        <w:left w:val="none" w:sz="0" w:space="0" w:color="auto"/>
        <w:bottom w:val="none" w:sz="0" w:space="0" w:color="auto"/>
        <w:right w:val="none" w:sz="0" w:space="0" w:color="auto"/>
      </w:divBdr>
    </w:div>
    <w:div w:id="1737893369">
      <w:bodyDiv w:val="1"/>
      <w:marLeft w:val="0"/>
      <w:marRight w:val="0"/>
      <w:marTop w:val="0"/>
      <w:marBottom w:val="0"/>
      <w:divBdr>
        <w:top w:val="none" w:sz="0" w:space="0" w:color="auto"/>
        <w:left w:val="none" w:sz="0" w:space="0" w:color="auto"/>
        <w:bottom w:val="none" w:sz="0" w:space="0" w:color="auto"/>
        <w:right w:val="none" w:sz="0" w:space="0" w:color="auto"/>
      </w:divBdr>
    </w:div>
    <w:div w:id="1738505149">
      <w:bodyDiv w:val="1"/>
      <w:marLeft w:val="0"/>
      <w:marRight w:val="0"/>
      <w:marTop w:val="0"/>
      <w:marBottom w:val="0"/>
      <w:divBdr>
        <w:top w:val="none" w:sz="0" w:space="0" w:color="auto"/>
        <w:left w:val="none" w:sz="0" w:space="0" w:color="auto"/>
        <w:bottom w:val="none" w:sz="0" w:space="0" w:color="auto"/>
        <w:right w:val="none" w:sz="0" w:space="0" w:color="auto"/>
      </w:divBdr>
    </w:div>
    <w:div w:id="1741517655">
      <w:bodyDiv w:val="1"/>
      <w:marLeft w:val="0"/>
      <w:marRight w:val="0"/>
      <w:marTop w:val="0"/>
      <w:marBottom w:val="0"/>
      <w:divBdr>
        <w:top w:val="none" w:sz="0" w:space="0" w:color="auto"/>
        <w:left w:val="none" w:sz="0" w:space="0" w:color="auto"/>
        <w:bottom w:val="none" w:sz="0" w:space="0" w:color="auto"/>
        <w:right w:val="none" w:sz="0" w:space="0" w:color="auto"/>
      </w:divBdr>
    </w:div>
    <w:div w:id="1744989740">
      <w:bodyDiv w:val="1"/>
      <w:marLeft w:val="0"/>
      <w:marRight w:val="0"/>
      <w:marTop w:val="0"/>
      <w:marBottom w:val="0"/>
      <w:divBdr>
        <w:top w:val="none" w:sz="0" w:space="0" w:color="auto"/>
        <w:left w:val="none" w:sz="0" w:space="0" w:color="auto"/>
        <w:bottom w:val="none" w:sz="0" w:space="0" w:color="auto"/>
        <w:right w:val="none" w:sz="0" w:space="0" w:color="auto"/>
      </w:divBdr>
    </w:div>
    <w:div w:id="1745101017">
      <w:bodyDiv w:val="1"/>
      <w:marLeft w:val="0"/>
      <w:marRight w:val="0"/>
      <w:marTop w:val="0"/>
      <w:marBottom w:val="0"/>
      <w:divBdr>
        <w:top w:val="none" w:sz="0" w:space="0" w:color="auto"/>
        <w:left w:val="none" w:sz="0" w:space="0" w:color="auto"/>
        <w:bottom w:val="none" w:sz="0" w:space="0" w:color="auto"/>
        <w:right w:val="none" w:sz="0" w:space="0" w:color="auto"/>
      </w:divBdr>
    </w:div>
    <w:div w:id="1747460446">
      <w:bodyDiv w:val="1"/>
      <w:marLeft w:val="0"/>
      <w:marRight w:val="0"/>
      <w:marTop w:val="0"/>
      <w:marBottom w:val="0"/>
      <w:divBdr>
        <w:top w:val="none" w:sz="0" w:space="0" w:color="auto"/>
        <w:left w:val="none" w:sz="0" w:space="0" w:color="auto"/>
        <w:bottom w:val="none" w:sz="0" w:space="0" w:color="auto"/>
        <w:right w:val="none" w:sz="0" w:space="0" w:color="auto"/>
      </w:divBdr>
    </w:div>
    <w:div w:id="1748575384">
      <w:bodyDiv w:val="1"/>
      <w:marLeft w:val="0"/>
      <w:marRight w:val="0"/>
      <w:marTop w:val="0"/>
      <w:marBottom w:val="0"/>
      <w:divBdr>
        <w:top w:val="none" w:sz="0" w:space="0" w:color="auto"/>
        <w:left w:val="none" w:sz="0" w:space="0" w:color="auto"/>
        <w:bottom w:val="none" w:sz="0" w:space="0" w:color="auto"/>
        <w:right w:val="none" w:sz="0" w:space="0" w:color="auto"/>
      </w:divBdr>
    </w:div>
    <w:div w:id="1750346027">
      <w:bodyDiv w:val="1"/>
      <w:marLeft w:val="0"/>
      <w:marRight w:val="0"/>
      <w:marTop w:val="0"/>
      <w:marBottom w:val="0"/>
      <w:divBdr>
        <w:top w:val="none" w:sz="0" w:space="0" w:color="auto"/>
        <w:left w:val="none" w:sz="0" w:space="0" w:color="auto"/>
        <w:bottom w:val="none" w:sz="0" w:space="0" w:color="auto"/>
        <w:right w:val="none" w:sz="0" w:space="0" w:color="auto"/>
      </w:divBdr>
    </w:div>
    <w:div w:id="1751659051">
      <w:bodyDiv w:val="1"/>
      <w:marLeft w:val="0"/>
      <w:marRight w:val="0"/>
      <w:marTop w:val="0"/>
      <w:marBottom w:val="0"/>
      <w:divBdr>
        <w:top w:val="none" w:sz="0" w:space="0" w:color="auto"/>
        <w:left w:val="none" w:sz="0" w:space="0" w:color="auto"/>
        <w:bottom w:val="none" w:sz="0" w:space="0" w:color="auto"/>
        <w:right w:val="none" w:sz="0" w:space="0" w:color="auto"/>
      </w:divBdr>
    </w:div>
    <w:div w:id="1752458674">
      <w:bodyDiv w:val="1"/>
      <w:marLeft w:val="0"/>
      <w:marRight w:val="0"/>
      <w:marTop w:val="0"/>
      <w:marBottom w:val="0"/>
      <w:divBdr>
        <w:top w:val="none" w:sz="0" w:space="0" w:color="auto"/>
        <w:left w:val="none" w:sz="0" w:space="0" w:color="auto"/>
        <w:bottom w:val="none" w:sz="0" w:space="0" w:color="auto"/>
        <w:right w:val="none" w:sz="0" w:space="0" w:color="auto"/>
      </w:divBdr>
    </w:div>
    <w:div w:id="1756627696">
      <w:bodyDiv w:val="1"/>
      <w:marLeft w:val="0"/>
      <w:marRight w:val="0"/>
      <w:marTop w:val="0"/>
      <w:marBottom w:val="0"/>
      <w:divBdr>
        <w:top w:val="none" w:sz="0" w:space="0" w:color="auto"/>
        <w:left w:val="none" w:sz="0" w:space="0" w:color="auto"/>
        <w:bottom w:val="none" w:sz="0" w:space="0" w:color="auto"/>
        <w:right w:val="none" w:sz="0" w:space="0" w:color="auto"/>
      </w:divBdr>
    </w:div>
    <w:div w:id="1757244816">
      <w:bodyDiv w:val="1"/>
      <w:marLeft w:val="0"/>
      <w:marRight w:val="0"/>
      <w:marTop w:val="0"/>
      <w:marBottom w:val="0"/>
      <w:divBdr>
        <w:top w:val="none" w:sz="0" w:space="0" w:color="auto"/>
        <w:left w:val="none" w:sz="0" w:space="0" w:color="auto"/>
        <w:bottom w:val="none" w:sz="0" w:space="0" w:color="auto"/>
        <w:right w:val="none" w:sz="0" w:space="0" w:color="auto"/>
      </w:divBdr>
    </w:div>
    <w:div w:id="1761025682">
      <w:bodyDiv w:val="1"/>
      <w:marLeft w:val="0"/>
      <w:marRight w:val="0"/>
      <w:marTop w:val="0"/>
      <w:marBottom w:val="0"/>
      <w:divBdr>
        <w:top w:val="none" w:sz="0" w:space="0" w:color="auto"/>
        <w:left w:val="none" w:sz="0" w:space="0" w:color="auto"/>
        <w:bottom w:val="none" w:sz="0" w:space="0" w:color="auto"/>
        <w:right w:val="none" w:sz="0" w:space="0" w:color="auto"/>
      </w:divBdr>
    </w:div>
    <w:div w:id="1761171903">
      <w:bodyDiv w:val="1"/>
      <w:marLeft w:val="0"/>
      <w:marRight w:val="0"/>
      <w:marTop w:val="0"/>
      <w:marBottom w:val="0"/>
      <w:divBdr>
        <w:top w:val="none" w:sz="0" w:space="0" w:color="auto"/>
        <w:left w:val="none" w:sz="0" w:space="0" w:color="auto"/>
        <w:bottom w:val="none" w:sz="0" w:space="0" w:color="auto"/>
        <w:right w:val="none" w:sz="0" w:space="0" w:color="auto"/>
      </w:divBdr>
    </w:div>
    <w:div w:id="1762216017">
      <w:bodyDiv w:val="1"/>
      <w:marLeft w:val="0"/>
      <w:marRight w:val="0"/>
      <w:marTop w:val="0"/>
      <w:marBottom w:val="0"/>
      <w:divBdr>
        <w:top w:val="none" w:sz="0" w:space="0" w:color="auto"/>
        <w:left w:val="none" w:sz="0" w:space="0" w:color="auto"/>
        <w:bottom w:val="none" w:sz="0" w:space="0" w:color="auto"/>
        <w:right w:val="none" w:sz="0" w:space="0" w:color="auto"/>
      </w:divBdr>
    </w:div>
    <w:div w:id="1777098060">
      <w:bodyDiv w:val="1"/>
      <w:marLeft w:val="0"/>
      <w:marRight w:val="0"/>
      <w:marTop w:val="0"/>
      <w:marBottom w:val="0"/>
      <w:divBdr>
        <w:top w:val="none" w:sz="0" w:space="0" w:color="auto"/>
        <w:left w:val="none" w:sz="0" w:space="0" w:color="auto"/>
        <w:bottom w:val="none" w:sz="0" w:space="0" w:color="auto"/>
        <w:right w:val="none" w:sz="0" w:space="0" w:color="auto"/>
      </w:divBdr>
    </w:div>
    <w:div w:id="1777554611">
      <w:bodyDiv w:val="1"/>
      <w:marLeft w:val="0"/>
      <w:marRight w:val="0"/>
      <w:marTop w:val="0"/>
      <w:marBottom w:val="0"/>
      <w:divBdr>
        <w:top w:val="none" w:sz="0" w:space="0" w:color="auto"/>
        <w:left w:val="none" w:sz="0" w:space="0" w:color="auto"/>
        <w:bottom w:val="none" w:sz="0" w:space="0" w:color="auto"/>
        <w:right w:val="none" w:sz="0" w:space="0" w:color="auto"/>
      </w:divBdr>
    </w:div>
    <w:div w:id="1783843859">
      <w:bodyDiv w:val="1"/>
      <w:marLeft w:val="0"/>
      <w:marRight w:val="0"/>
      <w:marTop w:val="0"/>
      <w:marBottom w:val="0"/>
      <w:divBdr>
        <w:top w:val="none" w:sz="0" w:space="0" w:color="auto"/>
        <w:left w:val="none" w:sz="0" w:space="0" w:color="auto"/>
        <w:bottom w:val="none" w:sz="0" w:space="0" w:color="auto"/>
        <w:right w:val="none" w:sz="0" w:space="0" w:color="auto"/>
      </w:divBdr>
    </w:div>
    <w:div w:id="1790005376">
      <w:bodyDiv w:val="1"/>
      <w:marLeft w:val="0"/>
      <w:marRight w:val="0"/>
      <w:marTop w:val="0"/>
      <w:marBottom w:val="0"/>
      <w:divBdr>
        <w:top w:val="none" w:sz="0" w:space="0" w:color="auto"/>
        <w:left w:val="none" w:sz="0" w:space="0" w:color="auto"/>
        <w:bottom w:val="none" w:sz="0" w:space="0" w:color="auto"/>
        <w:right w:val="none" w:sz="0" w:space="0" w:color="auto"/>
      </w:divBdr>
    </w:div>
    <w:div w:id="1793327688">
      <w:bodyDiv w:val="1"/>
      <w:marLeft w:val="0"/>
      <w:marRight w:val="0"/>
      <w:marTop w:val="0"/>
      <w:marBottom w:val="0"/>
      <w:divBdr>
        <w:top w:val="none" w:sz="0" w:space="0" w:color="auto"/>
        <w:left w:val="none" w:sz="0" w:space="0" w:color="auto"/>
        <w:bottom w:val="none" w:sz="0" w:space="0" w:color="auto"/>
        <w:right w:val="none" w:sz="0" w:space="0" w:color="auto"/>
      </w:divBdr>
    </w:div>
    <w:div w:id="1793818229">
      <w:bodyDiv w:val="1"/>
      <w:marLeft w:val="0"/>
      <w:marRight w:val="0"/>
      <w:marTop w:val="0"/>
      <w:marBottom w:val="0"/>
      <w:divBdr>
        <w:top w:val="none" w:sz="0" w:space="0" w:color="auto"/>
        <w:left w:val="none" w:sz="0" w:space="0" w:color="auto"/>
        <w:bottom w:val="none" w:sz="0" w:space="0" w:color="auto"/>
        <w:right w:val="none" w:sz="0" w:space="0" w:color="auto"/>
      </w:divBdr>
    </w:div>
    <w:div w:id="1797094655">
      <w:bodyDiv w:val="1"/>
      <w:marLeft w:val="0"/>
      <w:marRight w:val="0"/>
      <w:marTop w:val="0"/>
      <w:marBottom w:val="0"/>
      <w:divBdr>
        <w:top w:val="none" w:sz="0" w:space="0" w:color="auto"/>
        <w:left w:val="none" w:sz="0" w:space="0" w:color="auto"/>
        <w:bottom w:val="none" w:sz="0" w:space="0" w:color="auto"/>
        <w:right w:val="none" w:sz="0" w:space="0" w:color="auto"/>
      </w:divBdr>
    </w:div>
    <w:div w:id="1797143788">
      <w:bodyDiv w:val="1"/>
      <w:marLeft w:val="0"/>
      <w:marRight w:val="0"/>
      <w:marTop w:val="0"/>
      <w:marBottom w:val="0"/>
      <w:divBdr>
        <w:top w:val="none" w:sz="0" w:space="0" w:color="auto"/>
        <w:left w:val="none" w:sz="0" w:space="0" w:color="auto"/>
        <w:bottom w:val="none" w:sz="0" w:space="0" w:color="auto"/>
        <w:right w:val="none" w:sz="0" w:space="0" w:color="auto"/>
      </w:divBdr>
    </w:div>
    <w:div w:id="1799906599">
      <w:bodyDiv w:val="1"/>
      <w:marLeft w:val="0"/>
      <w:marRight w:val="0"/>
      <w:marTop w:val="0"/>
      <w:marBottom w:val="0"/>
      <w:divBdr>
        <w:top w:val="none" w:sz="0" w:space="0" w:color="auto"/>
        <w:left w:val="none" w:sz="0" w:space="0" w:color="auto"/>
        <w:bottom w:val="none" w:sz="0" w:space="0" w:color="auto"/>
        <w:right w:val="none" w:sz="0" w:space="0" w:color="auto"/>
      </w:divBdr>
    </w:div>
    <w:div w:id="1801680369">
      <w:bodyDiv w:val="1"/>
      <w:marLeft w:val="0"/>
      <w:marRight w:val="0"/>
      <w:marTop w:val="0"/>
      <w:marBottom w:val="0"/>
      <w:divBdr>
        <w:top w:val="none" w:sz="0" w:space="0" w:color="auto"/>
        <w:left w:val="none" w:sz="0" w:space="0" w:color="auto"/>
        <w:bottom w:val="none" w:sz="0" w:space="0" w:color="auto"/>
        <w:right w:val="none" w:sz="0" w:space="0" w:color="auto"/>
      </w:divBdr>
    </w:div>
    <w:div w:id="1801799882">
      <w:bodyDiv w:val="1"/>
      <w:marLeft w:val="0"/>
      <w:marRight w:val="0"/>
      <w:marTop w:val="0"/>
      <w:marBottom w:val="0"/>
      <w:divBdr>
        <w:top w:val="none" w:sz="0" w:space="0" w:color="auto"/>
        <w:left w:val="none" w:sz="0" w:space="0" w:color="auto"/>
        <w:bottom w:val="none" w:sz="0" w:space="0" w:color="auto"/>
        <w:right w:val="none" w:sz="0" w:space="0" w:color="auto"/>
      </w:divBdr>
    </w:div>
    <w:div w:id="1804077034">
      <w:bodyDiv w:val="1"/>
      <w:marLeft w:val="0"/>
      <w:marRight w:val="0"/>
      <w:marTop w:val="0"/>
      <w:marBottom w:val="0"/>
      <w:divBdr>
        <w:top w:val="none" w:sz="0" w:space="0" w:color="auto"/>
        <w:left w:val="none" w:sz="0" w:space="0" w:color="auto"/>
        <w:bottom w:val="none" w:sz="0" w:space="0" w:color="auto"/>
        <w:right w:val="none" w:sz="0" w:space="0" w:color="auto"/>
      </w:divBdr>
    </w:div>
    <w:div w:id="1805073864">
      <w:bodyDiv w:val="1"/>
      <w:marLeft w:val="0"/>
      <w:marRight w:val="0"/>
      <w:marTop w:val="0"/>
      <w:marBottom w:val="0"/>
      <w:divBdr>
        <w:top w:val="none" w:sz="0" w:space="0" w:color="auto"/>
        <w:left w:val="none" w:sz="0" w:space="0" w:color="auto"/>
        <w:bottom w:val="none" w:sz="0" w:space="0" w:color="auto"/>
        <w:right w:val="none" w:sz="0" w:space="0" w:color="auto"/>
      </w:divBdr>
    </w:div>
    <w:div w:id="1807895726">
      <w:bodyDiv w:val="1"/>
      <w:marLeft w:val="0"/>
      <w:marRight w:val="0"/>
      <w:marTop w:val="0"/>
      <w:marBottom w:val="0"/>
      <w:divBdr>
        <w:top w:val="none" w:sz="0" w:space="0" w:color="auto"/>
        <w:left w:val="none" w:sz="0" w:space="0" w:color="auto"/>
        <w:bottom w:val="none" w:sz="0" w:space="0" w:color="auto"/>
        <w:right w:val="none" w:sz="0" w:space="0" w:color="auto"/>
      </w:divBdr>
    </w:div>
    <w:div w:id="1814515682">
      <w:bodyDiv w:val="1"/>
      <w:marLeft w:val="0"/>
      <w:marRight w:val="0"/>
      <w:marTop w:val="0"/>
      <w:marBottom w:val="0"/>
      <w:divBdr>
        <w:top w:val="none" w:sz="0" w:space="0" w:color="auto"/>
        <w:left w:val="none" w:sz="0" w:space="0" w:color="auto"/>
        <w:bottom w:val="none" w:sz="0" w:space="0" w:color="auto"/>
        <w:right w:val="none" w:sz="0" w:space="0" w:color="auto"/>
      </w:divBdr>
    </w:div>
    <w:div w:id="1817334325">
      <w:bodyDiv w:val="1"/>
      <w:marLeft w:val="0"/>
      <w:marRight w:val="0"/>
      <w:marTop w:val="0"/>
      <w:marBottom w:val="0"/>
      <w:divBdr>
        <w:top w:val="none" w:sz="0" w:space="0" w:color="auto"/>
        <w:left w:val="none" w:sz="0" w:space="0" w:color="auto"/>
        <w:bottom w:val="none" w:sz="0" w:space="0" w:color="auto"/>
        <w:right w:val="none" w:sz="0" w:space="0" w:color="auto"/>
      </w:divBdr>
    </w:div>
    <w:div w:id="1820078071">
      <w:bodyDiv w:val="1"/>
      <w:marLeft w:val="0"/>
      <w:marRight w:val="0"/>
      <w:marTop w:val="0"/>
      <w:marBottom w:val="0"/>
      <w:divBdr>
        <w:top w:val="none" w:sz="0" w:space="0" w:color="auto"/>
        <w:left w:val="none" w:sz="0" w:space="0" w:color="auto"/>
        <w:bottom w:val="none" w:sz="0" w:space="0" w:color="auto"/>
        <w:right w:val="none" w:sz="0" w:space="0" w:color="auto"/>
      </w:divBdr>
    </w:div>
    <w:div w:id="1820922623">
      <w:bodyDiv w:val="1"/>
      <w:marLeft w:val="0"/>
      <w:marRight w:val="0"/>
      <w:marTop w:val="0"/>
      <w:marBottom w:val="0"/>
      <w:divBdr>
        <w:top w:val="none" w:sz="0" w:space="0" w:color="auto"/>
        <w:left w:val="none" w:sz="0" w:space="0" w:color="auto"/>
        <w:bottom w:val="none" w:sz="0" w:space="0" w:color="auto"/>
        <w:right w:val="none" w:sz="0" w:space="0" w:color="auto"/>
      </w:divBdr>
    </w:div>
    <w:div w:id="1821918953">
      <w:bodyDiv w:val="1"/>
      <w:marLeft w:val="0"/>
      <w:marRight w:val="0"/>
      <w:marTop w:val="0"/>
      <w:marBottom w:val="0"/>
      <w:divBdr>
        <w:top w:val="none" w:sz="0" w:space="0" w:color="auto"/>
        <w:left w:val="none" w:sz="0" w:space="0" w:color="auto"/>
        <w:bottom w:val="none" w:sz="0" w:space="0" w:color="auto"/>
        <w:right w:val="none" w:sz="0" w:space="0" w:color="auto"/>
      </w:divBdr>
    </w:div>
    <w:div w:id="1824466038">
      <w:bodyDiv w:val="1"/>
      <w:marLeft w:val="0"/>
      <w:marRight w:val="0"/>
      <w:marTop w:val="0"/>
      <w:marBottom w:val="0"/>
      <w:divBdr>
        <w:top w:val="none" w:sz="0" w:space="0" w:color="auto"/>
        <w:left w:val="none" w:sz="0" w:space="0" w:color="auto"/>
        <w:bottom w:val="none" w:sz="0" w:space="0" w:color="auto"/>
        <w:right w:val="none" w:sz="0" w:space="0" w:color="auto"/>
      </w:divBdr>
    </w:div>
    <w:div w:id="1826895317">
      <w:bodyDiv w:val="1"/>
      <w:marLeft w:val="0"/>
      <w:marRight w:val="0"/>
      <w:marTop w:val="0"/>
      <w:marBottom w:val="0"/>
      <w:divBdr>
        <w:top w:val="none" w:sz="0" w:space="0" w:color="auto"/>
        <w:left w:val="none" w:sz="0" w:space="0" w:color="auto"/>
        <w:bottom w:val="none" w:sz="0" w:space="0" w:color="auto"/>
        <w:right w:val="none" w:sz="0" w:space="0" w:color="auto"/>
      </w:divBdr>
    </w:div>
    <w:div w:id="1835146614">
      <w:bodyDiv w:val="1"/>
      <w:marLeft w:val="0"/>
      <w:marRight w:val="0"/>
      <w:marTop w:val="0"/>
      <w:marBottom w:val="0"/>
      <w:divBdr>
        <w:top w:val="none" w:sz="0" w:space="0" w:color="auto"/>
        <w:left w:val="none" w:sz="0" w:space="0" w:color="auto"/>
        <w:bottom w:val="none" w:sz="0" w:space="0" w:color="auto"/>
        <w:right w:val="none" w:sz="0" w:space="0" w:color="auto"/>
      </w:divBdr>
    </w:div>
    <w:div w:id="1839151568">
      <w:bodyDiv w:val="1"/>
      <w:marLeft w:val="0"/>
      <w:marRight w:val="0"/>
      <w:marTop w:val="0"/>
      <w:marBottom w:val="0"/>
      <w:divBdr>
        <w:top w:val="none" w:sz="0" w:space="0" w:color="auto"/>
        <w:left w:val="none" w:sz="0" w:space="0" w:color="auto"/>
        <w:bottom w:val="none" w:sz="0" w:space="0" w:color="auto"/>
        <w:right w:val="none" w:sz="0" w:space="0" w:color="auto"/>
      </w:divBdr>
    </w:div>
    <w:div w:id="1847600070">
      <w:bodyDiv w:val="1"/>
      <w:marLeft w:val="0"/>
      <w:marRight w:val="0"/>
      <w:marTop w:val="0"/>
      <w:marBottom w:val="0"/>
      <w:divBdr>
        <w:top w:val="none" w:sz="0" w:space="0" w:color="auto"/>
        <w:left w:val="none" w:sz="0" w:space="0" w:color="auto"/>
        <w:bottom w:val="none" w:sz="0" w:space="0" w:color="auto"/>
        <w:right w:val="none" w:sz="0" w:space="0" w:color="auto"/>
      </w:divBdr>
    </w:div>
    <w:div w:id="1849523076">
      <w:bodyDiv w:val="1"/>
      <w:marLeft w:val="0"/>
      <w:marRight w:val="0"/>
      <w:marTop w:val="0"/>
      <w:marBottom w:val="0"/>
      <w:divBdr>
        <w:top w:val="none" w:sz="0" w:space="0" w:color="auto"/>
        <w:left w:val="none" w:sz="0" w:space="0" w:color="auto"/>
        <w:bottom w:val="none" w:sz="0" w:space="0" w:color="auto"/>
        <w:right w:val="none" w:sz="0" w:space="0" w:color="auto"/>
      </w:divBdr>
    </w:div>
    <w:div w:id="1853757506">
      <w:bodyDiv w:val="1"/>
      <w:marLeft w:val="0"/>
      <w:marRight w:val="0"/>
      <w:marTop w:val="0"/>
      <w:marBottom w:val="0"/>
      <w:divBdr>
        <w:top w:val="none" w:sz="0" w:space="0" w:color="auto"/>
        <w:left w:val="none" w:sz="0" w:space="0" w:color="auto"/>
        <w:bottom w:val="none" w:sz="0" w:space="0" w:color="auto"/>
        <w:right w:val="none" w:sz="0" w:space="0" w:color="auto"/>
      </w:divBdr>
    </w:div>
    <w:div w:id="1860850340">
      <w:bodyDiv w:val="1"/>
      <w:marLeft w:val="0"/>
      <w:marRight w:val="0"/>
      <w:marTop w:val="0"/>
      <w:marBottom w:val="0"/>
      <w:divBdr>
        <w:top w:val="none" w:sz="0" w:space="0" w:color="auto"/>
        <w:left w:val="none" w:sz="0" w:space="0" w:color="auto"/>
        <w:bottom w:val="none" w:sz="0" w:space="0" w:color="auto"/>
        <w:right w:val="none" w:sz="0" w:space="0" w:color="auto"/>
      </w:divBdr>
    </w:div>
    <w:div w:id="1861700564">
      <w:bodyDiv w:val="1"/>
      <w:marLeft w:val="0"/>
      <w:marRight w:val="0"/>
      <w:marTop w:val="0"/>
      <w:marBottom w:val="0"/>
      <w:divBdr>
        <w:top w:val="none" w:sz="0" w:space="0" w:color="auto"/>
        <w:left w:val="none" w:sz="0" w:space="0" w:color="auto"/>
        <w:bottom w:val="none" w:sz="0" w:space="0" w:color="auto"/>
        <w:right w:val="none" w:sz="0" w:space="0" w:color="auto"/>
      </w:divBdr>
    </w:div>
    <w:div w:id="1863862191">
      <w:bodyDiv w:val="1"/>
      <w:marLeft w:val="0"/>
      <w:marRight w:val="0"/>
      <w:marTop w:val="0"/>
      <w:marBottom w:val="0"/>
      <w:divBdr>
        <w:top w:val="none" w:sz="0" w:space="0" w:color="auto"/>
        <w:left w:val="none" w:sz="0" w:space="0" w:color="auto"/>
        <w:bottom w:val="none" w:sz="0" w:space="0" w:color="auto"/>
        <w:right w:val="none" w:sz="0" w:space="0" w:color="auto"/>
      </w:divBdr>
    </w:div>
    <w:div w:id="1867475576">
      <w:bodyDiv w:val="1"/>
      <w:marLeft w:val="0"/>
      <w:marRight w:val="0"/>
      <w:marTop w:val="0"/>
      <w:marBottom w:val="0"/>
      <w:divBdr>
        <w:top w:val="none" w:sz="0" w:space="0" w:color="auto"/>
        <w:left w:val="none" w:sz="0" w:space="0" w:color="auto"/>
        <w:bottom w:val="none" w:sz="0" w:space="0" w:color="auto"/>
        <w:right w:val="none" w:sz="0" w:space="0" w:color="auto"/>
      </w:divBdr>
    </w:div>
    <w:div w:id="1870557556">
      <w:bodyDiv w:val="1"/>
      <w:marLeft w:val="0"/>
      <w:marRight w:val="0"/>
      <w:marTop w:val="0"/>
      <w:marBottom w:val="0"/>
      <w:divBdr>
        <w:top w:val="none" w:sz="0" w:space="0" w:color="auto"/>
        <w:left w:val="none" w:sz="0" w:space="0" w:color="auto"/>
        <w:bottom w:val="none" w:sz="0" w:space="0" w:color="auto"/>
        <w:right w:val="none" w:sz="0" w:space="0" w:color="auto"/>
      </w:divBdr>
    </w:div>
    <w:div w:id="1873374722">
      <w:bodyDiv w:val="1"/>
      <w:marLeft w:val="0"/>
      <w:marRight w:val="0"/>
      <w:marTop w:val="0"/>
      <w:marBottom w:val="0"/>
      <w:divBdr>
        <w:top w:val="none" w:sz="0" w:space="0" w:color="auto"/>
        <w:left w:val="none" w:sz="0" w:space="0" w:color="auto"/>
        <w:bottom w:val="none" w:sz="0" w:space="0" w:color="auto"/>
        <w:right w:val="none" w:sz="0" w:space="0" w:color="auto"/>
      </w:divBdr>
    </w:div>
    <w:div w:id="1873808820">
      <w:bodyDiv w:val="1"/>
      <w:marLeft w:val="0"/>
      <w:marRight w:val="0"/>
      <w:marTop w:val="0"/>
      <w:marBottom w:val="0"/>
      <w:divBdr>
        <w:top w:val="none" w:sz="0" w:space="0" w:color="auto"/>
        <w:left w:val="none" w:sz="0" w:space="0" w:color="auto"/>
        <w:bottom w:val="none" w:sz="0" w:space="0" w:color="auto"/>
        <w:right w:val="none" w:sz="0" w:space="0" w:color="auto"/>
      </w:divBdr>
    </w:div>
    <w:div w:id="1886217118">
      <w:bodyDiv w:val="1"/>
      <w:marLeft w:val="0"/>
      <w:marRight w:val="0"/>
      <w:marTop w:val="0"/>
      <w:marBottom w:val="0"/>
      <w:divBdr>
        <w:top w:val="none" w:sz="0" w:space="0" w:color="auto"/>
        <w:left w:val="none" w:sz="0" w:space="0" w:color="auto"/>
        <w:bottom w:val="none" w:sz="0" w:space="0" w:color="auto"/>
        <w:right w:val="none" w:sz="0" w:space="0" w:color="auto"/>
      </w:divBdr>
    </w:div>
    <w:div w:id="1892882805">
      <w:bodyDiv w:val="1"/>
      <w:marLeft w:val="0"/>
      <w:marRight w:val="0"/>
      <w:marTop w:val="0"/>
      <w:marBottom w:val="0"/>
      <w:divBdr>
        <w:top w:val="none" w:sz="0" w:space="0" w:color="auto"/>
        <w:left w:val="none" w:sz="0" w:space="0" w:color="auto"/>
        <w:bottom w:val="none" w:sz="0" w:space="0" w:color="auto"/>
        <w:right w:val="none" w:sz="0" w:space="0" w:color="auto"/>
      </w:divBdr>
    </w:div>
    <w:div w:id="1896040188">
      <w:bodyDiv w:val="1"/>
      <w:marLeft w:val="0"/>
      <w:marRight w:val="0"/>
      <w:marTop w:val="0"/>
      <w:marBottom w:val="0"/>
      <w:divBdr>
        <w:top w:val="none" w:sz="0" w:space="0" w:color="auto"/>
        <w:left w:val="none" w:sz="0" w:space="0" w:color="auto"/>
        <w:bottom w:val="none" w:sz="0" w:space="0" w:color="auto"/>
        <w:right w:val="none" w:sz="0" w:space="0" w:color="auto"/>
      </w:divBdr>
    </w:div>
    <w:div w:id="1909996607">
      <w:bodyDiv w:val="1"/>
      <w:marLeft w:val="0"/>
      <w:marRight w:val="0"/>
      <w:marTop w:val="0"/>
      <w:marBottom w:val="0"/>
      <w:divBdr>
        <w:top w:val="none" w:sz="0" w:space="0" w:color="auto"/>
        <w:left w:val="none" w:sz="0" w:space="0" w:color="auto"/>
        <w:bottom w:val="none" w:sz="0" w:space="0" w:color="auto"/>
        <w:right w:val="none" w:sz="0" w:space="0" w:color="auto"/>
      </w:divBdr>
    </w:div>
    <w:div w:id="1910115039">
      <w:bodyDiv w:val="1"/>
      <w:marLeft w:val="0"/>
      <w:marRight w:val="0"/>
      <w:marTop w:val="0"/>
      <w:marBottom w:val="0"/>
      <w:divBdr>
        <w:top w:val="none" w:sz="0" w:space="0" w:color="auto"/>
        <w:left w:val="none" w:sz="0" w:space="0" w:color="auto"/>
        <w:bottom w:val="none" w:sz="0" w:space="0" w:color="auto"/>
        <w:right w:val="none" w:sz="0" w:space="0" w:color="auto"/>
      </w:divBdr>
    </w:div>
    <w:div w:id="1919711394">
      <w:bodyDiv w:val="1"/>
      <w:marLeft w:val="0"/>
      <w:marRight w:val="0"/>
      <w:marTop w:val="0"/>
      <w:marBottom w:val="0"/>
      <w:divBdr>
        <w:top w:val="none" w:sz="0" w:space="0" w:color="auto"/>
        <w:left w:val="none" w:sz="0" w:space="0" w:color="auto"/>
        <w:bottom w:val="none" w:sz="0" w:space="0" w:color="auto"/>
        <w:right w:val="none" w:sz="0" w:space="0" w:color="auto"/>
      </w:divBdr>
    </w:div>
    <w:div w:id="1919943401">
      <w:bodyDiv w:val="1"/>
      <w:marLeft w:val="0"/>
      <w:marRight w:val="0"/>
      <w:marTop w:val="0"/>
      <w:marBottom w:val="0"/>
      <w:divBdr>
        <w:top w:val="none" w:sz="0" w:space="0" w:color="auto"/>
        <w:left w:val="none" w:sz="0" w:space="0" w:color="auto"/>
        <w:bottom w:val="none" w:sz="0" w:space="0" w:color="auto"/>
        <w:right w:val="none" w:sz="0" w:space="0" w:color="auto"/>
      </w:divBdr>
    </w:div>
    <w:div w:id="1920211547">
      <w:bodyDiv w:val="1"/>
      <w:marLeft w:val="0"/>
      <w:marRight w:val="0"/>
      <w:marTop w:val="0"/>
      <w:marBottom w:val="0"/>
      <w:divBdr>
        <w:top w:val="none" w:sz="0" w:space="0" w:color="auto"/>
        <w:left w:val="none" w:sz="0" w:space="0" w:color="auto"/>
        <w:bottom w:val="none" w:sz="0" w:space="0" w:color="auto"/>
        <w:right w:val="none" w:sz="0" w:space="0" w:color="auto"/>
      </w:divBdr>
    </w:div>
    <w:div w:id="1924338298">
      <w:bodyDiv w:val="1"/>
      <w:marLeft w:val="0"/>
      <w:marRight w:val="0"/>
      <w:marTop w:val="0"/>
      <w:marBottom w:val="0"/>
      <w:divBdr>
        <w:top w:val="none" w:sz="0" w:space="0" w:color="auto"/>
        <w:left w:val="none" w:sz="0" w:space="0" w:color="auto"/>
        <w:bottom w:val="none" w:sz="0" w:space="0" w:color="auto"/>
        <w:right w:val="none" w:sz="0" w:space="0" w:color="auto"/>
      </w:divBdr>
    </w:div>
    <w:div w:id="1927961287">
      <w:bodyDiv w:val="1"/>
      <w:marLeft w:val="0"/>
      <w:marRight w:val="0"/>
      <w:marTop w:val="0"/>
      <w:marBottom w:val="0"/>
      <w:divBdr>
        <w:top w:val="none" w:sz="0" w:space="0" w:color="auto"/>
        <w:left w:val="none" w:sz="0" w:space="0" w:color="auto"/>
        <w:bottom w:val="none" w:sz="0" w:space="0" w:color="auto"/>
        <w:right w:val="none" w:sz="0" w:space="0" w:color="auto"/>
      </w:divBdr>
    </w:div>
    <w:div w:id="1930775977">
      <w:bodyDiv w:val="1"/>
      <w:marLeft w:val="0"/>
      <w:marRight w:val="0"/>
      <w:marTop w:val="0"/>
      <w:marBottom w:val="0"/>
      <w:divBdr>
        <w:top w:val="none" w:sz="0" w:space="0" w:color="auto"/>
        <w:left w:val="none" w:sz="0" w:space="0" w:color="auto"/>
        <w:bottom w:val="none" w:sz="0" w:space="0" w:color="auto"/>
        <w:right w:val="none" w:sz="0" w:space="0" w:color="auto"/>
      </w:divBdr>
    </w:div>
    <w:div w:id="1935163199">
      <w:bodyDiv w:val="1"/>
      <w:marLeft w:val="0"/>
      <w:marRight w:val="0"/>
      <w:marTop w:val="0"/>
      <w:marBottom w:val="0"/>
      <w:divBdr>
        <w:top w:val="none" w:sz="0" w:space="0" w:color="auto"/>
        <w:left w:val="none" w:sz="0" w:space="0" w:color="auto"/>
        <w:bottom w:val="none" w:sz="0" w:space="0" w:color="auto"/>
        <w:right w:val="none" w:sz="0" w:space="0" w:color="auto"/>
      </w:divBdr>
    </w:div>
    <w:div w:id="1938058169">
      <w:bodyDiv w:val="1"/>
      <w:marLeft w:val="0"/>
      <w:marRight w:val="0"/>
      <w:marTop w:val="0"/>
      <w:marBottom w:val="0"/>
      <w:divBdr>
        <w:top w:val="none" w:sz="0" w:space="0" w:color="auto"/>
        <w:left w:val="none" w:sz="0" w:space="0" w:color="auto"/>
        <w:bottom w:val="none" w:sz="0" w:space="0" w:color="auto"/>
        <w:right w:val="none" w:sz="0" w:space="0" w:color="auto"/>
      </w:divBdr>
    </w:div>
    <w:div w:id="1940718999">
      <w:bodyDiv w:val="1"/>
      <w:marLeft w:val="0"/>
      <w:marRight w:val="0"/>
      <w:marTop w:val="0"/>
      <w:marBottom w:val="0"/>
      <w:divBdr>
        <w:top w:val="none" w:sz="0" w:space="0" w:color="auto"/>
        <w:left w:val="none" w:sz="0" w:space="0" w:color="auto"/>
        <w:bottom w:val="none" w:sz="0" w:space="0" w:color="auto"/>
        <w:right w:val="none" w:sz="0" w:space="0" w:color="auto"/>
      </w:divBdr>
    </w:div>
    <w:div w:id="1944219706">
      <w:bodyDiv w:val="1"/>
      <w:marLeft w:val="0"/>
      <w:marRight w:val="0"/>
      <w:marTop w:val="0"/>
      <w:marBottom w:val="0"/>
      <w:divBdr>
        <w:top w:val="none" w:sz="0" w:space="0" w:color="auto"/>
        <w:left w:val="none" w:sz="0" w:space="0" w:color="auto"/>
        <w:bottom w:val="none" w:sz="0" w:space="0" w:color="auto"/>
        <w:right w:val="none" w:sz="0" w:space="0" w:color="auto"/>
      </w:divBdr>
    </w:div>
    <w:div w:id="1944410502">
      <w:bodyDiv w:val="1"/>
      <w:marLeft w:val="0"/>
      <w:marRight w:val="0"/>
      <w:marTop w:val="0"/>
      <w:marBottom w:val="0"/>
      <w:divBdr>
        <w:top w:val="none" w:sz="0" w:space="0" w:color="auto"/>
        <w:left w:val="none" w:sz="0" w:space="0" w:color="auto"/>
        <w:bottom w:val="none" w:sz="0" w:space="0" w:color="auto"/>
        <w:right w:val="none" w:sz="0" w:space="0" w:color="auto"/>
      </w:divBdr>
    </w:div>
    <w:div w:id="1949847195">
      <w:bodyDiv w:val="1"/>
      <w:marLeft w:val="0"/>
      <w:marRight w:val="0"/>
      <w:marTop w:val="0"/>
      <w:marBottom w:val="0"/>
      <w:divBdr>
        <w:top w:val="none" w:sz="0" w:space="0" w:color="auto"/>
        <w:left w:val="none" w:sz="0" w:space="0" w:color="auto"/>
        <w:bottom w:val="none" w:sz="0" w:space="0" w:color="auto"/>
        <w:right w:val="none" w:sz="0" w:space="0" w:color="auto"/>
      </w:divBdr>
    </w:div>
    <w:div w:id="1950774854">
      <w:bodyDiv w:val="1"/>
      <w:marLeft w:val="0"/>
      <w:marRight w:val="0"/>
      <w:marTop w:val="0"/>
      <w:marBottom w:val="0"/>
      <w:divBdr>
        <w:top w:val="none" w:sz="0" w:space="0" w:color="auto"/>
        <w:left w:val="none" w:sz="0" w:space="0" w:color="auto"/>
        <w:bottom w:val="none" w:sz="0" w:space="0" w:color="auto"/>
        <w:right w:val="none" w:sz="0" w:space="0" w:color="auto"/>
      </w:divBdr>
    </w:div>
    <w:div w:id="1952128885">
      <w:bodyDiv w:val="1"/>
      <w:marLeft w:val="0"/>
      <w:marRight w:val="0"/>
      <w:marTop w:val="0"/>
      <w:marBottom w:val="0"/>
      <w:divBdr>
        <w:top w:val="none" w:sz="0" w:space="0" w:color="auto"/>
        <w:left w:val="none" w:sz="0" w:space="0" w:color="auto"/>
        <w:bottom w:val="none" w:sz="0" w:space="0" w:color="auto"/>
        <w:right w:val="none" w:sz="0" w:space="0" w:color="auto"/>
      </w:divBdr>
    </w:div>
    <w:div w:id="1962345683">
      <w:bodyDiv w:val="1"/>
      <w:marLeft w:val="0"/>
      <w:marRight w:val="0"/>
      <w:marTop w:val="0"/>
      <w:marBottom w:val="0"/>
      <w:divBdr>
        <w:top w:val="none" w:sz="0" w:space="0" w:color="auto"/>
        <w:left w:val="none" w:sz="0" w:space="0" w:color="auto"/>
        <w:bottom w:val="none" w:sz="0" w:space="0" w:color="auto"/>
        <w:right w:val="none" w:sz="0" w:space="0" w:color="auto"/>
      </w:divBdr>
    </w:div>
    <w:div w:id="1963805911">
      <w:bodyDiv w:val="1"/>
      <w:marLeft w:val="0"/>
      <w:marRight w:val="0"/>
      <w:marTop w:val="0"/>
      <w:marBottom w:val="0"/>
      <w:divBdr>
        <w:top w:val="none" w:sz="0" w:space="0" w:color="auto"/>
        <w:left w:val="none" w:sz="0" w:space="0" w:color="auto"/>
        <w:bottom w:val="none" w:sz="0" w:space="0" w:color="auto"/>
        <w:right w:val="none" w:sz="0" w:space="0" w:color="auto"/>
      </w:divBdr>
    </w:div>
    <w:div w:id="1964916878">
      <w:bodyDiv w:val="1"/>
      <w:marLeft w:val="0"/>
      <w:marRight w:val="0"/>
      <w:marTop w:val="0"/>
      <w:marBottom w:val="0"/>
      <w:divBdr>
        <w:top w:val="none" w:sz="0" w:space="0" w:color="auto"/>
        <w:left w:val="none" w:sz="0" w:space="0" w:color="auto"/>
        <w:bottom w:val="none" w:sz="0" w:space="0" w:color="auto"/>
        <w:right w:val="none" w:sz="0" w:space="0" w:color="auto"/>
      </w:divBdr>
    </w:div>
    <w:div w:id="1966815135">
      <w:bodyDiv w:val="1"/>
      <w:marLeft w:val="0"/>
      <w:marRight w:val="0"/>
      <w:marTop w:val="0"/>
      <w:marBottom w:val="0"/>
      <w:divBdr>
        <w:top w:val="none" w:sz="0" w:space="0" w:color="auto"/>
        <w:left w:val="none" w:sz="0" w:space="0" w:color="auto"/>
        <w:bottom w:val="none" w:sz="0" w:space="0" w:color="auto"/>
        <w:right w:val="none" w:sz="0" w:space="0" w:color="auto"/>
      </w:divBdr>
    </w:div>
    <w:div w:id="1967154882">
      <w:bodyDiv w:val="1"/>
      <w:marLeft w:val="0"/>
      <w:marRight w:val="0"/>
      <w:marTop w:val="0"/>
      <w:marBottom w:val="0"/>
      <w:divBdr>
        <w:top w:val="none" w:sz="0" w:space="0" w:color="auto"/>
        <w:left w:val="none" w:sz="0" w:space="0" w:color="auto"/>
        <w:bottom w:val="none" w:sz="0" w:space="0" w:color="auto"/>
        <w:right w:val="none" w:sz="0" w:space="0" w:color="auto"/>
      </w:divBdr>
    </w:div>
    <w:div w:id="1967196380">
      <w:bodyDiv w:val="1"/>
      <w:marLeft w:val="0"/>
      <w:marRight w:val="0"/>
      <w:marTop w:val="0"/>
      <w:marBottom w:val="0"/>
      <w:divBdr>
        <w:top w:val="none" w:sz="0" w:space="0" w:color="auto"/>
        <w:left w:val="none" w:sz="0" w:space="0" w:color="auto"/>
        <w:bottom w:val="none" w:sz="0" w:space="0" w:color="auto"/>
        <w:right w:val="none" w:sz="0" w:space="0" w:color="auto"/>
      </w:divBdr>
    </w:div>
    <w:div w:id="1968854018">
      <w:bodyDiv w:val="1"/>
      <w:marLeft w:val="0"/>
      <w:marRight w:val="0"/>
      <w:marTop w:val="0"/>
      <w:marBottom w:val="0"/>
      <w:divBdr>
        <w:top w:val="none" w:sz="0" w:space="0" w:color="auto"/>
        <w:left w:val="none" w:sz="0" w:space="0" w:color="auto"/>
        <w:bottom w:val="none" w:sz="0" w:space="0" w:color="auto"/>
        <w:right w:val="none" w:sz="0" w:space="0" w:color="auto"/>
      </w:divBdr>
    </w:div>
    <w:div w:id="1972513993">
      <w:bodyDiv w:val="1"/>
      <w:marLeft w:val="0"/>
      <w:marRight w:val="0"/>
      <w:marTop w:val="0"/>
      <w:marBottom w:val="0"/>
      <w:divBdr>
        <w:top w:val="none" w:sz="0" w:space="0" w:color="auto"/>
        <w:left w:val="none" w:sz="0" w:space="0" w:color="auto"/>
        <w:bottom w:val="none" w:sz="0" w:space="0" w:color="auto"/>
        <w:right w:val="none" w:sz="0" w:space="0" w:color="auto"/>
      </w:divBdr>
    </w:div>
    <w:div w:id="1975597670">
      <w:bodyDiv w:val="1"/>
      <w:marLeft w:val="0"/>
      <w:marRight w:val="0"/>
      <w:marTop w:val="0"/>
      <w:marBottom w:val="0"/>
      <w:divBdr>
        <w:top w:val="none" w:sz="0" w:space="0" w:color="auto"/>
        <w:left w:val="none" w:sz="0" w:space="0" w:color="auto"/>
        <w:bottom w:val="none" w:sz="0" w:space="0" w:color="auto"/>
        <w:right w:val="none" w:sz="0" w:space="0" w:color="auto"/>
      </w:divBdr>
    </w:div>
    <w:div w:id="1978414152">
      <w:bodyDiv w:val="1"/>
      <w:marLeft w:val="0"/>
      <w:marRight w:val="0"/>
      <w:marTop w:val="0"/>
      <w:marBottom w:val="0"/>
      <w:divBdr>
        <w:top w:val="none" w:sz="0" w:space="0" w:color="auto"/>
        <w:left w:val="none" w:sz="0" w:space="0" w:color="auto"/>
        <w:bottom w:val="none" w:sz="0" w:space="0" w:color="auto"/>
        <w:right w:val="none" w:sz="0" w:space="0" w:color="auto"/>
      </w:divBdr>
    </w:div>
    <w:div w:id="1981694112">
      <w:bodyDiv w:val="1"/>
      <w:marLeft w:val="0"/>
      <w:marRight w:val="0"/>
      <w:marTop w:val="0"/>
      <w:marBottom w:val="0"/>
      <w:divBdr>
        <w:top w:val="none" w:sz="0" w:space="0" w:color="auto"/>
        <w:left w:val="none" w:sz="0" w:space="0" w:color="auto"/>
        <w:bottom w:val="none" w:sz="0" w:space="0" w:color="auto"/>
        <w:right w:val="none" w:sz="0" w:space="0" w:color="auto"/>
      </w:divBdr>
    </w:div>
    <w:div w:id="1982421639">
      <w:bodyDiv w:val="1"/>
      <w:marLeft w:val="0"/>
      <w:marRight w:val="0"/>
      <w:marTop w:val="0"/>
      <w:marBottom w:val="0"/>
      <w:divBdr>
        <w:top w:val="none" w:sz="0" w:space="0" w:color="auto"/>
        <w:left w:val="none" w:sz="0" w:space="0" w:color="auto"/>
        <w:bottom w:val="none" w:sz="0" w:space="0" w:color="auto"/>
        <w:right w:val="none" w:sz="0" w:space="0" w:color="auto"/>
      </w:divBdr>
    </w:div>
    <w:div w:id="1987930657">
      <w:bodyDiv w:val="1"/>
      <w:marLeft w:val="0"/>
      <w:marRight w:val="0"/>
      <w:marTop w:val="0"/>
      <w:marBottom w:val="0"/>
      <w:divBdr>
        <w:top w:val="none" w:sz="0" w:space="0" w:color="auto"/>
        <w:left w:val="none" w:sz="0" w:space="0" w:color="auto"/>
        <w:bottom w:val="none" w:sz="0" w:space="0" w:color="auto"/>
        <w:right w:val="none" w:sz="0" w:space="0" w:color="auto"/>
      </w:divBdr>
    </w:div>
    <w:div w:id="1991515028">
      <w:bodyDiv w:val="1"/>
      <w:marLeft w:val="0"/>
      <w:marRight w:val="0"/>
      <w:marTop w:val="0"/>
      <w:marBottom w:val="0"/>
      <w:divBdr>
        <w:top w:val="none" w:sz="0" w:space="0" w:color="auto"/>
        <w:left w:val="none" w:sz="0" w:space="0" w:color="auto"/>
        <w:bottom w:val="none" w:sz="0" w:space="0" w:color="auto"/>
        <w:right w:val="none" w:sz="0" w:space="0" w:color="auto"/>
      </w:divBdr>
    </w:div>
    <w:div w:id="1994676638">
      <w:bodyDiv w:val="1"/>
      <w:marLeft w:val="0"/>
      <w:marRight w:val="0"/>
      <w:marTop w:val="0"/>
      <w:marBottom w:val="0"/>
      <w:divBdr>
        <w:top w:val="none" w:sz="0" w:space="0" w:color="auto"/>
        <w:left w:val="none" w:sz="0" w:space="0" w:color="auto"/>
        <w:bottom w:val="none" w:sz="0" w:space="0" w:color="auto"/>
        <w:right w:val="none" w:sz="0" w:space="0" w:color="auto"/>
      </w:divBdr>
    </w:div>
    <w:div w:id="1994943710">
      <w:bodyDiv w:val="1"/>
      <w:marLeft w:val="0"/>
      <w:marRight w:val="0"/>
      <w:marTop w:val="0"/>
      <w:marBottom w:val="0"/>
      <w:divBdr>
        <w:top w:val="none" w:sz="0" w:space="0" w:color="auto"/>
        <w:left w:val="none" w:sz="0" w:space="0" w:color="auto"/>
        <w:bottom w:val="none" w:sz="0" w:space="0" w:color="auto"/>
        <w:right w:val="none" w:sz="0" w:space="0" w:color="auto"/>
      </w:divBdr>
    </w:div>
    <w:div w:id="1996374959">
      <w:bodyDiv w:val="1"/>
      <w:marLeft w:val="0"/>
      <w:marRight w:val="0"/>
      <w:marTop w:val="0"/>
      <w:marBottom w:val="0"/>
      <w:divBdr>
        <w:top w:val="none" w:sz="0" w:space="0" w:color="auto"/>
        <w:left w:val="none" w:sz="0" w:space="0" w:color="auto"/>
        <w:bottom w:val="none" w:sz="0" w:space="0" w:color="auto"/>
        <w:right w:val="none" w:sz="0" w:space="0" w:color="auto"/>
      </w:divBdr>
    </w:div>
    <w:div w:id="2001808983">
      <w:bodyDiv w:val="1"/>
      <w:marLeft w:val="0"/>
      <w:marRight w:val="0"/>
      <w:marTop w:val="0"/>
      <w:marBottom w:val="0"/>
      <w:divBdr>
        <w:top w:val="none" w:sz="0" w:space="0" w:color="auto"/>
        <w:left w:val="none" w:sz="0" w:space="0" w:color="auto"/>
        <w:bottom w:val="none" w:sz="0" w:space="0" w:color="auto"/>
        <w:right w:val="none" w:sz="0" w:space="0" w:color="auto"/>
      </w:divBdr>
    </w:div>
    <w:div w:id="2003729857">
      <w:bodyDiv w:val="1"/>
      <w:marLeft w:val="0"/>
      <w:marRight w:val="0"/>
      <w:marTop w:val="0"/>
      <w:marBottom w:val="0"/>
      <w:divBdr>
        <w:top w:val="none" w:sz="0" w:space="0" w:color="auto"/>
        <w:left w:val="none" w:sz="0" w:space="0" w:color="auto"/>
        <w:bottom w:val="none" w:sz="0" w:space="0" w:color="auto"/>
        <w:right w:val="none" w:sz="0" w:space="0" w:color="auto"/>
      </w:divBdr>
    </w:div>
    <w:div w:id="2011131922">
      <w:bodyDiv w:val="1"/>
      <w:marLeft w:val="0"/>
      <w:marRight w:val="0"/>
      <w:marTop w:val="0"/>
      <w:marBottom w:val="0"/>
      <w:divBdr>
        <w:top w:val="none" w:sz="0" w:space="0" w:color="auto"/>
        <w:left w:val="none" w:sz="0" w:space="0" w:color="auto"/>
        <w:bottom w:val="none" w:sz="0" w:space="0" w:color="auto"/>
        <w:right w:val="none" w:sz="0" w:space="0" w:color="auto"/>
      </w:divBdr>
    </w:div>
    <w:div w:id="2011834371">
      <w:bodyDiv w:val="1"/>
      <w:marLeft w:val="0"/>
      <w:marRight w:val="0"/>
      <w:marTop w:val="0"/>
      <w:marBottom w:val="0"/>
      <w:divBdr>
        <w:top w:val="none" w:sz="0" w:space="0" w:color="auto"/>
        <w:left w:val="none" w:sz="0" w:space="0" w:color="auto"/>
        <w:bottom w:val="none" w:sz="0" w:space="0" w:color="auto"/>
        <w:right w:val="none" w:sz="0" w:space="0" w:color="auto"/>
      </w:divBdr>
    </w:div>
    <w:div w:id="2013943873">
      <w:bodyDiv w:val="1"/>
      <w:marLeft w:val="0"/>
      <w:marRight w:val="0"/>
      <w:marTop w:val="0"/>
      <w:marBottom w:val="0"/>
      <w:divBdr>
        <w:top w:val="none" w:sz="0" w:space="0" w:color="auto"/>
        <w:left w:val="none" w:sz="0" w:space="0" w:color="auto"/>
        <w:bottom w:val="none" w:sz="0" w:space="0" w:color="auto"/>
        <w:right w:val="none" w:sz="0" w:space="0" w:color="auto"/>
      </w:divBdr>
    </w:div>
    <w:div w:id="2014720092">
      <w:bodyDiv w:val="1"/>
      <w:marLeft w:val="0"/>
      <w:marRight w:val="0"/>
      <w:marTop w:val="0"/>
      <w:marBottom w:val="0"/>
      <w:divBdr>
        <w:top w:val="none" w:sz="0" w:space="0" w:color="auto"/>
        <w:left w:val="none" w:sz="0" w:space="0" w:color="auto"/>
        <w:bottom w:val="none" w:sz="0" w:space="0" w:color="auto"/>
        <w:right w:val="none" w:sz="0" w:space="0" w:color="auto"/>
      </w:divBdr>
    </w:div>
    <w:div w:id="2015719705">
      <w:bodyDiv w:val="1"/>
      <w:marLeft w:val="0"/>
      <w:marRight w:val="0"/>
      <w:marTop w:val="0"/>
      <w:marBottom w:val="0"/>
      <w:divBdr>
        <w:top w:val="none" w:sz="0" w:space="0" w:color="auto"/>
        <w:left w:val="none" w:sz="0" w:space="0" w:color="auto"/>
        <w:bottom w:val="none" w:sz="0" w:space="0" w:color="auto"/>
        <w:right w:val="none" w:sz="0" w:space="0" w:color="auto"/>
      </w:divBdr>
    </w:div>
    <w:div w:id="2017028200">
      <w:bodyDiv w:val="1"/>
      <w:marLeft w:val="0"/>
      <w:marRight w:val="0"/>
      <w:marTop w:val="0"/>
      <w:marBottom w:val="0"/>
      <w:divBdr>
        <w:top w:val="none" w:sz="0" w:space="0" w:color="auto"/>
        <w:left w:val="none" w:sz="0" w:space="0" w:color="auto"/>
        <w:bottom w:val="none" w:sz="0" w:space="0" w:color="auto"/>
        <w:right w:val="none" w:sz="0" w:space="0" w:color="auto"/>
      </w:divBdr>
    </w:div>
    <w:div w:id="2017924003">
      <w:bodyDiv w:val="1"/>
      <w:marLeft w:val="0"/>
      <w:marRight w:val="0"/>
      <w:marTop w:val="0"/>
      <w:marBottom w:val="0"/>
      <w:divBdr>
        <w:top w:val="none" w:sz="0" w:space="0" w:color="auto"/>
        <w:left w:val="none" w:sz="0" w:space="0" w:color="auto"/>
        <w:bottom w:val="none" w:sz="0" w:space="0" w:color="auto"/>
        <w:right w:val="none" w:sz="0" w:space="0" w:color="auto"/>
      </w:divBdr>
    </w:div>
    <w:div w:id="2023823866">
      <w:bodyDiv w:val="1"/>
      <w:marLeft w:val="0"/>
      <w:marRight w:val="0"/>
      <w:marTop w:val="0"/>
      <w:marBottom w:val="0"/>
      <w:divBdr>
        <w:top w:val="none" w:sz="0" w:space="0" w:color="auto"/>
        <w:left w:val="none" w:sz="0" w:space="0" w:color="auto"/>
        <w:bottom w:val="none" w:sz="0" w:space="0" w:color="auto"/>
        <w:right w:val="none" w:sz="0" w:space="0" w:color="auto"/>
      </w:divBdr>
    </w:div>
    <w:div w:id="2025476768">
      <w:bodyDiv w:val="1"/>
      <w:marLeft w:val="0"/>
      <w:marRight w:val="0"/>
      <w:marTop w:val="0"/>
      <w:marBottom w:val="0"/>
      <w:divBdr>
        <w:top w:val="none" w:sz="0" w:space="0" w:color="auto"/>
        <w:left w:val="none" w:sz="0" w:space="0" w:color="auto"/>
        <w:bottom w:val="none" w:sz="0" w:space="0" w:color="auto"/>
        <w:right w:val="none" w:sz="0" w:space="0" w:color="auto"/>
      </w:divBdr>
    </w:div>
    <w:div w:id="2030526275">
      <w:bodyDiv w:val="1"/>
      <w:marLeft w:val="0"/>
      <w:marRight w:val="0"/>
      <w:marTop w:val="0"/>
      <w:marBottom w:val="0"/>
      <w:divBdr>
        <w:top w:val="none" w:sz="0" w:space="0" w:color="auto"/>
        <w:left w:val="none" w:sz="0" w:space="0" w:color="auto"/>
        <w:bottom w:val="none" w:sz="0" w:space="0" w:color="auto"/>
        <w:right w:val="none" w:sz="0" w:space="0" w:color="auto"/>
      </w:divBdr>
    </w:div>
    <w:div w:id="2032298662">
      <w:bodyDiv w:val="1"/>
      <w:marLeft w:val="0"/>
      <w:marRight w:val="0"/>
      <w:marTop w:val="0"/>
      <w:marBottom w:val="0"/>
      <w:divBdr>
        <w:top w:val="none" w:sz="0" w:space="0" w:color="auto"/>
        <w:left w:val="none" w:sz="0" w:space="0" w:color="auto"/>
        <w:bottom w:val="none" w:sz="0" w:space="0" w:color="auto"/>
        <w:right w:val="none" w:sz="0" w:space="0" w:color="auto"/>
      </w:divBdr>
    </w:div>
    <w:div w:id="2035111504">
      <w:bodyDiv w:val="1"/>
      <w:marLeft w:val="0"/>
      <w:marRight w:val="0"/>
      <w:marTop w:val="0"/>
      <w:marBottom w:val="0"/>
      <w:divBdr>
        <w:top w:val="none" w:sz="0" w:space="0" w:color="auto"/>
        <w:left w:val="none" w:sz="0" w:space="0" w:color="auto"/>
        <w:bottom w:val="none" w:sz="0" w:space="0" w:color="auto"/>
        <w:right w:val="none" w:sz="0" w:space="0" w:color="auto"/>
      </w:divBdr>
    </w:div>
    <w:div w:id="2036033605">
      <w:bodyDiv w:val="1"/>
      <w:marLeft w:val="0"/>
      <w:marRight w:val="0"/>
      <w:marTop w:val="0"/>
      <w:marBottom w:val="0"/>
      <w:divBdr>
        <w:top w:val="none" w:sz="0" w:space="0" w:color="auto"/>
        <w:left w:val="none" w:sz="0" w:space="0" w:color="auto"/>
        <w:bottom w:val="none" w:sz="0" w:space="0" w:color="auto"/>
        <w:right w:val="none" w:sz="0" w:space="0" w:color="auto"/>
      </w:divBdr>
    </w:div>
    <w:div w:id="2037610984">
      <w:bodyDiv w:val="1"/>
      <w:marLeft w:val="0"/>
      <w:marRight w:val="0"/>
      <w:marTop w:val="0"/>
      <w:marBottom w:val="0"/>
      <w:divBdr>
        <w:top w:val="none" w:sz="0" w:space="0" w:color="auto"/>
        <w:left w:val="none" w:sz="0" w:space="0" w:color="auto"/>
        <w:bottom w:val="none" w:sz="0" w:space="0" w:color="auto"/>
        <w:right w:val="none" w:sz="0" w:space="0" w:color="auto"/>
      </w:divBdr>
    </w:div>
    <w:div w:id="2039310456">
      <w:bodyDiv w:val="1"/>
      <w:marLeft w:val="0"/>
      <w:marRight w:val="0"/>
      <w:marTop w:val="0"/>
      <w:marBottom w:val="0"/>
      <w:divBdr>
        <w:top w:val="none" w:sz="0" w:space="0" w:color="auto"/>
        <w:left w:val="none" w:sz="0" w:space="0" w:color="auto"/>
        <w:bottom w:val="none" w:sz="0" w:space="0" w:color="auto"/>
        <w:right w:val="none" w:sz="0" w:space="0" w:color="auto"/>
      </w:divBdr>
    </w:div>
    <w:div w:id="2041398347">
      <w:bodyDiv w:val="1"/>
      <w:marLeft w:val="0"/>
      <w:marRight w:val="0"/>
      <w:marTop w:val="0"/>
      <w:marBottom w:val="0"/>
      <w:divBdr>
        <w:top w:val="none" w:sz="0" w:space="0" w:color="auto"/>
        <w:left w:val="none" w:sz="0" w:space="0" w:color="auto"/>
        <w:bottom w:val="none" w:sz="0" w:space="0" w:color="auto"/>
        <w:right w:val="none" w:sz="0" w:space="0" w:color="auto"/>
      </w:divBdr>
    </w:div>
    <w:div w:id="2042512865">
      <w:bodyDiv w:val="1"/>
      <w:marLeft w:val="0"/>
      <w:marRight w:val="0"/>
      <w:marTop w:val="0"/>
      <w:marBottom w:val="0"/>
      <w:divBdr>
        <w:top w:val="none" w:sz="0" w:space="0" w:color="auto"/>
        <w:left w:val="none" w:sz="0" w:space="0" w:color="auto"/>
        <w:bottom w:val="none" w:sz="0" w:space="0" w:color="auto"/>
        <w:right w:val="none" w:sz="0" w:space="0" w:color="auto"/>
      </w:divBdr>
    </w:div>
    <w:div w:id="2043630232">
      <w:bodyDiv w:val="1"/>
      <w:marLeft w:val="0"/>
      <w:marRight w:val="0"/>
      <w:marTop w:val="0"/>
      <w:marBottom w:val="0"/>
      <w:divBdr>
        <w:top w:val="none" w:sz="0" w:space="0" w:color="auto"/>
        <w:left w:val="none" w:sz="0" w:space="0" w:color="auto"/>
        <w:bottom w:val="none" w:sz="0" w:space="0" w:color="auto"/>
        <w:right w:val="none" w:sz="0" w:space="0" w:color="auto"/>
      </w:divBdr>
    </w:div>
    <w:div w:id="2049332730">
      <w:bodyDiv w:val="1"/>
      <w:marLeft w:val="0"/>
      <w:marRight w:val="0"/>
      <w:marTop w:val="0"/>
      <w:marBottom w:val="0"/>
      <w:divBdr>
        <w:top w:val="none" w:sz="0" w:space="0" w:color="auto"/>
        <w:left w:val="none" w:sz="0" w:space="0" w:color="auto"/>
        <w:bottom w:val="none" w:sz="0" w:space="0" w:color="auto"/>
        <w:right w:val="none" w:sz="0" w:space="0" w:color="auto"/>
      </w:divBdr>
    </w:div>
    <w:div w:id="2052684480">
      <w:bodyDiv w:val="1"/>
      <w:marLeft w:val="0"/>
      <w:marRight w:val="0"/>
      <w:marTop w:val="0"/>
      <w:marBottom w:val="0"/>
      <w:divBdr>
        <w:top w:val="none" w:sz="0" w:space="0" w:color="auto"/>
        <w:left w:val="none" w:sz="0" w:space="0" w:color="auto"/>
        <w:bottom w:val="none" w:sz="0" w:space="0" w:color="auto"/>
        <w:right w:val="none" w:sz="0" w:space="0" w:color="auto"/>
      </w:divBdr>
    </w:div>
    <w:div w:id="2054964125">
      <w:bodyDiv w:val="1"/>
      <w:marLeft w:val="0"/>
      <w:marRight w:val="0"/>
      <w:marTop w:val="0"/>
      <w:marBottom w:val="0"/>
      <w:divBdr>
        <w:top w:val="none" w:sz="0" w:space="0" w:color="auto"/>
        <w:left w:val="none" w:sz="0" w:space="0" w:color="auto"/>
        <w:bottom w:val="none" w:sz="0" w:space="0" w:color="auto"/>
        <w:right w:val="none" w:sz="0" w:space="0" w:color="auto"/>
      </w:divBdr>
    </w:div>
    <w:div w:id="2056345560">
      <w:bodyDiv w:val="1"/>
      <w:marLeft w:val="0"/>
      <w:marRight w:val="0"/>
      <w:marTop w:val="0"/>
      <w:marBottom w:val="0"/>
      <w:divBdr>
        <w:top w:val="none" w:sz="0" w:space="0" w:color="auto"/>
        <w:left w:val="none" w:sz="0" w:space="0" w:color="auto"/>
        <w:bottom w:val="none" w:sz="0" w:space="0" w:color="auto"/>
        <w:right w:val="none" w:sz="0" w:space="0" w:color="auto"/>
      </w:divBdr>
    </w:div>
    <w:div w:id="2057393247">
      <w:bodyDiv w:val="1"/>
      <w:marLeft w:val="0"/>
      <w:marRight w:val="0"/>
      <w:marTop w:val="0"/>
      <w:marBottom w:val="0"/>
      <w:divBdr>
        <w:top w:val="none" w:sz="0" w:space="0" w:color="auto"/>
        <w:left w:val="none" w:sz="0" w:space="0" w:color="auto"/>
        <w:bottom w:val="none" w:sz="0" w:space="0" w:color="auto"/>
        <w:right w:val="none" w:sz="0" w:space="0" w:color="auto"/>
      </w:divBdr>
    </w:div>
    <w:div w:id="2058432353">
      <w:bodyDiv w:val="1"/>
      <w:marLeft w:val="0"/>
      <w:marRight w:val="0"/>
      <w:marTop w:val="0"/>
      <w:marBottom w:val="0"/>
      <w:divBdr>
        <w:top w:val="none" w:sz="0" w:space="0" w:color="auto"/>
        <w:left w:val="none" w:sz="0" w:space="0" w:color="auto"/>
        <w:bottom w:val="none" w:sz="0" w:space="0" w:color="auto"/>
        <w:right w:val="none" w:sz="0" w:space="0" w:color="auto"/>
      </w:divBdr>
      <w:divsChild>
        <w:div w:id="1435247658">
          <w:marLeft w:val="0"/>
          <w:marRight w:val="0"/>
          <w:marTop w:val="0"/>
          <w:marBottom w:val="0"/>
          <w:divBdr>
            <w:top w:val="none" w:sz="0" w:space="0" w:color="auto"/>
            <w:left w:val="none" w:sz="0" w:space="0" w:color="auto"/>
            <w:bottom w:val="none" w:sz="0" w:space="0" w:color="auto"/>
            <w:right w:val="none" w:sz="0" w:space="0" w:color="auto"/>
          </w:divBdr>
          <w:divsChild>
            <w:div w:id="2135561610">
              <w:marLeft w:val="0"/>
              <w:marRight w:val="0"/>
              <w:marTop w:val="0"/>
              <w:marBottom w:val="0"/>
              <w:divBdr>
                <w:top w:val="none" w:sz="0" w:space="0" w:color="auto"/>
                <w:left w:val="none" w:sz="0" w:space="0" w:color="auto"/>
                <w:bottom w:val="none" w:sz="0" w:space="0" w:color="auto"/>
                <w:right w:val="none" w:sz="0" w:space="0" w:color="auto"/>
              </w:divBdr>
              <w:divsChild>
                <w:div w:id="18943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426564">
      <w:bodyDiv w:val="1"/>
      <w:marLeft w:val="0"/>
      <w:marRight w:val="0"/>
      <w:marTop w:val="0"/>
      <w:marBottom w:val="0"/>
      <w:divBdr>
        <w:top w:val="none" w:sz="0" w:space="0" w:color="auto"/>
        <w:left w:val="none" w:sz="0" w:space="0" w:color="auto"/>
        <w:bottom w:val="none" w:sz="0" w:space="0" w:color="auto"/>
        <w:right w:val="none" w:sz="0" w:space="0" w:color="auto"/>
      </w:divBdr>
    </w:div>
    <w:div w:id="2062559679">
      <w:bodyDiv w:val="1"/>
      <w:marLeft w:val="0"/>
      <w:marRight w:val="0"/>
      <w:marTop w:val="0"/>
      <w:marBottom w:val="0"/>
      <w:divBdr>
        <w:top w:val="none" w:sz="0" w:space="0" w:color="auto"/>
        <w:left w:val="none" w:sz="0" w:space="0" w:color="auto"/>
        <w:bottom w:val="none" w:sz="0" w:space="0" w:color="auto"/>
        <w:right w:val="none" w:sz="0" w:space="0" w:color="auto"/>
      </w:divBdr>
    </w:div>
    <w:div w:id="2064673955">
      <w:bodyDiv w:val="1"/>
      <w:marLeft w:val="0"/>
      <w:marRight w:val="0"/>
      <w:marTop w:val="0"/>
      <w:marBottom w:val="0"/>
      <w:divBdr>
        <w:top w:val="none" w:sz="0" w:space="0" w:color="auto"/>
        <w:left w:val="none" w:sz="0" w:space="0" w:color="auto"/>
        <w:bottom w:val="none" w:sz="0" w:space="0" w:color="auto"/>
        <w:right w:val="none" w:sz="0" w:space="0" w:color="auto"/>
      </w:divBdr>
    </w:div>
    <w:div w:id="2066953884">
      <w:bodyDiv w:val="1"/>
      <w:marLeft w:val="0"/>
      <w:marRight w:val="0"/>
      <w:marTop w:val="0"/>
      <w:marBottom w:val="0"/>
      <w:divBdr>
        <w:top w:val="none" w:sz="0" w:space="0" w:color="auto"/>
        <w:left w:val="none" w:sz="0" w:space="0" w:color="auto"/>
        <w:bottom w:val="none" w:sz="0" w:space="0" w:color="auto"/>
        <w:right w:val="none" w:sz="0" w:space="0" w:color="auto"/>
      </w:divBdr>
    </w:div>
    <w:div w:id="2070568441">
      <w:bodyDiv w:val="1"/>
      <w:marLeft w:val="0"/>
      <w:marRight w:val="0"/>
      <w:marTop w:val="0"/>
      <w:marBottom w:val="0"/>
      <w:divBdr>
        <w:top w:val="none" w:sz="0" w:space="0" w:color="auto"/>
        <w:left w:val="none" w:sz="0" w:space="0" w:color="auto"/>
        <w:bottom w:val="none" w:sz="0" w:space="0" w:color="auto"/>
        <w:right w:val="none" w:sz="0" w:space="0" w:color="auto"/>
      </w:divBdr>
    </w:div>
    <w:div w:id="2076857840">
      <w:bodyDiv w:val="1"/>
      <w:marLeft w:val="0"/>
      <w:marRight w:val="0"/>
      <w:marTop w:val="0"/>
      <w:marBottom w:val="0"/>
      <w:divBdr>
        <w:top w:val="none" w:sz="0" w:space="0" w:color="auto"/>
        <w:left w:val="none" w:sz="0" w:space="0" w:color="auto"/>
        <w:bottom w:val="none" w:sz="0" w:space="0" w:color="auto"/>
        <w:right w:val="none" w:sz="0" w:space="0" w:color="auto"/>
      </w:divBdr>
    </w:div>
    <w:div w:id="2078088768">
      <w:bodyDiv w:val="1"/>
      <w:marLeft w:val="0"/>
      <w:marRight w:val="0"/>
      <w:marTop w:val="0"/>
      <w:marBottom w:val="0"/>
      <w:divBdr>
        <w:top w:val="none" w:sz="0" w:space="0" w:color="auto"/>
        <w:left w:val="none" w:sz="0" w:space="0" w:color="auto"/>
        <w:bottom w:val="none" w:sz="0" w:space="0" w:color="auto"/>
        <w:right w:val="none" w:sz="0" w:space="0" w:color="auto"/>
      </w:divBdr>
    </w:div>
    <w:div w:id="2082217441">
      <w:bodyDiv w:val="1"/>
      <w:marLeft w:val="0"/>
      <w:marRight w:val="0"/>
      <w:marTop w:val="0"/>
      <w:marBottom w:val="0"/>
      <w:divBdr>
        <w:top w:val="none" w:sz="0" w:space="0" w:color="auto"/>
        <w:left w:val="none" w:sz="0" w:space="0" w:color="auto"/>
        <w:bottom w:val="none" w:sz="0" w:space="0" w:color="auto"/>
        <w:right w:val="none" w:sz="0" w:space="0" w:color="auto"/>
      </w:divBdr>
    </w:div>
    <w:div w:id="2085687083">
      <w:bodyDiv w:val="1"/>
      <w:marLeft w:val="0"/>
      <w:marRight w:val="0"/>
      <w:marTop w:val="0"/>
      <w:marBottom w:val="0"/>
      <w:divBdr>
        <w:top w:val="none" w:sz="0" w:space="0" w:color="auto"/>
        <w:left w:val="none" w:sz="0" w:space="0" w:color="auto"/>
        <w:bottom w:val="none" w:sz="0" w:space="0" w:color="auto"/>
        <w:right w:val="none" w:sz="0" w:space="0" w:color="auto"/>
      </w:divBdr>
    </w:div>
    <w:div w:id="2085835420">
      <w:bodyDiv w:val="1"/>
      <w:marLeft w:val="0"/>
      <w:marRight w:val="0"/>
      <w:marTop w:val="0"/>
      <w:marBottom w:val="0"/>
      <w:divBdr>
        <w:top w:val="none" w:sz="0" w:space="0" w:color="auto"/>
        <w:left w:val="none" w:sz="0" w:space="0" w:color="auto"/>
        <w:bottom w:val="none" w:sz="0" w:space="0" w:color="auto"/>
        <w:right w:val="none" w:sz="0" w:space="0" w:color="auto"/>
      </w:divBdr>
    </w:div>
    <w:div w:id="2087261413">
      <w:bodyDiv w:val="1"/>
      <w:marLeft w:val="0"/>
      <w:marRight w:val="0"/>
      <w:marTop w:val="0"/>
      <w:marBottom w:val="0"/>
      <w:divBdr>
        <w:top w:val="none" w:sz="0" w:space="0" w:color="auto"/>
        <w:left w:val="none" w:sz="0" w:space="0" w:color="auto"/>
        <w:bottom w:val="none" w:sz="0" w:space="0" w:color="auto"/>
        <w:right w:val="none" w:sz="0" w:space="0" w:color="auto"/>
      </w:divBdr>
    </w:div>
    <w:div w:id="2088378076">
      <w:bodyDiv w:val="1"/>
      <w:marLeft w:val="0"/>
      <w:marRight w:val="0"/>
      <w:marTop w:val="0"/>
      <w:marBottom w:val="0"/>
      <w:divBdr>
        <w:top w:val="none" w:sz="0" w:space="0" w:color="auto"/>
        <w:left w:val="none" w:sz="0" w:space="0" w:color="auto"/>
        <w:bottom w:val="none" w:sz="0" w:space="0" w:color="auto"/>
        <w:right w:val="none" w:sz="0" w:space="0" w:color="auto"/>
      </w:divBdr>
    </w:div>
    <w:div w:id="2092387094">
      <w:bodyDiv w:val="1"/>
      <w:marLeft w:val="0"/>
      <w:marRight w:val="0"/>
      <w:marTop w:val="0"/>
      <w:marBottom w:val="0"/>
      <w:divBdr>
        <w:top w:val="none" w:sz="0" w:space="0" w:color="auto"/>
        <w:left w:val="none" w:sz="0" w:space="0" w:color="auto"/>
        <w:bottom w:val="none" w:sz="0" w:space="0" w:color="auto"/>
        <w:right w:val="none" w:sz="0" w:space="0" w:color="auto"/>
      </w:divBdr>
    </w:div>
    <w:div w:id="2093432742">
      <w:bodyDiv w:val="1"/>
      <w:marLeft w:val="0"/>
      <w:marRight w:val="0"/>
      <w:marTop w:val="0"/>
      <w:marBottom w:val="0"/>
      <w:divBdr>
        <w:top w:val="none" w:sz="0" w:space="0" w:color="auto"/>
        <w:left w:val="none" w:sz="0" w:space="0" w:color="auto"/>
        <w:bottom w:val="none" w:sz="0" w:space="0" w:color="auto"/>
        <w:right w:val="none" w:sz="0" w:space="0" w:color="auto"/>
      </w:divBdr>
    </w:div>
    <w:div w:id="2112776738">
      <w:bodyDiv w:val="1"/>
      <w:marLeft w:val="0"/>
      <w:marRight w:val="0"/>
      <w:marTop w:val="0"/>
      <w:marBottom w:val="0"/>
      <w:divBdr>
        <w:top w:val="none" w:sz="0" w:space="0" w:color="auto"/>
        <w:left w:val="none" w:sz="0" w:space="0" w:color="auto"/>
        <w:bottom w:val="none" w:sz="0" w:space="0" w:color="auto"/>
        <w:right w:val="none" w:sz="0" w:space="0" w:color="auto"/>
      </w:divBdr>
    </w:div>
    <w:div w:id="2113864352">
      <w:bodyDiv w:val="1"/>
      <w:marLeft w:val="0"/>
      <w:marRight w:val="0"/>
      <w:marTop w:val="0"/>
      <w:marBottom w:val="0"/>
      <w:divBdr>
        <w:top w:val="none" w:sz="0" w:space="0" w:color="auto"/>
        <w:left w:val="none" w:sz="0" w:space="0" w:color="auto"/>
        <w:bottom w:val="none" w:sz="0" w:space="0" w:color="auto"/>
        <w:right w:val="none" w:sz="0" w:space="0" w:color="auto"/>
      </w:divBdr>
    </w:div>
    <w:div w:id="2117481964">
      <w:bodyDiv w:val="1"/>
      <w:marLeft w:val="0"/>
      <w:marRight w:val="0"/>
      <w:marTop w:val="0"/>
      <w:marBottom w:val="0"/>
      <w:divBdr>
        <w:top w:val="none" w:sz="0" w:space="0" w:color="auto"/>
        <w:left w:val="none" w:sz="0" w:space="0" w:color="auto"/>
        <w:bottom w:val="none" w:sz="0" w:space="0" w:color="auto"/>
        <w:right w:val="none" w:sz="0" w:space="0" w:color="auto"/>
      </w:divBdr>
    </w:div>
    <w:div w:id="2118332066">
      <w:bodyDiv w:val="1"/>
      <w:marLeft w:val="0"/>
      <w:marRight w:val="0"/>
      <w:marTop w:val="0"/>
      <w:marBottom w:val="0"/>
      <w:divBdr>
        <w:top w:val="none" w:sz="0" w:space="0" w:color="auto"/>
        <w:left w:val="none" w:sz="0" w:space="0" w:color="auto"/>
        <w:bottom w:val="none" w:sz="0" w:space="0" w:color="auto"/>
        <w:right w:val="none" w:sz="0" w:space="0" w:color="auto"/>
      </w:divBdr>
    </w:div>
    <w:div w:id="2119058072">
      <w:bodyDiv w:val="1"/>
      <w:marLeft w:val="0"/>
      <w:marRight w:val="0"/>
      <w:marTop w:val="0"/>
      <w:marBottom w:val="0"/>
      <w:divBdr>
        <w:top w:val="none" w:sz="0" w:space="0" w:color="auto"/>
        <w:left w:val="none" w:sz="0" w:space="0" w:color="auto"/>
        <w:bottom w:val="none" w:sz="0" w:space="0" w:color="auto"/>
        <w:right w:val="none" w:sz="0" w:space="0" w:color="auto"/>
      </w:divBdr>
    </w:div>
    <w:div w:id="2120248351">
      <w:bodyDiv w:val="1"/>
      <w:marLeft w:val="0"/>
      <w:marRight w:val="0"/>
      <w:marTop w:val="0"/>
      <w:marBottom w:val="0"/>
      <w:divBdr>
        <w:top w:val="none" w:sz="0" w:space="0" w:color="auto"/>
        <w:left w:val="none" w:sz="0" w:space="0" w:color="auto"/>
        <w:bottom w:val="none" w:sz="0" w:space="0" w:color="auto"/>
        <w:right w:val="none" w:sz="0" w:space="0" w:color="auto"/>
      </w:divBdr>
    </w:div>
    <w:div w:id="2121797173">
      <w:bodyDiv w:val="1"/>
      <w:marLeft w:val="0"/>
      <w:marRight w:val="0"/>
      <w:marTop w:val="0"/>
      <w:marBottom w:val="0"/>
      <w:divBdr>
        <w:top w:val="none" w:sz="0" w:space="0" w:color="auto"/>
        <w:left w:val="none" w:sz="0" w:space="0" w:color="auto"/>
        <w:bottom w:val="none" w:sz="0" w:space="0" w:color="auto"/>
        <w:right w:val="none" w:sz="0" w:space="0" w:color="auto"/>
      </w:divBdr>
    </w:div>
    <w:div w:id="2123378229">
      <w:bodyDiv w:val="1"/>
      <w:marLeft w:val="0"/>
      <w:marRight w:val="0"/>
      <w:marTop w:val="0"/>
      <w:marBottom w:val="0"/>
      <w:divBdr>
        <w:top w:val="none" w:sz="0" w:space="0" w:color="auto"/>
        <w:left w:val="none" w:sz="0" w:space="0" w:color="auto"/>
        <w:bottom w:val="none" w:sz="0" w:space="0" w:color="auto"/>
        <w:right w:val="none" w:sz="0" w:space="0" w:color="auto"/>
      </w:divBdr>
    </w:div>
    <w:div w:id="2128500126">
      <w:bodyDiv w:val="1"/>
      <w:marLeft w:val="0"/>
      <w:marRight w:val="0"/>
      <w:marTop w:val="0"/>
      <w:marBottom w:val="0"/>
      <w:divBdr>
        <w:top w:val="none" w:sz="0" w:space="0" w:color="auto"/>
        <w:left w:val="none" w:sz="0" w:space="0" w:color="auto"/>
        <w:bottom w:val="none" w:sz="0" w:space="0" w:color="auto"/>
        <w:right w:val="none" w:sz="0" w:space="0" w:color="auto"/>
      </w:divBdr>
    </w:div>
    <w:div w:id="2132169350">
      <w:bodyDiv w:val="1"/>
      <w:marLeft w:val="0"/>
      <w:marRight w:val="0"/>
      <w:marTop w:val="0"/>
      <w:marBottom w:val="0"/>
      <w:divBdr>
        <w:top w:val="none" w:sz="0" w:space="0" w:color="auto"/>
        <w:left w:val="none" w:sz="0" w:space="0" w:color="auto"/>
        <w:bottom w:val="none" w:sz="0" w:space="0" w:color="auto"/>
        <w:right w:val="none" w:sz="0" w:space="0" w:color="auto"/>
      </w:divBdr>
    </w:div>
    <w:div w:id="2133354412">
      <w:bodyDiv w:val="1"/>
      <w:marLeft w:val="0"/>
      <w:marRight w:val="0"/>
      <w:marTop w:val="0"/>
      <w:marBottom w:val="0"/>
      <w:divBdr>
        <w:top w:val="none" w:sz="0" w:space="0" w:color="auto"/>
        <w:left w:val="none" w:sz="0" w:space="0" w:color="auto"/>
        <w:bottom w:val="none" w:sz="0" w:space="0" w:color="auto"/>
        <w:right w:val="none" w:sz="0" w:space="0" w:color="auto"/>
      </w:divBdr>
    </w:div>
    <w:div w:id="2137792234">
      <w:bodyDiv w:val="1"/>
      <w:marLeft w:val="0"/>
      <w:marRight w:val="0"/>
      <w:marTop w:val="0"/>
      <w:marBottom w:val="0"/>
      <w:divBdr>
        <w:top w:val="none" w:sz="0" w:space="0" w:color="auto"/>
        <w:left w:val="none" w:sz="0" w:space="0" w:color="auto"/>
        <w:bottom w:val="none" w:sz="0" w:space="0" w:color="auto"/>
        <w:right w:val="none" w:sz="0" w:space="0" w:color="auto"/>
      </w:divBdr>
    </w:div>
    <w:div w:id="2138837701">
      <w:bodyDiv w:val="1"/>
      <w:marLeft w:val="0"/>
      <w:marRight w:val="0"/>
      <w:marTop w:val="0"/>
      <w:marBottom w:val="0"/>
      <w:divBdr>
        <w:top w:val="none" w:sz="0" w:space="0" w:color="auto"/>
        <w:left w:val="none" w:sz="0" w:space="0" w:color="auto"/>
        <w:bottom w:val="none" w:sz="0" w:space="0" w:color="auto"/>
        <w:right w:val="none" w:sz="0" w:space="0" w:color="auto"/>
      </w:divBdr>
    </w:div>
    <w:div w:id="2139377915">
      <w:bodyDiv w:val="1"/>
      <w:marLeft w:val="0"/>
      <w:marRight w:val="0"/>
      <w:marTop w:val="0"/>
      <w:marBottom w:val="0"/>
      <w:divBdr>
        <w:top w:val="none" w:sz="0" w:space="0" w:color="auto"/>
        <w:left w:val="none" w:sz="0" w:space="0" w:color="auto"/>
        <w:bottom w:val="none" w:sz="0" w:space="0" w:color="auto"/>
        <w:right w:val="none" w:sz="0" w:space="0" w:color="auto"/>
      </w:divBdr>
    </w:div>
    <w:div w:id="2139716160">
      <w:bodyDiv w:val="1"/>
      <w:marLeft w:val="0"/>
      <w:marRight w:val="0"/>
      <w:marTop w:val="0"/>
      <w:marBottom w:val="0"/>
      <w:divBdr>
        <w:top w:val="none" w:sz="0" w:space="0" w:color="auto"/>
        <w:left w:val="none" w:sz="0" w:space="0" w:color="auto"/>
        <w:bottom w:val="none" w:sz="0" w:space="0" w:color="auto"/>
        <w:right w:val="none" w:sz="0" w:space="0" w:color="auto"/>
      </w:divBdr>
    </w:div>
    <w:div w:id="2146458741">
      <w:bodyDiv w:val="1"/>
      <w:marLeft w:val="0"/>
      <w:marRight w:val="0"/>
      <w:marTop w:val="0"/>
      <w:marBottom w:val="0"/>
      <w:divBdr>
        <w:top w:val="none" w:sz="0" w:space="0" w:color="auto"/>
        <w:left w:val="none" w:sz="0" w:space="0" w:color="auto"/>
        <w:bottom w:val="none" w:sz="0" w:space="0" w:color="auto"/>
        <w:right w:val="none" w:sz="0" w:space="0" w:color="auto"/>
      </w:divBdr>
      <w:divsChild>
        <w:div w:id="21384458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2.xml"/><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4.xml"/><Relationship Id="rId49" Type="http://schemas.microsoft.com/office/2018/08/relationships/commentsExtensible" Target="commentsExtensible.xml"/><Relationship Id="rId10" Type="http://schemas.openxmlformats.org/officeDocument/2006/relationships/header" Target="header2.xml"/><Relationship Id="rId19" Type="http://schemas.openxmlformats.org/officeDocument/2006/relationships/hyperlink" Target="https://www.ema.europa.eu/en/documents/product-information/tyverb-epar-product-information_en.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 Id="rId48"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____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_____Microsoft_Excel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15048118985127"/>
          <c:y val="8.0263475296040679E-2"/>
          <c:w val="0.81672440944881897"/>
          <c:h val="0.71416566756315947"/>
        </c:manualLayout>
      </c:layout>
      <c:scatterChart>
        <c:scatterStyle val="lineMarker"/>
        <c:varyColors val="0"/>
        <c:ser>
          <c:idx val="0"/>
          <c:order val="0"/>
          <c:tx>
            <c:v>Тайверб тппо 250 мг с Х87Х</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Sheet1!$B$2:$B$7</c:f>
              <c:numCache>
                <c:formatCode>General</c:formatCode>
                <c:ptCount val="6"/>
                <c:pt idx="0">
                  <c:v>0</c:v>
                </c:pt>
                <c:pt idx="1">
                  <c:v>10</c:v>
                </c:pt>
                <c:pt idx="2">
                  <c:v>15</c:v>
                </c:pt>
                <c:pt idx="3">
                  <c:v>20</c:v>
                </c:pt>
                <c:pt idx="4">
                  <c:v>30</c:v>
                </c:pt>
                <c:pt idx="5">
                  <c:v>45</c:v>
                </c:pt>
              </c:numCache>
            </c:numRef>
          </c:xVal>
          <c:yVal>
            <c:numRef>
              <c:f>Sheet1!$C$2:$C$7</c:f>
              <c:numCache>
                <c:formatCode>General</c:formatCode>
                <c:ptCount val="6"/>
                <c:pt idx="0">
                  <c:v>0</c:v>
                </c:pt>
                <c:pt idx="1">
                  <c:v>35.82</c:v>
                </c:pt>
                <c:pt idx="2">
                  <c:v>67.92</c:v>
                </c:pt>
                <c:pt idx="3">
                  <c:v>81.92</c:v>
                </c:pt>
                <c:pt idx="4">
                  <c:v>90.02</c:v>
                </c:pt>
                <c:pt idx="5">
                  <c:v>94.49</c:v>
                </c:pt>
              </c:numCache>
            </c:numRef>
          </c:yVal>
          <c:smooth val="0"/>
          <c:extLst>
            <c:ext xmlns:c16="http://schemas.microsoft.com/office/drawing/2014/chart" uri="{C3380CC4-5D6E-409C-BE32-E72D297353CC}">
              <c16:uniqueId val="{00000000-1716-4412-BCB2-272D86AE3223}"/>
            </c:ext>
          </c:extLst>
        </c:ser>
        <c:ser>
          <c:idx val="1"/>
          <c:order val="1"/>
          <c:tx>
            <c:v>Лапатиниб тппо 250 мг с 010822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Sheet1!$B$2:$B$7</c:f>
              <c:numCache>
                <c:formatCode>General</c:formatCode>
                <c:ptCount val="6"/>
                <c:pt idx="0">
                  <c:v>0</c:v>
                </c:pt>
                <c:pt idx="1">
                  <c:v>10</c:v>
                </c:pt>
                <c:pt idx="2">
                  <c:v>15</c:v>
                </c:pt>
                <c:pt idx="3">
                  <c:v>20</c:v>
                </c:pt>
                <c:pt idx="4">
                  <c:v>30</c:v>
                </c:pt>
                <c:pt idx="5">
                  <c:v>45</c:v>
                </c:pt>
              </c:numCache>
            </c:numRef>
          </c:xVal>
          <c:yVal>
            <c:numRef>
              <c:f>Sheet1!$D$2:$D$7</c:f>
              <c:numCache>
                <c:formatCode>General</c:formatCode>
                <c:ptCount val="6"/>
                <c:pt idx="0">
                  <c:v>0</c:v>
                </c:pt>
                <c:pt idx="1">
                  <c:v>45.53</c:v>
                </c:pt>
                <c:pt idx="2">
                  <c:v>67.81</c:v>
                </c:pt>
                <c:pt idx="3">
                  <c:v>78.72</c:v>
                </c:pt>
                <c:pt idx="4">
                  <c:v>87.49</c:v>
                </c:pt>
                <c:pt idx="5">
                  <c:v>91.39</c:v>
                </c:pt>
              </c:numCache>
            </c:numRef>
          </c:yVal>
          <c:smooth val="0"/>
          <c:extLst>
            <c:ext xmlns:c16="http://schemas.microsoft.com/office/drawing/2014/chart" uri="{C3380CC4-5D6E-409C-BE32-E72D297353CC}">
              <c16:uniqueId val="{00000001-1716-4412-BCB2-272D86AE3223}"/>
            </c:ext>
          </c:extLst>
        </c:ser>
        <c:dLbls>
          <c:showLegendKey val="0"/>
          <c:showVal val="0"/>
          <c:showCatName val="0"/>
          <c:showSerName val="0"/>
          <c:showPercent val="0"/>
          <c:showBubbleSize val="0"/>
        </c:dLbls>
        <c:axId val="165818544"/>
        <c:axId val="165824120"/>
      </c:scatterChart>
      <c:valAx>
        <c:axId val="1658185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Время, мин</a:t>
                </a:r>
              </a:p>
            </c:rich>
          </c:tx>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165824120"/>
        <c:crosses val="autoZero"/>
        <c:crossBetween val="midCat"/>
      </c:valAx>
      <c:valAx>
        <c:axId val="165824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Количество высвободившегося лапатиниба, %</a:t>
                </a:r>
              </a:p>
            </c:rich>
          </c:tx>
          <c:layout>
            <c:manualLayout>
              <c:xMode val="edge"/>
              <c:yMode val="edge"/>
              <c:x val="5.9351591245109499E-3"/>
              <c:y val="0.11667834666321546"/>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165818544"/>
        <c:crosses val="autoZero"/>
        <c:crossBetween val="midCat"/>
      </c:valAx>
      <c:spPr>
        <a:noFill/>
        <a:ln>
          <a:noFill/>
        </a:ln>
        <a:effectLst/>
      </c:spPr>
    </c:plotArea>
    <c:legend>
      <c:legendPos val="r"/>
      <c:layout>
        <c:manualLayout>
          <c:xMode val="edge"/>
          <c:yMode val="edge"/>
          <c:x val="0.60988709854214618"/>
          <c:y val="0.35224429250870393"/>
          <c:w val="0.32653732324893125"/>
          <c:h val="0.295511414982592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23222228492175"/>
          <c:y val="5.707935084148872E-2"/>
          <c:w val="0.85302667890459061"/>
          <c:h val="0.73734974423199784"/>
        </c:manualLayout>
      </c:layout>
      <c:scatterChart>
        <c:scatterStyle val="lineMarker"/>
        <c:varyColors val="0"/>
        <c:ser>
          <c:idx val="0"/>
          <c:order val="0"/>
          <c:tx>
            <c:v>Тайверб тппо 250 мг с Х87Х</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Sheet1!$C$20:$C$25</c:f>
              <c:numCache>
                <c:formatCode>General</c:formatCode>
                <c:ptCount val="6"/>
                <c:pt idx="0">
                  <c:v>0</c:v>
                </c:pt>
                <c:pt idx="1">
                  <c:v>10</c:v>
                </c:pt>
                <c:pt idx="2">
                  <c:v>15</c:v>
                </c:pt>
                <c:pt idx="3">
                  <c:v>20</c:v>
                </c:pt>
                <c:pt idx="4">
                  <c:v>30</c:v>
                </c:pt>
                <c:pt idx="5">
                  <c:v>45</c:v>
                </c:pt>
              </c:numCache>
            </c:numRef>
          </c:xVal>
          <c:yVal>
            <c:numRef>
              <c:f>Sheet1!$D$20:$D$25</c:f>
              <c:numCache>
                <c:formatCode>General</c:formatCode>
                <c:ptCount val="6"/>
                <c:pt idx="0">
                  <c:v>0</c:v>
                </c:pt>
                <c:pt idx="1">
                  <c:v>14.92</c:v>
                </c:pt>
                <c:pt idx="2">
                  <c:v>21.31</c:v>
                </c:pt>
                <c:pt idx="3">
                  <c:v>25.06</c:v>
                </c:pt>
                <c:pt idx="4">
                  <c:v>27.99</c:v>
                </c:pt>
                <c:pt idx="5">
                  <c:v>29.67</c:v>
                </c:pt>
              </c:numCache>
            </c:numRef>
          </c:yVal>
          <c:smooth val="0"/>
          <c:extLst>
            <c:ext xmlns:c16="http://schemas.microsoft.com/office/drawing/2014/chart" uri="{C3380CC4-5D6E-409C-BE32-E72D297353CC}">
              <c16:uniqueId val="{00000000-5572-4927-8D8C-6FDCFD6F0995}"/>
            </c:ext>
          </c:extLst>
        </c:ser>
        <c:ser>
          <c:idx val="1"/>
          <c:order val="1"/>
          <c:tx>
            <c:v>Лапатиниб тппо 250 мг с 010822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Sheet1!$C$20:$C$25</c:f>
              <c:numCache>
                <c:formatCode>General</c:formatCode>
                <c:ptCount val="6"/>
                <c:pt idx="0">
                  <c:v>0</c:v>
                </c:pt>
                <c:pt idx="1">
                  <c:v>10</c:v>
                </c:pt>
                <c:pt idx="2">
                  <c:v>15</c:v>
                </c:pt>
                <c:pt idx="3">
                  <c:v>20</c:v>
                </c:pt>
                <c:pt idx="4">
                  <c:v>30</c:v>
                </c:pt>
                <c:pt idx="5">
                  <c:v>45</c:v>
                </c:pt>
              </c:numCache>
            </c:numRef>
          </c:xVal>
          <c:yVal>
            <c:numRef>
              <c:f>Sheet1!$E$20:$E$25</c:f>
              <c:numCache>
                <c:formatCode>General</c:formatCode>
                <c:ptCount val="6"/>
                <c:pt idx="0">
                  <c:v>0</c:v>
                </c:pt>
                <c:pt idx="1">
                  <c:v>15.04</c:v>
                </c:pt>
                <c:pt idx="2">
                  <c:v>19.73</c:v>
                </c:pt>
                <c:pt idx="3">
                  <c:v>21.51</c:v>
                </c:pt>
                <c:pt idx="4">
                  <c:v>24.78</c:v>
                </c:pt>
                <c:pt idx="5">
                  <c:v>28.63</c:v>
                </c:pt>
              </c:numCache>
            </c:numRef>
          </c:yVal>
          <c:smooth val="0"/>
          <c:extLst>
            <c:ext xmlns:c16="http://schemas.microsoft.com/office/drawing/2014/chart" uri="{C3380CC4-5D6E-409C-BE32-E72D297353CC}">
              <c16:uniqueId val="{00000001-5572-4927-8D8C-6FDCFD6F0995}"/>
            </c:ext>
          </c:extLst>
        </c:ser>
        <c:dLbls>
          <c:showLegendKey val="0"/>
          <c:showVal val="0"/>
          <c:showCatName val="0"/>
          <c:showSerName val="0"/>
          <c:showPercent val="0"/>
          <c:showBubbleSize val="0"/>
        </c:dLbls>
        <c:axId val="571163384"/>
        <c:axId val="571164368"/>
      </c:scatterChart>
      <c:valAx>
        <c:axId val="571163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Время, мин</a:t>
                </a:r>
              </a:p>
            </c:rich>
          </c:tx>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571164368"/>
        <c:crosses val="autoZero"/>
        <c:crossBetween val="midCat"/>
      </c:valAx>
      <c:valAx>
        <c:axId val="57116436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Количество высвободившегося лапатиниба, %</a:t>
                </a:r>
              </a:p>
            </c:rich>
          </c:tx>
          <c:layout>
            <c:manualLayout>
              <c:xMode val="edge"/>
              <c:yMode val="edge"/>
              <c:x val="6.3733348866933607E-3"/>
              <c:y val="0.13935385964986508"/>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571163384"/>
        <c:crosses val="autoZero"/>
        <c:crossBetween val="midCat"/>
      </c:valAx>
      <c:spPr>
        <a:noFill/>
        <a:ln>
          <a:noFill/>
        </a:ln>
        <a:effectLst/>
      </c:spPr>
    </c:plotArea>
    <c:legend>
      <c:legendPos val="r"/>
      <c:layout>
        <c:manualLayout>
          <c:xMode val="edge"/>
          <c:yMode val="edge"/>
          <c:x val="0.64705930901794495"/>
          <c:y val="0.23284594634004083"/>
          <c:w val="0.30837014801049423"/>
          <c:h val="0.25694663167104109"/>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019952807693192"/>
          <c:y val="6.6525362312020372E-2"/>
          <c:w val="0.82593780809572748"/>
          <c:h val="0.72790390801914762"/>
        </c:manualLayout>
      </c:layout>
      <c:scatterChart>
        <c:scatterStyle val="lineMarker"/>
        <c:varyColors val="0"/>
        <c:ser>
          <c:idx val="0"/>
          <c:order val="0"/>
          <c:tx>
            <c:v>Тайверб тппо 250 мг с Х87Х</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Sheet1!$C$34:$C$39</c:f>
              <c:numCache>
                <c:formatCode>General</c:formatCode>
                <c:ptCount val="6"/>
                <c:pt idx="0">
                  <c:v>0</c:v>
                </c:pt>
                <c:pt idx="1">
                  <c:v>10</c:v>
                </c:pt>
                <c:pt idx="2">
                  <c:v>15</c:v>
                </c:pt>
                <c:pt idx="3">
                  <c:v>20</c:v>
                </c:pt>
                <c:pt idx="4">
                  <c:v>30</c:v>
                </c:pt>
                <c:pt idx="5">
                  <c:v>45</c:v>
                </c:pt>
              </c:numCache>
            </c:numRef>
          </c:xVal>
          <c:yVal>
            <c:numRef>
              <c:f>Sheet1!$D$34:$D$39</c:f>
              <c:numCache>
                <c:formatCode>General</c:formatCode>
                <c:ptCount val="6"/>
                <c:pt idx="0">
                  <c:v>0</c:v>
                </c:pt>
                <c:pt idx="1">
                  <c:v>2.21</c:v>
                </c:pt>
                <c:pt idx="2">
                  <c:v>2.89</c:v>
                </c:pt>
                <c:pt idx="3">
                  <c:v>3.26</c:v>
                </c:pt>
                <c:pt idx="4">
                  <c:v>3.86</c:v>
                </c:pt>
                <c:pt idx="5">
                  <c:v>3.67</c:v>
                </c:pt>
              </c:numCache>
            </c:numRef>
          </c:yVal>
          <c:smooth val="0"/>
          <c:extLst>
            <c:ext xmlns:c16="http://schemas.microsoft.com/office/drawing/2014/chart" uri="{C3380CC4-5D6E-409C-BE32-E72D297353CC}">
              <c16:uniqueId val="{00000000-6568-498B-AA2D-26AE80705B3D}"/>
            </c:ext>
          </c:extLst>
        </c:ser>
        <c:ser>
          <c:idx val="1"/>
          <c:order val="1"/>
          <c:tx>
            <c:v>Лапатиниб тппо 250 мг с 010822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Sheet1!$C$34:$C$39</c:f>
              <c:numCache>
                <c:formatCode>General</c:formatCode>
                <c:ptCount val="6"/>
                <c:pt idx="0">
                  <c:v>0</c:v>
                </c:pt>
                <c:pt idx="1">
                  <c:v>10</c:v>
                </c:pt>
                <c:pt idx="2">
                  <c:v>15</c:v>
                </c:pt>
                <c:pt idx="3">
                  <c:v>20</c:v>
                </c:pt>
                <c:pt idx="4">
                  <c:v>30</c:v>
                </c:pt>
                <c:pt idx="5">
                  <c:v>45</c:v>
                </c:pt>
              </c:numCache>
            </c:numRef>
          </c:xVal>
          <c:yVal>
            <c:numRef>
              <c:f>Sheet1!$E$34:$E$39</c:f>
              <c:numCache>
                <c:formatCode>General</c:formatCode>
                <c:ptCount val="6"/>
                <c:pt idx="0">
                  <c:v>0</c:v>
                </c:pt>
                <c:pt idx="1">
                  <c:v>2.1</c:v>
                </c:pt>
                <c:pt idx="2">
                  <c:v>2.87</c:v>
                </c:pt>
                <c:pt idx="3">
                  <c:v>3.3</c:v>
                </c:pt>
                <c:pt idx="4">
                  <c:v>3.89</c:v>
                </c:pt>
                <c:pt idx="5">
                  <c:v>3.97</c:v>
                </c:pt>
              </c:numCache>
            </c:numRef>
          </c:yVal>
          <c:smooth val="0"/>
          <c:extLst>
            <c:ext xmlns:c16="http://schemas.microsoft.com/office/drawing/2014/chart" uri="{C3380CC4-5D6E-409C-BE32-E72D297353CC}">
              <c16:uniqueId val="{00000001-6568-498B-AA2D-26AE80705B3D}"/>
            </c:ext>
          </c:extLst>
        </c:ser>
        <c:dLbls>
          <c:showLegendKey val="0"/>
          <c:showVal val="0"/>
          <c:showCatName val="0"/>
          <c:showSerName val="0"/>
          <c:showPercent val="0"/>
          <c:showBubbleSize val="0"/>
        </c:dLbls>
        <c:axId val="295503792"/>
        <c:axId val="295507728"/>
      </c:scatterChart>
      <c:valAx>
        <c:axId val="295503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Время, мин</a:t>
                </a:r>
              </a:p>
            </c:rich>
          </c:tx>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295507728"/>
        <c:crosses val="autoZero"/>
        <c:crossBetween val="midCat"/>
      </c:valAx>
      <c:valAx>
        <c:axId val="29550772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Количество высвободившегося лапатиниба, %</a:t>
                </a: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295503792"/>
        <c:crosses val="autoZero"/>
        <c:crossBetween val="midCat"/>
      </c:valAx>
      <c:spPr>
        <a:noFill/>
        <a:ln>
          <a:noFill/>
        </a:ln>
        <a:effectLst/>
      </c:spPr>
    </c:plotArea>
    <c:legend>
      <c:legendPos val="r"/>
      <c:layout>
        <c:manualLayout>
          <c:xMode val="edge"/>
          <c:yMode val="edge"/>
          <c:x val="0.43809690526606354"/>
          <c:y val="0.13098093558557225"/>
          <c:w val="0.44476154086981112"/>
          <c:h val="0.25795366116489471"/>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382482277115285"/>
          <c:y val="6.5933996758066785E-2"/>
          <c:w val="0.81993886612826672"/>
          <c:h val="0.7284952638748271"/>
        </c:manualLayout>
      </c:layout>
      <c:scatterChart>
        <c:scatterStyle val="lineMarker"/>
        <c:varyColors val="0"/>
        <c:ser>
          <c:idx val="0"/>
          <c:order val="0"/>
          <c:tx>
            <c:v>Тайверб тппо 250 мг с Х87Х</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Sheet1!$C$50:$C$55</c:f>
              <c:numCache>
                <c:formatCode>General</c:formatCode>
                <c:ptCount val="6"/>
                <c:pt idx="0">
                  <c:v>0</c:v>
                </c:pt>
                <c:pt idx="1">
                  <c:v>10</c:v>
                </c:pt>
                <c:pt idx="2">
                  <c:v>15</c:v>
                </c:pt>
                <c:pt idx="3">
                  <c:v>20</c:v>
                </c:pt>
                <c:pt idx="4">
                  <c:v>30</c:v>
                </c:pt>
                <c:pt idx="5">
                  <c:v>45</c:v>
                </c:pt>
              </c:numCache>
            </c:numRef>
          </c:xVal>
          <c:yVal>
            <c:numRef>
              <c:f>Sheet1!$D$50:$D$55</c:f>
              <c:numCache>
                <c:formatCode>General</c:formatCode>
                <c:ptCount val="6"/>
                <c:pt idx="0">
                  <c:v>0</c:v>
                </c:pt>
                <c:pt idx="1">
                  <c:v>0</c:v>
                </c:pt>
                <c:pt idx="2">
                  <c:v>0</c:v>
                </c:pt>
                <c:pt idx="3">
                  <c:v>0</c:v>
                </c:pt>
                <c:pt idx="4">
                  <c:v>0</c:v>
                </c:pt>
                <c:pt idx="5">
                  <c:v>0</c:v>
                </c:pt>
              </c:numCache>
            </c:numRef>
          </c:yVal>
          <c:smooth val="0"/>
          <c:extLst>
            <c:ext xmlns:c16="http://schemas.microsoft.com/office/drawing/2014/chart" uri="{C3380CC4-5D6E-409C-BE32-E72D297353CC}">
              <c16:uniqueId val="{00000000-D6D1-40AE-B296-02B1E98215D0}"/>
            </c:ext>
          </c:extLst>
        </c:ser>
        <c:ser>
          <c:idx val="1"/>
          <c:order val="1"/>
          <c:tx>
            <c:v>Лапатиниб тппо 250 мг с 010822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Sheet1!$C$50:$C$55</c:f>
              <c:numCache>
                <c:formatCode>General</c:formatCode>
                <c:ptCount val="6"/>
                <c:pt idx="0">
                  <c:v>0</c:v>
                </c:pt>
                <c:pt idx="1">
                  <c:v>10</c:v>
                </c:pt>
                <c:pt idx="2">
                  <c:v>15</c:v>
                </c:pt>
                <c:pt idx="3">
                  <c:v>20</c:v>
                </c:pt>
                <c:pt idx="4">
                  <c:v>30</c:v>
                </c:pt>
                <c:pt idx="5">
                  <c:v>45</c:v>
                </c:pt>
              </c:numCache>
            </c:numRef>
          </c:xVal>
          <c:yVal>
            <c:numRef>
              <c:f>Sheet1!$E$50:$E$55</c:f>
              <c:numCache>
                <c:formatCode>General</c:formatCode>
                <c:ptCount val="6"/>
                <c:pt idx="0">
                  <c:v>0</c:v>
                </c:pt>
                <c:pt idx="1">
                  <c:v>0</c:v>
                </c:pt>
                <c:pt idx="2">
                  <c:v>0</c:v>
                </c:pt>
                <c:pt idx="3">
                  <c:v>0</c:v>
                </c:pt>
                <c:pt idx="4">
                  <c:v>0</c:v>
                </c:pt>
                <c:pt idx="5">
                  <c:v>0</c:v>
                </c:pt>
              </c:numCache>
            </c:numRef>
          </c:yVal>
          <c:smooth val="0"/>
          <c:extLst>
            <c:ext xmlns:c16="http://schemas.microsoft.com/office/drawing/2014/chart" uri="{C3380CC4-5D6E-409C-BE32-E72D297353CC}">
              <c16:uniqueId val="{00000001-D6D1-40AE-B296-02B1E98215D0}"/>
            </c:ext>
          </c:extLst>
        </c:ser>
        <c:dLbls>
          <c:showLegendKey val="0"/>
          <c:showVal val="0"/>
          <c:showCatName val="0"/>
          <c:showSerName val="0"/>
          <c:showPercent val="0"/>
          <c:showBubbleSize val="0"/>
        </c:dLbls>
        <c:axId val="294353920"/>
        <c:axId val="294351296"/>
      </c:scatterChart>
      <c:valAx>
        <c:axId val="294353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Время, мин</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294351296"/>
        <c:crosses val="autoZero"/>
        <c:crossBetween val="midCat"/>
      </c:valAx>
      <c:valAx>
        <c:axId val="29435129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Количество высвободившегося лапатиниба, %</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294353920"/>
        <c:crosses val="autoZero"/>
        <c:crossBetween val="midCat"/>
      </c:valAx>
      <c:spPr>
        <a:noFill/>
        <a:ln>
          <a:noFill/>
        </a:ln>
        <a:effectLst/>
      </c:spPr>
    </c:plotArea>
    <c:legend>
      <c:legendPos val="r"/>
      <c:layout>
        <c:manualLayout>
          <c:xMode val="edge"/>
          <c:yMode val="edge"/>
          <c:x val="0.47782163452313225"/>
          <c:y val="0.21152545977494483"/>
          <c:w val="0.39605609100059586"/>
          <c:h val="0.2870457315420516"/>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7C7F9-B8A2-4EFA-9D90-056FD3BED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3314</TotalTime>
  <Pages>86</Pages>
  <Words>30189</Words>
  <Characters>172080</Characters>
  <Application>Microsoft Office Word</Application>
  <DocSecurity>0</DocSecurity>
  <Lines>1434</Lines>
  <Paragraphs>403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201866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Никольская Мария Викторовна</dc:creator>
  <cp:keywords/>
  <dc:description/>
  <cp:lastModifiedBy>Filon, Olga</cp:lastModifiedBy>
  <cp:revision>90</cp:revision>
  <cp:lastPrinted>2018-02-02T15:14:00Z</cp:lastPrinted>
  <dcterms:created xsi:type="dcterms:W3CDTF">2022-08-02T06:23:00Z</dcterms:created>
  <dcterms:modified xsi:type="dcterms:W3CDTF">2022-08-21T19:55:00Z</dcterms:modified>
</cp:coreProperties>
</file>