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678"/>
        <w:gridCol w:w="4678"/>
      </w:tblGrid>
      <w:tr w:rsidR="00C8586A" w:rsidRPr="00707D60" w14:paraId="1D8F963B" w14:textId="77777777" w:rsidTr="00476C11">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C86347" w:rsidRDefault="00C8586A" w:rsidP="00476C11">
            <w:pPr>
              <w:spacing w:after="0" w:line="240" w:lineRule="auto"/>
              <w:jc w:val="center"/>
              <w:rPr>
                <w:b/>
                <w:color w:val="000000" w:themeColor="text1"/>
                <w:sz w:val="28"/>
                <w:szCs w:val="28"/>
                <w:lang w:val="en-US"/>
              </w:rPr>
            </w:pPr>
            <w:bookmarkStart w:id="0" w:name="_GoBack"/>
            <w:bookmarkEnd w:id="0"/>
          </w:p>
          <w:p w14:paraId="141B904D" w14:textId="77777777" w:rsidR="00C8586A" w:rsidRPr="00707D60" w:rsidRDefault="00C8586A" w:rsidP="00476C11">
            <w:pPr>
              <w:spacing w:after="0" w:line="240" w:lineRule="auto"/>
              <w:jc w:val="center"/>
              <w:rPr>
                <w:b/>
                <w:color w:val="000000" w:themeColor="text1"/>
                <w:sz w:val="32"/>
                <w:szCs w:val="28"/>
              </w:rPr>
            </w:pPr>
            <w:r w:rsidRPr="00707D60">
              <w:rPr>
                <w:b/>
                <w:color w:val="000000" w:themeColor="text1"/>
                <w:sz w:val="32"/>
                <w:szCs w:val="28"/>
              </w:rPr>
              <w:t>БРОШЮРА ИССЛЕДОВАТЕЛЯ</w:t>
            </w:r>
          </w:p>
          <w:p w14:paraId="007B8450" w14:textId="77777777" w:rsidR="00C8586A" w:rsidRPr="00707D60" w:rsidRDefault="00C8586A" w:rsidP="00476C11">
            <w:pPr>
              <w:spacing w:after="0" w:line="240" w:lineRule="auto"/>
              <w:jc w:val="center"/>
              <w:rPr>
                <w:b/>
                <w:color w:val="000000" w:themeColor="text1"/>
                <w:sz w:val="28"/>
                <w:szCs w:val="28"/>
                <w:highlight w:val="yellow"/>
                <w:lang w:eastAsia="en-US"/>
              </w:rPr>
            </w:pPr>
          </w:p>
        </w:tc>
      </w:tr>
      <w:tr w:rsidR="00C8586A" w:rsidRPr="00707D60" w14:paraId="440EA7B7" w14:textId="77777777" w:rsidTr="00476C11">
        <w:trPr>
          <w:trHeight w:val="305"/>
        </w:trPr>
        <w:tc>
          <w:tcPr>
            <w:tcW w:w="4678" w:type="dxa"/>
            <w:tcBorders>
              <w:top w:val="thinThickSmallGap" w:sz="24" w:space="0" w:color="auto"/>
              <w:left w:val="thinThickSmallGap" w:sz="24" w:space="0" w:color="auto"/>
              <w:bottom w:val="nil"/>
              <w:right w:val="nil"/>
            </w:tcBorders>
          </w:tcPr>
          <w:p w14:paraId="28830C82" w14:textId="77777777" w:rsidR="00C8586A" w:rsidRPr="00707D60" w:rsidRDefault="00C8586A" w:rsidP="00476C11">
            <w:pPr>
              <w:spacing w:after="0" w:line="240" w:lineRule="auto"/>
              <w:jc w:val="left"/>
              <w:rPr>
                <w:b/>
                <w:color w:val="000000" w:themeColor="text1"/>
                <w:sz w:val="14"/>
                <w:highlight w:val="yellow"/>
                <w:lang w:val="en-US"/>
              </w:rPr>
            </w:pPr>
          </w:p>
        </w:tc>
        <w:tc>
          <w:tcPr>
            <w:tcW w:w="4678" w:type="dxa"/>
            <w:tcBorders>
              <w:top w:val="thinThickSmallGap" w:sz="24" w:space="0" w:color="auto"/>
              <w:left w:val="nil"/>
              <w:bottom w:val="nil"/>
              <w:right w:val="thickThinSmallGap" w:sz="24" w:space="0" w:color="auto"/>
            </w:tcBorders>
          </w:tcPr>
          <w:p w14:paraId="4683A99C" w14:textId="77777777" w:rsidR="00C8586A" w:rsidRPr="00707D60" w:rsidRDefault="00C8586A" w:rsidP="00476C11">
            <w:pPr>
              <w:spacing w:after="0" w:line="240" w:lineRule="auto"/>
              <w:jc w:val="left"/>
              <w:rPr>
                <w:b/>
                <w:color w:val="000000" w:themeColor="text1"/>
                <w:sz w:val="14"/>
                <w:highlight w:val="yellow"/>
                <w:lang w:val="en-US"/>
              </w:rPr>
            </w:pPr>
          </w:p>
        </w:tc>
      </w:tr>
      <w:tr w:rsidR="00C8586A" w:rsidRPr="00707D60" w14:paraId="14553450" w14:textId="77777777" w:rsidTr="00476C11">
        <w:trPr>
          <w:trHeight w:val="390"/>
        </w:trPr>
        <w:tc>
          <w:tcPr>
            <w:tcW w:w="4678" w:type="dxa"/>
            <w:tcBorders>
              <w:top w:val="nil"/>
              <w:left w:val="thinThickSmallGap" w:sz="24" w:space="0" w:color="auto"/>
              <w:bottom w:val="nil"/>
              <w:right w:val="nil"/>
            </w:tcBorders>
          </w:tcPr>
          <w:p w14:paraId="0144F824" w14:textId="77777777" w:rsidR="00C8586A" w:rsidRPr="004A3748" w:rsidRDefault="00BF01A9" w:rsidP="00476C11">
            <w:pPr>
              <w:spacing w:after="0" w:line="240" w:lineRule="auto"/>
              <w:jc w:val="left"/>
              <w:rPr>
                <w:color w:val="000000" w:themeColor="text1"/>
                <w:lang w:eastAsia="en-US"/>
              </w:rPr>
            </w:pPr>
            <w:r w:rsidRPr="004A3748">
              <w:rPr>
                <w:b/>
                <w:color w:val="000000" w:themeColor="text1"/>
              </w:rPr>
              <w:t>Код п</w:t>
            </w:r>
            <w:r w:rsidR="00C8586A" w:rsidRPr="004A3748">
              <w:rPr>
                <w:b/>
                <w:color w:val="000000" w:themeColor="text1"/>
              </w:rPr>
              <w:t>родукт</w:t>
            </w:r>
            <w:r w:rsidRPr="004A3748">
              <w:rPr>
                <w:b/>
                <w:color w:val="000000" w:themeColor="text1"/>
              </w:rPr>
              <w:t>а</w:t>
            </w:r>
            <w:r w:rsidR="00C8586A" w:rsidRPr="004A3748">
              <w:rPr>
                <w:b/>
                <w:color w:val="000000" w:themeColor="text1"/>
              </w:rPr>
              <w:t>:</w:t>
            </w:r>
          </w:p>
        </w:tc>
        <w:tc>
          <w:tcPr>
            <w:tcW w:w="4678" w:type="dxa"/>
            <w:tcBorders>
              <w:top w:val="nil"/>
              <w:left w:val="nil"/>
              <w:bottom w:val="nil"/>
              <w:right w:val="thickThinSmallGap" w:sz="24" w:space="0" w:color="auto"/>
            </w:tcBorders>
          </w:tcPr>
          <w:p w14:paraId="4DF03CB1" w14:textId="3EEB1AA0" w:rsidR="00C8586A" w:rsidRPr="009A2CAB" w:rsidRDefault="00400B34" w:rsidP="00476C11">
            <w:pPr>
              <w:spacing w:after="0" w:line="240" w:lineRule="auto"/>
              <w:jc w:val="left"/>
              <w:rPr>
                <w:color w:val="000000" w:themeColor="text1"/>
                <w:lang w:val="en-US" w:eastAsia="en-US"/>
              </w:rPr>
            </w:pPr>
            <w:r w:rsidRPr="009A2CAB">
              <w:t>DT-AXT (L01931)</w:t>
            </w:r>
          </w:p>
        </w:tc>
      </w:tr>
      <w:tr w:rsidR="00C8586A" w:rsidRPr="00707D60" w14:paraId="2792A7AE" w14:textId="77777777" w:rsidTr="00476C11">
        <w:trPr>
          <w:trHeight w:val="388"/>
        </w:trPr>
        <w:tc>
          <w:tcPr>
            <w:tcW w:w="4678" w:type="dxa"/>
            <w:tcBorders>
              <w:top w:val="nil"/>
              <w:left w:val="thinThickSmallGap" w:sz="24" w:space="0" w:color="auto"/>
              <w:bottom w:val="nil"/>
              <w:right w:val="nil"/>
            </w:tcBorders>
          </w:tcPr>
          <w:p w14:paraId="23C4901F" w14:textId="77777777" w:rsidR="00C8586A" w:rsidRPr="004A3748" w:rsidRDefault="00C8586A" w:rsidP="00476C11">
            <w:pPr>
              <w:spacing w:after="0" w:line="240" w:lineRule="auto"/>
              <w:jc w:val="left"/>
              <w:rPr>
                <w:b/>
                <w:color w:val="000000" w:themeColor="text1"/>
              </w:rPr>
            </w:pPr>
            <w:r w:rsidRPr="004A3748">
              <w:rPr>
                <w:b/>
                <w:color w:val="000000" w:themeColor="text1"/>
              </w:rPr>
              <w:t>МНН:</w:t>
            </w:r>
          </w:p>
        </w:tc>
        <w:tc>
          <w:tcPr>
            <w:tcW w:w="4678" w:type="dxa"/>
            <w:tcBorders>
              <w:top w:val="nil"/>
              <w:left w:val="nil"/>
              <w:bottom w:val="nil"/>
              <w:right w:val="thickThinSmallGap" w:sz="24" w:space="0" w:color="auto"/>
            </w:tcBorders>
          </w:tcPr>
          <w:p w14:paraId="46D9AB6F" w14:textId="6B68B17A" w:rsidR="00C8586A" w:rsidRPr="009A2CAB" w:rsidRDefault="009A2CAB" w:rsidP="00476C11">
            <w:pPr>
              <w:spacing w:after="0" w:line="240" w:lineRule="auto"/>
              <w:jc w:val="left"/>
              <w:rPr>
                <w:bCs/>
                <w:color w:val="000000" w:themeColor="text1"/>
              </w:rPr>
            </w:pPr>
            <w:r w:rsidRPr="009A2CAB">
              <w:rPr>
                <w:bCs/>
                <w:color w:val="000000" w:themeColor="text1"/>
              </w:rPr>
              <w:t>А</w:t>
            </w:r>
            <w:r w:rsidR="00400B34" w:rsidRPr="009A2CAB">
              <w:rPr>
                <w:bCs/>
                <w:color w:val="000000" w:themeColor="text1"/>
              </w:rPr>
              <w:t>кситиниб</w:t>
            </w:r>
          </w:p>
        </w:tc>
      </w:tr>
      <w:tr w:rsidR="00C8586A" w:rsidRPr="00707D60" w14:paraId="27A96549" w14:textId="77777777" w:rsidTr="00476C11">
        <w:trPr>
          <w:trHeight w:val="394"/>
        </w:trPr>
        <w:tc>
          <w:tcPr>
            <w:tcW w:w="4678" w:type="dxa"/>
            <w:tcBorders>
              <w:top w:val="nil"/>
              <w:left w:val="thinThickSmallGap" w:sz="24" w:space="0" w:color="auto"/>
              <w:bottom w:val="nil"/>
              <w:right w:val="nil"/>
            </w:tcBorders>
          </w:tcPr>
          <w:p w14:paraId="40377655" w14:textId="77777777" w:rsidR="00C8586A" w:rsidRPr="004A3748" w:rsidRDefault="00C8586A" w:rsidP="00476C11">
            <w:pPr>
              <w:spacing w:after="0" w:line="240" w:lineRule="auto"/>
              <w:jc w:val="left"/>
              <w:rPr>
                <w:b/>
                <w:color w:val="000000" w:themeColor="text1"/>
              </w:rPr>
            </w:pPr>
            <w:r w:rsidRPr="004A3748">
              <w:rPr>
                <w:b/>
                <w:color w:val="000000" w:themeColor="text1"/>
              </w:rPr>
              <w:t>Торговое название</w:t>
            </w:r>
          </w:p>
        </w:tc>
        <w:tc>
          <w:tcPr>
            <w:tcW w:w="4678" w:type="dxa"/>
            <w:tcBorders>
              <w:top w:val="nil"/>
              <w:left w:val="nil"/>
              <w:bottom w:val="nil"/>
              <w:right w:val="thickThinSmallGap" w:sz="24" w:space="0" w:color="auto"/>
            </w:tcBorders>
          </w:tcPr>
          <w:p w14:paraId="2AC37698" w14:textId="441D50B7" w:rsidR="00C8586A" w:rsidRPr="009A2CAB" w:rsidRDefault="00400B34" w:rsidP="00476C11">
            <w:pPr>
              <w:spacing w:after="0" w:line="240" w:lineRule="auto"/>
              <w:rPr>
                <w:rFonts w:eastAsia="Calibri"/>
                <w:color w:val="000000" w:themeColor="text1"/>
              </w:rPr>
            </w:pPr>
            <w:r w:rsidRPr="009A2CAB">
              <w:rPr>
                <w:rFonts w:eastAsia="Calibri"/>
                <w:color w:val="000000" w:themeColor="text1"/>
              </w:rPr>
              <w:t>АКСИТИНИБ</w:t>
            </w:r>
          </w:p>
        </w:tc>
      </w:tr>
      <w:tr w:rsidR="00284823" w:rsidRPr="00707D60" w14:paraId="0691A925" w14:textId="77777777" w:rsidTr="00476C11">
        <w:trPr>
          <w:trHeight w:val="360"/>
        </w:trPr>
        <w:tc>
          <w:tcPr>
            <w:tcW w:w="4678" w:type="dxa"/>
            <w:tcBorders>
              <w:top w:val="nil"/>
              <w:left w:val="thinThickSmallGap" w:sz="24" w:space="0" w:color="auto"/>
              <w:bottom w:val="nil"/>
              <w:right w:val="nil"/>
            </w:tcBorders>
            <w:hideMark/>
          </w:tcPr>
          <w:p w14:paraId="289F609C" w14:textId="77777777" w:rsidR="00C8586A" w:rsidRPr="004A3748" w:rsidRDefault="00C8586A" w:rsidP="00476C11">
            <w:pPr>
              <w:spacing w:after="0" w:line="240" w:lineRule="auto"/>
              <w:jc w:val="left"/>
              <w:rPr>
                <w:b/>
                <w:color w:val="000000" w:themeColor="text1"/>
              </w:rPr>
            </w:pPr>
            <w:r w:rsidRPr="004A3748">
              <w:rPr>
                <w:b/>
                <w:color w:val="000000" w:themeColor="text1"/>
              </w:rPr>
              <w:t>Лекарственная форма:</w:t>
            </w:r>
          </w:p>
        </w:tc>
        <w:tc>
          <w:tcPr>
            <w:tcW w:w="4678" w:type="dxa"/>
            <w:tcBorders>
              <w:top w:val="nil"/>
              <w:left w:val="nil"/>
              <w:bottom w:val="nil"/>
              <w:right w:val="thickThinSmallGap" w:sz="24" w:space="0" w:color="auto"/>
            </w:tcBorders>
            <w:hideMark/>
          </w:tcPr>
          <w:p w14:paraId="054A1844" w14:textId="346885A8" w:rsidR="004541CE" w:rsidRPr="009A2CAB" w:rsidRDefault="00FE28B3" w:rsidP="00476C11">
            <w:pPr>
              <w:spacing w:after="0" w:line="240" w:lineRule="auto"/>
              <w:rPr>
                <w:bCs/>
              </w:rPr>
            </w:pPr>
            <w:r w:rsidRPr="009A2CAB">
              <w:t>Т</w:t>
            </w:r>
            <w:r w:rsidR="006F1840" w:rsidRPr="009A2CAB">
              <w:t>аблетки</w:t>
            </w:r>
            <w:r w:rsidR="00FC61F0">
              <w:t>, покрытые пленочной оболочкой</w:t>
            </w:r>
          </w:p>
        </w:tc>
      </w:tr>
      <w:tr w:rsidR="00284823" w:rsidRPr="00707D60" w14:paraId="7A7CDD29" w14:textId="77777777" w:rsidTr="00476C11">
        <w:trPr>
          <w:trHeight w:val="554"/>
        </w:trPr>
        <w:tc>
          <w:tcPr>
            <w:tcW w:w="4678" w:type="dxa"/>
            <w:tcBorders>
              <w:top w:val="nil"/>
              <w:left w:val="thinThickSmallGap" w:sz="24" w:space="0" w:color="auto"/>
              <w:bottom w:val="nil"/>
              <w:right w:val="nil"/>
            </w:tcBorders>
          </w:tcPr>
          <w:p w14:paraId="1D12AC03" w14:textId="77777777" w:rsidR="00C8586A" w:rsidRPr="004A3748" w:rsidRDefault="00C8586A" w:rsidP="00476C11">
            <w:pPr>
              <w:spacing w:after="0" w:line="240" w:lineRule="auto"/>
              <w:jc w:val="left"/>
              <w:rPr>
                <w:rFonts w:eastAsia="Times New Roman"/>
                <w:b/>
                <w:color w:val="000000" w:themeColor="text1"/>
                <w:lang w:eastAsia="en-US"/>
              </w:rPr>
            </w:pPr>
            <w:r w:rsidRPr="004A3748">
              <w:rPr>
                <w:b/>
                <w:color w:val="000000" w:themeColor="text1"/>
              </w:rPr>
              <w:t>Показание:</w:t>
            </w:r>
          </w:p>
          <w:p w14:paraId="705DB213" w14:textId="77777777" w:rsidR="00C8586A" w:rsidRPr="004A3748" w:rsidRDefault="00C8586A" w:rsidP="00476C11">
            <w:pPr>
              <w:spacing w:after="0" w:line="240" w:lineRule="auto"/>
              <w:jc w:val="left"/>
              <w:rPr>
                <w:color w:val="000000" w:themeColor="text1"/>
                <w:lang w:eastAsia="en-US"/>
              </w:rPr>
            </w:pPr>
          </w:p>
        </w:tc>
        <w:tc>
          <w:tcPr>
            <w:tcW w:w="4678" w:type="dxa"/>
            <w:tcBorders>
              <w:top w:val="nil"/>
              <w:left w:val="nil"/>
              <w:bottom w:val="nil"/>
              <w:right w:val="thickThinSmallGap" w:sz="24" w:space="0" w:color="auto"/>
            </w:tcBorders>
          </w:tcPr>
          <w:p w14:paraId="55856B94" w14:textId="231AA88C" w:rsidR="00C8586A" w:rsidRPr="009A2CAB" w:rsidRDefault="00400B34" w:rsidP="00476C11">
            <w:pPr>
              <w:spacing w:after="0" w:line="240" w:lineRule="auto"/>
              <w:rPr>
                <w:lang w:eastAsia="ru-RU"/>
              </w:rPr>
            </w:pPr>
            <w:r w:rsidRPr="009A2CAB">
              <w:rPr>
                <w:lang w:eastAsia="ru-RU"/>
              </w:rPr>
              <w:t>Распространенный почечно-клеточный рак</w:t>
            </w:r>
          </w:p>
        </w:tc>
      </w:tr>
      <w:tr w:rsidR="00C8586A" w:rsidRPr="00707D60" w14:paraId="04F85B15" w14:textId="77777777" w:rsidTr="00476C11">
        <w:trPr>
          <w:trHeight w:val="720"/>
        </w:trPr>
        <w:tc>
          <w:tcPr>
            <w:tcW w:w="4678" w:type="dxa"/>
            <w:tcBorders>
              <w:top w:val="nil"/>
              <w:left w:val="thinThickSmallGap" w:sz="24" w:space="0" w:color="auto"/>
              <w:bottom w:val="nil"/>
              <w:right w:val="nil"/>
            </w:tcBorders>
          </w:tcPr>
          <w:p w14:paraId="233D6A47" w14:textId="77777777" w:rsidR="00C8586A" w:rsidRPr="004A3748" w:rsidRDefault="00C8586A" w:rsidP="00476C11">
            <w:pPr>
              <w:spacing w:after="0" w:line="240" w:lineRule="auto"/>
              <w:jc w:val="left"/>
              <w:rPr>
                <w:rFonts w:eastAsia="Calibri"/>
                <w:b/>
                <w:color w:val="000000" w:themeColor="text1"/>
                <w:lang w:eastAsia="en-US"/>
              </w:rPr>
            </w:pPr>
            <w:r w:rsidRPr="004A3748">
              <w:rPr>
                <w:rFonts w:eastAsia="Calibri"/>
                <w:b/>
                <w:color w:val="000000" w:themeColor="text1"/>
              </w:rPr>
              <w:t>Идентификационный номер протокола клинического исследования:</w:t>
            </w:r>
          </w:p>
        </w:tc>
        <w:tc>
          <w:tcPr>
            <w:tcW w:w="4678" w:type="dxa"/>
            <w:tcBorders>
              <w:top w:val="nil"/>
              <w:left w:val="nil"/>
              <w:bottom w:val="nil"/>
              <w:right w:val="thickThinSmallGap" w:sz="24" w:space="0" w:color="auto"/>
            </w:tcBorders>
            <w:hideMark/>
          </w:tcPr>
          <w:p w14:paraId="0622ED5A" w14:textId="60FF7D4A" w:rsidR="00C8586A" w:rsidRPr="009A2CAB" w:rsidRDefault="00E842B1" w:rsidP="00476C11">
            <w:pPr>
              <w:spacing w:after="0" w:line="240" w:lineRule="auto"/>
              <w:rPr>
                <w:rFonts w:eastAsia="Calibri"/>
                <w:color w:val="000000" w:themeColor="text1"/>
                <w:lang w:eastAsia="en-US"/>
              </w:rPr>
            </w:pPr>
            <w:r w:rsidRPr="009A2CAB">
              <w:t>CL01931172</w:t>
            </w:r>
          </w:p>
        </w:tc>
      </w:tr>
      <w:tr w:rsidR="00C8586A" w:rsidRPr="00707D60" w14:paraId="5BB3E9EB" w14:textId="77777777" w:rsidTr="00476C11">
        <w:trPr>
          <w:trHeight w:val="461"/>
        </w:trPr>
        <w:tc>
          <w:tcPr>
            <w:tcW w:w="4678" w:type="dxa"/>
            <w:tcBorders>
              <w:top w:val="nil"/>
              <w:left w:val="thinThickSmallGap" w:sz="24" w:space="0" w:color="auto"/>
              <w:bottom w:val="nil"/>
              <w:right w:val="nil"/>
            </w:tcBorders>
          </w:tcPr>
          <w:p w14:paraId="46CAEFBF" w14:textId="77777777" w:rsidR="00C8586A" w:rsidRPr="004A3748" w:rsidRDefault="00C8586A" w:rsidP="00476C11">
            <w:pPr>
              <w:spacing w:after="0" w:line="240" w:lineRule="auto"/>
              <w:jc w:val="left"/>
              <w:rPr>
                <w:rFonts w:eastAsia="Times New Roman"/>
                <w:b/>
                <w:bCs/>
                <w:iCs/>
                <w:color w:val="000000" w:themeColor="text1"/>
                <w:lang w:eastAsia="en-US"/>
              </w:rPr>
            </w:pPr>
            <w:r w:rsidRPr="004A3748">
              <w:rPr>
                <w:b/>
                <w:color w:val="000000" w:themeColor="text1"/>
              </w:rPr>
              <w:t>Номер версии:</w:t>
            </w:r>
          </w:p>
        </w:tc>
        <w:tc>
          <w:tcPr>
            <w:tcW w:w="4678" w:type="dxa"/>
            <w:tcBorders>
              <w:top w:val="nil"/>
              <w:left w:val="nil"/>
              <w:bottom w:val="nil"/>
              <w:right w:val="thickThinSmallGap" w:sz="24" w:space="0" w:color="auto"/>
            </w:tcBorders>
            <w:hideMark/>
          </w:tcPr>
          <w:p w14:paraId="725C5849" w14:textId="77777777" w:rsidR="00C8586A" w:rsidRPr="009A2CAB" w:rsidRDefault="00D927FE" w:rsidP="00476C11">
            <w:pPr>
              <w:spacing w:after="0" w:line="240" w:lineRule="auto"/>
              <w:jc w:val="left"/>
              <w:rPr>
                <w:b/>
                <w:bCs/>
                <w:iCs/>
                <w:color w:val="000000" w:themeColor="text1"/>
                <w:lang w:eastAsia="en-US"/>
              </w:rPr>
            </w:pPr>
            <w:r w:rsidRPr="009A2CAB">
              <w:rPr>
                <w:color w:val="000000" w:themeColor="text1"/>
              </w:rPr>
              <w:t>1.0</w:t>
            </w:r>
          </w:p>
        </w:tc>
      </w:tr>
      <w:tr w:rsidR="00C8586A" w:rsidRPr="00707D60" w14:paraId="4E07BC59" w14:textId="77777777" w:rsidTr="00476C11">
        <w:trPr>
          <w:trHeight w:val="425"/>
        </w:trPr>
        <w:tc>
          <w:tcPr>
            <w:tcW w:w="4678" w:type="dxa"/>
            <w:tcBorders>
              <w:top w:val="nil"/>
              <w:left w:val="thinThickSmallGap" w:sz="24" w:space="0" w:color="auto"/>
              <w:bottom w:val="nil"/>
              <w:right w:val="nil"/>
            </w:tcBorders>
            <w:hideMark/>
          </w:tcPr>
          <w:p w14:paraId="2021D0E3" w14:textId="77777777" w:rsidR="00C8586A" w:rsidRPr="009A2CAB" w:rsidRDefault="00C8586A" w:rsidP="00476C11">
            <w:pPr>
              <w:spacing w:after="0" w:line="240" w:lineRule="auto"/>
              <w:rPr>
                <w:rFonts w:eastAsia="Calibri"/>
                <w:b/>
                <w:color w:val="000000" w:themeColor="text1"/>
                <w:lang w:eastAsia="en-US"/>
              </w:rPr>
            </w:pPr>
            <w:r w:rsidRPr="009A2CAB">
              <w:rPr>
                <w:rFonts w:eastAsia="Calibri"/>
                <w:b/>
                <w:color w:val="000000" w:themeColor="text1"/>
              </w:rPr>
              <w:t>Дата версии:</w:t>
            </w:r>
          </w:p>
        </w:tc>
        <w:tc>
          <w:tcPr>
            <w:tcW w:w="4678" w:type="dxa"/>
            <w:tcBorders>
              <w:top w:val="nil"/>
              <w:left w:val="nil"/>
              <w:bottom w:val="nil"/>
              <w:right w:val="thickThinSmallGap" w:sz="24" w:space="0" w:color="auto"/>
            </w:tcBorders>
            <w:hideMark/>
          </w:tcPr>
          <w:p w14:paraId="4C575940" w14:textId="4E1C316B" w:rsidR="00C8586A" w:rsidRPr="009A2CAB" w:rsidRDefault="00476C11" w:rsidP="00476C11">
            <w:pPr>
              <w:spacing w:after="0" w:line="240" w:lineRule="auto"/>
              <w:rPr>
                <w:rFonts w:eastAsia="Calibri"/>
                <w:color w:val="000000" w:themeColor="text1"/>
                <w:lang w:eastAsia="en-US"/>
              </w:rPr>
            </w:pPr>
            <w:r>
              <w:rPr>
                <w:rFonts w:eastAsia="Calibri"/>
                <w:color w:val="000000" w:themeColor="text1"/>
                <w:lang w:val="en-US"/>
              </w:rPr>
              <w:t>23</w:t>
            </w:r>
            <w:r w:rsidR="007D5382" w:rsidRPr="009A2CAB">
              <w:rPr>
                <w:rFonts w:eastAsia="Calibri"/>
                <w:color w:val="000000" w:themeColor="text1"/>
              </w:rPr>
              <w:t xml:space="preserve"> </w:t>
            </w:r>
            <w:r w:rsidR="008E48A4" w:rsidRPr="009A2CAB">
              <w:rPr>
                <w:rFonts w:eastAsia="Calibri"/>
                <w:color w:val="000000" w:themeColor="text1"/>
              </w:rPr>
              <w:t>декабря</w:t>
            </w:r>
            <w:r w:rsidR="007D5382" w:rsidRPr="009A2CAB">
              <w:rPr>
                <w:rFonts w:eastAsia="Calibri"/>
                <w:color w:val="000000" w:themeColor="text1"/>
              </w:rPr>
              <w:t xml:space="preserve"> </w:t>
            </w:r>
            <w:r w:rsidR="00D927FE" w:rsidRPr="009A2CAB">
              <w:rPr>
                <w:rFonts w:eastAsia="Calibri"/>
                <w:color w:val="000000" w:themeColor="text1"/>
              </w:rPr>
              <w:t>2022</w:t>
            </w:r>
            <w:r w:rsidR="00C8586A" w:rsidRPr="009A2CAB">
              <w:rPr>
                <w:rFonts w:eastAsia="Calibri"/>
                <w:color w:val="000000" w:themeColor="text1"/>
              </w:rPr>
              <w:t xml:space="preserve"> г.</w:t>
            </w:r>
          </w:p>
        </w:tc>
      </w:tr>
      <w:tr w:rsidR="009A2CAB" w:rsidRPr="00707D60" w14:paraId="5611987B" w14:textId="77777777" w:rsidTr="00476C11">
        <w:trPr>
          <w:trHeight w:val="425"/>
        </w:trPr>
        <w:tc>
          <w:tcPr>
            <w:tcW w:w="4678" w:type="dxa"/>
            <w:tcBorders>
              <w:top w:val="nil"/>
              <w:left w:val="thinThickSmallGap" w:sz="24" w:space="0" w:color="auto"/>
              <w:bottom w:val="nil"/>
              <w:right w:val="nil"/>
            </w:tcBorders>
          </w:tcPr>
          <w:p w14:paraId="5590E76E" w14:textId="1A6518C2" w:rsidR="009A2CAB" w:rsidRPr="009A2CAB" w:rsidRDefault="009A2CAB" w:rsidP="00476C11">
            <w:pPr>
              <w:spacing w:after="0" w:line="240" w:lineRule="auto"/>
              <w:rPr>
                <w:rFonts w:eastAsia="Calibri"/>
                <w:b/>
                <w:color w:val="000000" w:themeColor="text1"/>
              </w:rPr>
            </w:pPr>
            <w:r w:rsidRPr="009A2CAB">
              <w:rPr>
                <w:rFonts w:eastAsia="Calibri"/>
                <w:b/>
                <w:color w:val="000000" w:themeColor="text1"/>
              </w:rPr>
              <w:t>Дата окончания сбора данных</w:t>
            </w:r>
          </w:p>
        </w:tc>
        <w:tc>
          <w:tcPr>
            <w:tcW w:w="4678" w:type="dxa"/>
            <w:tcBorders>
              <w:top w:val="nil"/>
              <w:left w:val="nil"/>
              <w:bottom w:val="nil"/>
              <w:right w:val="thickThinSmallGap" w:sz="24" w:space="0" w:color="auto"/>
            </w:tcBorders>
          </w:tcPr>
          <w:p w14:paraId="330B5D93" w14:textId="0CFEFB58" w:rsidR="009A2CAB" w:rsidRPr="009A2CAB" w:rsidRDefault="009A2CAB" w:rsidP="00476C11">
            <w:pPr>
              <w:spacing w:after="0" w:line="240" w:lineRule="auto"/>
              <w:rPr>
                <w:rFonts w:eastAsia="Calibri"/>
                <w:color w:val="000000" w:themeColor="text1"/>
                <w:lang w:val="en-US"/>
              </w:rPr>
            </w:pPr>
            <w:r w:rsidRPr="009A2CAB">
              <w:rPr>
                <w:rFonts w:eastAsia="Calibri"/>
                <w:color w:val="000000" w:themeColor="text1"/>
              </w:rPr>
              <w:t>1</w:t>
            </w:r>
            <w:r>
              <w:rPr>
                <w:rFonts w:eastAsia="Calibri"/>
                <w:color w:val="000000" w:themeColor="text1"/>
              </w:rPr>
              <w:t>8</w:t>
            </w:r>
            <w:r w:rsidRPr="009A2CAB">
              <w:rPr>
                <w:rFonts w:eastAsia="Calibri"/>
                <w:color w:val="000000" w:themeColor="text1"/>
              </w:rPr>
              <w:t xml:space="preserve"> </w:t>
            </w:r>
            <w:r>
              <w:rPr>
                <w:rFonts w:eastAsia="Calibri"/>
                <w:color w:val="000000" w:themeColor="text1"/>
              </w:rPr>
              <w:t>ноября</w:t>
            </w:r>
            <w:r w:rsidRPr="009A2CAB">
              <w:rPr>
                <w:rFonts w:eastAsia="Calibri"/>
                <w:color w:val="000000" w:themeColor="text1"/>
              </w:rPr>
              <w:t xml:space="preserve"> 2022 г.</w:t>
            </w:r>
          </w:p>
        </w:tc>
      </w:tr>
      <w:tr w:rsidR="00C8586A" w:rsidRPr="00707D60" w14:paraId="1B4A57B1" w14:textId="77777777" w:rsidTr="00476C11">
        <w:trPr>
          <w:trHeight w:val="455"/>
        </w:trPr>
        <w:tc>
          <w:tcPr>
            <w:tcW w:w="4678" w:type="dxa"/>
            <w:tcBorders>
              <w:top w:val="nil"/>
              <w:left w:val="thinThickSmallGap" w:sz="24" w:space="0" w:color="auto"/>
              <w:bottom w:val="nil"/>
              <w:right w:val="nil"/>
            </w:tcBorders>
            <w:hideMark/>
          </w:tcPr>
          <w:p w14:paraId="19D182D8" w14:textId="77777777" w:rsidR="00C8586A" w:rsidRPr="009A2CAB" w:rsidRDefault="00C8586A" w:rsidP="00476C11">
            <w:pPr>
              <w:spacing w:after="0" w:line="240" w:lineRule="auto"/>
              <w:jc w:val="left"/>
              <w:rPr>
                <w:b/>
                <w:bCs/>
                <w:iCs/>
                <w:color w:val="000000" w:themeColor="text1"/>
                <w:lang w:eastAsia="en-US"/>
              </w:rPr>
            </w:pPr>
            <w:r w:rsidRPr="009A2CAB">
              <w:rPr>
                <w:b/>
                <w:color w:val="000000" w:themeColor="text1"/>
              </w:rPr>
              <w:t>Заменяет предыдущую версию номер:</w:t>
            </w:r>
          </w:p>
        </w:tc>
        <w:tc>
          <w:tcPr>
            <w:tcW w:w="4678" w:type="dxa"/>
            <w:tcBorders>
              <w:top w:val="nil"/>
              <w:left w:val="nil"/>
              <w:bottom w:val="nil"/>
              <w:right w:val="thickThinSmallGap" w:sz="24" w:space="0" w:color="auto"/>
            </w:tcBorders>
            <w:hideMark/>
          </w:tcPr>
          <w:p w14:paraId="15954A26" w14:textId="687F115F" w:rsidR="00C8586A" w:rsidRPr="009A2CAB" w:rsidRDefault="006443FB" w:rsidP="00476C11">
            <w:pPr>
              <w:spacing w:after="0" w:line="240" w:lineRule="auto"/>
              <w:jc w:val="left"/>
              <w:rPr>
                <w:b/>
                <w:bCs/>
                <w:iCs/>
                <w:color w:val="000000" w:themeColor="text1"/>
                <w:lang w:eastAsia="en-US"/>
              </w:rPr>
            </w:pPr>
            <w:r w:rsidRPr="009A2CAB">
              <w:rPr>
                <w:color w:val="000000" w:themeColor="text1"/>
              </w:rPr>
              <w:t>Не применимо</w:t>
            </w:r>
          </w:p>
        </w:tc>
      </w:tr>
      <w:tr w:rsidR="00C8586A" w:rsidRPr="00707D60" w14:paraId="58F17C69" w14:textId="77777777" w:rsidTr="00476C11">
        <w:trPr>
          <w:trHeight w:val="468"/>
        </w:trPr>
        <w:tc>
          <w:tcPr>
            <w:tcW w:w="4678" w:type="dxa"/>
            <w:tcBorders>
              <w:top w:val="nil"/>
              <w:left w:val="thinThickSmallGap" w:sz="24" w:space="0" w:color="auto"/>
              <w:bottom w:val="nil"/>
              <w:right w:val="nil"/>
            </w:tcBorders>
          </w:tcPr>
          <w:p w14:paraId="0E12EA82" w14:textId="77777777" w:rsidR="00C8586A" w:rsidRPr="00707D60" w:rsidRDefault="00C8586A" w:rsidP="00476C11">
            <w:pPr>
              <w:spacing w:after="0" w:line="240" w:lineRule="auto"/>
              <w:jc w:val="left"/>
              <w:rPr>
                <w:b/>
                <w:color w:val="000000" w:themeColor="text1"/>
              </w:rPr>
            </w:pPr>
            <w:r w:rsidRPr="00707D60">
              <w:rPr>
                <w:b/>
                <w:color w:val="000000" w:themeColor="text1"/>
              </w:rPr>
              <w:t>Дата предыдущей версии:</w:t>
            </w:r>
          </w:p>
        </w:tc>
        <w:tc>
          <w:tcPr>
            <w:tcW w:w="4678" w:type="dxa"/>
            <w:tcBorders>
              <w:top w:val="nil"/>
              <w:left w:val="nil"/>
              <w:bottom w:val="nil"/>
              <w:right w:val="thickThinSmallGap" w:sz="24" w:space="0" w:color="auto"/>
            </w:tcBorders>
          </w:tcPr>
          <w:p w14:paraId="06BB4277" w14:textId="77777777" w:rsidR="00C8586A" w:rsidRPr="009A2CAB" w:rsidRDefault="008812B3" w:rsidP="00476C11">
            <w:pPr>
              <w:spacing w:after="0" w:line="240" w:lineRule="auto"/>
              <w:jc w:val="left"/>
              <w:rPr>
                <w:color w:val="000000" w:themeColor="text1"/>
                <w:lang w:val="en-US"/>
              </w:rPr>
            </w:pPr>
            <w:r w:rsidRPr="009A2CAB">
              <w:rPr>
                <w:color w:val="000000" w:themeColor="text1"/>
              </w:rPr>
              <w:t>Не применимо</w:t>
            </w:r>
          </w:p>
        </w:tc>
      </w:tr>
      <w:tr w:rsidR="004A3748" w:rsidRPr="00707D60" w14:paraId="637103B6" w14:textId="77777777" w:rsidTr="00476C11">
        <w:trPr>
          <w:trHeight w:val="1978"/>
        </w:trPr>
        <w:tc>
          <w:tcPr>
            <w:tcW w:w="4678" w:type="dxa"/>
            <w:tcBorders>
              <w:top w:val="single" w:sz="4" w:space="0" w:color="auto"/>
              <w:left w:val="thinThickSmallGap" w:sz="24" w:space="0" w:color="auto"/>
              <w:bottom w:val="nil"/>
              <w:right w:val="nil"/>
            </w:tcBorders>
            <w:vAlign w:val="center"/>
          </w:tcPr>
          <w:p w14:paraId="57E40F2C" w14:textId="654E0142" w:rsidR="004A3748" w:rsidRPr="00476C11" w:rsidRDefault="004A3748" w:rsidP="00476C11">
            <w:pPr>
              <w:spacing w:after="0" w:line="240" w:lineRule="auto"/>
              <w:rPr>
                <w:rFonts w:eastAsia="Calibri"/>
                <w:b/>
                <w:color w:val="000000" w:themeColor="text1"/>
              </w:rPr>
            </w:pPr>
            <w:r w:rsidRPr="00707D60">
              <w:rPr>
                <w:rFonts w:eastAsia="Calibri"/>
                <w:b/>
                <w:color w:val="000000" w:themeColor="text1"/>
              </w:rPr>
              <w:t>Наименование/имя и адрес спонсора (монитора) клинического исследования:</w:t>
            </w:r>
          </w:p>
        </w:tc>
        <w:tc>
          <w:tcPr>
            <w:tcW w:w="4678" w:type="dxa"/>
            <w:tcBorders>
              <w:top w:val="single" w:sz="4" w:space="0" w:color="auto"/>
              <w:left w:val="nil"/>
              <w:bottom w:val="nil"/>
              <w:right w:val="thickThinSmallGap" w:sz="24" w:space="0" w:color="auto"/>
            </w:tcBorders>
            <w:vAlign w:val="center"/>
            <w:hideMark/>
          </w:tcPr>
          <w:p w14:paraId="5D230958" w14:textId="77777777" w:rsidR="004A3748" w:rsidRPr="00411150" w:rsidRDefault="004A3748" w:rsidP="00476C11">
            <w:pPr>
              <w:spacing w:after="0" w:line="240" w:lineRule="auto"/>
              <w:rPr>
                <w:rFonts w:eastAsia="Calibri"/>
              </w:rPr>
            </w:pPr>
            <w:r w:rsidRPr="00411150">
              <w:rPr>
                <w:rFonts w:eastAsia="Calibri"/>
              </w:rPr>
              <w:t xml:space="preserve">АО «Р-Фарм», Россия </w:t>
            </w:r>
          </w:p>
          <w:p w14:paraId="242A5255" w14:textId="77777777" w:rsidR="004A3748" w:rsidRPr="00411150" w:rsidRDefault="004A3748" w:rsidP="00476C11">
            <w:pPr>
              <w:spacing w:after="0" w:line="240" w:lineRule="auto"/>
              <w:rPr>
                <w:rFonts w:eastAsia="Calibri"/>
              </w:rPr>
            </w:pPr>
            <w:r w:rsidRPr="00411150">
              <w:rPr>
                <w:rFonts w:eastAsia="Calibri"/>
              </w:rPr>
              <w:t xml:space="preserve">Юридический адрес: </w:t>
            </w:r>
            <w:r w:rsidRPr="00411150">
              <w:t>123154, Москва, ул.  Берзарина, д. 19, корп. 1.</w:t>
            </w:r>
          </w:p>
          <w:p w14:paraId="06A546CC" w14:textId="77777777" w:rsidR="004A3748" w:rsidRPr="00411150" w:rsidRDefault="004A3748" w:rsidP="00476C11">
            <w:pPr>
              <w:spacing w:after="0" w:line="240" w:lineRule="auto"/>
              <w:rPr>
                <w:rFonts w:eastAsia="Calibri"/>
              </w:rPr>
            </w:pPr>
            <w:r w:rsidRPr="00411150">
              <w:rPr>
                <w:rFonts w:eastAsia="Calibri"/>
              </w:rPr>
              <w:t>Тел.: +7 (495) 956-79-37, факс: +7 (495) 956-79-38.</w:t>
            </w:r>
          </w:p>
          <w:p w14:paraId="56D5CEF2" w14:textId="0D99B144" w:rsidR="004A3748" w:rsidRPr="00707D60" w:rsidRDefault="004A3748" w:rsidP="00476C11">
            <w:pPr>
              <w:spacing w:after="0" w:line="240" w:lineRule="auto"/>
              <w:rPr>
                <w:rFonts w:eastAsia="Calibri"/>
                <w:color w:val="000000" w:themeColor="text1"/>
                <w:lang w:eastAsia="en-US"/>
              </w:rPr>
            </w:pPr>
            <w:r w:rsidRPr="00411150">
              <w:rPr>
                <w:rFonts w:eastAsia="Calibri"/>
              </w:rPr>
              <w:t xml:space="preserve">Эл. почта: </w:t>
            </w:r>
            <w:r w:rsidRPr="00411150">
              <w:rPr>
                <w:lang w:val="en-US"/>
              </w:rPr>
              <w:t>info</w:t>
            </w:r>
            <w:r w:rsidRPr="00411150">
              <w:t>@</w:t>
            </w:r>
            <w:r w:rsidRPr="00411150">
              <w:rPr>
                <w:lang w:val="en-US"/>
              </w:rPr>
              <w:t>rpharm</w:t>
            </w:r>
            <w:r w:rsidRPr="00411150">
              <w:t>.</w:t>
            </w:r>
            <w:r w:rsidRPr="00411150">
              <w:rPr>
                <w:lang w:val="en-US"/>
              </w:rPr>
              <w:t>ru</w:t>
            </w:r>
          </w:p>
        </w:tc>
      </w:tr>
      <w:tr w:rsidR="004A3748" w:rsidRPr="00707D60" w14:paraId="5FEE16C7" w14:textId="77777777" w:rsidTr="00476C11">
        <w:trPr>
          <w:trHeight w:val="2861"/>
        </w:trPr>
        <w:tc>
          <w:tcPr>
            <w:tcW w:w="4678" w:type="dxa"/>
            <w:tcBorders>
              <w:top w:val="single" w:sz="4" w:space="0" w:color="auto"/>
              <w:left w:val="thinThickSmallGap" w:sz="24" w:space="0" w:color="auto"/>
              <w:bottom w:val="nil"/>
              <w:right w:val="nil"/>
            </w:tcBorders>
            <w:vAlign w:val="center"/>
          </w:tcPr>
          <w:p w14:paraId="01A8493E" w14:textId="77777777" w:rsidR="004A3748" w:rsidRPr="00707D60" w:rsidRDefault="004A3748" w:rsidP="00476C11">
            <w:pPr>
              <w:spacing w:after="0" w:line="240" w:lineRule="auto"/>
              <w:rPr>
                <w:rFonts w:eastAsia="Calibri"/>
                <w:color w:val="000000" w:themeColor="text1"/>
                <w:lang w:eastAsia="en-US"/>
              </w:rPr>
            </w:pPr>
            <w:r w:rsidRPr="00707D60">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4678" w:type="dxa"/>
            <w:tcBorders>
              <w:top w:val="single" w:sz="4" w:space="0" w:color="auto"/>
              <w:left w:val="nil"/>
              <w:bottom w:val="nil"/>
              <w:right w:val="thickThinSmallGap" w:sz="24" w:space="0" w:color="auto"/>
            </w:tcBorders>
            <w:vAlign w:val="center"/>
          </w:tcPr>
          <w:p w14:paraId="0D7B790A" w14:textId="77777777" w:rsidR="004A3748" w:rsidRPr="00411150" w:rsidRDefault="004A3748" w:rsidP="00476C11">
            <w:pPr>
              <w:spacing w:after="0" w:line="240" w:lineRule="auto"/>
              <w:rPr>
                <w:rFonts w:eastAsia="Calibri"/>
                <w:b/>
              </w:rPr>
            </w:pPr>
            <w:r>
              <w:rPr>
                <w:rFonts w:eastAsia="Calibri"/>
                <w:b/>
              </w:rPr>
              <w:t>Никольская Мария Викторовна</w:t>
            </w:r>
          </w:p>
          <w:p w14:paraId="54DF373E" w14:textId="77777777" w:rsidR="004A3748" w:rsidRPr="00B01872" w:rsidRDefault="004A3748" w:rsidP="00476C11">
            <w:pPr>
              <w:spacing w:after="0" w:line="240" w:lineRule="auto"/>
              <w:rPr>
                <w:rFonts w:eastAsia="Calibri"/>
              </w:rPr>
            </w:pPr>
            <w:r w:rsidRPr="00B01872">
              <w:rPr>
                <w:rFonts w:eastAsia="Calibri"/>
              </w:rPr>
              <w:t>Руководитель отдела медицинской документации ДДКР Медицинской дирекции АО «Р-Фарм»</w:t>
            </w:r>
          </w:p>
          <w:p w14:paraId="125731B9" w14:textId="77777777" w:rsidR="004A3748" w:rsidRPr="00B01872" w:rsidRDefault="004A3748" w:rsidP="00476C11">
            <w:pPr>
              <w:spacing w:after="0" w:line="240" w:lineRule="auto"/>
              <w:rPr>
                <w:rFonts w:eastAsia="Calibri"/>
              </w:rPr>
            </w:pPr>
            <w:r w:rsidRPr="00B01872">
              <w:rPr>
                <w:rFonts w:eastAsia="Calibri"/>
              </w:rPr>
              <w:t xml:space="preserve">Адрес: Россия, 123154, Москва, Ленинский проспект, </w:t>
            </w:r>
            <w:r w:rsidRPr="00B01872">
              <w:rPr>
                <w:rFonts w:eastAsia="Calibri"/>
                <w:lang w:eastAsia="ru-RU"/>
              </w:rPr>
              <w:t>111, к1</w:t>
            </w:r>
            <w:r w:rsidRPr="00B01872">
              <w:rPr>
                <w:rFonts w:eastAsia="Calibri"/>
              </w:rPr>
              <w:t>.</w:t>
            </w:r>
          </w:p>
          <w:p w14:paraId="361B44C6" w14:textId="77777777" w:rsidR="004A3748" w:rsidRPr="00B01872" w:rsidRDefault="004A3748" w:rsidP="00476C11">
            <w:pPr>
              <w:spacing w:after="0" w:line="240" w:lineRule="auto"/>
              <w:rPr>
                <w:rFonts w:eastAsia="Calibri"/>
              </w:rPr>
            </w:pPr>
            <w:r w:rsidRPr="00B01872">
              <w:rPr>
                <w:rFonts w:eastAsia="Calibri"/>
              </w:rPr>
              <w:t>Тел.: +7 (495) 956-79-37, моб.: +7 (921) 327-35-73.</w:t>
            </w:r>
          </w:p>
          <w:p w14:paraId="1E167E0A" w14:textId="4F2A2D1B" w:rsidR="004A3748" w:rsidRPr="00707D60" w:rsidRDefault="004A3748" w:rsidP="00476C11">
            <w:pPr>
              <w:spacing w:after="0" w:line="240" w:lineRule="auto"/>
              <w:rPr>
                <w:rFonts w:eastAsia="Calibri"/>
                <w:color w:val="000000" w:themeColor="text1"/>
                <w:lang w:val="de-DE" w:eastAsia="en-US"/>
              </w:rPr>
            </w:pPr>
            <w:r w:rsidRPr="00B01872">
              <w:rPr>
                <w:rFonts w:eastAsia="Calibri"/>
              </w:rPr>
              <w:t xml:space="preserve">Эл. почта: </w:t>
            </w:r>
            <w:r w:rsidRPr="00B01872">
              <w:t>mv.nikolskaya@rpharm.ru</w:t>
            </w:r>
          </w:p>
        </w:tc>
      </w:tr>
      <w:tr w:rsidR="00284823" w:rsidRPr="00707D60" w14:paraId="55669C8F" w14:textId="77777777" w:rsidTr="00476C11">
        <w:trPr>
          <w:trHeight w:val="1823"/>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707D60" w:rsidRDefault="00C8586A" w:rsidP="00476C11">
            <w:pPr>
              <w:spacing w:after="0" w:line="240" w:lineRule="auto"/>
              <w:jc w:val="center"/>
              <w:rPr>
                <w:rFonts w:eastAsia="Calibri"/>
                <w:color w:val="000000" w:themeColor="text1"/>
                <w:sz w:val="20"/>
                <w:szCs w:val="20"/>
              </w:rPr>
            </w:pPr>
            <w:r w:rsidRPr="00707D60">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sidRPr="00707D60">
              <w:rPr>
                <w:rFonts w:eastAsia="Calibri"/>
                <w:color w:val="000000" w:themeColor="text1"/>
                <w:sz w:val="20"/>
                <w:szCs w:val="20"/>
              </w:rPr>
              <w:t>АО «Р-Фарм»</w:t>
            </w:r>
            <w:r w:rsidRPr="00707D60">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241C1E45" w14:textId="7C51307A" w:rsidR="008E48A4" w:rsidRPr="008E48A4" w:rsidRDefault="00E30437" w:rsidP="00476C11">
      <w:pPr>
        <w:pStyle w:val="12"/>
        <w:spacing w:line="240" w:lineRule="auto"/>
        <w:rPr>
          <w:rStyle w:val="aa"/>
          <w:rFonts w:cs="Times New Roman"/>
          <w:bCs w:val="0"/>
          <w:noProof/>
          <w:color w:val="000000" w:themeColor="text1"/>
          <w:szCs w:val="24"/>
          <w:u w:val="none"/>
        </w:rPr>
      </w:pPr>
      <w:bookmarkStart w:id="1" w:name="_Hlk484253716"/>
      <w:bookmarkStart w:id="2" w:name="_Toc115217898"/>
      <w:bookmarkStart w:id="3" w:name="_Toc119598559"/>
      <w:bookmarkStart w:id="4" w:name="_Toc121959544"/>
      <w:bookmarkEnd w:id="1"/>
      <w:r w:rsidRPr="008E48A4">
        <w:rPr>
          <w:rFonts w:cs="Times New Roman"/>
          <w:bCs w:val="0"/>
          <w:color w:val="000000" w:themeColor="text1"/>
          <w:szCs w:val="24"/>
        </w:rPr>
        <w:t>СОДЕРЖАНИЕ</w:t>
      </w:r>
      <w:bookmarkEnd w:id="2"/>
      <w:bookmarkEnd w:id="3"/>
      <w:bookmarkEnd w:id="4"/>
      <w:r w:rsidR="005C3F89" w:rsidRPr="008E48A4">
        <w:rPr>
          <w:rStyle w:val="aa"/>
          <w:noProof/>
        </w:rPr>
        <w:fldChar w:fldCharType="begin"/>
      </w:r>
      <w:r w:rsidR="00B30F15" w:rsidRPr="008E48A4">
        <w:rPr>
          <w:rStyle w:val="aa"/>
          <w:b w:val="0"/>
          <w:noProof/>
          <w:kern w:val="0"/>
        </w:rPr>
        <w:instrText xml:space="preserve"> TOC \o "1-5" \h \z \u </w:instrText>
      </w:r>
      <w:r w:rsidR="005C3F89" w:rsidRPr="008E48A4">
        <w:rPr>
          <w:rStyle w:val="aa"/>
          <w:noProof/>
        </w:rPr>
        <w:fldChar w:fldCharType="separate"/>
      </w:r>
    </w:p>
    <w:p w14:paraId="65C20452" w14:textId="7EC0AED7" w:rsidR="008E48A4" w:rsidRPr="008E48A4" w:rsidRDefault="00FF184E" w:rsidP="008E48A4">
      <w:pPr>
        <w:pStyle w:val="14"/>
        <w:rPr>
          <w:rFonts w:eastAsiaTheme="minorEastAsia"/>
          <w:noProof/>
          <w:lang w:eastAsia="ru-RU"/>
        </w:rPr>
      </w:pPr>
      <w:hyperlink w:anchor="_Toc121959544" w:history="1">
        <w:r w:rsidR="008E48A4" w:rsidRPr="008E48A4">
          <w:rPr>
            <w:rStyle w:val="aa"/>
            <w:noProof/>
          </w:rPr>
          <w:t>СОДЕРЖАНИЕ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_Toc121959544 \h </w:instrText>
        </w:r>
        <w:r w:rsidR="008E48A4" w:rsidRPr="008E48A4">
          <w:rPr>
            <w:noProof/>
            <w:webHidden/>
          </w:rPr>
        </w:r>
        <w:r w:rsidR="008E48A4" w:rsidRPr="008E48A4">
          <w:rPr>
            <w:noProof/>
            <w:webHidden/>
          </w:rPr>
          <w:fldChar w:fldCharType="separate"/>
        </w:r>
        <w:r w:rsidR="000E33F4">
          <w:rPr>
            <w:noProof/>
            <w:webHidden/>
          </w:rPr>
          <w:t>2</w:t>
        </w:r>
        <w:r w:rsidR="008E48A4" w:rsidRPr="008E48A4">
          <w:rPr>
            <w:noProof/>
            <w:webHidden/>
          </w:rPr>
          <w:fldChar w:fldCharType="end"/>
        </w:r>
      </w:hyperlink>
    </w:p>
    <w:p w14:paraId="5F2CB406" w14:textId="7CCB8BEF" w:rsidR="008E48A4" w:rsidRPr="008E48A4" w:rsidRDefault="00FF184E" w:rsidP="008E48A4">
      <w:pPr>
        <w:pStyle w:val="14"/>
        <w:rPr>
          <w:rFonts w:eastAsiaTheme="minorEastAsia"/>
          <w:noProof/>
          <w:lang w:eastAsia="ru-RU"/>
        </w:rPr>
      </w:pPr>
      <w:hyperlink w:anchor="_Toc121959545" w:history="1">
        <w:r w:rsidR="008E48A4" w:rsidRPr="008E48A4">
          <w:rPr>
            <w:rStyle w:val="aa"/>
            <w:noProof/>
          </w:rPr>
          <w:t>ЛИСТ СОГЛАСОВАНИЯ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_Toc121959545 \h </w:instrText>
        </w:r>
        <w:r w:rsidR="008E48A4" w:rsidRPr="008E48A4">
          <w:rPr>
            <w:noProof/>
            <w:webHidden/>
          </w:rPr>
        </w:r>
        <w:r w:rsidR="008E48A4" w:rsidRPr="008E48A4">
          <w:rPr>
            <w:noProof/>
            <w:webHidden/>
          </w:rPr>
          <w:fldChar w:fldCharType="separate"/>
        </w:r>
        <w:r w:rsidR="000E33F4">
          <w:rPr>
            <w:noProof/>
            <w:webHidden/>
          </w:rPr>
          <w:t>4</w:t>
        </w:r>
        <w:r w:rsidR="008E48A4" w:rsidRPr="008E48A4">
          <w:rPr>
            <w:noProof/>
            <w:webHidden/>
          </w:rPr>
          <w:fldChar w:fldCharType="end"/>
        </w:r>
      </w:hyperlink>
    </w:p>
    <w:p w14:paraId="51033C25" w14:textId="015729B8" w:rsidR="008E48A4" w:rsidRPr="008E48A4" w:rsidRDefault="00FF184E" w:rsidP="008E48A4">
      <w:pPr>
        <w:pStyle w:val="14"/>
        <w:rPr>
          <w:rFonts w:eastAsiaTheme="minorEastAsia"/>
          <w:noProof/>
          <w:lang w:eastAsia="ru-RU"/>
        </w:rPr>
      </w:pPr>
      <w:hyperlink w:anchor="_Toc121959546" w:history="1">
        <w:r w:rsidR="008E48A4" w:rsidRPr="008E48A4">
          <w:rPr>
            <w:rStyle w:val="aa"/>
            <w:noProof/>
          </w:rPr>
          <w:t>СПИСОК СОКРАЩЕНИЙ</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_Toc121959546 \h </w:instrText>
        </w:r>
        <w:r w:rsidR="008E48A4" w:rsidRPr="008E48A4">
          <w:rPr>
            <w:noProof/>
            <w:webHidden/>
          </w:rPr>
        </w:r>
        <w:r w:rsidR="008E48A4" w:rsidRPr="008E48A4">
          <w:rPr>
            <w:noProof/>
            <w:webHidden/>
          </w:rPr>
          <w:fldChar w:fldCharType="separate"/>
        </w:r>
        <w:r w:rsidR="000E33F4">
          <w:rPr>
            <w:noProof/>
            <w:webHidden/>
          </w:rPr>
          <w:t>5</w:t>
        </w:r>
        <w:r w:rsidR="008E48A4" w:rsidRPr="008E48A4">
          <w:rPr>
            <w:noProof/>
            <w:webHidden/>
          </w:rPr>
          <w:fldChar w:fldCharType="end"/>
        </w:r>
      </w:hyperlink>
    </w:p>
    <w:p w14:paraId="04273BD9" w14:textId="33FB2F12" w:rsidR="008E48A4" w:rsidRPr="008E48A4" w:rsidRDefault="00FF184E" w:rsidP="008E48A4">
      <w:pPr>
        <w:pStyle w:val="14"/>
        <w:rPr>
          <w:rFonts w:eastAsiaTheme="minorEastAsia"/>
          <w:noProof/>
          <w:lang w:eastAsia="ru-RU"/>
        </w:rPr>
      </w:pPr>
      <w:hyperlink w:anchor="_Toc121959547" w:history="1">
        <w:r w:rsidR="008E48A4" w:rsidRPr="008E48A4">
          <w:rPr>
            <w:rStyle w:val="aa"/>
            <w:noProof/>
          </w:rPr>
          <w:t>ИСТОРИЯ ДОКУМЕНТА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_Toc121959547 \h </w:instrText>
        </w:r>
        <w:r w:rsidR="008E48A4" w:rsidRPr="008E48A4">
          <w:rPr>
            <w:noProof/>
            <w:webHidden/>
          </w:rPr>
        </w:r>
        <w:r w:rsidR="008E48A4" w:rsidRPr="008E48A4">
          <w:rPr>
            <w:noProof/>
            <w:webHidden/>
          </w:rPr>
          <w:fldChar w:fldCharType="separate"/>
        </w:r>
        <w:r w:rsidR="000E33F4">
          <w:rPr>
            <w:noProof/>
            <w:webHidden/>
          </w:rPr>
          <w:t>7</w:t>
        </w:r>
        <w:r w:rsidR="008E48A4" w:rsidRPr="008E48A4">
          <w:rPr>
            <w:noProof/>
            <w:webHidden/>
          </w:rPr>
          <w:fldChar w:fldCharType="end"/>
        </w:r>
      </w:hyperlink>
    </w:p>
    <w:p w14:paraId="702FB697" w14:textId="6DB8DB00" w:rsidR="008E48A4" w:rsidRPr="008E48A4" w:rsidRDefault="00FF184E" w:rsidP="008E48A4">
      <w:pPr>
        <w:pStyle w:val="14"/>
        <w:rPr>
          <w:rFonts w:eastAsiaTheme="minorEastAsia"/>
          <w:noProof/>
          <w:lang w:eastAsia="ru-RU"/>
        </w:rPr>
      </w:pPr>
      <w:hyperlink w:anchor="_Toc121959548" w:history="1">
        <w:r w:rsidR="008E48A4" w:rsidRPr="008E48A4">
          <w:rPr>
            <w:rStyle w:val="aa"/>
            <w:noProof/>
          </w:rPr>
          <w:t>РЕЗЮМЕ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_Toc121959548 \h </w:instrText>
        </w:r>
        <w:r w:rsidR="008E48A4" w:rsidRPr="008E48A4">
          <w:rPr>
            <w:noProof/>
            <w:webHidden/>
          </w:rPr>
        </w:r>
        <w:r w:rsidR="008E48A4" w:rsidRPr="008E48A4">
          <w:rPr>
            <w:noProof/>
            <w:webHidden/>
          </w:rPr>
          <w:fldChar w:fldCharType="separate"/>
        </w:r>
        <w:r w:rsidR="000E33F4">
          <w:rPr>
            <w:noProof/>
            <w:webHidden/>
          </w:rPr>
          <w:t>8</w:t>
        </w:r>
        <w:r w:rsidR="008E48A4" w:rsidRPr="008E48A4">
          <w:rPr>
            <w:noProof/>
            <w:webHidden/>
          </w:rPr>
          <w:fldChar w:fldCharType="end"/>
        </w:r>
      </w:hyperlink>
    </w:p>
    <w:p w14:paraId="717CB8FC" w14:textId="5E52C93B" w:rsidR="008E48A4" w:rsidRPr="008E48A4" w:rsidRDefault="00FF184E" w:rsidP="008E48A4">
      <w:pPr>
        <w:pStyle w:val="14"/>
        <w:rPr>
          <w:rFonts w:eastAsiaTheme="minorEastAsia"/>
          <w:noProof/>
          <w:lang w:eastAsia="ru-RU"/>
        </w:rPr>
      </w:pPr>
      <w:hyperlink w:anchor="_Toc121959549" w:history="1">
        <w:r w:rsidR="008E48A4" w:rsidRPr="008E48A4">
          <w:rPr>
            <w:rStyle w:val="aa"/>
            <w:noProof/>
          </w:rPr>
          <w:t>1. ВВЕДЕНИЕ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_Toc121959549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58D19EBF" w14:textId="3F445ECE" w:rsidR="008E48A4" w:rsidRPr="008E48A4" w:rsidRDefault="00FF184E" w:rsidP="008E48A4">
      <w:pPr>
        <w:pStyle w:val="21"/>
        <w:rPr>
          <w:rFonts w:eastAsiaTheme="minorEastAsia"/>
          <w:noProof/>
          <w:lang w:eastAsia="ru-RU"/>
        </w:rPr>
      </w:pPr>
      <w:hyperlink w:anchor="_Toc121959550" w:history="1">
        <w:r w:rsidR="008E48A4" w:rsidRPr="008E48A4">
          <w:rPr>
            <w:rStyle w:val="aa"/>
            <w:noProof/>
          </w:rPr>
          <w:t>1.1. Химическое название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_Toc121959550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7CC3E152" w14:textId="0AFA2182" w:rsidR="008E48A4" w:rsidRPr="008E48A4" w:rsidRDefault="00FF184E" w:rsidP="008E48A4">
      <w:pPr>
        <w:pStyle w:val="21"/>
        <w:rPr>
          <w:rFonts w:eastAsiaTheme="minorEastAsia"/>
          <w:noProof/>
          <w:lang w:eastAsia="ru-RU"/>
        </w:rPr>
      </w:pPr>
      <w:hyperlink w:anchor="_Toc121959551" w:history="1">
        <w:r w:rsidR="008E48A4" w:rsidRPr="008E48A4">
          <w:rPr>
            <w:rStyle w:val="aa"/>
            <w:noProof/>
          </w:rPr>
          <w:t>1.2. Международное непатентованное название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_Toc121959551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01A80220" w14:textId="590DC126" w:rsidR="008E48A4" w:rsidRPr="008E48A4" w:rsidRDefault="00FF184E" w:rsidP="008E48A4">
      <w:pPr>
        <w:pStyle w:val="21"/>
        <w:rPr>
          <w:rFonts w:eastAsiaTheme="minorEastAsia"/>
          <w:noProof/>
          <w:lang w:eastAsia="ru-RU"/>
        </w:rPr>
      </w:pPr>
      <w:hyperlink w:anchor="_Toc121959552" w:history="1">
        <w:r w:rsidR="008E48A4" w:rsidRPr="008E48A4">
          <w:rPr>
            <w:rStyle w:val="aa"/>
            <w:noProof/>
          </w:rPr>
          <w:t>1.3. Торговое название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_Toc121959552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25663881" w14:textId="38EA1A23" w:rsidR="008E48A4" w:rsidRPr="008E48A4" w:rsidRDefault="00FF184E" w:rsidP="008E48A4">
      <w:pPr>
        <w:pStyle w:val="21"/>
        <w:rPr>
          <w:rFonts w:eastAsiaTheme="minorEastAsia"/>
          <w:noProof/>
          <w:lang w:eastAsia="ru-RU"/>
        </w:rPr>
      </w:pPr>
      <w:hyperlink w:anchor="_Toc121959553" w:history="1">
        <w:r w:rsidR="008E48A4" w:rsidRPr="008E48A4">
          <w:rPr>
            <w:rStyle w:val="aa"/>
            <w:noProof/>
          </w:rPr>
          <w:t>1.4. Активные ингредиенты</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_Toc121959553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5D926D27" w14:textId="2B1FEC5B" w:rsidR="008E48A4" w:rsidRPr="008E48A4" w:rsidRDefault="00FF184E" w:rsidP="008E48A4">
      <w:pPr>
        <w:pStyle w:val="21"/>
        <w:rPr>
          <w:rFonts w:eastAsiaTheme="minorEastAsia"/>
          <w:noProof/>
          <w:lang w:eastAsia="ru-RU"/>
        </w:rPr>
      </w:pPr>
      <w:hyperlink w:anchor="_Toc121959554" w:history="1">
        <w:r w:rsidR="008E48A4" w:rsidRPr="008E48A4">
          <w:rPr>
            <w:rStyle w:val="aa"/>
            <w:noProof/>
          </w:rPr>
          <w:t>1.5. Фармакологическая группа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_Toc121959554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557250AA" w14:textId="499DE252" w:rsidR="008E48A4" w:rsidRPr="008E48A4" w:rsidRDefault="00FF184E" w:rsidP="008E48A4">
      <w:pPr>
        <w:pStyle w:val="21"/>
        <w:rPr>
          <w:rFonts w:eastAsiaTheme="minorEastAsia"/>
          <w:noProof/>
          <w:lang w:eastAsia="ru-RU"/>
        </w:rPr>
      </w:pPr>
      <w:hyperlink w:anchor="_Toc121959555" w:history="1">
        <w:r w:rsidR="008E48A4" w:rsidRPr="008E48A4">
          <w:rPr>
            <w:rStyle w:val="aa"/>
            <w:noProof/>
          </w:rPr>
          <w:t>1.6. Код по АТХ</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_Toc121959555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1D8D63AD" w14:textId="56A7130B" w:rsidR="008E48A4" w:rsidRPr="008E48A4" w:rsidRDefault="00FF184E" w:rsidP="008E48A4">
      <w:pPr>
        <w:pStyle w:val="21"/>
        <w:rPr>
          <w:rFonts w:eastAsiaTheme="minorEastAsia"/>
          <w:noProof/>
          <w:lang w:eastAsia="ru-RU"/>
        </w:rPr>
      </w:pPr>
      <w:hyperlink w:anchor="_Toc121959556" w:history="1">
        <w:r w:rsidR="008E48A4" w:rsidRPr="008E48A4">
          <w:rPr>
            <w:rStyle w:val="aa"/>
            <w:noProof/>
          </w:rPr>
          <w:t>1.7.</w:t>
        </w:r>
        <w:r w:rsidR="008E48A4" w:rsidRPr="008E48A4">
          <w:rPr>
            <w:rFonts w:eastAsiaTheme="minorEastAsia"/>
            <w:noProof/>
            <w:lang w:eastAsia="ru-RU"/>
          </w:rPr>
          <w:tab/>
        </w:r>
        <w:r w:rsidR="008E48A4" w:rsidRPr="008E48A4">
          <w:rPr>
            <w:rStyle w:val="aa"/>
            <w:noProof/>
          </w:rPr>
          <w:t>Обоснование для изучения исследуемого препарата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_Toc121959556 \h </w:instrText>
        </w:r>
        <w:r w:rsidR="008E48A4" w:rsidRPr="008E48A4">
          <w:rPr>
            <w:noProof/>
            <w:webHidden/>
          </w:rPr>
        </w:r>
        <w:r w:rsidR="008E48A4" w:rsidRPr="008E48A4">
          <w:rPr>
            <w:noProof/>
            <w:webHidden/>
          </w:rPr>
          <w:fldChar w:fldCharType="separate"/>
        </w:r>
        <w:r w:rsidR="000E33F4">
          <w:rPr>
            <w:noProof/>
            <w:webHidden/>
          </w:rPr>
          <w:t>11</w:t>
        </w:r>
        <w:r w:rsidR="008E48A4" w:rsidRPr="008E48A4">
          <w:rPr>
            <w:noProof/>
            <w:webHidden/>
          </w:rPr>
          <w:fldChar w:fldCharType="end"/>
        </w:r>
      </w:hyperlink>
    </w:p>
    <w:p w14:paraId="54359620" w14:textId="4423F89A" w:rsidR="008E48A4" w:rsidRPr="008E48A4" w:rsidRDefault="00FF184E" w:rsidP="008E48A4">
      <w:pPr>
        <w:pStyle w:val="31"/>
        <w:rPr>
          <w:rFonts w:eastAsiaTheme="minorEastAsia"/>
          <w:lang w:eastAsia="ru-RU"/>
        </w:rPr>
      </w:pPr>
      <w:hyperlink w:anchor="_Toc121959557" w:history="1">
        <w:r w:rsidR="008E48A4" w:rsidRPr="008E48A4">
          <w:rPr>
            <w:rStyle w:val="aa"/>
          </w:rPr>
          <w:t>1.7.1. Общие сведения о заболевании</w:t>
        </w:r>
        <w:r w:rsidR="008E48A4" w:rsidRPr="008E48A4">
          <w:rPr>
            <w:webHidden/>
          </w:rPr>
          <w:tab/>
        </w:r>
        <w:r w:rsidR="008E48A4" w:rsidRPr="008E48A4">
          <w:rPr>
            <w:webHidden/>
          </w:rPr>
          <w:fldChar w:fldCharType="begin"/>
        </w:r>
        <w:r w:rsidR="008E48A4" w:rsidRPr="008E48A4">
          <w:rPr>
            <w:webHidden/>
          </w:rPr>
          <w:instrText xml:space="preserve"> PAGEREF _Toc121959557 \h </w:instrText>
        </w:r>
        <w:r w:rsidR="008E48A4" w:rsidRPr="008E48A4">
          <w:rPr>
            <w:webHidden/>
          </w:rPr>
        </w:r>
        <w:r w:rsidR="008E48A4" w:rsidRPr="008E48A4">
          <w:rPr>
            <w:webHidden/>
          </w:rPr>
          <w:fldChar w:fldCharType="separate"/>
        </w:r>
        <w:r w:rsidR="000E33F4">
          <w:rPr>
            <w:webHidden/>
          </w:rPr>
          <w:t>11</w:t>
        </w:r>
        <w:r w:rsidR="008E48A4" w:rsidRPr="008E48A4">
          <w:rPr>
            <w:webHidden/>
          </w:rPr>
          <w:fldChar w:fldCharType="end"/>
        </w:r>
      </w:hyperlink>
    </w:p>
    <w:p w14:paraId="26CD1EE5" w14:textId="4E41CE28" w:rsidR="008E48A4" w:rsidRPr="008E48A4" w:rsidRDefault="00FF184E" w:rsidP="008E48A4">
      <w:pPr>
        <w:pStyle w:val="31"/>
        <w:rPr>
          <w:rFonts w:eastAsiaTheme="minorEastAsia"/>
          <w:lang w:eastAsia="ru-RU"/>
        </w:rPr>
      </w:pPr>
      <w:hyperlink w:anchor="_Toc121959558" w:history="1">
        <w:r w:rsidR="008E48A4" w:rsidRPr="008E48A4">
          <w:rPr>
            <w:rStyle w:val="aa"/>
          </w:rPr>
          <w:t>1.7.2. Существующие варианты терапии</w:t>
        </w:r>
        <w:r w:rsidR="008E48A4" w:rsidRPr="008E48A4">
          <w:rPr>
            <w:webHidden/>
          </w:rPr>
          <w:tab/>
        </w:r>
        <w:r w:rsidR="008E48A4" w:rsidRPr="008E48A4">
          <w:rPr>
            <w:webHidden/>
          </w:rPr>
          <w:fldChar w:fldCharType="begin"/>
        </w:r>
        <w:r w:rsidR="008E48A4" w:rsidRPr="008E48A4">
          <w:rPr>
            <w:webHidden/>
          </w:rPr>
          <w:instrText xml:space="preserve"> PAGEREF _Toc121959558 \h </w:instrText>
        </w:r>
        <w:r w:rsidR="008E48A4" w:rsidRPr="008E48A4">
          <w:rPr>
            <w:webHidden/>
          </w:rPr>
        </w:r>
        <w:r w:rsidR="008E48A4" w:rsidRPr="008E48A4">
          <w:rPr>
            <w:webHidden/>
          </w:rPr>
          <w:fldChar w:fldCharType="separate"/>
        </w:r>
        <w:r w:rsidR="000E33F4">
          <w:rPr>
            <w:webHidden/>
          </w:rPr>
          <w:t>12</w:t>
        </w:r>
        <w:r w:rsidR="008E48A4" w:rsidRPr="008E48A4">
          <w:rPr>
            <w:webHidden/>
          </w:rPr>
          <w:fldChar w:fldCharType="end"/>
        </w:r>
      </w:hyperlink>
    </w:p>
    <w:p w14:paraId="262705CB" w14:textId="1CE6DAC4" w:rsidR="008E48A4" w:rsidRPr="008E48A4" w:rsidRDefault="00FF184E" w:rsidP="008E48A4">
      <w:pPr>
        <w:pStyle w:val="31"/>
        <w:rPr>
          <w:rFonts w:eastAsiaTheme="minorEastAsia"/>
          <w:lang w:eastAsia="ru-RU"/>
        </w:rPr>
      </w:pPr>
      <w:hyperlink w:anchor="_Toc121959559" w:history="1">
        <w:r w:rsidR="008E48A4" w:rsidRPr="008E48A4">
          <w:rPr>
            <w:rStyle w:val="aa"/>
          </w:rPr>
          <w:t>1.7.3.</w:t>
        </w:r>
        <w:r w:rsidR="008E48A4" w:rsidRPr="008E48A4">
          <w:rPr>
            <w:rFonts w:eastAsiaTheme="minorEastAsia"/>
            <w:lang w:eastAsia="ru-RU"/>
          </w:rPr>
          <w:tab/>
        </w:r>
        <w:r w:rsidR="008E48A4" w:rsidRPr="008E48A4">
          <w:rPr>
            <w:rStyle w:val="aa"/>
          </w:rPr>
          <w:t>Вводная информация по исследуемой терапии</w:t>
        </w:r>
        <w:r w:rsidR="008E48A4" w:rsidRPr="008E48A4">
          <w:rPr>
            <w:webHidden/>
          </w:rPr>
          <w:tab/>
        </w:r>
        <w:r w:rsidR="008E48A4" w:rsidRPr="008E48A4">
          <w:rPr>
            <w:webHidden/>
          </w:rPr>
          <w:fldChar w:fldCharType="begin"/>
        </w:r>
        <w:r w:rsidR="008E48A4" w:rsidRPr="008E48A4">
          <w:rPr>
            <w:webHidden/>
          </w:rPr>
          <w:instrText xml:space="preserve"> PAGEREF _Toc121959559 \h </w:instrText>
        </w:r>
        <w:r w:rsidR="008E48A4" w:rsidRPr="008E48A4">
          <w:rPr>
            <w:webHidden/>
          </w:rPr>
        </w:r>
        <w:r w:rsidR="008E48A4" w:rsidRPr="008E48A4">
          <w:rPr>
            <w:webHidden/>
          </w:rPr>
          <w:fldChar w:fldCharType="separate"/>
        </w:r>
        <w:r w:rsidR="000E33F4">
          <w:rPr>
            <w:webHidden/>
          </w:rPr>
          <w:t>13</w:t>
        </w:r>
        <w:r w:rsidR="008E48A4" w:rsidRPr="008E48A4">
          <w:rPr>
            <w:webHidden/>
          </w:rPr>
          <w:fldChar w:fldCharType="end"/>
        </w:r>
      </w:hyperlink>
    </w:p>
    <w:p w14:paraId="421604FA" w14:textId="58D11DF1" w:rsidR="008E48A4" w:rsidRPr="008E48A4" w:rsidRDefault="00FF184E" w:rsidP="008E48A4">
      <w:pPr>
        <w:pStyle w:val="21"/>
        <w:rPr>
          <w:rFonts w:eastAsiaTheme="minorEastAsia"/>
          <w:noProof/>
          <w:lang w:eastAsia="ru-RU"/>
        </w:rPr>
      </w:pPr>
      <w:hyperlink w:anchor="_Toc121959560" w:history="1">
        <w:r w:rsidR="008E48A4" w:rsidRPr="008E48A4">
          <w:rPr>
            <w:rStyle w:val="aa"/>
            <w:noProof/>
          </w:rPr>
          <w:t>1.8.</w:t>
        </w:r>
        <w:r w:rsidR="008E48A4" w:rsidRPr="008E48A4">
          <w:rPr>
            <w:rFonts w:eastAsiaTheme="minorEastAsia"/>
            <w:noProof/>
            <w:lang w:eastAsia="ru-RU"/>
          </w:rPr>
          <w:tab/>
        </w:r>
        <w:r w:rsidR="008E48A4" w:rsidRPr="008E48A4">
          <w:rPr>
            <w:rStyle w:val="aa"/>
            <w:noProof/>
          </w:rPr>
          <w:t>Ожидаемые показания к применению</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_Toc121959560 \h </w:instrText>
        </w:r>
        <w:r w:rsidR="008E48A4" w:rsidRPr="008E48A4">
          <w:rPr>
            <w:noProof/>
            <w:webHidden/>
          </w:rPr>
        </w:r>
        <w:r w:rsidR="008E48A4" w:rsidRPr="008E48A4">
          <w:rPr>
            <w:noProof/>
            <w:webHidden/>
          </w:rPr>
          <w:fldChar w:fldCharType="separate"/>
        </w:r>
        <w:r w:rsidR="000E33F4">
          <w:rPr>
            <w:noProof/>
            <w:webHidden/>
          </w:rPr>
          <w:t>16</w:t>
        </w:r>
        <w:r w:rsidR="008E48A4" w:rsidRPr="008E48A4">
          <w:rPr>
            <w:noProof/>
            <w:webHidden/>
          </w:rPr>
          <w:fldChar w:fldCharType="end"/>
        </w:r>
      </w:hyperlink>
    </w:p>
    <w:p w14:paraId="61C9C88E" w14:textId="6A341AD5" w:rsidR="008E48A4" w:rsidRPr="008E48A4" w:rsidRDefault="00FF184E" w:rsidP="008E48A4">
      <w:pPr>
        <w:pStyle w:val="21"/>
        <w:rPr>
          <w:rFonts w:eastAsiaTheme="minorEastAsia"/>
          <w:noProof/>
          <w:lang w:eastAsia="ru-RU"/>
        </w:rPr>
      </w:pPr>
      <w:hyperlink w:anchor="_Toc121959561" w:history="1">
        <w:r w:rsidR="008E48A4" w:rsidRPr="008E48A4">
          <w:rPr>
            <w:rStyle w:val="aa"/>
            <w:noProof/>
          </w:rPr>
          <w:t>Список литературы</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_Toc121959561 \h </w:instrText>
        </w:r>
        <w:r w:rsidR="008E48A4" w:rsidRPr="008E48A4">
          <w:rPr>
            <w:noProof/>
            <w:webHidden/>
          </w:rPr>
        </w:r>
        <w:r w:rsidR="008E48A4" w:rsidRPr="008E48A4">
          <w:rPr>
            <w:noProof/>
            <w:webHidden/>
          </w:rPr>
          <w:fldChar w:fldCharType="separate"/>
        </w:r>
        <w:r w:rsidR="000E33F4">
          <w:rPr>
            <w:noProof/>
            <w:webHidden/>
          </w:rPr>
          <w:t>16</w:t>
        </w:r>
        <w:r w:rsidR="008E48A4" w:rsidRPr="008E48A4">
          <w:rPr>
            <w:noProof/>
            <w:webHidden/>
          </w:rPr>
          <w:fldChar w:fldCharType="end"/>
        </w:r>
      </w:hyperlink>
    </w:p>
    <w:p w14:paraId="151FD258" w14:textId="3CB12763" w:rsidR="008E48A4" w:rsidRPr="008E48A4" w:rsidRDefault="00FF184E" w:rsidP="008E48A4">
      <w:pPr>
        <w:pStyle w:val="14"/>
        <w:tabs>
          <w:tab w:val="left" w:pos="720"/>
        </w:tabs>
        <w:rPr>
          <w:rFonts w:eastAsiaTheme="minorEastAsia"/>
          <w:noProof/>
          <w:lang w:eastAsia="ru-RU"/>
        </w:rPr>
      </w:pPr>
      <w:hyperlink w:anchor="_Toc121959562" w:history="1">
        <w:r w:rsidR="008E48A4" w:rsidRPr="008E48A4">
          <w:rPr>
            <w:rStyle w:val="aa"/>
            <w:noProof/>
          </w:rPr>
          <w:t>2.</w:t>
        </w:r>
        <w:r w:rsidR="008E48A4" w:rsidRPr="008E48A4">
          <w:rPr>
            <w:rFonts w:eastAsiaTheme="minorEastAsia"/>
            <w:noProof/>
            <w:lang w:eastAsia="ru-RU"/>
          </w:rPr>
          <w:tab/>
        </w:r>
        <w:r w:rsidR="008E48A4" w:rsidRPr="008E48A4">
          <w:rPr>
            <w:rStyle w:val="aa"/>
            <w:noProof/>
          </w:rPr>
          <w:t>ФИЗИЧЕСКИЕ, ХИМИЧЕСКИЕ И ФАРМАЦЕВТИЧЕСКИЕ СВОЙСТВА И ЛЕКАРСТВЕННАЯ ФОРМА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_Toc121959562 \h </w:instrText>
        </w:r>
        <w:r w:rsidR="008E48A4" w:rsidRPr="008E48A4">
          <w:rPr>
            <w:noProof/>
            <w:webHidden/>
          </w:rPr>
        </w:r>
        <w:r w:rsidR="008E48A4" w:rsidRPr="008E48A4">
          <w:rPr>
            <w:noProof/>
            <w:webHidden/>
          </w:rPr>
          <w:fldChar w:fldCharType="separate"/>
        </w:r>
        <w:r w:rsidR="000E33F4">
          <w:rPr>
            <w:noProof/>
            <w:webHidden/>
          </w:rPr>
          <w:t>17</w:t>
        </w:r>
        <w:r w:rsidR="008E48A4" w:rsidRPr="008E48A4">
          <w:rPr>
            <w:noProof/>
            <w:webHidden/>
          </w:rPr>
          <w:fldChar w:fldCharType="end"/>
        </w:r>
      </w:hyperlink>
    </w:p>
    <w:p w14:paraId="00D53CE2" w14:textId="679A2EBB" w:rsidR="008E48A4" w:rsidRPr="008E48A4" w:rsidRDefault="00FF184E" w:rsidP="008E48A4">
      <w:pPr>
        <w:pStyle w:val="21"/>
        <w:rPr>
          <w:rFonts w:eastAsiaTheme="minorEastAsia"/>
          <w:noProof/>
          <w:lang w:eastAsia="ru-RU"/>
        </w:rPr>
      </w:pPr>
      <w:hyperlink w:anchor="_Toc121959563" w:history="1">
        <w:r w:rsidR="008E48A4" w:rsidRPr="008E48A4">
          <w:rPr>
            <w:rStyle w:val="aa"/>
            <w:noProof/>
          </w:rPr>
          <w:t>2.1. Описание свойств исследуемого препарата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_Toc121959563 \h </w:instrText>
        </w:r>
        <w:r w:rsidR="008E48A4" w:rsidRPr="008E48A4">
          <w:rPr>
            <w:noProof/>
            <w:webHidden/>
          </w:rPr>
        </w:r>
        <w:r w:rsidR="008E48A4" w:rsidRPr="008E48A4">
          <w:rPr>
            <w:noProof/>
            <w:webHidden/>
          </w:rPr>
          <w:fldChar w:fldCharType="separate"/>
        </w:r>
        <w:r w:rsidR="000E33F4">
          <w:rPr>
            <w:noProof/>
            <w:webHidden/>
          </w:rPr>
          <w:t>17</w:t>
        </w:r>
        <w:r w:rsidR="008E48A4" w:rsidRPr="008E48A4">
          <w:rPr>
            <w:noProof/>
            <w:webHidden/>
          </w:rPr>
          <w:fldChar w:fldCharType="end"/>
        </w:r>
      </w:hyperlink>
    </w:p>
    <w:p w14:paraId="0F8D6573" w14:textId="107CFE5C" w:rsidR="008E48A4" w:rsidRPr="008E48A4" w:rsidRDefault="00FF184E" w:rsidP="008E48A4">
      <w:pPr>
        <w:pStyle w:val="31"/>
        <w:rPr>
          <w:rFonts w:eastAsiaTheme="minorEastAsia"/>
          <w:lang w:eastAsia="ru-RU"/>
        </w:rPr>
      </w:pPr>
      <w:hyperlink w:anchor="_Toc121959564" w:history="1">
        <w:r w:rsidR="008E48A4" w:rsidRPr="008E48A4">
          <w:rPr>
            <w:rStyle w:val="aa"/>
          </w:rPr>
          <w:t>2.1.1. Химическая формула</w:t>
        </w:r>
        <w:r w:rsidR="008E48A4" w:rsidRPr="008E48A4">
          <w:rPr>
            <w:webHidden/>
          </w:rPr>
          <w:tab/>
        </w:r>
        <w:r w:rsidR="008E48A4" w:rsidRPr="008E48A4">
          <w:rPr>
            <w:webHidden/>
          </w:rPr>
          <w:fldChar w:fldCharType="begin"/>
        </w:r>
        <w:r w:rsidR="008E48A4" w:rsidRPr="008E48A4">
          <w:rPr>
            <w:webHidden/>
          </w:rPr>
          <w:instrText xml:space="preserve"> PAGEREF _Toc121959564 \h </w:instrText>
        </w:r>
        <w:r w:rsidR="008E48A4" w:rsidRPr="008E48A4">
          <w:rPr>
            <w:webHidden/>
          </w:rPr>
        </w:r>
        <w:r w:rsidR="008E48A4" w:rsidRPr="008E48A4">
          <w:rPr>
            <w:webHidden/>
          </w:rPr>
          <w:fldChar w:fldCharType="separate"/>
        </w:r>
        <w:r w:rsidR="000E33F4">
          <w:rPr>
            <w:webHidden/>
          </w:rPr>
          <w:t>17</w:t>
        </w:r>
        <w:r w:rsidR="008E48A4" w:rsidRPr="008E48A4">
          <w:rPr>
            <w:webHidden/>
          </w:rPr>
          <w:fldChar w:fldCharType="end"/>
        </w:r>
      </w:hyperlink>
    </w:p>
    <w:p w14:paraId="3E799ADC" w14:textId="6D44D37D" w:rsidR="008E48A4" w:rsidRPr="008E48A4" w:rsidRDefault="00FF184E" w:rsidP="008E48A4">
      <w:pPr>
        <w:pStyle w:val="31"/>
        <w:rPr>
          <w:rFonts w:eastAsiaTheme="minorEastAsia"/>
          <w:lang w:eastAsia="ru-RU"/>
        </w:rPr>
      </w:pPr>
      <w:hyperlink w:anchor="_Toc121959565" w:history="1">
        <w:r w:rsidR="008E48A4" w:rsidRPr="008E48A4">
          <w:rPr>
            <w:rStyle w:val="aa"/>
          </w:rPr>
          <w:t>2.1.2. Структурная формула</w:t>
        </w:r>
        <w:r w:rsidR="008E48A4" w:rsidRPr="008E48A4">
          <w:rPr>
            <w:webHidden/>
          </w:rPr>
          <w:tab/>
        </w:r>
        <w:r w:rsidR="008E48A4" w:rsidRPr="008E48A4">
          <w:rPr>
            <w:webHidden/>
          </w:rPr>
          <w:fldChar w:fldCharType="begin"/>
        </w:r>
        <w:r w:rsidR="008E48A4" w:rsidRPr="008E48A4">
          <w:rPr>
            <w:webHidden/>
          </w:rPr>
          <w:instrText xml:space="preserve"> PAGEREF _Toc121959565 \h </w:instrText>
        </w:r>
        <w:r w:rsidR="008E48A4" w:rsidRPr="008E48A4">
          <w:rPr>
            <w:webHidden/>
          </w:rPr>
        </w:r>
        <w:r w:rsidR="008E48A4" w:rsidRPr="008E48A4">
          <w:rPr>
            <w:webHidden/>
          </w:rPr>
          <w:fldChar w:fldCharType="separate"/>
        </w:r>
        <w:r w:rsidR="000E33F4">
          <w:rPr>
            <w:webHidden/>
          </w:rPr>
          <w:t>17</w:t>
        </w:r>
        <w:r w:rsidR="008E48A4" w:rsidRPr="008E48A4">
          <w:rPr>
            <w:webHidden/>
          </w:rPr>
          <w:fldChar w:fldCharType="end"/>
        </w:r>
      </w:hyperlink>
    </w:p>
    <w:p w14:paraId="5A36C419" w14:textId="6AB9BFFD" w:rsidR="008E48A4" w:rsidRPr="008E48A4" w:rsidRDefault="00FF184E" w:rsidP="008E48A4">
      <w:pPr>
        <w:pStyle w:val="31"/>
        <w:rPr>
          <w:rFonts w:eastAsiaTheme="minorEastAsia"/>
          <w:lang w:eastAsia="ru-RU"/>
        </w:rPr>
      </w:pPr>
      <w:hyperlink w:anchor="_Toc121959566" w:history="1">
        <w:r w:rsidR="008E48A4" w:rsidRPr="008E48A4">
          <w:rPr>
            <w:rStyle w:val="aa"/>
          </w:rPr>
          <w:t>2.1.3. Физико-химические и фармацевтические свойства</w:t>
        </w:r>
        <w:r w:rsidR="008E48A4" w:rsidRPr="008E48A4">
          <w:rPr>
            <w:webHidden/>
          </w:rPr>
          <w:tab/>
        </w:r>
        <w:r w:rsidR="008E48A4" w:rsidRPr="008E48A4">
          <w:rPr>
            <w:webHidden/>
          </w:rPr>
          <w:fldChar w:fldCharType="begin"/>
        </w:r>
        <w:r w:rsidR="008E48A4" w:rsidRPr="008E48A4">
          <w:rPr>
            <w:webHidden/>
          </w:rPr>
          <w:instrText xml:space="preserve"> PAGEREF _Toc121959566 \h </w:instrText>
        </w:r>
        <w:r w:rsidR="008E48A4" w:rsidRPr="008E48A4">
          <w:rPr>
            <w:webHidden/>
          </w:rPr>
        </w:r>
        <w:r w:rsidR="008E48A4" w:rsidRPr="008E48A4">
          <w:rPr>
            <w:webHidden/>
          </w:rPr>
          <w:fldChar w:fldCharType="separate"/>
        </w:r>
        <w:r w:rsidR="000E33F4">
          <w:rPr>
            <w:webHidden/>
          </w:rPr>
          <w:t>18</w:t>
        </w:r>
        <w:r w:rsidR="008E48A4" w:rsidRPr="008E48A4">
          <w:rPr>
            <w:webHidden/>
          </w:rPr>
          <w:fldChar w:fldCharType="end"/>
        </w:r>
      </w:hyperlink>
    </w:p>
    <w:p w14:paraId="020DD0E5" w14:textId="0AAD3E2D" w:rsidR="008E48A4" w:rsidRPr="008E48A4" w:rsidRDefault="00FF184E" w:rsidP="008E48A4">
      <w:pPr>
        <w:pStyle w:val="21"/>
        <w:rPr>
          <w:rFonts w:eastAsiaTheme="minorEastAsia"/>
          <w:noProof/>
          <w:lang w:eastAsia="ru-RU"/>
        </w:rPr>
      </w:pPr>
      <w:hyperlink w:anchor="_Toc121959567" w:history="1">
        <w:r w:rsidR="008E48A4" w:rsidRPr="008E48A4">
          <w:rPr>
            <w:rStyle w:val="aa"/>
            <w:noProof/>
          </w:rPr>
          <w:t>2.2. Лекарственная форма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_Toc121959567 \h </w:instrText>
        </w:r>
        <w:r w:rsidR="008E48A4" w:rsidRPr="008E48A4">
          <w:rPr>
            <w:noProof/>
            <w:webHidden/>
          </w:rPr>
        </w:r>
        <w:r w:rsidR="008E48A4" w:rsidRPr="008E48A4">
          <w:rPr>
            <w:noProof/>
            <w:webHidden/>
          </w:rPr>
          <w:fldChar w:fldCharType="separate"/>
        </w:r>
        <w:r w:rsidR="000E33F4">
          <w:rPr>
            <w:noProof/>
            <w:webHidden/>
          </w:rPr>
          <w:t>18</w:t>
        </w:r>
        <w:r w:rsidR="008E48A4" w:rsidRPr="008E48A4">
          <w:rPr>
            <w:noProof/>
            <w:webHidden/>
          </w:rPr>
          <w:fldChar w:fldCharType="end"/>
        </w:r>
      </w:hyperlink>
    </w:p>
    <w:p w14:paraId="6713A48D" w14:textId="5D93AC0A" w:rsidR="008E48A4" w:rsidRPr="008E48A4" w:rsidRDefault="00FF184E" w:rsidP="008E48A4">
      <w:pPr>
        <w:pStyle w:val="31"/>
        <w:rPr>
          <w:rFonts w:eastAsiaTheme="minorEastAsia"/>
          <w:lang w:eastAsia="ru-RU"/>
        </w:rPr>
      </w:pPr>
      <w:hyperlink w:anchor="_Toc121959568" w:history="1">
        <w:r w:rsidR="008E48A4" w:rsidRPr="008E48A4">
          <w:rPr>
            <w:rStyle w:val="aa"/>
          </w:rPr>
          <w:t>2.2.1. Название лекарственной формы</w:t>
        </w:r>
        <w:r w:rsidR="008E48A4" w:rsidRPr="008E48A4">
          <w:rPr>
            <w:webHidden/>
          </w:rPr>
          <w:tab/>
        </w:r>
        <w:r w:rsidR="008E48A4" w:rsidRPr="008E48A4">
          <w:rPr>
            <w:webHidden/>
          </w:rPr>
          <w:fldChar w:fldCharType="begin"/>
        </w:r>
        <w:r w:rsidR="008E48A4" w:rsidRPr="008E48A4">
          <w:rPr>
            <w:webHidden/>
          </w:rPr>
          <w:instrText xml:space="preserve"> PAGEREF _Toc121959568 \h </w:instrText>
        </w:r>
        <w:r w:rsidR="008E48A4" w:rsidRPr="008E48A4">
          <w:rPr>
            <w:webHidden/>
          </w:rPr>
        </w:r>
        <w:r w:rsidR="008E48A4" w:rsidRPr="008E48A4">
          <w:rPr>
            <w:webHidden/>
          </w:rPr>
          <w:fldChar w:fldCharType="separate"/>
        </w:r>
        <w:r w:rsidR="000E33F4">
          <w:rPr>
            <w:webHidden/>
          </w:rPr>
          <w:t>18</w:t>
        </w:r>
        <w:r w:rsidR="008E48A4" w:rsidRPr="008E48A4">
          <w:rPr>
            <w:webHidden/>
          </w:rPr>
          <w:fldChar w:fldCharType="end"/>
        </w:r>
      </w:hyperlink>
    </w:p>
    <w:p w14:paraId="779C9A60" w14:textId="1CDFFA57" w:rsidR="008E48A4" w:rsidRPr="008E48A4" w:rsidRDefault="00FF184E" w:rsidP="008E48A4">
      <w:pPr>
        <w:pStyle w:val="31"/>
        <w:rPr>
          <w:rFonts w:eastAsiaTheme="minorEastAsia"/>
          <w:lang w:eastAsia="ru-RU"/>
        </w:rPr>
      </w:pPr>
      <w:hyperlink w:anchor="_Toc121959569" w:history="1">
        <w:r w:rsidR="008E48A4" w:rsidRPr="008E48A4">
          <w:rPr>
            <w:rStyle w:val="aa"/>
          </w:rPr>
          <w:t>2.2.2. Описание лекарственной формы</w:t>
        </w:r>
        <w:r w:rsidR="008E48A4" w:rsidRPr="008E48A4">
          <w:rPr>
            <w:webHidden/>
          </w:rPr>
          <w:tab/>
        </w:r>
        <w:r w:rsidR="008E48A4" w:rsidRPr="008E48A4">
          <w:rPr>
            <w:webHidden/>
          </w:rPr>
          <w:fldChar w:fldCharType="begin"/>
        </w:r>
        <w:r w:rsidR="008E48A4" w:rsidRPr="008E48A4">
          <w:rPr>
            <w:webHidden/>
          </w:rPr>
          <w:instrText xml:space="preserve"> PAGEREF _Toc121959569 \h </w:instrText>
        </w:r>
        <w:r w:rsidR="008E48A4" w:rsidRPr="008E48A4">
          <w:rPr>
            <w:webHidden/>
          </w:rPr>
        </w:r>
        <w:r w:rsidR="008E48A4" w:rsidRPr="008E48A4">
          <w:rPr>
            <w:webHidden/>
          </w:rPr>
          <w:fldChar w:fldCharType="separate"/>
        </w:r>
        <w:r w:rsidR="000E33F4">
          <w:rPr>
            <w:webHidden/>
          </w:rPr>
          <w:t>18</w:t>
        </w:r>
        <w:r w:rsidR="008E48A4" w:rsidRPr="008E48A4">
          <w:rPr>
            <w:webHidden/>
          </w:rPr>
          <w:fldChar w:fldCharType="end"/>
        </w:r>
      </w:hyperlink>
    </w:p>
    <w:p w14:paraId="4DDB4DF5" w14:textId="2E74EE98" w:rsidR="008E48A4" w:rsidRPr="008E48A4" w:rsidRDefault="00FF184E" w:rsidP="008E48A4">
      <w:pPr>
        <w:pStyle w:val="31"/>
        <w:rPr>
          <w:rFonts w:eastAsiaTheme="minorEastAsia"/>
          <w:lang w:eastAsia="ru-RU"/>
        </w:rPr>
      </w:pPr>
      <w:hyperlink w:anchor="_Toc121959570" w:history="1">
        <w:r w:rsidR="008E48A4" w:rsidRPr="008E48A4">
          <w:rPr>
            <w:rStyle w:val="aa"/>
          </w:rPr>
          <w:t>2.2.3. Состав лекарственной формы</w:t>
        </w:r>
        <w:r w:rsidR="008E48A4" w:rsidRPr="008E48A4">
          <w:rPr>
            <w:webHidden/>
          </w:rPr>
          <w:tab/>
        </w:r>
        <w:r w:rsidR="008E48A4" w:rsidRPr="008E48A4">
          <w:rPr>
            <w:webHidden/>
          </w:rPr>
          <w:fldChar w:fldCharType="begin"/>
        </w:r>
        <w:r w:rsidR="008E48A4" w:rsidRPr="008E48A4">
          <w:rPr>
            <w:webHidden/>
          </w:rPr>
          <w:instrText xml:space="preserve"> PAGEREF _Toc121959570 \h </w:instrText>
        </w:r>
        <w:r w:rsidR="008E48A4" w:rsidRPr="008E48A4">
          <w:rPr>
            <w:webHidden/>
          </w:rPr>
        </w:r>
        <w:r w:rsidR="008E48A4" w:rsidRPr="008E48A4">
          <w:rPr>
            <w:webHidden/>
          </w:rPr>
          <w:fldChar w:fldCharType="separate"/>
        </w:r>
        <w:r w:rsidR="000E33F4">
          <w:rPr>
            <w:webHidden/>
          </w:rPr>
          <w:t>18</w:t>
        </w:r>
        <w:r w:rsidR="008E48A4" w:rsidRPr="008E48A4">
          <w:rPr>
            <w:webHidden/>
          </w:rPr>
          <w:fldChar w:fldCharType="end"/>
        </w:r>
      </w:hyperlink>
    </w:p>
    <w:p w14:paraId="714A9E39" w14:textId="5257F3B2" w:rsidR="008E48A4" w:rsidRPr="008E48A4" w:rsidRDefault="00FF184E" w:rsidP="008E48A4">
      <w:pPr>
        <w:pStyle w:val="31"/>
        <w:rPr>
          <w:rFonts w:eastAsiaTheme="minorEastAsia"/>
          <w:lang w:eastAsia="ru-RU"/>
        </w:rPr>
      </w:pPr>
      <w:hyperlink w:anchor="_Toc121959571" w:history="1">
        <w:r w:rsidR="008E48A4" w:rsidRPr="008E48A4">
          <w:rPr>
            <w:rStyle w:val="aa"/>
          </w:rPr>
          <w:t>2.2.4 Форма выпуска</w:t>
        </w:r>
        <w:r w:rsidR="008E48A4" w:rsidRPr="008E48A4">
          <w:rPr>
            <w:webHidden/>
          </w:rPr>
          <w:tab/>
        </w:r>
        <w:r w:rsidR="008E48A4" w:rsidRPr="008E48A4">
          <w:rPr>
            <w:webHidden/>
          </w:rPr>
          <w:fldChar w:fldCharType="begin"/>
        </w:r>
        <w:r w:rsidR="008E48A4" w:rsidRPr="008E48A4">
          <w:rPr>
            <w:webHidden/>
          </w:rPr>
          <w:instrText xml:space="preserve"> PAGEREF _Toc121959571 \h </w:instrText>
        </w:r>
        <w:r w:rsidR="008E48A4" w:rsidRPr="008E48A4">
          <w:rPr>
            <w:webHidden/>
          </w:rPr>
        </w:r>
        <w:r w:rsidR="008E48A4" w:rsidRPr="008E48A4">
          <w:rPr>
            <w:webHidden/>
          </w:rPr>
          <w:fldChar w:fldCharType="separate"/>
        </w:r>
        <w:r w:rsidR="000E33F4">
          <w:rPr>
            <w:webHidden/>
          </w:rPr>
          <w:t>23</w:t>
        </w:r>
        <w:r w:rsidR="008E48A4" w:rsidRPr="008E48A4">
          <w:rPr>
            <w:webHidden/>
          </w:rPr>
          <w:fldChar w:fldCharType="end"/>
        </w:r>
      </w:hyperlink>
    </w:p>
    <w:p w14:paraId="56A4D1F7" w14:textId="0F43EC58" w:rsidR="008E48A4" w:rsidRPr="008E48A4" w:rsidRDefault="00FF184E" w:rsidP="008E48A4">
      <w:pPr>
        <w:pStyle w:val="21"/>
        <w:rPr>
          <w:rFonts w:eastAsiaTheme="minorEastAsia"/>
          <w:noProof/>
          <w:lang w:eastAsia="ru-RU"/>
        </w:rPr>
      </w:pPr>
      <w:hyperlink w:anchor="_Toc121959572" w:history="1">
        <w:r w:rsidR="008E48A4" w:rsidRPr="008E48A4">
          <w:rPr>
            <w:rStyle w:val="aa"/>
            <w:noProof/>
          </w:rPr>
          <w:t>2.3 Правила хранения и обращения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_Toc121959572 \h </w:instrText>
        </w:r>
        <w:r w:rsidR="008E48A4" w:rsidRPr="008E48A4">
          <w:rPr>
            <w:noProof/>
            <w:webHidden/>
          </w:rPr>
        </w:r>
        <w:r w:rsidR="008E48A4" w:rsidRPr="008E48A4">
          <w:rPr>
            <w:noProof/>
            <w:webHidden/>
          </w:rPr>
          <w:fldChar w:fldCharType="separate"/>
        </w:r>
        <w:r w:rsidR="000E33F4">
          <w:rPr>
            <w:noProof/>
            <w:webHidden/>
          </w:rPr>
          <w:t>23</w:t>
        </w:r>
        <w:r w:rsidR="008E48A4" w:rsidRPr="008E48A4">
          <w:rPr>
            <w:noProof/>
            <w:webHidden/>
          </w:rPr>
          <w:fldChar w:fldCharType="end"/>
        </w:r>
      </w:hyperlink>
    </w:p>
    <w:p w14:paraId="0C17C1E2" w14:textId="18504348" w:rsidR="008E48A4" w:rsidRPr="008E48A4" w:rsidRDefault="00FF184E" w:rsidP="008E48A4">
      <w:pPr>
        <w:pStyle w:val="31"/>
        <w:rPr>
          <w:rFonts w:eastAsiaTheme="minorEastAsia"/>
          <w:lang w:eastAsia="ru-RU"/>
        </w:rPr>
      </w:pPr>
      <w:hyperlink w:anchor="_Toc121959573" w:history="1">
        <w:r w:rsidR="008E48A4" w:rsidRPr="008E48A4">
          <w:rPr>
            <w:rStyle w:val="aa"/>
          </w:rPr>
          <w:t>2.3.1 Условия хранения и транспортировки</w:t>
        </w:r>
        <w:r w:rsidR="008E48A4" w:rsidRPr="008E48A4">
          <w:rPr>
            <w:webHidden/>
          </w:rPr>
          <w:tab/>
        </w:r>
        <w:r w:rsidR="008E48A4" w:rsidRPr="008E48A4">
          <w:rPr>
            <w:webHidden/>
          </w:rPr>
          <w:fldChar w:fldCharType="begin"/>
        </w:r>
        <w:r w:rsidR="008E48A4" w:rsidRPr="008E48A4">
          <w:rPr>
            <w:webHidden/>
          </w:rPr>
          <w:instrText xml:space="preserve"> PAGEREF _Toc121959573 \h </w:instrText>
        </w:r>
        <w:r w:rsidR="008E48A4" w:rsidRPr="008E48A4">
          <w:rPr>
            <w:webHidden/>
          </w:rPr>
        </w:r>
        <w:r w:rsidR="008E48A4" w:rsidRPr="008E48A4">
          <w:rPr>
            <w:webHidden/>
          </w:rPr>
          <w:fldChar w:fldCharType="separate"/>
        </w:r>
        <w:r w:rsidR="000E33F4">
          <w:rPr>
            <w:webHidden/>
          </w:rPr>
          <w:t>23</w:t>
        </w:r>
        <w:r w:rsidR="008E48A4" w:rsidRPr="008E48A4">
          <w:rPr>
            <w:webHidden/>
          </w:rPr>
          <w:fldChar w:fldCharType="end"/>
        </w:r>
      </w:hyperlink>
    </w:p>
    <w:p w14:paraId="0675A3B7" w14:textId="493378C5" w:rsidR="008E48A4" w:rsidRPr="008E48A4" w:rsidRDefault="00FF184E" w:rsidP="008E48A4">
      <w:pPr>
        <w:pStyle w:val="31"/>
        <w:rPr>
          <w:rFonts w:eastAsiaTheme="minorEastAsia"/>
          <w:lang w:eastAsia="ru-RU"/>
        </w:rPr>
      </w:pPr>
      <w:hyperlink w:anchor="_Toc121959574" w:history="1">
        <w:r w:rsidR="008E48A4" w:rsidRPr="008E48A4">
          <w:rPr>
            <w:rStyle w:val="aa"/>
          </w:rPr>
          <w:t>2.3.2. Срок годности</w:t>
        </w:r>
        <w:r w:rsidR="008E48A4" w:rsidRPr="008E48A4">
          <w:rPr>
            <w:webHidden/>
          </w:rPr>
          <w:tab/>
        </w:r>
        <w:r w:rsidR="008E48A4" w:rsidRPr="008E48A4">
          <w:rPr>
            <w:webHidden/>
          </w:rPr>
          <w:fldChar w:fldCharType="begin"/>
        </w:r>
        <w:r w:rsidR="008E48A4" w:rsidRPr="008E48A4">
          <w:rPr>
            <w:webHidden/>
          </w:rPr>
          <w:instrText xml:space="preserve"> PAGEREF _Toc121959574 \h </w:instrText>
        </w:r>
        <w:r w:rsidR="008E48A4" w:rsidRPr="008E48A4">
          <w:rPr>
            <w:webHidden/>
          </w:rPr>
        </w:r>
        <w:r w:rsidR="008E48A4" w:rsidRPr="008E48A4">
          <w:rPr>
            <w:webHidden/>
          </w:rPr>
          <w:fldChar w:fldCharType="separate"/>
        </w:r>
        <w:r w:rsidR="000E33F4">
          <w:rPr>
            <w:webHidden/>
          </w:rPr>
          <w:t>23</w:t>
        </w:r>
        <w:r w:rsidR="008E48A4" w:rsidRPr="008E48A4">
          <w:rPr>
            <w:webHidden/>
          </w:rPr>
          <w:fldChar w:fldCharType="end"/>
        </w:r>
      </w:hyperlink>
    </w:p>
    <w:p w14:paraId="6A166830" w14:textId="57D94D52" w:rsidR="008E48A4" w:rsidRPr="008E48A4" w:rsidRDefault="00FF184E" w:rsidP="008E48A4">
      <w:pPr>
        <w:pStyle w:val="31"/>
        <w:rPr>
          <w:rFonts w:eastAsiaTheme="minorEastAsia"/>
          <w:lang w:eastAsia="ru-RU"/>
        </w:rPr>
      </w:pPr>
      <w:hyperlink w:anchor="_Toc121959575" w:history="1">
        <w:r w:rsidR="008E48A4" w:rsidRPr="008E48A4">
          <w:rPr>
            <w:rStyle w:val="aa"/>
          </w:rPr>
          <w:t>2.3.3. Правила по обращению с препаратом</w:t>
        </w:r>
        <w:r w:rsidR="008E48A4" w:rsidRPr="008E48A4">
          <w:rPr>
            <w:webHidden/>
          </w:rPr>
          <w:tab/>
        </w:r>
        <w:r w:rsidR="008E48A4" w:rsidRPr="008E48A4">
          <w:rPr>
            <w:webHidden/>
          </w:rPr>
          <w:fldChar w:fldCharType="begin"/>
        </w:r>
        <w:r w:rsidR="008E48A4" w:rsidRPr="008E48A4">
          <w:rPr>
            <w:webHidden/>
          </w:rPr>
          <w:instrText xml:space="preserve"> PAGEREF _Toc121959575 \h </w:instrText>
        </w:r>
        <w:r w:rsidR="008E48A4" w:rsidRPr="008E48A4">
          <w:rPr>
            <w:webHidden/>
          </w:rPr>
        </w:r>
        <w:r w:rsidR="008E48A4" w:rsidRPr="008E48A4">
          <w:rPr>
            <w:webHidden/>
          </w:rPr>
          <w:fldChar w:fldCharType="separate"/>
        </w:r>
        <w:r w:rsidR="000E33F4">
          <w:rPr>
            <w:webHidden/>
          </w:rPr>
          <w:t>23</w:t>
        </w:r>
        <w:r w:rsidR="008E48A4" w:rsidRPr="008E48A4">
          <w:rPr>
            <w:webHidden/>
          </w:rPr>
          <w:fldChar w:fldCharType="end"/>
        </w:r>
      </w:hyperlink>
    </w:p>
    <w:p w14:paraId="78A7E8ED" w14:textId="28ECCE26" w:rsidR="008E48A4" w:rsidRPr="008E48A4" w:rsidRDefault="00FF184E" w:rsidP="008E48A4">
      <w:pPr>
        <w:pStyle w:val="31"/>
        <w:rPr>
          <w:rFonts w:eastAsiaTheme="minorEastAsia"/>
          <w:lang w:eastAsia="ru-RU"/>
        </w:rPr>
      </w:pPr>
      <w:hyperlink w:anchor="_Toc121959576" w:history="1">
        <w:r w:rsidR="008E48A4" w:rsidRPr="008E48A4">
          <w:rPr>
            <w:rStyle w:val="aa"/>
          </w:rPr>
          <w:t>Список литературы</w:t>
        </w:r>
        <w:r w:rsidR="008E48A4" w:rsidRPr="008E48A4">
          <w:rPr>
            <w:webHidden/>
          </w:rPr>
          <w:tab/>
        </w:r>
        <w:r w:rsidR="008E48A4" w:rsidRPr="008E48A4">
          <w:rPr>
            <w:webHidden/>
          </w:rPr>
          <w:fldChar w:fldCharType="begin"/>
        </w:r>
        <w:r w:rsidR="008E48A4" w:rsidRPr="008E48A4">
          <w:rPr>
            <w:webHidden/>
          </w:rPr>
          <w:instrText xml:space="preserve"> PAGEREF _Toc121959576 \h </w:instrText>
        </w:r>
        <w:r w:rsidR="008E48A4" w:rsidRPr="008E48A4">
          <w:rPr>
            <w:webHidden/>
          </w:rPr>
        </w:r>
        <w:r w:rsidR="008E48A4" w:rsidRPr="008E48A4">
          <w:rPr>
            <w:webHidden/>
          </w:rPr>
          <w:fldChar w:fldCharType="separate"/>
        </w:r>
        <w:r w:rsidR="000E33F4">
          <w:rPr>
            <w:webHidden/>
          </w:rPr>
          <w:t>23</w:t>
        </w:r>
        <w:r w:rsidR="008E48A4" w:rsidRPr="008E48A4">
          <w:rPr>
            <w:webHidden/>
          </w:rPr>
          <w:fldChar w:fldCharType="end"/>
        </w:r>
      </w:hyperlink>
    </w:p>
    <w:p w14:paraId="5C9FD717" w14:textId="0A59B4AD" w:rsidR="008E48A4" w:rsidRPr="008E48A4" w:rsidRDefault="00FF184E" w:rsidP="008E48A4">
      <w:pPr>
        <w:pStyle w:val="14"/>
        <w:rPr>
          <w:rFonts w:eastAsiaTheme="minorEastAsia"/>
          <w:noProof/>
          <w:lang w:eastAsia="ru-RU"/>
        </w:rPr>
      </w:pPr>
      <w:hyperlink w:anchor="_Toc121959577" w:history="1">
        <w:r w:rsidR="008E48A4" w:rsidRPr="008E48A4">
          <w:rPr>
            <w:rStyle w:val="aa"/>
            <w:noProof/>
          </w:rPr>
          <w:t>3. РЕЗУЛЬТАТЫ ДОКЛИНИЧЕСКИХ ИССЛЕДОВАНИЙ</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_Toc121959577 \h </w:instrText>
        </w:r>
        <w:r w:rsidR="008E48A4" w:rsidRPr="008E48A4">
          <w:rPr>
            <w:noProof/>
            <w:webHidden/>
          </w:rPr>
        </w:r>
        <w:r w:rsidR="008E48A4" w:rsidRPr="008E48A4">
          <w:rPr>
            <w:noProof/>
            <w:webHidden/>
          </w:rPr>
          <w:fldChar w:fldCharType="separate"/>
        </w:r>
        <w:r w:rsidR="000E33F4">
          <w:rPr>
            <w:noProof/>
            <w:webHidden/>
          </w:rPr>
          <w:t>24</w:t>
        </w:r>
        <w:r w:rsidR="008E48A4" w:rsidRPr="008E48A4">
          <w:rPr>
            <w:noProof/>
            <w:webHidden/>
          </w:rPr>
          <w:fldChar w:fldCharType="end"/>
        </w:r>
      </w:hyperlink>
    </w:p>
    <w:p w14:paraId="7B0B6518" w14:textId="1AFD413D" w:rsidR="008E48A4" w:rsidRPr="008E48A4" w:rsidRDefault="00FF184E" w:rsidP="008E48A4">
      <w:pPr>
        <w:pStyle w:val="21"/>
        <w:rPr>
          <w:rFonts w:eastAsiaTheme="minorEastAsia"/>
          <w:noProof/>
          <w:lang w:eastAsia="ru-RU"/>
        </w:rPr>
      </w:pPr>
      <w:hyperlink w:anchor="_Toc121959578" w:history="1">
        <w:r w:rsidR="008E48A4" w:rsidRPr="008E48A4">
          <w:rPr>
            <w:rStyle w:val="aa"/>
            <w:noProof/>
          </w:rPr>
          <w:t>Введение и резюме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_Toc121959578 \h </w:instrText>
        </w:r>
        <w:r w:rsidR="008E48A4" w:rsidRPr="008E48A4">
          <w:rPr>
            <w:noProof/>
            <w:webHidden/>
          </w:rPr>
        </w:r>
        <w:r w:rsidR="008E48A4" w:rsidRPr="008E48A4">
          <w:rPr>
            <w:noProof/>
            <w:webHidden/>
          </w:rPr>
          <w:fldChar w:fldCharType="separate"/>
        </w:r>
        <w:r w:rsidR="000E33F4">
          <w:rPr>
            <w:noProof/>
            <w:webHidden/>
          </w:rPr>
          <w:t>24</w:t>
        </w:r>
        <w:r w:rsidR="008E48A4" w:rsidRPr="008E48A4">
          <w:rPr>
            <w:noProof/>
            <w:webHidden/>
          </w:rPr>
          <w:fldChar w:fldCharType="end"/>
        </w:r>
      </w:hyperlink>
    </w:p>
    <w:p w14:paraId="7F323E74" w14:textId="6930DBD6" w:rsidR="008E48A4" w:rsidRPr="008E48A4" w:rsidRDefault="00FF184E" w:rsidP="008E48A4">
      <w:pPr>
        <w:pStyle w:val="21"/>
        <w:rPr>
          <w:rFonts w:eastAsiaTheme="minorEastAsia"/>
          <w:noProof/>
          <w:lang w:eastAsia="ru-RU"/>
        </w:rPr>
      </w:pPr>
      <w:hyperlink w:anchor="_Toc121959579" w:history="1">
        <w:r w:rsidR="008E48A4" w:rsidRPr="008E48A4">
          <w:rPr>
            <w:rStyle w:val="aa"/>
            <w:noProof/>
          </w:rPr>
          <w:t>3.1 Доклиническая фармакология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_Toc121959579 \h </w:instrText>
        </w:r>
        <w:r w:rsidR="008E48A4" w:rsidRPr="008E48A4">
          <w:rPr>
            <w:noProof/>
            <w:webHidden/>
          </w:rPr>
        </w:r>
        <w:r w:rsidR="008E48A4" w:rsidRPr="008E48A4">
          <w:rPr>
            <w:noProof/>
            <w:webHidden/>
          </w:rPr>
          <w:fldChar w:fldCharType="separate"/>
        </w:r>
        <w:r w:rsidR="000E33F4">
          <w:rPr>
            <w:noProof/>
            <w:webHidden/>
          </w:rPr>
          <w:t>25</w:t>
        </w:r>
        <w:r w:rsidR="008E48A4" w:rsidRPr="008E48A4">
          <w:rPr>
            <w:noProof/>
            <w:webHidden/>
          </w:rPr>
          <w:fldChar w:fldCharType="end"/>
        </w:r>
      </w:hyperlink>
    </w:p>
    <w:p w14:paraId="4592E858" w14:textId="058E94F1" w:rsidR="008E48A4" w:rsidRPr="008E48A4" w:rsidRDefault="00FF184E" w:rsidP="008E48A4">
      <w:pPr>
        <w:pStyle w:val="31"/>
        <w:rPr>
          <w:rFonts w:eastAsiaTheme="minorEastAsia"/>
          <w:lang w:eastAsia="ru-RU"/>
        </w:rPr>
      </w:pPr>
      <w:hyperlink w:anchor="_Toc121959580" w:history="1">
        <w:r w:rsidR="008E48A4" w:rsidRPr="008E48A4">
          <w:rPr>
            <w:rStyle w:val="aa"/>
          </w:rPr>
          <w:t>3.1.1. Механизм действия</w:t>
        </w:r>
        <w:r w:rsidR="008E48A4" w:rsidRPr="008E48A4">
          <w:rPr>
            <w:webHidden/>
          </w:rPr>
          <w:tab/>
        </w:r>
        <w:r w:rsidR="008E48A4" w:rsidRPr="008E48A4">
          <w:rPr>
            <w:webHidden/>
          </w:rPr>
          <w:fldChar w:fldCharType="begin"/>
        </w:r>
        <w:r w:rsidR="008E48A4" w:rsidRPr="008E48A4">
          <w:rPr>
            <w:webHidden/>
          </w:rPr>
          <w:instrText xml:space="preserve"> PAGEREF _Toc121959580 \h </w:instrText>
        </w:r>
        <w:r w:rsidR="008E48A4" w:rsidRPr="008E48A4">
          <w:rPr>
            <w:webHidden/>
          </w:rPr>
        </w:r>
        <w:r w:rsidR="008E48A4" w:rsidRPr="008E48A4">
          <w:rPr>
            <w:webHidden/>
          </w:rPr>
          <w:fldChar w:fldCharType="separate"/>
        </w:r>
        <w:r w:rsidR="000E33F4">
          <w:rPr>
            <w:webHidden/>
          </w:rPr>
          <w:t>25</w:t>
        </w:r>
        <w:r w:rsidR="008E48A4" w:rsidRPr="008E48A4">
          <w:rPr>
            <w:webHidden/>
          </w:rPr>
          <w:fldChar w:fldCharType="end"/>
        </w:r>
      </w:hyperlink>
    </w:p>
    <w:p w14:paraId="2FE849B8" w14:textId="4A932DA0" w:rsidR="008E48A4" w:rsidRPr="008E48A4" w:rsidRDefault="00FF184E" w:rsidP="008E48A4">
      <w:pPr>
        <w:pStyle w:val="31"/>
        <w:rPr>
          <w:rFonts w:eastAsiaTheme="minorEastAsia"/>
          <w:lang w:eastAsia="ru-RU"/>
        </w:rPr>
      </w:pPr>
      <w:hyperlink w:anchor="_Toc121959581" w:history="1">
        <w:r w:rsidR="008E48A4" w:rsidRPr="008E48A4">
          <w:rPr>
            <w:rStyle w:val="aa"/>
            <w:rFonts w:eastAsia="Times New Roman"/>
            <w:lang w:eastAsia="en-US"/>
          </w:rPr>
          <w:t xml:space="preserve">3.1.2. </w:t>
        </w:r>
        <w:r w:rsidR="008E48A4" w:rsidRPr="008E48A4">
          <w:rPr>
            <w:rStyle w:val="aa"/>
          </w:rPr>
          <w:t>Первичная фармакодинамика</w:t>
        </w:r>
        <w:r w:rsidR="008E48A4" w:rsidRPr="008E48A4">
          <w:rPr>
            <w:webHidden/>
          </w:rPr>
          <w:tab/>
        </w:r>
        <w:r w:rsidR="008E48A4" w:rsidRPr="008E48A4">
          <w:rPr>
            <w:webHidden/>
          </w:rPr>
          <w:fldChar w:fldCharType="begin"/>
        </w:r>
        <w:r w:rsidR="008E48A4" w:rsidRPr="008E48A4">
          <w:rPr>
            <w:webHidden/>
          </w:rPr>
          <w:instrText xml:space="preserve"> PAGEREF _Toc121959581 \h </w:instrText>
        </w:r>
        <w:r w:rsidR="008E48A4" w:rsidRPr="008E48A4">
          <w:rPr>
            <w:webHidden/>
          </w:rPr>
        </w:r>
        <w:r w:rsidR="008E48A4" w:rsidRPr="008E48A4">
          <w:rPr>
            <w:webHidden/>
          </w:rPr>
          <w:fldChar w:fldCharType="separate"/>
        </w:r>
        <w:r w:rsidR="000E33F4">
          <w:rPr>
            <w:webHidden/>
          </w:rPr>
          <w:t>26</w:t>
        </w:r>
        <w:r w:rsidR="008E48A4" w:rsidRPr="008E48A4">
          <w:rPr>
            <w:webHidden/>
          </w:rPr>
          <w:fldChar w:fldCharType="end"/>
        </w:r>
      </w:hyperlink>
    </w:p>
    <w:p w14:paraId="7D60D1D6" w14:textId="2FB6B119" w:rsidR="008E48A4" w:rsidRPr="008E48A4" w:rsidRDefault="00FF184E" w:rsidP="008E48A4">
      <w:pPr>
        <w:pStyle w:val="41"/>
        <w:rPr>
          <w:rFonts w:eastAsiaTheme="minorEastAsia"/>
          <w:noProof/>
          <w:lang w:eastAsia="ru-RU"/>
        </w:rPr>
      </w:pPr>
      <w:hyperlink w:anchor="_Toc121959582" w:history="1">
        <w:r w:rsidR="008E48A4" w:rsidRPr="008E48A4">
          <w:rPr>
            <w:rStyle w:val="aa"/>
            <w:noProof/>
          </w:rPr>
          <w:t xml:space="preserve">3.1.2.1. Первичная фармакодинамика </w:t>
        </w:r>
        <w:r w:rsidR="008E48A4" w:rsidRPr="008E48A4">
          <w:rPr>
            <w:rStyle w:val="aa"/>
            <w:i/>
            <w:noProof/>
          </w:rPr>
          <w:t>in vitro</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_Toc121959582 \h </w:instrText>
        </w:r>
        <w:r w:rsidR="008E48A4" w:rsidRPr="008E48A4">
          <w:rPr>
            <w:noProof/>
            <w:webHidden/>
          </w:rPr>
        </w:r>
        <w:r w:rsidR="008E48A4" w:rsidRPr="008E48A4">
          <w:rPr>
            <w:noProof/>
            <w:webHidden/>
          </w:rPr>
          <w:fldChar w:fldCharType="separate"/>
        </w:r>
        <w:r w:rsidR="000E33F4">
          <w:rPr>
            <w:noProof/>
            <w:webHidden/>
          </w:rPr>
          <w:t>26</w:t>
        </w:r>
        <w:r w:rsidR="008E48A4" w:rsidRPr="008E48A4">
          <w:rPr>
            <w:noProof/>
            <w:webHidden/>
          </w:rPr>
          <w:fldChar w:fldCharType="end"/>
        </w:r>
      </w:hyperlink>
    </w:p>
    <w:p w14:paraId="065EEF37" w14:textId="7B360A86" w:rsidR="008E48A4" w:rsidRPr="008E48A4" w:rsidRDefault="00FF184E" w:rsidP="008E48A4">
      <w:pPr>
        <w:pStyle w:val="41"/>
        <w:rPr>
          <w:rFonts w:eastAsiaTheme="minorEastAsia"/>
          <w:noProof/>
          <w:lang w:eastAsia="ru-RU"/>
        </w:rPr>
      </w:pPr>
      <w:hyperlink w:anchor="_Toc121959583" w:history="1">
        <w:r w:rsidR="008E48A4" w:rsidRPr="008E48A4">
          <w:rPr>
            <w:rStyle w:val="aa"/>
            <w:noProof/>
          </w:rPr>
          <w:t xml:space="preserve">3.1.2.2. Первичная фармакодинамика </w:t>
        </w:r>
        <w:r w:rsidR="008E48A4" w:rsidRPr="008E48A4">
          <w:rPr>
            <w:rStyle w:val="aa"/>
            <w:i/>
            <w:noProof/>
          </w:rPr>
          <w:t>in vivo</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_Toc121959583 \h </w:instrText>
        </w:r>
        <w:r w:rsidR="008E48A4" w:rsidRPr="008E48A4">
          <w:rPr>
            <w:noProof/>
            <w:webHidden/>
          </w:rPr>
        </w:r>
        <w:r w:rsidR="008E48A4" w:rsidRPr="008E48A4">
          <w:rPr>
            <w:noProof/>
            <w:webHidden/>
          </w:rPr>
          <w:fldChar w:fldCharType="separate"/>
        </w:r>
        <w:r w:rsidR="000E33F4">
          <w:rPr>
            <w:noProof/>
            <w:webHidden/>
          </w:rPr>
          <w:t>28</w:t>
        </w:r>
        <w:r w:rsidR="008E48A4" w:rsidRPr="008E48A4">
          <w:rPr>
            <w:noProof/>
            <w:webHidden/>
          </w:rPr>
          <w:fldChar w:fldCharType="end"/>
        </w:r>
      </w:hyperlink>
    </w:p>
    <w:p w14:paraId="030BB6D3" w14:textId="2A8631F2" w:rsidR="008E48A4" w:rsidRPr="008E48A4" w:rsidRDefault="00FF184E" w:rsidP="008E48A4">
      <w:pPr>
        <w:pStyle w:val="31"/>
        <w:rPr>
          <w:rFonts w:eastAsiaTheme="minorEastAsia"/>
          <w:lang w:eastAsia="ru-RU"/>
        </w:rPr>
      </w:pPr>
      <w:hyperlink w:anchor="_Toc121959584" w:history="1">
        <w:r w:rsidR="008E48A4" w:rsidRPr="008E48A4">
          <w:rPr>
            <w:rStyle w:val="aa"/>
          </w:rPr>
          <w:t>3.1.3. Вторичная фармакодинамика</w:t>
        </w:r>
        <w:r w:rsidR="008E48A4" w:rsidRPr="008E48A4">
          <w:rPr>
            <w:webHidden/>
          </w:rPr>
          <w:tab/>
        </w:r>
        <w:r w:rsidR="008E48A4" w:rsidRPr="008E48A4">
          <w:rPr>
            <w:webHidden/>
          </w:rPr>
          <w:fldChar w:fldCharType="begin"/>
        </w:r>
        <w:r w:rsidR="008E48A4" w:rsidRPr="008E48A4">
          <w:rPr>
            <w:webHidden/>
          </w:rPr>
          <w:instrText xml:space="preserve"> PAGEREF _Toc121959584 \h </w:instrText>
        </w:r>
        <w:r w:rsidR="008E48A4" w:rsidRPr="008E48A4">
          <w:rPr>
            <w:webHidden/>
          </w:rPr>
        </w:r>
        <w:r w:rsidR="008E48A4" w:rsidRPr="008E48A4">
          <w:rPr>
            <w:webHidden/>
          </w:rPr>
          <w:fldChar w:fldCharType="separate"/>
        </w:r>
        <w:r w:rsidR="000E33F4">
          <w:rPr>
            <w:webHidden/>
          </w:rPr>
          <w:t>29</w:t>
        </w:r>
        <w:r w:rsidR="008E48A4" w:rsidRPr="008E48A4">
          <w:rPr>
            <w:webHidden/>
          </w:rPr>
          <w:fldChar w:fldCharType="end"/>
        </w:r>
      </w:hyperlink>
    </w:p>
    <w:p w14:paraId="737165B6" w14:textId="0C402D0E" w:rsidR="008E48A4" w:rsidRPr="008E48A4" w:rsidRDefault="00FF184E" w:rsidP="008E48A4">
      <w:pPr>
        <w:pStyle w:val="31"/>
        <w:rPr>
          <w:rFonts w:eastAsiaTheme="minorEastAsia"/>
          <w:lang w:eastAsia="ru-RU"/>
        </w:rPr>
      </w:pPr>
      <w:hyperlink w:anchor="_Toc121959585" w:history="1">
        <w:r w:rsidR="008E48A4" w:rsidRPr="008E48A4">
          <w:rPr>
            <w:rStyle w:val="aa"/>
          </w:rPr>
          <w:t>3.1.4. Фармакологическая безопасность</w:t>
        </w:r>
        <w:r w:rsidR="008E48A4" w:rsidRPr="008E48A4">
          <w:rPr>
            <w:webHidden/>
          </w:rPr>
          <w:tab/>
        </w:r>
        <w:r w:rsidR="008E48A4" w:rsidRPr="008E48A4">
          <w:rPr>
            <w:webHidden/>
          </w:rPr>
          <w:fldChar w:fldCharType="begin"/>
        </w:r>
        <w:r w:rsidR="008E48A4" w:rsidRPr="008E48A4">
          <w:rPr>
            <w:webHidden/>
          </w:rPr>
          <w:instrText xml:space="preserve"> PAGEREF _Toc121959585 \h </w:instrText>
        </w:r>
        <w:r w:rsidR="008E48A4" w:rsidRPr="008E48A4">
          <w:rPr>
            <w:webHidden/>
          </w:rPr>
        </w:r>
        <w:r w:rsidR="008E48A4" w:rsidRPr="008E48A4">
          <w:rPr>
            <w:webHidden/>
          </w:rPr>
          <w:fldChar w:fldCharType="separate"/>
        </w:r>
        <w:r w:rsidR="000E33F4">
          <w:rPr>
            <w:webHidden/>
          </w:rPr>
          <w:t>30</w:t>
        </w:r>
        <w:r w:rsidR="008E48A4" w:rsidRPr="008E48A4">
          <w:rPr>
            <w:webHidden/>
          </w:rPr>
          <w:fldChar w:fldCharType="end"/>
        </w:r>
      </w:hyperlink>
    </w:p>
    <w:p w14:paraId="6057E5A3" w14:textId="4075D50E" w:rsidR="008E48A4" w:rsidRPr="008E48A4" w:rsidRDefault="00FF184E" w:rsidP="008E48A4">
      <w:pPr>
        <w:pStyle w:val="31"/>
        <w:rPr>
          <w:rFonts w:eastAsiaTheme="minorEastAsia"/>
          <w:lang w:eastAsia="ru-RU"/>
        </w:rPr>
      </w:pPr>
      <w:hyperlink w:anchor="_Toc121959586" w:history="1">
        <w:r w:rsidR="008E48A4" w:rsidRPr="008E48A4">
          <w:rPr>
            <w:rStyle w:val="aa"/>
          </w:rPr>
          <w:t>3.1.5. Фармакодинамические лекарственные взаимодействия</w:t>
        </w:r>
        <w:r w:rsidR="008E48A4" w:rsidRPr="008E48A4">
          <w:rPr>
            <w:webHidden/>
          </w:rPr>
          <w:tab/>
        </w:r>
        <w:r w:rsidR="008E48A4" w:rsidRPr="008E48A4">
          <w:rPr>
            <w:webHidden/>
          </w:rPr>
          <w:fldChar w:fldCharType="begin"/>
        </w:r>
        <w:r w:rsidR="008E48A4" w:rsidRPr="008E48A4">
          <w:rPr>
            <w:webHidden/>
          </w:rPr>
          <w:instrText xml:space="preserve"> PAGEREF _Toc121959586 \h </w:instrText>
        </w:r>
        <w:r w:rsidR="008E48A4" w:rsidRPr="008E48A4">
          <w:rPr>
            <w:webHidden/>
          </w:rPr>
        </w:r>
        <w:r w:rsidR="008E48A4" w:rsidRPr="008E48A4">
          <w:rPr>
            <w:webHidden/>
          </w:rPr>
          <w:fldChar w:fldCharType="separate"/>
        </w:r>
        <w:r w:rsidR="000E33F4">
          <w:rPr>
            <w:webHidden/>
          </w:rPr>
          <w:t>32</w:t>
        </w:r>
        <w:r w:rsidR="008E48A4" w:rsidRPr="008E48A4">
          <w:rPr>
            <w:webHidden/>
          </w:rPr>
          <w:fldChar w:fldCharType="end"/>
        </w:r>
      </w:hyperlink>
    </w:p>
    <w:p w14:paraId="27118BFD" w14:textId="37DA2076" w:rsidR="008E48A4" w:rsidRPr="008E48A4" w:rsidRDefault="00FF184E" w:rsidP="008E48A4">
      <w:pPr>
        <w:pStyle w:val="21"/>
        <w:rPr>
          <w:rFonts w:eastAsiaTheme="minorEastAsia"/>
          <w:noProof/>
          <w:lang w:eastAsia="ru-RU"/>
        </w:rPr>
      </w:pPr>
      <w:hyperlink w:anchor="_Toc121959587" w:history="1">
        <w:r w:rsidR="008E48A4" w:rsidRPr="008E48A4">
          <w:rPr>
            <w:rStyle w:val="aa"/>
            <w:noProof/>
          </w:rPr>
          <w:t>3.2. Доклиническая фармакокинетика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_Toc121959587 \h </w:instrText>
        </w:r>
        <w:r w:rsidR="008E48A4" w:rsidRPr="008E48A4">
          <w:rPr>
            <w:noProof/>
            <w:webHidden/>
          </w:rPr>
        </w:r>
        <w:r w:rsidR="008E48A4" w:rsidRPr="008E48A4">
          <w:rPr>
            <w:noProof/>
            <w:webHidden/>
          </w:rPr>
          <w:fldChar w:fldCharType="separate"/>
        </w:r>
        <w:r w:rsidR="000E33F4">
          <w:rPr>
            <w:noProof/>
            <w:webHidden/>
          </w:rPr>
          <w:t>32</w:t>
        </w:r>
        <w:r w:rsidR="008E48A4" w:rsidRPr="008E48A4">
          <w:rPr>
            <w:noProof/>
            <w:webHidden/>
          </w:rPr>
          <w:fldChar w:fldCharType="end"/>
        </w:r>
      </w:hyperlink>
    </w:p>
    <w:p w14:paraId="6734205B" w14:textId="0699CA70" w:rsidR="008E48A4" w:rsidRPr="008E48A4" w:rsidRDefault="00FF184E" w:rsidP="008E48A4">
      <w:pPr>
        <w:pStyle w:val="31"/>
        <w:rPr>
          <w:rFonts w:eastAsiaTheme="minorEastAsia"/>
          <w:lang w:eastAsia="ru-RU"/>
        </w:rPr>
      </w:pPr>
      <w:hyperlink w:anchor="_Toc121959588" w:history="1">
        <w:r w:rsidR="008E48A4" w:rsidRPr="008E48A4">
          <w:rPr>
            <w:rStyle w:val="aa"/>
          </w:rPr>
          <w:t xml:space="preserve">3.2.1. </w:t>
        </w:r>
        <w:r w:rsidR="008E48A4" w:rsidRPr="008E48A4">
          <w:rPr>
            <w:rStyle w:val="aa"/>
            <w:bCs/>
            <w:iCs/>
          </w:rPr>
          <w:t>Всасывание</w:t>
        </w:r>
        <w:r w:rsidR="008E48A4" w:rsidRPr="008E48A4">
          <w:rPr>
            <w:webHidden/>
          </w:rPr>
          <w:tab/>
        </w:r>
        <w:r w:rsidR="008E48A4" w:rsidRPr="008E48A4">
          <w:rPr>
            <w:webHidden/>
          </w:rPr>
          <w:fldChar w:fldCharType="begin"/>
        </w:r>
        <w:r w:rsidR="008E48A4" w:rsidRPr="008E48A4">
          <w:rPr>
            <w:webHidden/>
          </w:rPr>
          <w:instrText xml:space="preserve"> PAGEREF _Toc121959588 \h </w:instrText>
        </w:r>
        <w:r w:rsidR="008E48A4" w:rsidRPr="008E48A4">
          <w:rPr>
            <w:webHidden/>
          </w:rPr>
        </w:r>
        <w:r w:rsidR="008E48A4" w:rsidRPr="008E48A4">
          <w:rPr>
            <w:webHidden/>
          </w:rPr>
          <w:fldChar w:fldCharType="separate"/>
        </w:r>
        <w:r w:rsidR="000E33F4">
          <w:rPr>
            <w:webHidden/>
          </w:rPr>
          <w:t>33</w:t>
        </w:r>
        <w:r w:rsidR="008E48A4" w:rsidRPr="008E48A4">
          <w:rPr>
            <w:webHidden/>
          </w:rPr>
          <w:fldChar w:fldCharType="end"/>
        </w:r>
      </w:hyperlink>
    </w:p>
    <w:p w14:paraId="55CA2CC8" w14:textId="30A5B111" w:rsidR="008E48A4" w:rsidRPr="008E48A4" w:rsidRDefault="00FF184E" w:rsidP="008E48A4">
      <w:pPr>
        <w:pStyle w:val="31"/>
        <w:rPr>
          <w:rFonts w:eastAsiaTheme="minorEastAsia"/>
          <w:lang w:eastAsia="ru-RU"/>
        </w:rPr>
      </w:pPr>
      <w:hyperlink w:anchor="_Toc121959589" w:history="1">
        <w:r w:rsidR="008E48A4" w:rsidRPr="008E48A4">
          <w:rPr>
            <w:rStyle w:val="aa"/>
          </w:rPr>
          <w:t xml:space="preserve">3.2.2. </w:t>
        </w:r>
        <w:r w:rsidR="008E48A4" w:rsidRPr="008E48A4">
          <w:rPr>
            <w:rStyle w:val="aa"/>
            <w:bCs/>
          </w:rPr>
          <w:t>Распределение</w:t>
        </w:r>
        <w:r w:rsidR="008E48A4" w:rsidRPr="008E48A4">
          <w:rPr>
            <w:webHidden/>
          </w:rPr>
          <w:tab/>
        </w:r>
        <w:r w:rsidR="008E48A4" w:rsidRPr="008E48A4">
          <w:rPr>
            <w:webHidden/>
          </w:rPr>
          <w:fldChar w:fldCharType="begin"/>
        </w:r>
        <w:r w:rsidR="008E48A4" w:rsidRPr="008E48A4">
          <w:rPr>
            <w:webHidden/>
          </w:rPr>
          <w:instrText xml:space="preserve"> PAGEREF _Toc121959589 \h </w:instrText>
        </w:r>
        <w:r w:rsidR="008E48A4" w:rsidRPr="008E48A4">
          <w:rPr>
            <w:webHidden/>
          </w:rPr>
        </w:r>
        <w:r w:rsidR="008E48A4" w:rsidRPr="008E48A4">
          <w:rPr>
            <w:webHidden/>
          </w:rPr>
          <w:fldChar w:fldCharType="separate"/>
        </w:r>
        <w:r w:rsidR="000E33F4">
          <w:rPr>
            <w:webHidden/>
          </w:rPr>
          <w:t>33</w:t>
        </w:r>
        <w:r w:rsidR="008E48A4" w:rsidRPr="008E48A4">
          <w:rPr>
            <w:webHidden/>
          </w:rPr>
          <w:fldChar w:fldCharType="end"/>
        </w:r>
      </w:hyperlink>
    </w:p>
    <w:p w14:paraId="4824D9CF" w14:textId="0E2A3A11" w:rsidR="008E48A4" w:rsidRPr="008E48A4" w:rsidRDefault="00FF184E" w:rsidP="008E48A4">
      <w:pPr>
        <w:pStyle w:val="31"/>
        <w:rPr>
          <w:rFonts w:eastAsiaTheme="minorEastAsia"/>
          <w:lang w:eastAsia="ru-RU"/>
        </w:rPr>
      </w:pPr>
      <w:hyperlink w:anchor="_Toc121959590" w:history="1">
        <w:r w:rsidR="008E48A4" w:rsidRPr="008E48A4">
          <w:rPr>
            <w:rStyle w:val="aa"/>
          </w:rPr>
          <w:t xml:space="preserve">3.2.3. </w:t>
        </w:r>
        <w:r w:rsidR="008E48A4" w:rsidRPr="008E48A4">
          <w:rPr>
            <w:rStyle w:val="aa"/>
            <w:bCs/>
          </w:rPr>
          <w:t>Связывание с белками плазмы</w:t>
        </w:r>
        <w:r w:rsidR="008E48A4" w:rsidRPr="008E48A4">
          <w:rPr>
            <w:webHidden/>
          </w:rPr>
          <w:tab/>
        </w:r>
        <w:r w:rsidR="008E48A4" w:rsidRPr="008E48A4">
          <w:rPr>
            <w:webHidden/>
          </w:rPr>
          <w:fldChar w:fldCharType="begin"/>
        </w:r>
        <w:r w:rsidR="008E48A4" w:rsidRPr="008E48A4">
          <w:rPr>
            <w:webHidden/>
          </w:rPr>
          <w:instrText xml:space="preserve"> PAGEREF _Toc121959590 \h </w:instrText>
        </w:r>
        <w:r w:rsidR="008E48A4" w:rsidRPr="008E48A4">
          <w:rPr>
            <w:webHidden/>
          </w:rPr>
        </w:r>
        <w:r w:rsidR="008E48A4" w:rsidRPr="008E48A4">
          <w:rPr>
            <w:webHidden/>
          </w:rPr>
          <w:fldChar w:fldCharType="separate"/>
        </w:r>
        <w:r w:rsidR="000E33F4">
          <w:rPr>
            <w:webHidden/>
          </w:rPr>
          <w:t>34</w:t>
        </w:r>
        <w:r w:rsidR="008E48A4" w:rsidRPr="008E48A4">
          <w:rPr>
            <w:webHidden/>
          </w:rPr>
          <w:fldChar w:fldCharType="end"/>
        </w:r>
      </w:hyperlink>
    </w:p>
    <w:p w14:paraId="48C4BC48" w14:textId="0C07AE2F" w:rsidR="008E48A4" w:rsidRPr="008E48A4" w:rsidRDefault="00FF184E" w:rsidP="008E48A4">
      <w:pPr>
        <w:pStyle w:val="31"/>
        <w:rPr>
          <w:rFonts w:eastAsiaTheme="minorEastAsia"/>
          <w:lang w:eastAsia="ru-RU"/>
        </w:rPr>
      </w:pPr>
      <w:hyperlink w:anchor="_Toc121959591" w:history="1">
        <w:r w:rsidR="008E48A4" w:rsidRPr="008E48A4">
          <w:rPr>
            <w:rStyle w:val="aa"/>
          </w:rPr>
          <w:t xml:space="preserve">3.2.4. </w:t>
        </w:r>
        <w:r w:rsidR="008E48A4" w:rsidRPr="008E48A4">
          <w:rPr>
            <w:rStyle w:val="aa"/>
            <w:bCs/>
          </w:rPr>
          <w:t>Метаболизм</w:t>
        </w:r>
        <w:r w:rsidR="008E48A4" w:rsidRPr="008E48A4">
          <w:rPr>
            <w:webHidden/>
          </w:rPr>
          <w:tab/>
        </w:r>
        <w:r w:rsidR="008E48A4" w:rsidRPr="008E48A4">
          <w:rPr>
            <w:webHidden/>
          </w:rPr>
          <w:fldChar w:fldCharType="begin"/>
        </w:r>
        <w:r w:rsidR="008E48A4" w:rsidRPr="008E48A4">
          <w:rPr>
            <w:webHidden/>
          </w:rPr>
          <w:instrText xml:space="preserve"> PAGEREF _Toc121959591 \h </w:instrText>
        </w:r>
        <w:r w:rsidR="008E48A4" w:rsidRPr="008E48A4">
          <w:rPr>
            <w:webHidden/>
          </w:rPr>
        </w:r>
        <w:r w:rsidR="008E48A4" w:rsidRPr="008E48A4">
          <w:rPr>
            <w:webHidden/>
          </w:rPr>
          <w:fldChar w:fldCharType="separate"/>
        </w:r>
        <w:r w:rsidR="000E33F4">
          <w:rPr>
            <w:webHidden/>
          </w:rPr>
          <w:t>34</w:t>
        </w:r>
        <w:r w:rsidR="008E48A4" w:rsidRPr="008E48A4">
          <w:rPr>
            <w:webHidden/>
          </w:rPr>
          <w:fldChar w:fldCharType="end"/>
        </w:r>
      </w:hyperlink>
    </w:p>
    <w:p w14:paraId="3E77E714" w14:textId="72FCF67A" w:rsidR="008E48A4" w:rsidRPr="008E48A4" w:rsidRDefault="00FF184E" w:rsidP="008E48A4">
      <w:pPr>
        <w:pStyle w:val="31"/>
        <w:rPr>
          <w:rFonts w:eastAsiaTheme="minorEastAsia"/>
          <w:lang w:eastAsia="ru-RU"/>
        </w:rPr>
      </w:pPr>
      <w:hyperlink w:anchor="_Toc121959592" w:history="1">
        <w:r w:rsidR="008E48A4" w:rsidRPr="008E48A4">
          <w:rPr>
            <w:rStyle w:val="aa"/>
          </w:rPr>
          <w:t xml:space="preserve">3.2.5. </w:t>
        </w:r>
        <w:r w:rsidR="008E48A4" w:rsidRPr="008E48A4">
          <w:rPr>
            <w:rStyle w:val="aa"/>
            <w:bCs/>
          </w:rPr>
          <w:t>Выведение</w:t>
        </w:r>
        <w:r w:rsidR="008E48A4" w:rsidRPr="008E48A4">
          <w:rPr>
            <w:webHidden/>
          </w:rPr>
          <w:tab/>
        </w:r>
        <w:r w:rsidR="008E48A4" w:rsidRPr="008E48A4">
          <w:rPr>
            <w:webHidden/>
          </w:rPr>
          <w:fldChar w:fldCharType="begin"/>
        </w:r>
        <w:r w:rsidR="008E48A4" w:rsidRPr="008E48A4">
          <w:rPr>
            <w:webHidden/>
          </w:rPr>
          <w:instrText xml:space="preserve"> PAGEREF _Toc121959592 \h </w:instrText>
        </w:r>
        <w:r w:rsidR="008E48A4" w:rsidRPr="008E48A4">
          <w:rPr>
            <w:webHidden/>
          </w:rPr>
        </w:r>
        <w:r w:rsidR="008E48A4" w:rsidRPr="008E48A4">
          <w:rPr>
            <w:webHidden/>
          </w:rPr>
          <w:fldChar w:fldCharType="separate"/>
        </w:r>
        <w:r w:rsidR="000E33F4">
          <w:rPr>
            <w:webHidden/>
          </w:rPr>
          <w:t>35</w:t>
        </w:r>
        <w:r w:rsidR="008E48A4" w:rsidRPr="008E48A4">
          <w:rPr>
            <w:webHidden/>
          </w:rPr>
          <w:fldChar w:fldCharType="end"/>
        </w:r>
      </w:hyperlink>
    </w:p>
    <w:p w14:paraId="18E8CAB3" w14:textId="3E34F271" w:rsidR="008E48A4" w:rsidRPr="008E48A4" w:rsidRDefault="00FF184E" w:rsidP="008E48A4">
      <w:pPr>
        <w:pStyle w:val="31"/>
        <w:rPr>
          <w:rFonts w:eastAsiaTheme="minorEastAsia"/>
          <w:lang w:eastAsia="ru-RU"/>
        </w:rPr>
      </w:pPr>
      <w:hyperlink w:anchor="_Toc121959593" w:history="1">
        <w:r w:rsidR="008E48A4" w:rsidRPr="008E48A4">
          <w:rPr>
            <w:rStyle w:val="aa"/>
          </w:rPr>
          <w:t xml:space="preserve">3.2.6. </w:t>
        </w:r>
        <w:r w:rsidR="008E48A4" w:rsidRPr="008E48A4">
          <w:rPr>
            <w:rStyle w:val="aa"/>
            <w:bCs/>
          </w:rPr>
          <w:t>Фармакокинетические лекарственные взаимодействия</w:t>
        </w:r>
        <w:r w:rsidR="008E48A4" w:rsidRPr="008E48A4">
          <w:rPr>
            <w:webHidden/>
          </w:rPr>
          <w:tab/>
        </w:r>
        <w:r w:rsidR="008E48A4" w:rsidRPr="008E48A4">
          <w:rPr>
            <w:webHidden/>
          </w:rPr>
          <w:fldChar w:fldCharType="begin"/>
        </w:r>
        <w:r w:rsidR="008E48A4" w:rsidRPr="008E48A4">
          <w:rPr>
            <w:webHidden/>
          </w:rPr>
          <w:instrText xml:space="preserve"> PAGEREF _Toc121959593 \h </w:instrText>
        </w:r>
        <w:r w:rsidR="008E48A4" w:rsidRPr="008E48A4">
          <w:rPr>
            <w:webHidden/>
          </w:rPr>
        </w:r>
        <w:r w:rsidR="008E48A4" w:rsidRPr="008E48A4">
          <w:rPr>
            <w:webHidden/>
          </w:rPr>
          <w:fldChar w:fldCharType="separate"/>
        </w:r>
        <w:r w:rsidR="000E33F4">
          <w:rPr>
            <w:webHidden/>
          </w:rPr>
          <w:t>35</w:t>
        </w:r>
        <w:r w:rsidR="008E48A4" w:rsidRPr="008E48A4">
          <w:rPr>
            <w:webHidden/>
          </w:rPr>
          <w:fldChar w:fldCharType="end"/>
        </w:r>
      </w:hyperlink>
    </w:p>
    <w:p w14:paraId="35B5061A" w14:textId="588162B6" w:rsidR="008E48A4" w:rsidRPr="008E48A4" w:rsidRDefault="00FF184E" w:rsidP="008E48A4">
      <w:pPr>
        <w:pStyle w:val="21"/>
        <w:rPr>
          <w:rFonts w:eastAsiaTheme="minorEastAsia"/>
          <w:noProof/>
          <w:lang w:eastAsia="ru-RU"/>
        </w:rPr>
      </w:pPr>
      <w:hyperlink w:anchor="_Toc121959594" w:history="1">
        <w:r w:rsidR="008E48A4" w:rsidRPr="008E48A4">
          <w:rPr>
            <w:rStyle w:val="aa"/>
            <w:noProof/>
          </w:rPr>
          <w:t>3.3. Токсикологические исследования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_Toc121959594 \h </w:instrText>
        </w:r>
        <w:r w:rsidR="008E48A4" w:rsidRPr="008E48A4">
          <w:rPr>
            <w:noProof/>
            <w:webHidden/>
          </w:rPr>
        </w:r>
        <w:r w:rsidR="008E48A4" w:rsidRPr="008E48A4">
          <w:rPr>
            <w:noProof/>
            <w:webHidden/>
          </w:rPr>
          <w:fldChar w:fldCharType="separate"/>
        </w:r>
        <w:r w:rsidR="000E33F4">
          <w:rPr>
            <w:noProof/>
            <w:webHidden/>
          </w:rPr>
          <w:t>35</w:t>
        </w:r>
        <w:r w:rsidR="008E48A4" w:rsidRPr="008E48A4">
          <w:rPr>
            <w:noProof/>
            <w:webHidden/>
          </w:rPr>
          <w:fldChar w:fldCharType="end"/>
        </w:r>
      </w:hyperlink>
    </w:p>
    <w:p w14:paraId="7CB7DB73" w14:textId="18AE2259" w:rsidR="008E48A4" w:rsidRPr="008E48A4" w:rsidRDefault="00FF184E" w:rsidP="008E48A4">
      <w:pPr>
        <w:pStyle w:val="31"/>
        <w:rPr>
          <w:rFonts w:eastAsiaTheme="minorEastAsia"/>
          <w:lang w:eastAsia="ru-RU"/>
        </w:rPr>
      </w:pPr>
      <w:hyperlink w:anchor="_Toc121959595" w:history="1">
        <w:r w:rsidR="008E48A4" w:rsidRPr="008E48A4">
          <w:rPr>
            <w:rStyle w:val="aa"/>
          </w:rPr>
          <w:t>3.3.1. Токсичность при однократном введении</w:t>
        </w:r>
        <w:r w:rsidR="008E48A4" w:rsidRPr="008E48A4">
          <w:rPr>
            <w:webHidden/>
          </w:rPr>
          <w:tab/>
        </w:r>
        <w:r w:rsidR="008E48A4" w:rsidRPr="008E48A4">
          <w:rPr>
            <w:webHidden/>
          </w:rPr>
          <w:fldChar w:fldCharType="begin"/>
        </w:r>
        <w:r w:rsidR="008E48A4" w:rsidRPr="008E48A4">
          <w:rPr>
            <w:webHidden/>
          </w:rPr>
          <w:instrText xml:space="preserve"> PAGEREF _Toc121959595 \h </w:instrText>
        </w:r>
        <w:r w:rsidR="008E48A4" w:rsidRPr="008E48A4">
          <w:rPr>
            <w:webHidden/>
          </w:rPr>
        </w:r>
        <w:r w:rsidR="008E48A4" w:rsidRPr="008E48A4">
          <w:rPr>
            <w:webHidden/>
          </w:rPr>
          <w:fldChar w:fldCharType="separate"/>
        </w:r>
        <w:r w:rsidR="000E33F4">
          <w:rPr>
            <w:webHidden/>
          </w:rPr>
          <w:t>35</w:t>
        </w:r>
        <w:r w:rsidR="008E48A4" w:rsidRPr="008E48A4">
          <w:rPr>
            <w:webHidden/>
          </w:rPr>
          <w:fldChar w:fldCharType="end"/>
        </w:r>
      </w:hyperlink>
    </w:p>
    <w:p w14:paraId="346AB9F9" w14:textId="5A27C7E7" w:rsidR="008E48A4" w:rsidRPr="008E48A4" w:rsidRDefault="00FF184E" w:rsidP="008E48A4">
      <w:pPr>
        <w:pStyle w:val="31"/>
        <w:rPr>
          <w:rFonts w:eastAsiaTheme="minorEastAsia"/>
          <w:lang w:eastAsia="ru-RU"/>
        </w:rPr>
      </w:pPr>
      <w:hyperlink w:anchor="_Toc121959596" w:history="1">
        <w:r w:rsidR="008E48A4" w:rsidRPr="008E48A4">
          <w:rPr>
            <w:rStyle w:val="aa"/>
          </w:rPr>
          <w:t>3.3.2. Токсичность при многократном введении</w:t>
        </w:r>
        <w:r w:rsidR="008E48A4" w:rsidRPr="008E48A4">
          <w:rPr>
            <w:webHidden/>
          </w:rPr>
          <w:tab/>
        </w:r>
        <w:r w:rsidR="008E48A4" w:rsidRPr="008E48A4">
          <w:rPr>
            <w:webHidden/>
          </w:rPr>
          <w:fldChar w:fldCharType="begin"/>
        </w:r>
        <w:r w:rsidR="008E48A4" w:rsidRPr="008E48A4">
          <w:rPr>
            <w:webHidden/>
          </w:rPr>
          <w:instrText xml:space="preserve"> PAGEREF _Toc121959596 \h </w:instrText>
        </w:r>
        <w:r w:rsidR="008E48A4" w:rsidRPr="008E48A4">
          <w:rPr>
            <w:webHidden/>
          </w:rPr>
        </w:r>
        <w:r w:rsidR="008E48A4" w:rsidRPr="008E48A4">
          <w:rPr>
            <w:webHidden/>
          </w:rPr>
          <w:fldChar w:fldCharType="separate"/>
        </w:r>
        <w:r w:rsidR="000E33F4">
          <w:rPr>
            <w:webHidden/>
          </w:rPr>
          <w:t>35</w:t>
        </w:r>
        <w:r w:rsidR="008E48A4" w:rsidRPr="008E48A4">
          <w:rPr>
            <w:webHidden/>
          </w:rPr>
          <w:fldChar w:fldCharType="end"/>
        </w:r>
      </w:hyperlink>
    </w:p>
    <w:p w14:paraId="7D6D4E35" w14:textId="7ECB7818" w:rsidR="008E48A4" w:rsidRPr="008E48A4" w:rsidRDefault="00FF184E" w:rsidP="008E48A4">
      <w:pPr>
        <w:pStyle w:val="31"/>
        <w:rPr>
          <w:rFonts w:eastAsiaTheme="minorEastAsia"/>
          <w:lang w:eastAsia="ru-RU"/>
        </w:rPr>
      </w:pPr>
      <w:hyperlink w:anchor="_Toc121959597" w:history="1">
        <w:r w:rsidR="008E48A4" w:rsidRPr="008E48A4">
          <w:rPr>
            <w:rStyle w:val="aa"/>
          </w:rPr>
          <w:t xml:space="preserve">3.3.3. </w:t>
        </w:r>
        <w:r w:rsidR="008E48A4" w:rsidRPr="008E48A4">
          <w:rPr>
            <w:rStyle w:val="aa"/>
            <w:rFonts w:eastAsia="Calibri"/>
            <w:shd w:val="clear" w:color="auto" w:fill="FFFFFF"/>
          </w:rPr>
          <w:t>Генотоксичность</w:t>
        </w:r>
        <w:r w:rsidR="008E48A4" w:rsidRPr="008E48A4">
          <w:rPr>
            <w:webHidden/>
          </w:rPr>
          <w:tab/>
        </w:r>
        <w:r w:rsidR="008E48A4" w:rsidRPr="008E48A4">
          <w:rPr>
            <w:webHidden/>
          </w:rPr>
          <w:fldChar w:fldCharType="begin"/>
        </w:r>
        <w:r w:rsidR="008E48A4" w:rsidRPr="008E48A4">
          <w:rPr>
            <w:webHidden/>
          </w:rPr>
          <w:instrText xml:space="preserve"> PAGEREF _Toc121959597 \h </w:instrText>
        </w:r>
        <w:r w:rsidR="008E48A4" w:rsidRPr="008E48A4">
          <w:rPr>
            <w:webHidden/>
          </w:rPr>
        </w:r>
        <w:r w:rsidR="008E48A4" w:rsidRPr="008E48A4">
          <w:rPr>
            <w:webHidden/>
          </w:rPr>
          <w:fldChar w:fldCharType="separate"/>
        </w:r>
        <w:r w:rsidR="000E33F4">
          <w:rPr>
            <w:webHidden/>
          </w:rPr>
          <w:t>38</w:t>
        </w:r>
        <w:r w:rsidR="008E48A4" w:rsidRPr="008E48A4">
          <w:rPr>
            <w:webHidden/>
          </w:rPr>
          <w:fldChar w:fldCharType="end"/>
        </w:r>
      </w:hyperlink>
    </w:p>
    <w:p w14:paraId="655E55C4" w14:textId="56EB7F71" w:rsidR="008E48A4" w:rsidRPr="008E48A4" w:rsidRDefault="00FF184E" w:rsidP="008E48A4">
      <w:pPr>
        <w:pStyle w:val="31"/>
        <w:rPr>
          <w:rFonts w:eastAsiaTheme="minorEastAsia"/>
          <w:lang w:eastAsia="ru-RU"/>
        </w:rPr>
      </w:pPr>
      <w:hyperlink w:anchor="_Toc121959598" w:history="1">
        <w:r w:rsidR="008E48A4" w:rsidRPr="008E48A4">
          <w:rPr>
            <w:rStyle w:val="aa"/>
          </w:rPr>
          <w:t>3.3.4. Канцерогенность</w:t>
        </w:r>
        <w:r w:rsidR="008E48A4" w:rsidRPr="008E48A4">
          <w:rPr>
            <w:webHidden/>
          </w:rPr>
          <w:tab/>
        </w:r>
        <w:r w:rsidR="008E48A4" w:rsidRPr="008E48A4">
          <w:rPr>
            <w:webHidden/>
          </w:rPr>
          <w:fldChar w:fldCharType="begin"/>
        </w:r>
        <w:r w:rsidR="008E48A4" w:rsidRPr="008E48A4">
          <w:rPr>
            <w:webHidden/>
          </w:rPr>
          <w:instrText xml:space="preserve"> PAGEREF _Toc121959598 \h </w:instrText>
        </w:r>
        <w:r w:rsidR="008E48A4" w:rsidRPr="008E48A4">
          <w:rPr>
            <w:webHidden/>
          </w:rPr>
        </w:r>
        <w:r w:rsidR="008E48A4" w:rsidRPr="008E48A4">
          <w:rPr>
            <w:webHidden/>
          </w:rPr>
          <w:fldChar w:fldCharType="separate"/>
        </w:r>
        <w:r w:rsidR="000E33F4">
          <w:rPr>
            <w:webHidden/>
          </w:rPr>
          <w:t>39</w:t>
        </w:r>
        <w:r w:rsidR="008E48A4" w:rsidRPr="008E48A4">
          <w:rPr>
            <w:webHidden/>
          </w:rPr>
          <w:fldChar w:fldCharType="end"/>
        </w:r>
      </w:hyperlink>
    </w:p>
    <w:p w14:paraId="6F0D2C9F" w14:textId="3813ECE8" w:rsidR="008E48A4" w:rsidRPr="008E48A4" w:rsidRDefault="00FF184E" w:rsidP="008E48A4">
      <w:pPr>
        <w:pStyle w:val="31"/>
        <w:rPr>
          <w:rFonts w:eastAsiaTheme="minorEastAsia"/>
          <w:lang w:eastAsia="ru-RU"/>
        </w:rPr>
      </w:pPr>
      <w:hyperlink w:anchor="_Toc121959599" w:history="1">
        <w:r w:rsidR="008E48A4" w:rsidRPr="008E48A4">
          <w:rPr>
            <w:rStyle w:val="aa"/>
          </w:rPr>
          <w:t>3.3.5. Репродуктивная и онтогенетическая токсичность</w:t>
        </w:r>
        <w:r w:rsidR="008E48A4" w:rsidRPr="008E48A4">
          <w:rPr>
            <w:webHidden/>
          </w:rPr>
          <w:tab/>
        </w:r>
        <w:r w:rsidR="008E48A4" w:rsidRPr="008E48A4">
          <w:rPr>
            <w:webHidden/>
          </w:rPr>
          <w:fldChar w:fldCharType="begin"/>
        </w:r>
        <w:r w:rsidR="008E48A4" w:rsidRPr="008E48A4">
          <w:rPr>
            <w:webHidden/>
          </w:rPr>
          <w:instrText xml:space="preserve"> PAGEREF _Toc121959599 \h </w:instrText>
        </w:r>
        <w:r w:rsidR="008E48A4" w:rsidRPr="008E48A4">
          <w:rPr>
            <w:webHidden/>
          </w:rPr>
        </w:r>
        <w:r w:rsidR="008E48A4" w:rsidRPr="008E48A4">
          <w:rPr>
            <w:webHidden/>
          </w:rPr>
          <w:fldChar w:fldCharType="separate"/>
        </w:r>
        <w:r w:rsidR="000E33F4">
          <w:rPr>
            <w:webHidden/>
          </w:rPr>
          <w:t>39</w:t>
        </w:r>
        <w:r w:rsidR="008E48A4" w:rsidRPr="008E48A4">
          <w:rPr>
            <w:webHidden/>
          </w:rPr>
          <w:fldChar w:fldCharType="end"/>
        </w:r>
      </w:hyperlink>
    </w:p>
    <w:p w14:paraId="6775C998" w14:textId="2F02233B" w:rsidR="008E48A4" w:rsidRPr="008E48A4" w:rsidRDefault="00FF184E" w:rsidP="008E48A4">
      <w:pPr>
        <w:pStyle w:val="31"/>
        <w:rPr>
          <w:rFonts w:eastAsiaTheme="minorEastAsia"/>
          <w:lang w:eastAsia="ru-RU"/>
        </w:rPr>
      </w:pPr>
      <w:hyperlink w:anchor="_Toc121959600" w:history="1">
        <w:r w:rsidR="008E48A4" w:rsidRPr="008E48A4">
          <w:rPr>
            <w:rStyle w:val="aa"/>
          </w:rPr>
          <w:t>3.3.6. Местная переносимость</w:t>
        </w:r>
        <w:r w:rsidR="008E48A4" w:rsidRPr="008E48A4">
          <w:rPr>
            <w:webHidden/>
          </w:rPr>
          <w:tab/>
        </w:r>
        <w:r w:rsidR="008E48A4" w:rsidRPr="008E48A4">
          <w:rPr>
            <w:webHidden/>
          </w:rPr>
          <w:fldChar w:fldCharType="begin"/>
        </w:r>
        <w:r w:rsidR="008E48A4" w:rsidRPr="008E48A4">
          <w:rPr>
            <w:webHidden/>
          </w:rPr>
          <w:instrText xml:space="preserve"> PAGEREF _Toc121959600 \h </w:instrText>
        </w:r>
        <w:r w:rsidR="008E48A4" w:rsidRPr="008E48A4">
          <w:rPr>
            <w:webHidden/>
          </w:rPr>
        </w:r>
        <w:r w:rsidR="008E48A4" w:rsidRPr="008E48A4">
          <w:rPr>
            <w:webHidden/>
          </w:rPr>
          <w:fldChar w:fldCharType="separate"/>
        </w:r>
        <w:r w:rsidR="000E33F4">
          <w:rPr>
            <w:webHidden/>
          </w:rPr>
          <w:t>40</w:t>
        </w:r>
        <w:r w:rsidR="008E48A4" w:rsidRPr="008E48A4">
          <w:rPr>
            <w:webHidden/>
          </w:rPr>
          <w:fldChar w:fldCharType="end"/>
        </w:r>
      </w:hyperlink>
    </w:p>
    <w:p w14:paraId="2CC3B38C" w14:textId="18948163" w:rsidR="008E48A4" w:rsidRPr="008E48A4" w:rsidRDefault="00FF184E" w:rsidP="008E48A4">
      <w:pPr>
        <w:pStyle w:val="31"/>
        <w:rPr>
          <w:rFonts w:eastAsiaTheme="minorEastAsia"/>
          <w:lang w:eastAsia="ru-RU"/>
        </w:rPr>
      </w:pPr>
      <w:hyperlink w:anchor="_Toc121959601" w:history="1">
        <w:r w:rsidR="008E48A4" w:rsidRPr="008E48A4">
          <w:rPr>
            <w:rStyle w:val="aa"/>
          </w:rPr>
          <w:t>3.3.7. Токсикокинетика</w:t>
        </w:r>
        <w:r w:rsidR="008E48A4" w:rsidRPr="008E48A4">
          <w:rPr>
            <w:webHidden/>
          </w:rPr>
          <w:tab/>
        </w:r>
        <w:r w:rsidR="008E48A4" w:rsidRPr="008E48A4">
          <w:rPr>
            <w:webHidden/>
          </w:rPr>
          <w:fldChar w:fldCharType="begin"/>
        </w:r>
        <w:r w:rsidR="008E48A4" w:rsidRPr="008E48A4">
          <w:rPr>
            <w:webHidden/>
          </w:rPr>
          <w:instrText xml:space="preserve"> PAGEREF _Toc121959601 \h </w:instrText>
        </w:r>
        <w:r w:rsidR="008E48A4" w:rsidRPr="008E48A4">
          <w:rPr>
            <w:webHidden/>
          </w:rPr>
        </w:r>
        <w:r w:rsidR="008E48A4" w:rsidRPr="008E48A4">
          <w:rPr>
            <w:webHidden/>
          </w:rPr>
          <w:fldChar w:fldCharType="separate"/>
        </w:r>
        <w:r w:rsidR="000E33F4">
          <w:rPr>
            <w:webHidden/>
          </w:rPr>
          <w:t>40</w:t>
        </w:r>
        <w:r w:rsidR="008E48A4" w:rsidRPr="008E48A4">
          <w:rPr>
            <w:webHidden/>
          </w:rPr>
          <w:fldChar w:fldCharType="end"/>
        </w:r>
      </w:hyperlink>
    </w:p>
    <w:p w14:paraId="6ACBC7D7" w14:textId="3A7A9964" w:rsidR="008E48A4" w:rsidRPr="008E48A4" w:rsidRDefault="00FF184E" w:rsidP="008E48A4">
      <w:pPr>
        <w:pStyle w:val="31"/>
        <w:rPr>
          <w:rFonts w:eastAsiaTheme="minorEastAsia"/>
          <w:lang w:eastAsia="ru-RU"/>
        </w:rPr>
      </w:pPr>
      <w:hyperlink w:anchor="_Toc121959602" w:history="1">
        <w:r w:rsidR="008E48A4" w:rsidRPr="008E48A4">
          <w:rPr>
            <w:rStyle w:val="aa"/>
          </w:rPr>
          <w:t>3.3.8. Прочие исследования</w:t>
        </w:r>
        <w:r w:rsidR="008E48A4" w:rsidRPr="008E48A4">
          <w:rPr>
            <w:webHidden/>
          </w:rPr>
          <w:tab/>
        </w:r>
        <w:r w:rsidR="008E48A4" w:rsidRPr="008E48A4">
          <w:rPr>
            <w:webHidden/>
          </w:rPr>
          <w:fldChar w:fldCharType="begin"/>
        </w:r>
        <w:r w:rsidR="008E48A4" w:rsidRPr="008E48A4">
          <w:rPr>
            <w:webHidden/>
          </w:rPr>
          <w:instrText xml:space="preserve"> PAGEREF _Toc121959602 \h </w:instrText>
        </w:r>
        <w:r w:rsidR="008E48A4" w:rsidRPr="008E48A4">
          <w:rPr>
            <w:webHidden/>
          </w:rPr>
        </w:r>
        <w:r w:rsidR="008E48A4" w:rsidRPr="008E48A4">
          <w:rPr>
            <w:webHidden/>
          </w:rPr>
          <w:fldChar w:fldCharType="separate"/>
        </w:r>
        <w:r w:rsidR="000E33F4">
          <w:rPr>
            <w:webHidden/>
          </w:rPr>
          <w:t>42</w:t>
        </w:r>
        <w:r w:rsidR="008E48A4" w:rsidRPr="008E48A4">
          <w:rPr>
            <w:webHidden/>
          </w:rPr>
          <w:fldChar w:fldCharType="end"/>
        </w:r>
      </w:hyperlink>
    </w:p>
    <w:p w14:paraId="26BE75F9" w14:textId="6F87EF7D" w:rsidR="008E48A4" w:rsidRPr="008E48A4" w:rsidRDefault="00FF184E" w:rsidP="008E48A4">
      <w:pPr>
        <w:pStyle w:val="21"/>
        <w:rPr>
          <w:rFonts w:eastAsiaTheme="minorEastAsia"/>
          <w:noProof/>
          <w:lang w:eastAsia="ru-RU"/>
        </w:rPr>
      </w:pPr>
      <w:hyperlink w:anchor="_Toc121959603" w:history="1">
        <w:r w:rsidR="008E48A4" w:rsidRPr="008E48A4">
          <w:rPr>
            <w:rStyle w:val="aa"/>
            <w:noProof/>
          </w:rPr>
          <w:t>Список литературы</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_Toc121959603 \h </w:instrText>
        </w:r>
        <w:r w:rsidR="008E48A4" w:rsidRPr="008E48A4">
          <w:rPr>
            <w:noProof/>
            <w:webHidden/>
          </w:rPr>
        </w:r>
        <w:r w:rsidR="008E48A4" w:rsidRPr="008E48A4">
          <w:rPr>
            <w:noProof/>
            <w:webHidden/>
          </w:rPr>
          <w:fldChar w:fldCharType="separate"/>
        </w:r>
        <w:r w:rsidR="000E33F4">
          <w:rPr>
            <w:noProof/>
            <w:webHidden/>
          </w:rPr>
          <w:t>43</w:t>
        </w:r>
        <w:r w:rsidR="008E48A4" w:rsidRPr="008E48A4">
          <w:rPr>
            <w:noProof/>
            <w:webHidden/>
          </w:rPr>
          <w:fldChar w:fldCharType="end"/>
        </w:r>
      </w:hyperlink>
    </w:p>
    <w:p w14:paraId="73C09677" w14:textId="4A937443" w:rsidR="008E48A4" w:rsidRPr="008E48A4" w:rsidRDefault="00FF184E" w:rsidP="008E48A4">
      <w:pPr>
        <w:pStyle w:val="14"/>
        <w:rPr>
          <w:rFonts w:eastAsiaTheme="minorEastAsia"/>
          <w:noProof/>
          <w:lang w:eastAsia="ru-RU"/>
        </w:rPr>
      </w:pPr>
      <w:hyperlink w:anchor="_Toc121959604" w:history="1">
        <w:r w:rsidR="008E48A4" w:rsidRPr="008E48A4">
          <w:rPr>
            <w:rStyle w:val="aa"/>
            <w:noProof/>
          </w:rPr>
          <w:t>4. ДЕЙСТВИЕ У ЧЕЛОВЕКА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_Toc121959604 \h </w:instrText>
        </w:r>
        <w:r w:rsidR="008E48A4" w:rsidRPr="008E48A4">
          <w:rPr>
            <w:noProof/>
            <w:webHidden/>
          </w:rPr>
        </w:r>
        <w:r w:rsidR="008E48A4" w:rsidRPr="008E48A4">
          <w:rPr>
            <w:noProof/>
            <w:webHidden/>
          </w:rPr>
          <w:fldChar w:fldCharType="separate"/>
        </w:r>
        <w:r w:rsidR="000E33F4">
          <w:rPr>
            <w:noProof/>
            <w:webHidden/>
          </w:rPr>
          <w:t>43</w:t>
        </w:r>
        <w:r w:rsidR="008E48A4" w:rsidRPr="008E48A4">
          <w:rPr>
            <w:noProof/>
            <w:webHidden/>
          </w:rPr>
          <w:fldChar w:fldCharType="end"/>
        </w:r>
      </w:hyperlink>
    </w:p>
    <w:p w14:paraId="3E59383C" w14:textId="1E249437" w:rsidR="008E48A4" w:rsidRPr="008E48A4" w:rsidRDefault="00FF184E" w:rsidP="008E48A4">
      <w:pPr>
        <w:pStyle w:val="21"/>
        <w:rPr>
          <w:rFonts w:eastAsiaTheme="minorEastAsia"/>
          <w:noProof/>
          <w:lang w:eastAsia="ru-RU"/>
        </w:rPr>
      </w:pPr>
      <w:hyperlink w:anchor="_Toc121959605" w:history="1">
        <w:r w:rsidR="008E48A4" w:rsidRPr="008E48A4">
          <w:rPr>
            <w:rStyle w:val="aa"/>
            <w:noProof/>
          </w:rPr>
          <w:t>Введение и резюме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_Toc121959605 \h </w:instrText>
        </w:r>
        <w:r w:rsidR="008E48A4" w:rsidRPr="008E48A4">
          <w:rPr>
            <w:noProof/>
            <w:webHidden/>
          </w:rPr>
        </w:r>
        <w:r w:rsidR="008E48A4" w:rsidRPr="008E48A4">
          <w:rPr>
            <w:noProof/>
            <w:webHidden/>
          </w:rPr>
          <w:fldChar w:fldCharType="separate"/>
        </w:r>
        <w:r w:rsidR="000E33F4">
          <w:rPr>
            <w:noProof/>
            <w:webHidden/>
          </w:rPr>
          <w:t>43</w:t>
        </w:r>
        <w:r w:rsidR="008E48A4" w:rsidRPr="008E48A4">
          <w:rPr>
            <w:noProof/>
            <w:webHidden/>
          </w:rPr>
          <w:fldChar w:fldCharType="end"/>
        </w:r>
      </w:hyperlink>
    </w:p>
    <w:p w14:paraId="7FCF29F0" w14:textId="69CD83DD" w:rsidR="008E48A4" w:rsidRPr="008E48A4" w:rsidRDefault="00FF184E" w:rsidP="008E48A4">
      <w:pPr>
        <w:pStyle w:val="21"/>
        <w:rPr>
          <w:rFonts w:eastAsiaTheme="minorEastAsia"/>
          <w:noProof/>
          <w:lang w:eastAsia="ru-RU"/>
        </w:rPr>
      </w:pPr>
      <w:hyperlink w:anchor="_Toc121959606" w:history="1">
        <w:r w:rsidR="008E48A4" w:rsidRPr="008E48A4">
          <w:rPr>
            <w:rStyle w:val="aa"/>
            <w:noProof/>
          </w:rPr>
          <w:t>4.1. Фармакокинетика и фармакодинамика у человека</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_Toc121959606 \h </w:instrText>
        </w:r>
        <w:r w:rsidR="008E48A4" w:rsidRPr="008E48A4">
          <w:rPr>
            <w:noProof/>
            <w:webHidden/>
          </w:rPr>
        </w:r>
        <w:r w:rsidR="008E48A4" w:rsidRPr="008E48A4">
          <w:rPr>
            <w:noProof/>
            <w:webHidden/>
          </w:rPr>
          <w:fldChar w:fldCharType="separate"/>
        </w:r>
        <w:r w:rsidR="000E33F4">
          <w:rPr>
            <w:noProof/>
            <w:webHidden/>
          </w:rPr>
          <w:t>45</w:t>
        </w:r>
        <w:r w:rsidR="008E48A4" w:rsidRPr="008E48A4">
          <w:rPr>
            <w:noProof/>
            <w:webHidden/>
          </w:rPr>
          <w:fldChar w:fldCharType="end"/>
        </w:r>
      </w:hyperlink>
    </w:p>
    <w:p w14:paraId="4988DBB7" w14:textId="0AA0B107" w:rsidR="008E48A4" w:rsidRPr="008E48A4" w:rsidRDefault="00FF184E" w:rsidP="008E48A4">
      <w:pPr>
        <w:pStyle w:val="31"/>
        <w:rPr>
          <w:rFonts w:eastAsiaTheme="minorEastAsia"/>
          <w:lang w:eastAsia="ru-RU"/>
        </w:rPr>
      </w:pPr>
      <w:hyperlink w:anchor="_Toc121959607" w:history="1">
        <w:r w:rsidR="008E48A4" w:rsidRPr="008E48A4">
          <w:rPr>
            <w:rStyle w:val="aa"/>
          </w:rPr>
          <w:t>4.1.1. Фармакокинетика</w:t>
        </w:r>
        <w:r w:rsidR="008E48A4" w:rsidRPr="008E48A4">
          <w:rPr>
            <w:webHidden/>
          </w:rPr>
          <w:tab/>
        </w:r>
        <w:r w:rsidR="008E48A4" w:rsidRPr="008E48A4">
          <w:rPr>
            <w:webHidden/>
          </w:rPr>
          <w:fldChar w:fldCharType="begin"/>
        </w:r>
        <w:r w:rsidR="008E48A4" w:rsidRPr="008E48A4">
          <w:rPr>
            <w:webHidden/>
          </w:rPr>
          <w:instrText xml:space="preserve"> PAGEREF _Toc121959607 \h </w:instrText>
        </w:r>
        <w:r w:rsidR="008E48A4" w:rsidRPr="008E48A4">
          <w:rPr>
            <w:webHidden/>
          </w:rPr>
        </w:r>
        <w:r w:rsidR="008E48A4" w:rsidRPr="008E48A4">
          <w:rPr>
            <w:webHidden/>
          </w:rPr>
          <w:fldChar w:fldCharType="separate"/>
        </w:r>
        <w:r w:rsidR="000E33F4">
          <w:rPr>
            <w:webHidden/>
          </w:rPr>
          <w:t>45</w:t>
        </w:r>
        <w:r w:rsidR="008E48A4" w:rsidRPr="008E48A4">
          <w:rPr>
            <w:webHidden/>
          </w:rPr>
          <w:fldChar w:fldCharType="end"/>
        </w:r>
      </w:hyperlink>
    </w:p>
    <w:p w14:paraId="2261DB51" w14:textId="45AE7DD3" w:rsidR="008E48A4" w:rsidRPr="008E48A4" w:rsidRDefault="00FF184E" w:rsidP="008E48A4">
      <w:pPr>
        <w:pStyle w:val="31"/>
        <w:rPr>
          <w:rFonts w:eastAsiaTheme="minorEastAsia"/>
          <w:lang w:eastAsia="ru-RU"/>
        </w:rPr>
      </w:pPr>
      <w:hyperlink w:anchor="_Toc121959608" w:history="1">
        <w:r w:rsidR="008E48A4" w:rsidRPr="008E48A4">
          <w:rPr>
            <w:rStyle w:val="aa"/>
          </w:rPr>
          <w:t>4.1.2. Фармакодинамика у человека</w:t>
        </w:r>
        <w:r w:rsidR="008E48A4" w:rsidRPr="008E48A4">
          <w:rPr>
            <w:webHidden/>
          </w:rPr>
          <w:tab/>
        </w:r>
        <w:r w:rsidR="008E48A4" w:rsidRPr="008E48A4">
          <w:rPr>
            <w:webHidden/>
          </w:rPr>
          <w:fldChar w:fldCharType="begin"/>
        </w:r>
        <w:r w:rsidR="008E48A4" w:rsidRPr="008E48A4">
          <w:rPr>
            <w:webHidden/>
          </w:rPr>
          <w:instrText xml:space="preserve"> PAGEREF _Toc121959608 \h </w:instrText>
        </w:r>
        <w:r w:rsidR="008E48A4" w:rsidRPr="008E48A4">
          <w:rPr>
            <w:webHidden/>
          </w:rPr>
        </w:r>
        <w:r w:rsidR="008E48A4" w:rsidRPr="008E48A4">
          <w:rPr>
            <w:webHidden/>
          </w:rPr>
          <w:fldChar w:fldCharType="separate"/>
        </w:r>
        <w:r w:rsidR="000E33F4">
          <w:rPr>
            <w:webHidden/>
          </w:rPr>
          <w:t>50</w:t>
        </w:r>
        <w:r w:rsidR="008E48A4" w:rsidRPr="008E48A4">
          <w:rPr>
            <w:webHidden/>
          </w:rPr>
          <w:fldChar w:fldCharType="end"/>
        </w:r>
      </w:hyperlink>
    </w:p>
    <w:p w14:paraId="1F27721E" w14:textId="25380121" w:rsidR="008E48A4" w:rsidRPr="008E48A4" w:rsidRDefault="00FF184E" w:rsidP="008E48A4">
      <w:pPr>
        <w:pStyle w:val="21"/>
        <w:rPr>
          <w:rFonts w:eastAsiaTheme="minorEastAsia"/>
          <w:noProof/>
          <w:lang w:eastAsia="ru-RU"/>
        </w:rPr>
      </w:pPr>
      <w:hyperlink w:anchor="_Toc121959609" w:history="1">
        <w:r w:rsidR="008E48A4" w:rsidRPr="008E48A4">
          <w:rPr>
            <w:rStyle w:val="aa"/>
            <w:noProof/>
          </w:rPr>
          <w:t>4.2. Безопасность и эффективность</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_Toc121959609 \h </w:instrText>
        </w:r>
        <w:r w:rsidR="008E48A4" w:rsidRPr="008E48A4">
          <w:rPr>
            <w:noProof/>
            <w:webHidden/>
          </w:rPr>
        </w:r>
        <w:r w:rsidR="008E48A4" w:rsidRPr="008E48A4">
          <w:rPr>
            <w:noProof/>
            <w:webHidden/>
          </w:rPr>
          <w:fldChar w:fldCharType="separate"/>
        </w:r>
        <w:r w:rsidR="000E33F4">
          <w:rPr>
            <w:noProof/>
            <w:webHidden/>
          </w:rPr>
          <w:t>52</w:t>
        </w:r>
        <w:r w:rsidR="008E48A4" w:rsidRPr="008E48A4">
          <w:rPr>
            <w:noProof/>
            <w:webHidden/>
          </w:rPr>
          <w:fldChar w:fldCharType="end"/>
        </w:r>
      </w:hyperlink>
    </w:p>
    <w:p w14:paraId="4751AB82" w14:textId="43FCB347" w:rsidR="008E48A4" w:rsidRPr="008E48A4" w:rsidRDefault="00FF184E" w:rsidP="008E48A4">
      <w:pPr>
        <w:pStyle w:val="31"/>
        <w:rPr>
          <w:rFonts w:eastAsiaTheme="minorEastAsia"/>
          <w:lang w:eastAsia="ru-RU"/>
        </w:rPr>
      </w:pPr>
      <w:hyperlink w:anchor="_Toc121959610" w:history="1">
        <w:r w:rsidR="008E48A4" w:rsidRPr="008E48A4">
          <w:rPr>
            <w:rStyle w:val="aa"/>
          </w:rPr>
          <w:t>4.2.1. Клиническая эффективность</w:t>
        </w:r>
        <w:r w:rsidR="008E48A4" w:rsidRPr="008E48A4">
          <w:rPr>
            <w:webHidden/>
          </w:rPr>
          <w:tab/>
        </w:r>
        <w:r w:rsidR="008E48A4" w:rsidRPr="008E48A4">
          <w:rPr>
            <w:webHidden/>
          </w:rPr>
          <w:fldChar w:fldCharType="begin"/>
        </w:r>
        <w:r w:rsidR="008E48A4" w:rsidRPr="008E48A4">
          <w:rPr>
            <w:webHidden/>
          </w:rPr>
          <w:instrText xml:space="preserve"> PAGEREF _Toc121959610 \h </w:instrText>
        </w:r>
        <w:r w:rsidR="008E48A4" w:rsidRPr="008E48A4">
          <w:rPr>
            <w:webHidden/>
          </w:rPr>
        </w:r>
        <w:r w:rsidR="008E48A4" w:rsidRPr="008E48A4">
          <w:rPr>
            <w:webHidden/>
          </w:rPr>
          <w:fldChar w:fldCharType="separate"/>
        </w:r>
        <w:r w:rsidR="000E33F4">
          <w:rPr>
            <w:webHidden/>
          </w:rPr>
          <w:t>52</w:t>
        </w:r>
        <w:r w:rsidR="008E48A4" w:rsidRPr="008E48A4">
          <w:rPr>
            <w:webHidden/>
          </w:rPr>
          <w:fldChar w:fldCharType="end"/>
        </w:r>
      </w:hyperlink>
    </w:p>
    <w:p w14:paraId="232D866D" w14:textId="3733A84F" w:rsidR="008E48A4" w:rsidRPr="008E48A4" w:rsidRDefault="00FF184E" w:rsidP="008E48A4">
      <w:pPr>
        <w:pStyle w:val="51"/>
        <w:tabs>
          <w:tab w:val="right" w:leader="dot" w:pos="9345"/>
        </w:tabs>
        <w:spacing w:after="0" w:line="240" w:lineRule="auto"/>
        <w:rPr>
          <w:rFonts w:eastAsiaTheme="minorEastAsia"/>
          <w:noProof/>
          <w:lang w:eastAsia="ru-RU"/>
        </w:rPr>
      </w:pPr>
      <w:hyperlink w:anchor="_Toc121959611" w:history="1">
        <w:r w:rsidR="008E48A4" w:rsidRPr="008E48A4">
          <w:rPr>
            <w:rStyle w:val="aa"/>
            <w:noProof/>
          </w:rPr>
          <w:t xml:space="preserve">4.2.1.1. </w:t>
        </w:r>
        <w:r w:rsidR="008E48A4" w:rsidRPr="008E48A4">
          <w:rPr>
            <w:rStyle w:val="aa"/>
            <w:iCs/>
            <w:noProof/>
          </w:rPr>
          <w:t xml:space="preserve">Распространенный и/или метастатический почечно-клеточный рак при неэффективности терапии </w:t>
        </w:r>
        <w:r w:rsidR="008E48A4" w:rsidRPr="008E48A4">
          <w:rPr>
            <w:rStyle w:val="aa"/>
            <w:iCs/>
            <w:noProof/>
            <w:lang w:val="en-US"/>
          </w:rPr>
          <w:t>I</w:t>
        </w:r>
        <w:r w:rsidR="008E48A4" w:rsidRPr="008E48A4">
          <w:rPr>
            <w:rStyle w:val="aa"/>
            <w:iCs/>
            <w:noProof/>
          </w:rPr>
          <w:t xml:space="preserve"> линии</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_Toc121959611 \h </w:instrText>
        </w:r>
        <w:r w:rsidR="008E48A4" w:rsidRPr="008E48A4">
          <w:rPr>
            <w:noProof/>
            <w:webHidden/>
          </w:rPr>
        </w:r>
        <w:r w:rsidR="008E48A4" w:rsidRPr="008E48A4">
          <w:rPr>
            <w:noProof/>
            <w:webHidden/>
          </w:rPr>
          <w:fldChar w:fldCharType="separate"/>
        </w:r>
        <w:r w:rsidR="000E33F4">
          <w:rPr>
            <w:noProof/>
            <w:webHidden/>
          </w:rPr>
          <w:t>52</w:t>
        </w:r>
        <w:r w:rsidR="008E48A4" w:rsidRPr="008E48A4">
          <w:rPr>
            <w:noProof/>
            <w:webHidden/>
          </w:rPr>
          <w:fldChar w:fldCharType="end"/>
        </w:r>
      </w:hyperlink>
    </w:p>
    <w:p w14:paraId="248AC22A" w14:textId="40F44557" w:rsidR="008E48A4" w:rsidRPr="008E48A4" w:rsidRDefault="00FF184E" w:rsidP="008E48A4">
      <w:pPr>
        <w:pStyle w:val="51"/>
        <w:tabs>
          <w:tab w:val="right" w:leader="dot" w:pos="9345"/>
        </w:tabs>
        <w:spacing w:after="0" w:line="240" w:lineRule="auto"/>
        <w:rPr>
          <w:rFonts w:eastAsiaTheme="minorEastAsia"/>
          <w:noProof/>
          <w:lang w:eastAsia="ru-RU"/>
        </w:rPr>
      </w:pPr>
      <w:hyperlink w:anchor="_Toc121959612" w:history="1">
        <w:r w:rsidR="008E48A4" w:rsidRPr="008E48A4">
          <w:rPr>
            <w:rStyle w:val="aa"/>
            <w:noProof/>
          </w:rPr>
          <w:t>4.2.1.2 Распространенный и/или метастатический почечно-клеточный рак в 1 линии терапии (в комбинации с PD1/PD-L1 ингибиторами)</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_Toc121959612 \h </w:instrText>
        </w:r>
        <w:r w:rsidR="008E48A4" w:rsidRPr="008E48A4">
          <w:rPr>
            <w:noProof/>
            <w:webHidden/>
          </w:rPr>
        </w:r>
        <w:r w:rsidR="008E48A4" w:rsidRPr="008E48A4">
          <w:rPr>
            <w:noProof/>
            <w:webHidden/>
          </w:rPr>
          <w:fldChar w:fldCharType="separate"/>
        </w:r>
        <w:r w:rsidR="000E33F4">
          <w:rPr>
            <w:noProof/>
            <w:webHidden/>
          </w:rPr>
          <w:t>55</w:t>
        </w:r>
        <w:r w:rsidR="008E48A4" w:rsidRPr="008E48A4">
          <w:rPr>
            <w:noProof/>
            <w:webHidden/>
          </w:rPr>
          <w:fldChar w:fldCharType="end"/>
        </w:r>
      </w:hyperlink>
    </w:p>
    <w:p w14:paraId="7A47926E" w14:textId="72D903D7" w:rsidR="008E48A4" w:rsidRPr="008E48A4" w:rsidRDefault="00FF184E" w:rsidP="008E48A4">
      <w:pPr>
        <w:pStyle w:val="31"/>
        <w:rPr>
          <w:rFonts w:eastAsiaTheme="minorEastAsia"/>
          <w:lang w:eastAsia="ru-RU"/>
        </w:rPr>
      </w:pPr>
      <w:hyperlink w:anchor="_Toc121959613" w:history="1">
        <w:r w:rsidR="008E48A4" w:rsidRPr="008E48A4">
          <w:rPr>
            <w:rStyle w:val="aa"/>
            <w:rFonts w:eastAsia="Times New Roman"/>
            <w:bCs/>
            <w:iCs/>
            <w:lang w:eastAsia="en-US"/>
          </w:rPr>
          <w:t>4.2.2. Клиническая безопасность</w:t>
        </w:r>
        <w:r w:rsidR="008E48A4" w:rsidRPr="008E48A4">
          <w:rPr>
            <w:webHidden/>
          </w:rPr>
          <w:tab/>
        </w:r>
        <w:r w:rsidR="008E48A4" w:rsidRPr="008E48A4">
          <w:rPr>
            <w:webHidden/>
          </w:rPr>
          <w:fldChar w:fldCharType="begin"/>
        </w:r>
        <w:r w:rsidR="008E48A4" w:rsidRPr="008E48A4">
          <w:rPr>
            <w:webHidden/>
          </w:rPr>
          <w:instrText xml:space="preserve"> PAGEREF _Toc121959613 \h </w:instrText>
        </w:r>
        <w:r w:rsidR="008E48A4" w:rsidRPr="008E48A4">
          <w:rPr>
            <w:webHidden/>
          </w:rPr>
        </w:r>
        <w:r w:rsidR="008E48A4" w:rsidRPr="008E48A4">
          <w:rPr>
            <w:webHidden/>
          </w:rPr>
          <w:fldChar w:fldCharType="separate"/>
        </w:r>
        <w:r w:rsidR="000E33F4">
          <w:rPr>
            <w:webHidden/>
          </w:rPr>
          <w:t>59</w:t>
        </w:r>
        <w:r w:rsidR="008E48A4" w:rsidRPr="008E48A4">
          <w:rPr>
            <w:webHidden/>
          </w:rPr>
          <w:fldChar w:fldCharType="end"/>
        </w:r>
      </w:hyperlink>
    </w:p>
    <w:p w14:paraId="26C9899D" w14:textId="52AD34F0" w:rsidR="008E48A4" w:rsidRPr="008E48A4" w:rsidRDefault="00FF184E" w:rsidP="008E48A4">
      <w:pPr>
        <w:pStyle w:val="21"/>
        <w:rPr>
          <w:rFonts w:eastAsiaTheme="minorEastAsia"/>
          <w:noProof/>
          <w:lang w:eastAsia="ru-RU"/>
        </w:rPr>
      </w:pPr>
      <w:hyperlink w:anchor="_Toc121959614" w:history="1">
        <w:r w:rsidR="008E48A4" w:rsidRPr="008E48A4">
          <w:rPr>
            <w:rStyle w:val="aa"/>
            <w:noProof/>
          </w:rPr>
          <w:t>Список литературы</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_Toc121959614 \h </w:instrText>
        </w:r>
        <w:r w:rsidR="008E48A4" w:rsidRPr="008E48A4">
          <w:rPr>
            <w:noProof/>
            <w:webHidden/>
          </w:rPr>
        </w:r>
        <w:r w:rsidR="008E48A4" w:rsidRPr="008E48A4">
          <w:rPr>
            <w:noProof/>
            <w:webHidden/>
          </w:rPr>
          <w:fldChar w:fldCharType="separate"/>
        </w:r>
        <w:r w:rsidR="000E33F4">
          <w:rPr>
            <w:noProof/>
            <w:webHidden/>
          </w:rPr>
          <w:t>64</w:t>
        </w:r>
        <w:r w:rsidR="008E48A4" w:rsidRPr="008E48A4">
          <w:rPr>
            <w:noProof/>
            <w:webHidden/>
          </w:rPr>
          <w:fldChar w:fldCharType="end"/>
        </w:r>
      </w:hyperlink>
    </w:p>
    <w:p w14:paraId="1CB1050F" w14:textId="45C496D8" w:rsidR="008E48A4" w:rsidRPr="008E48A4" w:rsidRDefault="00FF184E" w:rsidP="008E48A4">
      <w:pPr>
        <w:pStyle w:val="14"/>
        <w:rPr>
          <w:rFonts w:eastAsiaTheme="minorEastAsia"/>
          <w:noProof/>
          <w:lang w:eastAsia="ru-RU"/>
        </w:rPr>
      </w:pPr>
      <w:hyperlink w:anchor="_Toc121959615" w:history="1">
        <w:r w:rsidR="008E48A4" w:rsidRPr="008E48A4">
          <w:rPr>
            <w:rStyle w:val="aa"/>
            <w:noProof/>
          </w:rPr>
          <w:t>5. ОБСУЖДЕНИЕ ДАННЫХ И ИНСТРУКЦИИ ДЛЯ ИССЛЕДОВАТЕЛЯ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_Toc121959615 \h </w:instrText>
        </w:r>
        <w:r w:rsidR="008E48A4" w:rsidRPr="008E48A4">
          <w:rPr>
            <w:noProof/>
            <w:webHidden/>
          </w:rPr>
        </w:r>
        <w:r w:rsidR="008E48A4" w:rsidRPr="008E48A4">
          <w:rPr>
            <w:noProof/>
            <w:webHidden/>
          </w:rPr>
          <w:fldChar w:fldCharType="separate"/>
        </w:r>
        <w:r w:rsidR="000E33F4">
          <w:rPr>
            <w:noProof/>
            <w:webHidden/>
          </w:rPr>
          <w:t>65</w:t>
        </w:r>
        <w:r w:rsidR="008E48A4" w:rsidRPr="008E48A4">
          <w:rPr>
            <w:noProof/>
            <w:webHidden/>
          </w:rPr>
          <w:fldChar w:fldCharType="end"/>
        </w:r>
      </w:hyperlink>
    </w:p>
    <w:p w14:paraId="4E1BCCB1" w14:textId="36B3CD33" w:rsidR="008E48A4" w:rsidRPr="008E48A4" w:rsidRDefault="00FF184E" w:rsidP="008E48A4">
      <w:pPr>
        <w:pStyle w:val="21"/>
        <w:rPr>
          <w:rFonts w:eastAsiaTheme="minorEastAsia"/>
          <w:noProof/>
          <w:lang w:eastAsia="ru-RU"/>
        </w:rPr>
      </w:pPr>
      <w:hyperlink w:anchor="_Toc121959616" w:history="1">
        <w:r w:rsidR="008E48A4" w:rsidRPr="008E48A4">
          <w:rPr>
            <w:rStyle w:val="aa"/>
            <w:noProof/>
          </w:rPr>
          <w:t>5.1. Обсуждение данных доклинических исследований</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_Toc121959616 \h </w:instrText>
        </w:r>
        <w:r w:rsidR="008E48A4" w:rsidRPr="008E48A4">
          <w:rPr>
            <w:noProof/>
            <w:webHidden/>
          </w:rPr>
        </w:r>
        <w:r w:rsidR="008E48A4" w:rsidRPr="008E48A4">
          <w:rPr>
            <w:noProof/>
            <w:webHidden/>
          </w:rPr>
          <w:fldChar w:fldCharType="separate"/>
        </w:r>
        <w:r w:rsidR="000E33F4">
          <w:rPr>
            <w:noProof/>
            <w:webHidden/>
          </w:rPr>
          <w:t>65</w:t>
        </w:r>
        <w:r w:rsidR="008E48A4" w:rsidRPr="008E48A4">
          <w:rPr>
            <w:noProof/>
            <w:webHidden/>
          </w:rPr>
          <w:fldChar w:fldCharType="end"/>
        </w:r>
      </w:hyperlink>
    </w:p>
    <w:p w14:paraId="1B887DA4" w14:textId="3184FD1F" w:rsidR="008E48A4" w:rsidRPr="008E48A4" w:rsidRDefault="00FF184E" w:rsidP="008E48A4">
      <w:pPr>
        <w:pStyle w:val="21"/>
        <w:rPr>
          <w:rFonts w:eastAsiaTheme="minorEastAsia"/>
          <w:noProof/>
          <w:lang w:eastAsia="ru-RU"/>
        </w:rPr>
      </w:pPr>
      <w:hyperlink w:anchor="_Toc121959617" w:history="1">
        <w:r w:rsidR="008E48A4" w:rsidRPr="008E48A4">
          <w:rPr>
            <w:rStyle w:val="aa"/>
            <w:noProof/>
          </w:rPr>
          <w:t>5.2. Обсуждение данных клинических исследований</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_Toc121959617 \h </w:instrText>
        </w:r>
        <w:r w:rsidR="008E48A4" w:rsidRPr="008E48A4">
          <w:rPr>
            <w:noProof/>
            <w:webHidden/>
          </w:rPr>
        </w:r>
        <w:r w:rsidR="008E48A4" w:rsidRPr="008E48A4">
          <w:rPr>
            <w:noProof/>
            <w:webHidden/>
          </w:rPr>
          <w:fldChar w:fldCharType="separate"/>
        </w:r>
        <w:r w:rsidR="000E33F4">
          <w:rPr>
            <w:noProof/>
            <w:webHidden/>
          </w:rPr>
          <w:t>67</w:t>
        </w:r>
        <w:r w:rsidR="008E48A4" w:rsidRPr="008E48A4">
          <w:rPr>
            <w:noProof/>
            <w:webHidden/>
          </w:rPr>
          <w:fldChar w:fldCharType="end"/>
        </w:r>
      </w:hyperlink>
    </w:p>
    <w:p w14:paraId="5E48C029" w14:textId="251CAD6B" w:rsidR="008E48A4" w:rsidRPr="008E48A4" w:rsidRDefault="00FF184E" w:rsidP="008E48A4">
      <w:pPr>
        <w:pStyle w:val="21"/>
        <w:rPr>
          <w:rFonts w:eastAsiaTheme="minorEastAsia"/>
          <w:noProof/>
          <w:lang w:eastAsia="ru-RU"/>
        </w:rPr>
      </w:pPr>
      <w:hyperlink w:anchor="_Toc121959618" w:history="1">
        <w:r w:rsidR="008E48A4" w:rsidRPr="008E48A4">
          <w:rPr>
            <w:rStyle w:val="aa"/>
            <w:noProof/>
          </w:rPr>
          <w:t>5.3. Инструкции для исследователя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_Toc121959618 \h </w:instrText>
        </w:r>
        <w:r w:rsidR="008E48A4" w:rsidRPr="008E48A4">
          <w:rPr>
            <w:noProof/>
            <w:webHidden/>
          </w:rPr>
        </w:r>
        <w:r w:rsidR="008E48A4" w:rsidRPr="008E48A4">
          <w:rPr>
            <w:noProof/>
            <w:webHidden/>
          </w:rPr>
          <w:fldChar w:fldCharType="separate"/>
        </w:r>
        <w:r w:rsidR="000E33F4">
          <w:rPr>
            <w:noProof/>
            <w:webHidden/>
          </w:rPr>
          <w:t>72</w:t>
        </w:r>
        <w:r w:rsidR="008E48A4" w:rsidRPr="008E48A4">
          <w:rPr>
            <w:noProof/>
            <w:webHidden/>
          </w:rPr>
          <w:fldChar w:fldCharType="end"/>
        </w:r>
      </w:hyperlink>
    </w:p>
    <w:p w14:paraId="2800DEF4" w14:textId="4D848269" w:rsidR="008E48A4" w:rsidRPr="008E48A4" w:rsidRDefault="00FF184E" w:rsidP="008E48A4">
      <w:pPr>
        <w:pStyle w:val="31"/>
        <w:rPr>
          <w:rFonts w:eastAsiaTheme="minorEastAsia"/>
          <w:lang w:eastAsia="ru-RU"/>
        </w:rPr>
      </w:pPr>
      <w:hyperlink w:anchor="_Toc121959619" w:history="1">
        <w:r w:rsidR="008E48A4" w:rsidRPr="008E48A4">
          <w:rPr>
            <w:rStyle w:val="aa"/>
          </w:rPr>
          <w:t>5.3.1. Показания к применению</w:t>
        </w:r>
        <w:r w:rsidR="008E48A4" w:rsidRPr="008E48A4">
          <w:rPr>
            <w:webHidden/>
          </w:rPr>
          <w:tab/>
        </w:r>
        <w:r w:rsidR="008E48A4" w:rsidRPr="008E48A4">
          <w:rPr>
            <w:webHidden/>
          </w:rPr>
          <w:fldChar w:fldCharType="begin"/>
        </w:r>
        <w:r w:rsidR="008E48A4" w:rsidRPr="008E48A4">
          <w:rPr>
            <w:webHidden/>
          </w:rPr>
          <w:instrText xml:space="preserve"> PAGEREF _Toc121959619 \h </w:instrText>
        </w:r>
        <w:r w:rsidR="008E48A4" w:rsidRPr="008E48A4">
          <w:rPr>
            <w:webHidden/>
          </w:rPr>
        </w:r>
        <w:r w:rsidR="008E48A4" w:rsidRPr="008E48A4">
          <w:rPr>
            <w:webHidden/>
          </w:rPr>
          <w:fldChar w:fldCharType="separate"/>
        </w:r>
        <w:r w:rsidR="000E33F4">
          <w:rPr>
            <w:webHidden/>
          </w:rPr>
          <w:t>72</w:t>
        </w:r>
        <w:r w:rsidR="008E48A4" w:rsidRPr="008E48A4">
          <w:rPr>
            <w:webHidden/>
          </w:rPr>
          <w:fldChar w:fldCharType="end"/>
        </w:r>
      </w:hyperlink>
    </w:p>
    <w:p w14:paraId="44760C5C" w14:textId="634DBD0C" w:rsidR="008E48A4" w:rsidRPr="008E48A4" w:rsidRDefault="00FF184E" w:rsidP="008E48A4">
      <w:pPr>
        <w:pStyle w:val="31"/>
        <w:rPr>
          <w:rFonts w:eastAsiaTheme="minorEastAsia"/>
          <w:lang w:eastAsia="ru-RU"/>
        </w:rPr>
      </w:pPr>
      <w:hyperlink w:anchor="_Toc121959620" w:history="1">
        <w:r w:rsidR="008E48A4" w:rsidRPr="008E48A4">
          <w:rPr>
            <w:rStyle w:val="aa"/>
          </w:rPr>
          <w:t>5.3.2. Противопоказания</w:t>
        </w:r>
        <w:r w:rsidR="008E48A4" w:rsidRPr="008E48A4">
          <w:rPr>
            <w:webHidden/>
          </w:rPr>
          <w:tab/>
        </w:r>
        <w:r w:rsidR="008E48A4" w:rsidRPr="008E48A4">
          <w:rPr>
            <w:webHidden/>
          </w:rPr>
          <w:fldChar w:fldCharType="begin"/>
        </w:r>
        <w:r w:rsidR="008E48A4" w:rsidRPr="008E48A4">
          <w:rPr>
            <w:webHidden/>
          </w:rPr>
          <w:instrText xml:space="preserve"> PAGEREF _Toc121959620 \h </w:instrText>
        </w:r>
        <w:r w:rsidR="008E48A4" w:rsidRPr="008E48A4">
          <w:rPr>
            <w:webHidden/>
          </w:rPr>
        </w:r>
        <w:r w:rsidR="008E48A4" w:rsidRPr="008E48A4">
          <w:rPr>
            <w:webHidden/>
          </w:rPr>
          <w:fldChar w:fldCharType="separate"/>
        </w:r>
        <w:r w:rsidR="000E33F4">
          <w:rPr>
            <w:webHidden/>
          </w:rPr>
          <w:t>72</w:t>
        </w:r>
        <w:r w:rsidR="008E48A4" w:rsidRPr="008E48A4">
          <w:rPr>
            <w:webHidden/>
          </w:rPr>
          <w:fldChar w:fldCharType="end"/>
        </w:r>
      </w:hyperlink>
    </w:p>
    <w:p w14:paraId="7FC4F777" w14:textId="590A29DF" w:rsidR="008E48A4" w:rsidRPr="008E48A4" w:rsidRDefault="00FF184E" w:rsidP="008E48A4">
      <w:pPr>
        <w:pStyle w:val="31"/>
        <w:rPr>
          <w:rFonts w:eastAsiaTheme="minorEastAsia"/>
          <w:lang w:eastAsia="ru-RU"/>
        </w:rPr>
      </w:pPr>
      <w:hyperlink w:anchor="_Toc121959621" w:history="1">
        <w:r w:rsidR="008E48A4" w:rsidRPr="008E48A4">
          <w:rPr>
            <w:rStyle w:val="aa"/>
          </w:rPr>
          <w:t>5.3.3. Применение при беременности и в период грудного вскармливания</w:t>
        </w:r>
        <w:r w:rsidR="008E48A4" w:rsidRPr="008E48A4">
          <w:rPr>
            <w:webHidden/>
          </w:rPr>
          <w:tab/>
        </w:r>
        <w:r w:rsidR="008E48A4" w:rsidRPr="008E48A4">
          <w:rPr>
            <w:webHidden/>
          </w:rPr>
          <w:fldChar w:fldCharType="begin"/>
        </w:r>
        <w:r w:rsidR="008E48A4" w:rsidRPr="008E48A4">
          <w:rPr>
            <w:webHidden/>
          </w:rPr>
          <w:instrText xml:space="preserve"> PAGEREF _Toc121959621 \h </w:instrText>
        </w:r>
        <w:r w:rsidR="008E48A4" w:rsidRPr="008E48A4">
          <w:rPr>
            <w:webHidden/>
          </w:rPr>
        </w:r>
        <w:r w:rsidR="008E48A4" w:rsidRPr="008E48A4">
          <w:rPr>
            <w:webHidden/>
          </w:rPr>
          <w:fldChar w:fldCharType="separate"/>
        </w:r>
        <w:r w:rsidR="000E33F4">
          <w:rPr>
            <w:webHidden/>
          </w:rPr>
          <w:t>72</w:t>
        </w:r>
        <w:r w:rsidR="008E48A4" w:rsidRPr="008E48A4">
          <w:rPr>
            <w:webHidden/>
          </w:rPr>
          <w:fldChar w:fldCharType="end"/>
        </w:r>
      </w:hyperlink>
    </w:p>
    <w:p w14:paraId="42568C76" w14:textId="0FAFF4B4" w:rsidR="008E48A4" w:rsidRPr="008E48A4" w:rsidRDefault="00FF184E" w:rsidP="008E48A4">
      <w:pPr>
        <w:pStyle w:val="31"/>
        <w:rPr>
          <w:rFonts w:eastAsiaTheme="minorEastAsia"/>
          <w:lang w:eastAsia="ru-RU"/>
        </w:rPr>
      </w:pPr>
      <w:hyperlink w:anchor="_Toc121959622" w:history="1">
        <w:r w:rsidR="008E48A4" w:rsidRPr="008E48A4">
          <w:rPr>
            <w:rStyle w:val="aa"/>
          </w:rPr>
          <w:t>5.3.4. Способ применения и дозы</w:t>
        </w:r>
        <w:r w:rsidR="008E48A4" w:rsidRPr="008E48A4">
          <w:rPr>
            <w:webHidden/>
          </w:rPr>
          <w:tab/>
        </w:r>
        <w:r w:rsidR="008E48A4" w:rsidRPr="008E48A4">
          <w:rPr>
            <w:webHidden/>
          </w:rPr>
          <w:fldChar w:fldCharType="begin"/>
        </w:r>
        <w:r w:rsidR="008E48A4" w:rsidRPr="008E48A4">
          <w:rPr>
            <w:webHidden/>
          </w:rPr>
          <w:instrText xml:space="preserve"> PAGEREF _Toc121959622 \h </w:instrText>
        </w:r>
        <w:r w:rsidR="008E48A4" w:rsidRPr="008E48A4">
          <w:rPr>
            <w:webHidden/>
          </w:rPr>
        </w:r>
        <w:r w:rsidR="008E48A4" w:rsidRPr="008E48A4">
          <w:rPr>
            <w:webHidden/>
          </w:rPr>
          <w:fldChar w:fldCharType="separate"/>
        </w:r>
        <w:r w:rsidR="000E33F4">
          <w:rPr>
            <w:webHidden/>
          </w:rPr>
          <w:t>73</w:t>
        </w:r>
        <w:r w:rsidR="008E48A4" w:rsidRPr="008E48A4">
          <w:rPr>
            <w:webHidden/>
          </w:rPr>
          <w:fldChar w:fldCharType="end"/>
        </w:r>
      </w:hyperlink>
    </w:p>
    <w:p w14:paraId="0D576B01" w14:textId="7B706B5F" w:rsidR="008E48A4" w:rsidRPr="008E48A4" w:rsidRDefault="00FF184E" w:rsidP="008E48A4">
      <w:pPr>
        <w:pStyle w:val="31"/>
        <w:rPr>
          <w:rFonts w:eastAsiaTheme="minorEastAsia"/>
          <w:lang w:eastAsia="ru-RU"/>
        </w:rPr>
      </w:pPr>
      <w:hyperlink w:anchor="_Toc121959623" w:history="1">
        <w:r w:rsidR="008E48A4" w:rsidRPr="008E48A4">
          <w:rPr>
            <w:rStyle w:val="aa"/>
          </w:rPr>
          <w:t>5.3.5. Побочное действие</w:t>
        </w:r>
        <w:r w:rsidR="008E48A4" w:rsidRPr="008E48A4">
          <w:rPr>
            <w:webHidden/>
          </w:rPr>
          <w:tab/>
        </w:r>
        <w:r w:rsidR="008E48A4" w:rsidRPr="008E48A4">
          <w:rPr>
            <w:webHidden/>
          </w:rPr>
          <w:fldChar w:fldCharType="begin"/>
        </w:r>
        <w:r w:rsidR="008E48A4" w:rsidRPr="008E48A4">
          <w:rPr>
            <w:webHidden/>
          </w:rPr>
          <w:instrText xml:space="preserve"> PAGEREF _Toc121959623 \h </w:instrText>
        </w:r>
        <w:r w:rsidR="008E48A4" w:rsidRPr="008E48A4">
          <w:rPr>
            <w:webHidden/>
          </w:rPr>
        </w:r>
        <w:r w:rsidR="008E48A4" w:rsidRPr="008E48A4">
          <w:rPr>
            <w:webHidden/>
          </w:rPr>
          <w:fldChar w:fldCharType="separate"/>
        </w:r>
        <w:r w:rsidR="000E33F4">
          <w:rPr>
            <w:webHidden/>
          </w:rPr>
          <w:t>74</w:t>
        </w:r>
        <w:r w:rsidR="008E48A4" w:rsidRPr="008E48A4">
          <w:rPr>
            <w:webHidden/>
          </w:rPr>
          <w:fldChar w:fldCharType="end"/>
        </w:r>
      </w:hyperlink>
    </w:p>
    <w:p w14:paraId="6DB0BA8F" w14:textId="6485CFDF" w:rsidR="008E48A4" w:rsidRPr="008E48A4" w:rsidRDefault="00FF184E" w:rsidP="008E48A4">
      <w:pPr>
        <w:pStyle w:val="31"/>
        <w:rPr>
          <w:rFonts w:eastAsiaTheme="minorEastAsia"/>
          <w:lang w:eastAsia="ru-RU"/>
        </w:rPr>
      </w:pPr>
      <w:hyperlink w:anchor="_Toc121959624" w:history="1">
        <w:r w:rsidR="008E48A4" w:rsidRPr="008E48A4">
          <w:rPr>
            <w:rStyle w:val="aa"/>
          </w:rPr>
          <w:t>5.3.6. Передозировка</w:t>
        </w:r>
        <w:r w:rsidR="008E48A4" w:rsidRPr="008E48A4">
          <w:rPr>
            <w:webHidden/>
          </w:rPr>
          <w:tab/>
        </w:r>
        <w:r w:rsidR="008E48A4" w:rsidRPr="008E48A4">
          <w:rPr>
            <w:webHidden/>
          </w:rPr>
          <w:fldChar w:fldCharType="begin"/>
        </w:r>
        <w:r w:rsidR="008E48A4" w:rsidRPr="008E48A4">
          <w:rPr>
            <w:webHidden/>
          </w:rPr>
          <w:instrText xml:space="preserve"> PAGEREF _Toc121959624 \h </w:instrText>
        </w:r>
        <w:r w:rsidR="008E48A4" w:rsidRPr="008E48A4">
          <w:rPr>
            <w:webHidden/>
          </w:rPr>
        </w:r>
        <w:r w:rsidR="008E48A4" w:rsidRPr="008E48A4">
          <w:rPr>
            <w:webHidden/>
          </w:rPr>
          <w:fldChar w:fldCharType="separate"/>
        </w:r>
        <w:r w:rsidR="000E33F4">
          <w:rPr>
            <w:webHidden/>
          </w:rPr>
          <w:t>76</w:t>
        </w:r>
        <w:r w:rsidR="008E48A4" w:rsidRPr="008E48A4">
          <w:rPr>
            <w:webHidden/>
          </w:rPr>
          <w:fldChar w:fldCharType="end"/>
        </w:r>
      </w:hyperlink>
    </w:p>
    <w:p w14:paraId="2FF1FECE" w14:textId="546F96A4" w:rsidR="008E48A4" w:rsidRPr="008E48A4" w:rsidRDefault="00FF184E" w:rsidP="008E48A4">
      <w:pPr>
        <w:pStyle w:val="31"/>
        <w:rPr>
          <w:rFonts w:eastAsiaTheme="minorEastAsia"/>
          <w:lang w:eastAsia="ru-RU"/>
        </w:rPr>
      </w:pPr>
      <w:hyperlink w:anchor="_Toc121959625" w:history="1">
        <w:r w:rsidR="008E48A4" w:rsidRPr="008E48A4">
          <w:rPr>
            <w:rStyle w:val="aa"/>
          </w:rPr>
          <w:t xml:space="preserve">5.3.7. </w:t>
        </w:r>
        <w:r w:rsidR="008E48A4" w:rsidRPr="008E48A4">
          <w:rPr>
            <w:rStyle w:val="aa"/>
            <w:rFonts w:eastAsia="Courier New"/>
            <w:lang w:eastAsia="ru-RU" w:bidi="ru-RU"/>
          </w:rPr>
          <w:t>Взаимодействие с другими лекарственными средствами</w:t>
        </w:r>
        <w:r w:rsidR="008E48A4" w:rsidRPr="008E48A4">
          <w:rPr>
            <w:webHidden/>
          </w:rPr>
          <w:tab/>
        </w:r>
        <w:r w:rsidR="008E48A4" w:rsidRPr="008E48A4">
          <w:rPr>
            <w:webHidden/>
          </w:rPr>
          <w:fldChar w:fldCharType="begin"/>
        </w:r>
        <w:r w:rsidR="008E48A4" w:rsidRPr="008E48A4">
          <w:rPr>
            <w:webHidden/>
          </w:rPr>
          <w:instrText xml:space="preserve"> PAGEREF _Toc121959625 \h </w:instrText>
        </w:r>
        <w:r w:rsidR="008E48A4" w:rsidRPr="008E48A4">
          <w:rPr>
            <w:webHidden/>
          </w:rPr>
        </w:r>
        <w:r w:rsidR="008E48A4" w:rsidRPr="008E48A4">
          <w:rPr>
            <w:webHidden/>
          </w:rPr>
          <w:fldChar w:fldCharType="separate"/>
        </w:r>
        <w:r w:rsidR="000E33F4">
          <w:rPr>
            <w:webHidden/>
          </w:rPr>
          <w:t>77</w:t>
        </w:r>
        <w:r w:rsidR="008E48A4" w:rsidRPr="008E48A4">
          <w:rPr>
            <w:webHidden/>
          </w:rPr>
          <w:fldChar w:fldCharType="end"/>
        </w:r>
      </w:hyperlink>
    </w:p>
    <w:p w14:paraId="71C8EC3D" w14:textId="5B3BA9D0" w:rsidR="008E48A4" w:rsidRPr="008E48A4" w:rsidRDefault="00FF184E" w:rsidP="008E48A4">
      <w:pPr>
        <w:pStyle w:val="31"/>
        <w:rPr>
          <w:rFonts w:eastAsiaTheme="minorEastAsia"/>
          <w:lang w:eastAsia="ru-RU"/>
        </w:rPr>
      </w:pPr>
      <w:hyperlink w:anchor="_Toc121959626" w:history="1">
        <w:r w:rsidR="008E48A4" w:rsidRPr="008E48A4">
          <w:rPr>
            <w:rStyle w:val="aa"/>
          </w:rPr>
          <w:t xml:space="preserve">5.3.8. </w:t>
        </w:r>
        <w:r w:rsidR="008E48A4" w:rsidRPr="008E48A4">
          <w:rPr>
            <w:rStyle w:val="aa"/>
            <w:rFonts w:eastAsia="Courier New"/>
            <w:lang w:eastAsia="ru-RU" w:bidi="ru-RU"/>
          </w:rPr>
          <w:t>Особые указания</w:t>
        </w:r>
        <w:r w:rsidR="008E48A4" w:rsidRPr="008E48A4">
          <w:rPr>
            <w:webHidden/>
          </w:rPr>
          <w:tab/>
        </w:r>
        <w:r w:rsidR="008E48A4" w:rsidRPr="008E48A4">
          <w:rPr>
            <w:webHidden/>
          </w:rPr>
          <w:fldChar w:fldCharType="begin"/>
        </w:r>
        <w:r w:rsidR="008E48A4" w:rsidRPr="008E48A4">
          <w:rPr>
            <w:webHidden/>
          </w:rPr>
          <w:instrText xml:space="preserve"> PAGEREF _Toc121959626 \h </w:instrText>
        </w:r>
        <w:r w:rsidR="008E48A4" w:rsidRPr="008E48A4">
          <w:rPr>
            <w:webHidden/>
          </w:rPr>
        </w:r>
        <w:r w:rsidR="008E48A4" w:rsidRPr="008E48A4">
          <w:rPr>
            <w:webHidden/>
          </w:rPr>
          <w:fldChar w:fldCharType="separate"/>
        </w:r>
        <w:r w:rsidR="000E33F4">
          <w:rPr>
            <w:webHidden/>
          </w:rPr>
          <w:t>78</w:t>
        </w:r>
        <w:r w:rsidR="008E48A4" w:rsidRPr="008E48A4">
          <w:rPr>
            <w:webHidden/>
          </w:rPr>
          <w:fldChar w:fldCharType="end"/>
        </w:r>
      </w:hyperlink>
    </w:p>
    <w:p w14:paraId="441BE455" w14:textId="0825A053" w:rsidR="008E48A4" w:rsidRPr="008E48A4" w:rsidRDefault="00FF184E" w:rsidP="008E48A4">
      <w:pPr>
        <w:pStyle w:val="31"/>
        <w:rPr>
          <w:rFonts w:eastAsiaTheme="minorEastAsia"/>
          <w:lang w:eastAsia="ru-RU"/>
        </w:rPr>
      </w:pPr>
      <w:hyperlink w:anchor="_Toc121959627" w:history="1">
        <w:r w:rsidR="008E48A4" w:rsidRPr="008E48A4">
          <w:rPr>
            <w:rStyle w:val="aa"/>
          </w:rPr>
          <w:t>5.3.9 Влияние на способность управлять транспортными средствами и механизмами</w:t>
        </w:r>
        <w:r w:rsidR="008E48A4" w:rsidRPr="008E48A4">
          <w:rPr>
            <w:webHidden/>
          </w:rPr>
          <w:tab/>
        </w:r>
        <w:r w:rsidR="008E48A4" w:rsidRPr="008E48A4">
          <w:rPr>
            <w:webHidden/>
          </w:rPr>
          <w:fldChar w:fldCharType="begin"/>
        </w:r>
        <w:r w:rsidR="008E48A4" w:rsidRPr="008E48A4">
          <w:rPr>
            <w:webHidden/>
          </w:rPr>
          <w:instrText xml:space="preserve"> PAGEREF _Toc121959627 \h </w:instrText>
        </w:r>
        <w:r w:rsidR="008E48A4" w:rsidRPr="008E48A4">
          <w:rPr>
            <w:webHidden/>
          </w:rPr>
        </w:r>
        <w:r w:rsidR="008E48A4" w:rsidRPr="008E48A4">
          <w:rPr>
            <w:webHidden/>
          </w:rPr>
          <w:fldChar w:fldCharType="separate"/>
        </w:r>
        <w:r w:rsidR="000E33F4">
          <w:rPr>
            <w:webHidden/>
          </w:rPr>
          <w:t>81</w:t>
        </w:r>
        <w:r w:rsidR="008E48A4" w:rsidRPr="008E48A4">
          <w:rPr>
            <w:webHidden/>
          </w:rPr>
          <w:fldChar w:fldCharType="end"/>
        </w:r>
      </w:hyperlink>
    </w:p>
    <w:p w14:paraId="6F534B19" w14:textId="16378210" w:rsidR="008E48A4" w:rsidRPr="008E48A4" w:rsidRDefault="00FF184E" w:rsidP="008E48A4">
      <w:pPr>
        <w:pStyle w:val="14"/>
        <w:rPr>
          <w:rFonts w:eastAsiaTheme="minorEastAsia"/>
          <w:noProof/>
          <w:lang w:eastAsia="ru-RU"/>
        </w:rPr>
      </w:pPr>
      <w:hyperlink w:anchor="_Toc121959629" w:history="1">
        <w:r w:rsidR="008E48A4" w:rsidRPr="008E48A4">
          <w:rPr>
            <w:rStyle w:val="aa"/>
            <w:noProof/>
          </w:rPr>
          <w:t>6. ЗАКЛЮЧЕНИЕ</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_Toc121959629 \h </w:instrText>
        </w:r>
        <w:r w:rsidR="008E48A4" w:rsidRPr="008E48A4">
          <w:rPr>
            <w:noProof/>
            <w:webHidden/>
          </w:rPr>
        </w:r>
        <w:r w:rsidR="008E48A4" w:rsidRPr="008E48A4">
          <w:rPr>
            <w:noProof/>
            <w:webHidden/>
          </w:rPr>
          <w:fldChar w:fldCharType="separate"/>
        </w:r>
        <w:r w:rsidR="000E33F4">
          <w:rPr>
            <w:noProof/>
            <w:webHidden/>
          </w:rPr>
          <w:t>81</w:t>
        </w:r>
        <w:r w:rsidR="008E48A4" w:rsidRPr="008E48A4">
          <w:rPr>
            <w:noProof/>
            <w:webHidden/>
          </w:rPr>
          <w:fldChar w:fldCharType="end"/>
        </w:r>
      </w:hyperlink>
    </w:p>
    <w:p w14:paraId="6974E050" w14:textId="6B5DE0C2" w:rsidR="008E48A4" w:rsidRPr="008E48A4" w:rsidRDefault="00FF184E" w:rsidP="008E48A4">
      <w:pPr>
        <w:pStyle w:val="14"/>
        <w:rPr>
          <w:rFonts w:eastAsiaTheme="minorEastAsia"/>
          <w:noProof/>
          <w:lang w:eastAsia="ru-RU"/>
        </w:rPr>
      </w:pPr>
      <w:hyperlink w:anchor="_Toc121959630" w:history="1">
        <w:r w:rsidR="008E48A4" w:rsidRPr="008E48A4">
          <w:rPr>
            <w:rStyle w:val="aa"/>
            <w:bCs/>
            <w:noProof/>
            <w:kern w:val="32"/>
          </w:rPr>
          <w:t>ПРИЛОЖЕНИЯ</w:t>
        </w:r>
        <w:r w:rsidR="008E48A4" w:rsidRPr="008E48A4">
          <w:rPr>
            <w:noProof/>
            <w:webHidden/>
          </w:rPr>
          <w:tab/>
        </w:r>
        <w:r w:rsidR="008E48A4" w:rsidRPr="008E48A4">
          <w:rPr>
            <w:noProof/>
            <w:webHidden/>
          </w:rPr>
          <w:fldChar w:fldCharType="begin"/>
        </w:r>
        <w:r w:rsidR="008E48A4" w:rsidRPr="008E48A4">
          <w:rPr>
            <w:noProof/>
            <w:webHidden/>
          </w:rPr>
          <w:instrText xml:space="preserve"> PAGEREF _Toc121959630 \h </w:instrText>
        </w:r>
        <w:r w:rsidR="008E48A4" w:rsidRPr="008E48A4">
          <w:rPr>
            <w:noProof/>
            <w:webHidden/>
          </w:rPr>
        </w:r>
        <w:r w:rsidR="008E48A4" w:rsidRPr="008E48A4">
          <w:rPr>
            <w:noProof/>
            <w:webHidden/>
          </w:rPr>
          <w:fldChar w:fldCharType="separate"/>
        </w:r>
        <w:r w:rsidR="000E33F4">
          <w:rPr>
            <w:noProof/>
            <w:webHidden/>
          </w:rPr>
          <w:t>83</w:t>
        </w:r>
        <w:r w:rsidR="008E48A4" w:rsidRPr="008E48A4">
          <w:rPr>
            <w:noProof/>
            <w:webHidden/>
          </w:rPr>
          <w:fldChar w:fldCharType="end"/>
        </w:r>
      </w:hyperlink>
    </w:p>
    <w:p w14:paraId="414D4D6D" w14:textId="7ECE7FC2" w:rsidR="00B01872" w:rsidRDefault="005C3F89" w:rsidP="008E48A4">
      <w:pPr>
        <w:spacing w:after="0" w:line="240" w:lineRule="auto"/>
        <w:ind w:firstLine="709"/>
        <w:rPr>
          <w:color w:val="000000" w:themeColor="text1"/>
        </w:rPr>
      </w:pPr>
      <w:r w:rsidRPr="008E48A4">
        <w:rPr>
          <w:color w:val="000000" w:themeColor="text1"/>
        </w:rPr>
        <w:fldChar w:fldCharType="end"/>
      </w:r>
    </w:p>
    <w:p w14:paraId="0FD6793A" w14:textId="07AD5114" w:rsidR="008E48A4" w:rsidRPr="008E48A4" w:rsidRDefault="00B01872" w:rsidP="00B01872">
      <w:pPr>
        <w:jc w:val="left"/>
        <w:rPr>
          <w:color w:val="000000" w:themeColor="text1"/>
        </w:rPr>
      </w:pPr>
      <w:r>
        <w:rPr>
          <w:color w:val="000000" w:themeColor="text1"/>
        </w:rPr>
        <w:br w:type="page"/>
      </w:r>
    </w:p>
    <w:p w14:paraId="4F5AB4E0" w14:textId="0BBBDE56" w:rsidR="00A26EEC" w:rsidRPr="00707D60" w:rsidRDefault="00B16F11" w:rsidP="00707D60">
      <w:pPr>
        <w:spacing w:after="240" w:line="240" w:lineRule="auto"/>
        <w:outlineLvl w:val="0"/>
        <w:rPr>
          <w:b/>
        </w:rPr>
      </w:pPr>
      <w:bookmarkStart w:id="5" w:name="_Toc121959545"/>
      <w:r w:rsidRPr="00707D60">
        <w:rPr>
          <w:b/>
        </w:rPr>
        <w:lastRenderedPageBreak/>
        <w:t>ЛИСТ СОГЛАСОВАНИЯ</w:t>
      </w:r>
      <w:bookmarkEnd w:id="5"/>
    </w:p>
    <w:p w14:paraId="4B997ACD" w14:textId="3F6D0C76" w:rsidR="007D5382" w:rsidRPr="00707D60" w:rsidRDefault="00A26EEC" w:rsidP="00707D60">
      <w:pPr>
        <w:spacing w:after="0" w:line="240" w:lineRule="auto"/>
      </w:pPr>
      <w:r w:rsidRPr="00707D60">
        <w:t xml:space="preserve">к версии № 1.0 от </w:t>
      </w:r>
      <w:r w:rsidR="00476C11" w:rsidRPr="00476C11">
        <w:t>23</w:t>
      </w:r>
      <w:r w:rsidRPr="00476C11">
        <w:t xml:space="preserve"> </w:t>
      </w:r>
      <w:r w:rsidR="008E48A4" w:rsidRPr="00476C11">
        <w:t>декабря</w:t>
      </w:r>
      <w:r w:rsidRPr="00476C11">
        <w:t xml:space="preserve"> 2022 г. </w:t>
      </w:r>
      <w:r w:rsidR="007D5382" w:rsidRPr="00476C11">
        <w:t xml:space="preserve">Брошюры исследователя по </w:t>
      </w:r>
      <w:r w:rsidR="00D74B4F" w:rsidRPr="00476C11">
        <w:t xml:space="preserve">препарату </w:t>
      </w:r>
      <w:r w:rsidR="00D74B4F" w:rsidRPr="00476C11">
        <w:rPr>
          <w:lang w:val="en-US"/>
        </w:rPr>
        <w:t>DT</w:t>
      </w:r>
      <w:r w:rsidR="00D74B4F" w:rsidRPr="00476C11">
        <w:t>-</w:t>
      </w:r>
      <w:r w:rsidR="000A7BCB" w:rsidRPr="00476C11">
        <w:rPr>
          <w:lang w:val="en-US"/>
        </w:rPr>
        <w:t>AXT</w:t>
      </w:r>
      <w:r w:rsidR="00303A5C" w:rsidRPr="00476C11">
        <w:t xml:space="preserve"> (МНН: </w:t>
      </w:r>
      <w:r w:rsidR="000A7BCB" w:rsidRPr="00476C11">
        <w:t>акситиниб</w:t>
      </w:r>
      <w:r w:rsidR="00303A5C" w:rsidRPr="00476C11">
        <w:t>)</w:t>
      </w:r>
      <w:r w:rsidR="007D5382" w:rsidRPr="00476C11">
        <w:t>, таблетки,</w:t>
      </w:r>
      <w:r w:rsidR="0067039E" w:rsidRPr="00476C11">
        <w:t xml:space="preserve"> покрытые пленочной оболо</w:t>
      </w:r>
      <w:r w:rsidR="00B01872" w:rsidRPr="00476C11">
        <w:t>ч</w:t>
      </w:r>
      <w:r w:rsidR="0067039E" w:rsidRPr="00476C11">
        <w:t>кой</w:t>
      </w:r>
      <w:r w:rsidR="00B01872" w:rsidRPr="00476C11">
        <w:t>, 1</w:t>
      </w:r>
      <w:r w:rsidR="00BF07CF" w:rsidRPr="00476C11">
        <w:t xml:space="preserve"> </w:t>
      </w:r>
      <w:r w:rsidR="00B01872" w:rsidRPr="00476C11">
        <w:t>мг и</w:t>
      </w:r>
      <w:r w:rsidR="007D5382" w:rsidRPr="00476C11">
        <w:t xml:space="preserve"> </w:t>
      </w:r>
      <w:r w:rsidR="00CE0840" w:rsidRPr="00476C11">
        <w:t>5</w:t>
      </w:r>
      <w:r w:rsidR="006B5FBC" w:rsidRPr="00476C11">
        <w:t xml:space="preserve"> мг</w:t>
      </w:r>
      <w:r w:rsidR="00BC7E97" w:rsidRPr="00476C11">
        <w:t xml:space="preserve"> (</w:t>
      </w:r>
      <w:r w:rsidR="00D74B4F" w:rsidRPr="00476C11">
        <w:t>получатель РУ</w:t>
      </w:r>
      <w:r w:rsidR="00BC7E97" w:rsidRPr="00476C11">
        <w:t>: АО «Р-Фарм», Россия</w:t>
      </w:r>
      <w:r w:rsidR="00B93177" w:rsidRPr="00476C11">
        <w:t>; производитель: АО «ОРТАТ</w:t>
      </w:r>
      <w:r w:rsidR="00B93177">
        <w:t>»</w:t>
      </w:r>
      <w:r w:rsidR="00303A5C">
        <w:t>, Россия</w:t>
      </w:r>
      <w:r w:rsidR="00BC7E97" w:rsidRPr="00707D60">
        <w:t>)</w:t>
      </w:r>
      <w:r w:rsidR="00A66A77" w:rsidRPr="00707D60">
        <w:t xml:space="preserve">, являющегося воспроизведенным препаратом по отношению к оригинальному препарату </w:t>
      </w:r>
      <w:r w:rsidR="006B5FBC">
        <w:t>Инлита</w:t>
      </w:r>
      <w:r w:rsidR="00512F40" w:rsidRPr="00D74B4F">
        <w:rPr>
          <w:vertAlign w:val="superscript"/>
        </w:rPr>
        <w:t>®</w:t>
      </w:r>
      <w:r w:rsidR="00512F40" w:rsidRPr="00707D60">
        <w:t xml:space="preserve"> </w:t>
      </w:r>
      <w:r w:rsidR="00A66A77" w:rsidRPr="00707D60">
        <w:t xml:space="preserve">(МНН: </w:t>
      </w:r>
      <w:r w:rsidR="006B5FBC">
        <w:t>акситиниб</w:t>
      </w:r>
      <w:r w:rsidR="00BC7E97" w:rsidRPr="00707D60">
        <w:t>)</w:t>
      </w:r>
      <w:r w:rsidR="00A66A77" w:rsidRPr="00707D60">
        <w:t>, таблетки,</w:t>
      </w:r>
      <w:r w:rsidR="00BF07CF">
        <w:t xml:space="preserve"> покрытые пленочной оболочкой,</w:t>
      </w:r>
      <w:r w:rsidR="00A66A77" w:rsidRPr="00707D60">
        <w:t xml:space="preserve"> </w:t>
      </w:r>
      <w:r w:rsidR="0084771B">
        <w:t>1 мг</w:t>
      </w:r>
      <w:r w:rsidR="00BF07CF">
        <w:t xml:space="preserve"> и</w:t>
      </w:r>
      <w:r w:rsidR="0084771B">
        <w:t xml:space="preserve"> </w:t>
      </w:r>
      <w:r w:rsidR="0084771B" w:rsidRPr="00707D60">
        <w:t>5 мг</w:t>
      </w:r>
      <w:r w:rsidR="00BF07CF">
        <w:t xml:space="preserve"> </w:t>
      </w:r>
      <w:r w:rsidR="00BC7E97" w:rsidRPr="00CE0840">
        <w:t>(</w:t>
      </w:r>
      <w:r w:rsidR="00D74B4F" w:rsidRPr="00CE0840">
        <w:rPr>
          <w:rFonts w:eastAsia="Calibri"/>
          <w:bCs/>
        </w:rPr>
        <w:t xml:space="preserve">владелец РУ: </w:t>
      </w:r>
      <w:r w:rsidR="00977510" w:rsidRPr="00CE0840">
        <w:rPr>
          <w:rFonts w:eastAsia="Calibri"/>
          <w:bCs/>
        </w:rPr>
        <w:t>Пфайзер Инк</w:t>
      </w:r>
      <w:r w:rsidR="00D74B4F" w:rsidRPr="00CE0840">
        <w:rPr>
          <w:rFonts w:eastAsia="Calibri"/>
          <w:bCs/>
        </w:rPr>
        <w:t xml:space="preserve">, </w:t>
      </w:r>
      <w:r w:rsidR="00977510" w:rsidRPr="00CE0840">
        <w:rPr>
          <w:rFonts w:eastAsia="Calibri"/>
          <w:bCs/>
        </w:rPr>
        <w:t>США</w:t>
      </w:r>
      <w:r w:rsidR="00D74B4F" w:rsidRPr="00CE0840">
        <w:rPr>
          <w:rFonts w:eastAsia="Calibri"/>
          <w:bCs/>
        </w:rPr>
        <w:t>;</w:t>
      </w:r>
      <w:r w:rsidR="00D74B4F" w:rsidRPr="00CE0840">
        <w:t xml:space="preserve"> </w:t>
      </w:r>
      <w:r w:rsidR="00BC7E97" w:rsidRPr="00CE0840">
        <w:t xml:space="preserve">производитель: </w:t>
      </w:r>
      <w:r w:rsidR="00D91D0C" w:rsidRPr="00CE0840">
        <w:rPr>
          <w:rFonts w:eastAsia="Calibri"/>
          <w:bCs/>
        </w:rPr>
        <w:t>Пфайзер Мэнюфэкчуринг Дойчленд ГмбХ</w:t>
      </w:r>
      <w:r w:rsidR="001C38F8" w:rsidRPr="00CE0840">
        <w:rPr>
          <w:rFonts w:eastAsia="Calibri"/>
          <w:bCs/>
        </w:rPr>
        <w:t xml:space="preserve">, </w:t>
      </w:r>
      <w:r w:rsidR="00D91D0C" w:rsidRPr="00CE0840">
        <w:rPr>
          <w:rFonts w:eastAsia="Calibri"/>
          <w:bCs/>
        </w:rPr>
        <w:t>Германия</w:t>
      </w:r>
      <w:r w:rsidR="00BC7E97" w:rsidRPr="00CE0840">
        <w:t>)</w:t>
      </w:r>
      <w:r w:rsidR="00A66A77" w:rsidRPr="00CE0840">
        <w:t>.</w:t>
      </w:r>
    </w:p>
    <w:p w14:paraId="428EF5FF" w14:textId="77777777" w:rsidR="00520493" w:rsidRPr="00707D60" w:rsidRDefault="00520493" w:rsidP="00707D60">
      <w:pPr>
        <w:spacing w:after="0" w:line="240" w:lineRule="auto"/>
        <w:rPr>
          <w:b/>
        </w:rPr>
      </w:pPr>
    </w:p>
    <w:p w14:paraId="61D043DB" w14:textId="77777777" w:rsidR="00512F40" w:rsidRPr="00707D60" w:rsidRDefault="007D5382" w:rsidP="00707D60">
      <w:pPr>
        <w:spacing w:after="0" w:line="240" w:lineRule="auto"/>
        <w:rPr>
          <w:lang w:eastAsia="ru-RU"/>
        </w:rPr>
      </w:pPr>
      <w:r w:rsidRPr="00707D60">
        <w:rPr>
          <w:b/>
        </w:rPr>
        <w:t>Заявляемые показания:</w:t>
      </w:r>
      <w:r w:rsidRPr="00707D60">
        <w:t xml:space="preserve"> </w:t>
      </w:r>
    </w:p>
    <w:p w14:paraId="6AB07797" w14:textId="2C4D4663" w:rsidR="007D5382" w:rsidRPr="008F6195" w:rsidRDefault="00D75FDE" w:rsidP="008F6195">
      <w:pPr>
        <w:pStyle w:val="af3"/>
        <w:numPr>
          <w:ilvl w:val="0"/>
          <w:numId w:val="14"/>
        </w:numPr>
        <w:spacing w:after="0" w:line="240" w:lineRule="auto"/>
        <w:ind w:left="426"/>
        <w:rPr>
          <w:lang w:eastAsia="ru-RU"/>
        </w:rPr>
      </w:pPr>
      <w:r>
        <w:rPr>
          <w:lang w:eastAsia="ru-RU"/>
        </w:rPr>
        <w:t>Распрос</w:t>
      </w:r>
      <w:r w:rsidR="00417403">
        <w:rPr>
          <w:lang w:eastAsia="ru-RU"/>
        </w:rPr>
        <w:t>траненный почечно-клеточный рак</w:t>
      </w:r>
      <w:r w:rsidR="00E736B3">
        <w:rPr>
          <w:lang w:eastAsia="ru-RU"/>
        </w:rPr>
        <w:t>.</w:t>
      </w:r>
    </w:p>
    <w:p w14:paraId="01EA5200" w14:textId="17CF730E" w:rsidR="00520493" w:rsidRPr="00707D60" w:rsidRDefault="00520493" w:rsidP="00707D60">
      <w:pPr>
        <w:spacing w:after="0" w:line="240" w:lineRule="auto"/>
        <w:rPr>
          <w:szCs w:val="20"/>
          <w:highlight w:val="yellow"/>
          <w:lang w:eastAsia="ru-RU"/>
        </w:rPr>
      </w:pPr>
    </w:p>
    <w:p w14:paraId="59B7325C" w14:textId="69EE0CB6" w:rsidR="00520493" w:rsidRPr="00707D60" w:rsidRDefault="00A26EEC" w:rsidP="00707D60">
      <w:pPr>
        <w:spacing w:after="0" w:line="240" w:lineRule="auto"/>
        <w:ind w:firstLine="709"/>
        <w:rPr>
          <w:szCs w:val="20"/>
          <w:lang w:eastAsia="ru-RU"/>
        </w:rPr>
      </w:pPr>
      <w:r w:rsidRPr="00707D60">
        <w:rPr>
          <w:szCs w:val="20"/>
          <w:lang w:eastAsia="ru-RU"/>
        </w:rPr>
        <w:t xml:space="preserve">Я, нижеподписавшийся, одобряю </w:t>
      </w:r>
      <w:r w:rsidR="00520493" w:rsidRPr="00707D60">
        <w:rPr>
          <w:szCs w:val="20"/>
          <w:lang w:eastAsia="ru-RU"/>
        </w:rPr>
        <w:t>Брошюру</w:t>
      </w:r>
      <w:r w:rsidRPr="00707D60">
        <w:rPr>
          <w:szCs w:val="20"/>
          <w:lang w:eastAsia="ru-RU"/>
        </w:rPr>
        <w:t xml:space="preserve"> исследова</w:t>
      </w:r>
      <w:r w:rsidR="00520493" w:rsidRPr="00707D60">
        <w:rPr>
          <w:szCs w:val="20"/>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707D60">
        <w:rPr>
          <w:szCs w:val="20"/>
          <w:lang w:eastAsia="ru-RU"/>
        </w:rPr>
        <w:t xml:space="preserve"> сравнения</w:t>
      </w:r>
      <w:r w:rsidR="00520493" w:rsidRPr="00707D60">
        <w:rPr>
          <w:szCs w:val="20"/>
          <w:lang w:eastAsia="ru-RU"/>
        </w:rPr>
        <w:t>, о результатах основных доклинических и клинических исследований, проведенных в рамках программы регистрации оригинального препарата,</w:t>
      </w:r>
      <w:r w:rsidR="00A66A77" w:rsidRPr="00707D60">
        <w:rPr>
          <w:szCs w:val="20"/>
          <w:lang w:eastAsia="ru-RU"/>
        </w:rPr>
        <w:t xml:space="preserve"> а также об актуальных рекомендациях по применению оригинального препарата и связанных рисках</w:t>
      </w:r>
      <w:r w:rsidR="00520493" w:rsidRPr="00707D60">
        <w:rPr>
          <w:szCs w:val="20"/>
          <w:lang w:eastAsia="ru-RU"/>
        </w:rPr>
        <w:t>.</w:t>
      </w:r>
      <w:r w:rsidRPr="00707D60">
        <w:rPr>
          <w:szCs w:val="20"/>
          <w:lang w:eastAsia="ru-RU"/>
        </w:rPr>
        <w:t xml:space="preserve"> </w:t>
      </w:r>
    </w:p>
    <w:p w14:paraId="74A4F700" w14:textId="0F911F8A" w:rsidR="00A26EEC" w:rsidRPr="00707D60" w:rsidRDefault="00A26EEC" w:rsidP="00707D60">
      <w:pPr>
        <w:spacing w:after="0" w:line="240" w:lineRule="auto"/>
        <w:ind w:firstLine="709"/>
        <w:rPr>
          <w:szCs w:val="20"/>
          <w:lang w:eastAsia="ru-RU"/>
        </w:rPr>
      </w:pPr>
      <w:r w:rsidRPr="00707D60">
        <w:rPr>
          <w:szCs w:val="20"/>
          <w:lang w:eastAsia="ru-RU"/>
        </w:rPr>
        <w:t>Информация, содержащаяся в данно</w:t>
      </w:r>
      <w:r w:rsidR="00520493" w:rsidRPr="00707D60">
        <w:rPr>
          <w:szCs w:val="20"/>
          <w:lang w:eastAsia="ru-RU"/>
        </w:rPr>
        <w:t>й</w:t>
      </w:r>
      <w:r w:rsidRPr="00707D60">
        <w:rPr>
          <w:szCs w:val="20"/>
          <w:lang w:eastAsia="ru-RU"/>
        </w:rPr>
        <w:t xml:space="preserve"> </w:t>
      </w:r>
      <w:r w:rsidR="00520493" w:rsidRPr="00707D60">
        <w:rPr>
          <w:szCs w:val="20"/>
          <w:lang w:eastAsia="ru-RU"/>
        </w:rPr>
        <w:t>Брошюре исследователя</w:t>
      </w:r>
      <w:r w:rsidRPr="00707D60">
        <w:rPr>
          <w:szCs w:val="20"/>
          <w:lang w:eastAsia="ru-RU"/>
        </w:rPr>
        <w:t xml:space="preserve">, соответствует текущей оценке риска и пользы исследуемого(ых) препарата(ов). </w:t>
      </w:r>
      <w:r w:rsidR="00520493" w:rsidRPr="00707D60">
        <w:rPr>
          <w:szCs w:val="20"/>
          <w:lang w:eastAsia="ru-RU"/>
        </w:rPr>
        <w:t>Брошюра</w:t>
      </w:r>
      <w:r w:rsidRPr="00707D60">
        <w:rPr>
          <w:szCs w:val="20"/>
          <w:lang w:eastAsia="ru-RU"/>
        </w:rPr>
        <w:t xml:space="preserve"> был</w:t>
      </w:r>
      <w:r w:rsidR="00520493" w:rsidRPr="00707D60">
        <w:rPr>
          <w:szCs w:val="20"/>
          <w:lang w:eastAsia="ru-RU"/>
        </w:rPr>
        <w:t>а</w:t>
      </w:r>
      <w:r w:rsidRPr="00707D60">
        <w:rPr>
          <w:szCs w:val="20"/>
          <w:lang w:eastAsia="ru-RU"/>
        </w:rPr>
        <w:t xml:space="preserve"> подвергнут</w:t>
      </w:r>
      <w:r w:rsidR="00520493" w:rsidRPr="00707D60">
        <w:rPr>
          <w:szCs w:val="20"/>
          <w:lang w:eastAsia="ru-RU"/>
        </w:rPr>
        <w:t>а</w:t>
      </w:r>
      <w:r w:rsidRPr="00707D60">
        <w:rPr>
          <w:szCs w:val="20"/>
          <w:lang w:eastAsia="ru-RU"/>
        </w:rPr>
        <w:t xml:space="preserve"> критической проверке и был</w:t>
      </w:r>
      <w:r w:rsidR="00520493" w:rsidRPr="00707D60">
        <w:rPr>
          <w:szCs w:val="20"/>
          <w:lang w:eastAsia="ru-RU"/>
        </w:rPr>
        <w:t>а</w:t>
      </w:r>
      <w:r w:rsidRPr="00707D60">
        <w:rPr>
          <w:szCs w:val="20"/>
          <w:lang w:eastAsia="ru-RU"/>
        </w:rPr>
        <w:t xml:space="preserve"> одобрен</w:t>
      </w:r>
      <w:r w:rsidR="00520493" w:rsidRPr="00707D60">
        <w:rPr>
          <w:szCs w:val="20"/>
          <w:lang w:eastAsia="ru-RU"/>
        </w:rPr>
        <w:t>а</w:t>
      </w:r>
      <w:r w:rsidRPr="00707D60">
        <w:rPr>
          <w:szCs w:val="20"/>
          <w:lang w:eastAsia="ru-RU"/>
        </w:rPr>
        <w:t xml:space="preserve"> уполномоченными сотрудниками компании-Спонсора.</w:t>
      </w:r>
    </w:p>
    <w:p w14:paraId="02F7A2F6" w14:textId="65D77540" w:rsidR="00A26EEC" w:rsidRPr="00707D60" w:rsidRDefault="00A26EEC" w:rsidP="00707D60">
      <w:pPr>
        <w:spacing w:after="0" w:line="240" w:lineRule="auto"/>
        <w:ind w:firstLine="709"/>
        <w:rPr>
          <w:szCs w:val="20"/>
          <w:lang w:eastAsia="ru-RU"/>
        </w:rPr>
      </w:pPr>
      <w:r w:rsidRPr="00707D60">
        <w:rPr>
          <w:szCs w:val="20"/>
          <w:lang w:eastAsia="ru-RU"/>
        </w:rPr>
        <w:t xml:space="preserve"> </w:t>
      </w:r>
    </w:p>
    <w:tbl>
      <w:tblPr>
        <w:tblW w:w="9640" w:type="dxa"/>
        <w:tblInd w:w="-142" w:type="dxa"/>
        <w:tblLook w:val="04A0" w:firstRow="1" w:lastRow="0" w:firstColumn="1" w:lastColumn="0" w:noHBand="0" w:noVBand="1"/>
      </w:tblPr>
      <w:tblGrid>
        <w:gridCol w:w="5103"/>
        <w:gridCol w:w="4537"/>
      </w:tblGrid>
      <w:tr w:rsidR="00C9128E" w:rsidRPr="00707D60" w14:paraId="129E12C9" w14:textId="77777777" w:rsidTr="006443FB">
        <w:tc>
          <w:tcPr>
            <w:tcW w:w="5103" w:type="dxa"/>
          </w:tcPr>
          <w:p w14:paraId="705A1BBC" w14:textId="77777777" w:rsidR="00C9128E" w:rsidRDefault="00C9128E" w:rsidP="00C9128E">
            <w:pPr>
              <w:spacing w:after="0" w:line="240" w:lineRule="auto"/>
              <w:rPr>
                <w:b/>
                <w:lang w:eastAsia="ru-RU"/>
              </w:rPr>
            </w:pPr>
            <w:r>
              <w:rPr>
                <w:b/>
                <w:lang w:eastAsia="ru-RU"/>
              </w:rPr>
              <w:t>Представитель Спонсора:</w:t>
            </w:r>
          </w:p>
          <w:p w14:paraId="4BE6EF36" w14:textId="77777777" w:rsidR="00C9128E" w:rsidRDefault="00C9128E" w:rsidP="00C9128E">
            <w:pPr>
              <w:spacing w:after="0" w:line="240" w:lineRule="auto"/>
              <w:rPr>
                <w:lang w:eastAsia="ru-RU"/>
              </w:rPr>
            </w:pPr>
            <w:r>
              <w:rPr>
                <w:lang w:eastAsia="ru-RU"/>
              </w:rPr>
              <w:t>Филон Ольга Владимировна</w:t>
            </w:r>
          </w:p>
          <w:p w14:paraId="7573C474" w14:textId="77777777" w:rsidR="00C9128E" w:rsidRDefault="00C9128E" w:rsidP="00C9128E">
            <w:pPr>
              <w:spacing w:after="0" w:line="240" w:lineRule="auto"/>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03C61A25" w14:textId="77777777" w:rsidR="00C9128E" w:rsidRPr="00707D60" w:rsidRDefault="00C9128E" w:rsidP="00C9128E">
            <w:pPr>
              <w:spacing w:after="0" w:line="240" w:lineRule="auto"/>
              <w:ind w:left="-108"/>
              <w:rPr>
                <w:b/>
                <w:vertAlign w:val="superscript"/>
                <w:lang w:eastAsia="ru-RU"/>
              </w:rPr>
            </w:pPr>
          </w:p>
        </w:tc>
        <w:tc>
          <w:tcPr>
            <w:tcW w:w="4537" w:type="dxa"/>
          </w:tcPr>
          <w:p w14:paraId="620F2DE3" w14:textId="77777777" w:rsidR="00C9128E" w:rsidRDefault="00C9128E" w:rsidP="00C9128E">
            <w:pPr>
              <w:spacing w:after="0" w:line="240" w:lineRule="auto"/>
              <w:rPr>
                <w:lang w:eastAsia="ru-RU"/>
              </w:rPr>
            </w:pPr>
          </w:p>
          <w:p w14:paraId="7B6039B3" w14:textId="77777777" w:rsidR="00C9128E" w:rsidRDefault="00C9128E" w:rsidP="00C9128E">
            <w:pPr>
              <w:spacing w:after="0" w:line="240" w:lineRule="auto"/>
              <w:jc w:val="center"/>
              <w:rPr>
                <w:lang w:eastAsia="ru-RU"/>
              </w:rPr>
            </w:pPr>
          </w:p>
          <w:p w14:paraId="359278DF" w14:textId="77777777" w:rsidR="00C9128E" w:rsidRDefault="00C9128E" w:rsidP="00C9128E">
            <w:pPr>
              <w:spacing w:after="0" w:line="240" w:lineRule="auto"/>
              <w:jc w:val="center"/>
              <w:rPr>
                <w:lang w:eastAsia="ru-RU"/>
              </w:rPr>
            </w:pPr>
            <w:r>
              <w:rPr>
                <w:lang w:eastAsia="ru-RU"/>
              </w:rPr>
              <w:t>______________________________</w:t>
            </w:r>
          </w:p>
          <w:p w14:paraId="4F33CBC4" w14:textId="77777777" w:rsidR="00C9128E" w:rsidRDefault="00C9128E" w:rsidP="00C9128E">
            <w:pPr>
              <w:spacing w:after="0" w:line="240" w:lineRule="auto"/>
              <w:jc w:val="center"/>
              <w:rPr>
                <w:vertAlign w:val="superscript"/>
                <w:lang w:eastAsia="ru-RU"/>
              </w:rPr>
            </w:pPr>
            <w:r>
              <w:rPr>
                <w:vertAlign w:val="superscript"/>
                <w:lang w:eastAsia="ru-RU"/>
              </w:rPr>
              <w:t>Подпись</w:t>
            </w:r>
          </w:p>
          <w:p w14:paraId="111D065B" w14:textId="77777777" w:rsidR="00C9128E" w:rsidRDefault="00C9128E" w:rsidP="00C9128E">
            <w:pPr>
              <w:spacing w:after="0" w:line="240" w:lineRule="auto"/>
              <w:jc w:val="center"/>
              <w:rPr>
                <w:lang w:eastAsia="ru-RU"/>
              </w:rPr>
            </w:pPr>
            <w:r>
              <w:rPr>
                <w:lang w:eastAsia="ru-RU"/>
              </w:rPr>
              <w:t>______________________________</w:t>
            </w:r>
          </w:p>
          <w:p w14:paraId="77B26A1F" w14:textId="218996F8" w:rsidR="00C9128E" w:rsidRPr="00707D60" w:rsidRDefault="00C9128E" w:rsidP="00C9128E">
            <w:pPr>
              <w:spacing w:after="0" w:line="240" w:lineRule="auto"/>
              <w:jc w:val="center"/>
              <w:rPr>
                <w:sz w:val="20"/>
                <w:szCs w:val="20"/>
                <w:lang w:eastAsia="ru-RU"/>
              </w:rPr>
            </w:pPr>
            <w:r>
              <w:rPr>
                <w:vertAlign w:val="superscript"/>
                <w:lang w:eastAsia="ru-RU"/>
              </w:rPr>
              <w:t>Дата</w:t>
            </w:r>
          </w:p>
        </w:tc>
      </w:tr>
    </w:tbl>
    <w:p w14:paraId="5E9E2B30" w14:textId="1316D1A0" w:rsidR="00A26EEC" w:rsidRPr="00707D60" w:rsidRDefault="00A26EEC" w:rsidP="00707D60">
      <w:pPr>
        <w:spacing w:line="240" w:lineRule="auto"/>
        <w:jc w:val="left"/>
        <w:rPr>
          <w:b/>
          <w:bCs/>
          <w:color w:val="000000" w:themeColor="text1"/>
          <w:kern w:val="32"/>
          <w:szCs w:val="32"/>
        </w:rPr>
      </w:pPr>
      <w:r w:rsidRPr="00707D60">
        <w:rPr>
          <w:color w:val="000000" w:themeColor="text1"/>
        </w:rPr>
        <w:br w:type="page"/>
      </w:r>
    </w:p>
    <w:p w14:paraId="527ECB97" w14:textId="2E4D17FE" w:rsidR="00BF29B1" w:rsidRPr="00155DDD" w:rsidRDefault="00E30437" w:rsidP="00476C11">
      <w:pPr>
        <w:pStyle w:val="12"/>
        <w:spacing w:line="240" w:lineRule="auto"/>
        <w:rPr>
          <w:rFonts w:cs="Times New Roman"/>
          <w:color w:val="000000" w:themeColor="text1"/>
        </w:rPr>
      </w:pPr>
      <w:bookmarkStart w:id="6" w:name="_Toc121959546"/>
      <w:r w:rsidRPr="00155DDD">
        <w:rPr>
          <w:rFonts w:cs="Times New Roman"/>
          <w:color w:val="000000" w:themeColor="text1"/>
        </w:rPr>
        <w:lastRenderedPageBreak/>
        <w:t>СПИСОК СОКРАЩЕНИЙ</w:t>
      </w:r>
      <w:bookmarkEnd w:id="6"/>
    </w:p>
    <w:tbl>
      <w:tblPr>
        <w:tblW w:w="5000" w:type="pct"/>
        <w:tblLook w:val="04A0" w:firstRow="1" w:lastRow="0" w:firstColumn="1" w:lastColumn="0" w:noHBand="0" w:noVBand="1"/>
      </w:tblPr>
      <w:tblGrid>
        <w:gridCol w:w="1695"/>
        <w:gridCol w:w="7650"/>
      </w:tblGrid>
      <w:tr w:rsidR="00E736B3" w:rsidRPr="0085601F" w14:paraId="6EE498C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hideMark/>
          </w:tcPr>
          <w:p w14:paraId="1646865C" w14:textId="4EED7E13" w:rsidR="00E736B3" w:rsidRPr="0085601F" w:rsidRDefault="00E736B3" w:rsidP="00E736B3">
            <w:pPr>
              <w:spacing w:after="0" w:line="240" w:lineRule="auto"/>
              <w:rPr>
                <w:bCs/>
                <w:spacing w:val="-2"/>
              </w:rPr>
            </w:pPr>
            <w:bookmarkStart w:id="7" w:name="_Hlk81401842"/>
            <w:r>
              <w:rPr>
                <w:color w:val="000000"/>
              </w:rPr>
              <w:t>C</w:t>
            </w:r>
            <w:r>
              <w:rPr>
                <w:color w:val="000000"/>
                <w:vertAlign w:val="subscript"/>
              </w:rPr>
              <w:t>eff</w:t>
            </w:r>
          </w:p>
        </w:tc>
        <w:tc>
          <w:tcPr>
            <w:tcW w:w="4093" w:type="pct"/>
            <w:tcBorders>
              <w:top w:val="single" w:sz="4" w:space="0" w:color="000000"/>
              <w:left w:val="single" w:sz="4" w:space="0" w:color="000000"/>
              <w:bottom w:val="single" w:sz="4" w:space="0" w:color="000000"/>
              <w:right w:val="single" w:sz="4" w:space="0" w:color="000000"/>
            </w:tcBorders>
            <w:vAlign w:val="center"/>
            <w:hideMark/>
          </w:tcPr>
          <w:p w14:paraId="2A9D481F" w14:textId="0471E3E5" w:rsidR="00E736B3" w:rsidRPr="0085601F" w:rsidRDefault="00E736B3" w:rsidP="00E736B3">
            <w:pPr>
              <w:spacing w:after="0" w:line="240" w:lineRule="auto"/>
            </w:pPr>
            <w:r>
              <w:rPr>
                <w:color w:val="000000"/>
              </w:rPr>
              <w:t>Фармакологически эффективная концентрация</w:t>
            </w:r>
          </w:p>
        </w:tc>
      </w:tr>
      <w:tr w:rsidR="00E736B3" w:rsidRPr="0085601F" w14:paraId="1FB1D84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52C65AD1" w14:textId="21925788" w:rsidR="00E736B3" w:rsidRDefault="00E736B3" w:rsidP="00E736B3">
            <w:pPr>
              <w:spacing w:after="0" w:line="240" w:lineRule="auto"/>
              <w:rPr>
                <w:bCs/>
                <w:spacing w:val="-2"/>
              </w:rPr>
            </w:pPr>
            <w:r>
              <w:rPr>
                <w:bCs/>
                <w:color w:val="000000"/>
                <w:spacing w:val="-2"/>
              </w:rPr>
              <w:t>Cl/F</w:t>
            </w:r>
          </w:p>
        </w:tc>
        <w:tc>
          <w:tcPr>
            <w:tcW w:w="4093" w:type="pct"/>
            <w:tcBorders>
              <w:top w:val="single" w:sz="4" w:space="0" w:color="000000"/>
              <w:left w:val="single" w:sz="4" w:space="0" w:color="000000"/>
              <w:bottom w:val="single" w:sz="4" w:space="0" w:color="000000"/>
              <w:right w:val="single" w:sz="4" w:space="0" w:color="000000"/>
            </w:tcBorders>
            <w:vAlign w:val="center"/>
          </w:tcPr>
          <w:p w14:paraId="1E96F140" w14:textId="0634B6EE" w:rsidR="00E736B3" w:rsidRPr="0085601F" w:rsidRDefault="00E736B3" w:rsidP="00E736B3">
            <w:pPr>
              <w:spacing w:after="0" w:line="240" w:lineRule="auto"/>
            </w:pPr>
            <w:r>
              <w:rPr>
                <w:color w:val="000000"/>
              </w:rPr>
              <w:t>Общий клиренс</w:t>
            </w:r>
          </w:p>
        </w:tc>
      </w:tr>
      <w:tr w:rsidR="00E736B3" w:rsidRPr="0085601F" w14:paraId="0293F3A8"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4C1EB57" w14:textId="2F5A769E" w:rsidR="00E736B3" w:rsidRDefault="00E736B3" w:rsidP="00E736B3">
            <w:pPr>
              <w:spacing w:after="0" w:line="240" w:lineRule="auto"/>
              <w:rPr>
                <w:bCs/>
                <w:spacing w:val="-2"/>
              </w:rPr>
            </w:pPr>
            <w:r>
              <w:rPr>
                <w:bCs/>
                <w:color w:val="000000"/>
                <w:spacing w:val="-2"/>
              </w:rPr>
              <w:t>C</w:t>
            </w:r>
            <w:r>
              <w:rPr>
                <w:color w:val="000000"/>
                <w:spacing w:val="-2"/>
                <w:vertAlign w:val="subscript"/>
              </w:rPr>
              <w:t>max</w:t>
            </w:r>
          </w:p>
        </w:tc>
        <w:tc>
          <w:tcPr>
            <w:tcW w:w="4093" w:type="pct"/>
            <w:tcBorders>
              <w:top w:val="single" w:sz="4" w:space="0" w:color="000000"/>
              <w:left w:val="single" w:sz="4" w:space="0" w:color="000000"/>
              <w:bottom w:val="single" w:sz="4" w:space="0" w:color="000000"/>
              <w:right w:val="single" w:sz="4" w:space="0" w:color="000000"/>
            </w:tcBorders>
            <w:vAlign w:val="center"/>
          </w:tcPr>
          <w:p w14:paraId="1E6E2526" w14:textId="3C85610B" w:rsidR="00E736B3" w:rsidRPr="0085601F" w:rsidRDefault="00E736B3" w:rsidP="00E736B3">
            <w:pPr>
              <w:spacing w:after="0" w:line="240" w:lineRule="auto"/>
            </w:pPr>
            <w:r>
              <w:rPr>
                <w:color w:val="000000"/>
              </w:rPr>
              <w:t>Максимальная концентрация лекарственного вещества в плазме крови</w:t>
            </w:r>
          </w:p>
        </w:tc>
      </w:tr>
      <w:tr w:rsidR="00E736B3" w:rsidRPr="0085601F" w14:paraId="6CAB917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0F72723" w14:textId="63E8AE13" w:rsidR="00E736B3" w:rsidRDefault="00E736B3" w:rsidP="00E736B3">
            <w:pPr>
              <w:spacing w:after="0" w:line="240" w:lineRule="auto"/>
              <w:rPr>
                <w:bCs/>
                <w:spacing w:val="-2"/>
              </w:rPr>
            </w:pPr>
            <w:r>
              <w:rPr>
                <w:color w:val="000000" w:themeColor="text1"/>
              </w:rPr>
              <w:t>CTCAE</w:t>
            </w:r>
          </w:p>
        </w:tc>
        <w:tc>
          <w:tcPr>
            <w:tcW w:w="4093" w:type="pct"/>
            <w:tcBorders>
              <w:top w:val="single" w:sz="4" w:space="0" w:color="000000"/>
              <w:left w:val="single" w:sz="4" w:space="0" w:color="000000"/>
              <w:bottom w:val="single" w:sz="4" w:space="0" w:color="000000"/>
              <w:right w:val="single" w:sz="4" w:space="0" w:color="000000"/>
            </w:tcBorders>
            <w:vAlign w:val="center"/>
          </w:tcPr>
          <w:p w14:paraId="24A5188D" w14:textId="706AE8E3" w:rsidR="00E736B3" w:rsidRPr="0085601F" w:rsidRDefault="00E736B3" w:rsidP="00E736B3">
            <w:pPr>
              <w:spacing w:after="0" w:line="240" w:lineRule="auto"/>
            </w:pPr>
            <w:r>
              <w:rPr>
                <w:color w:val="000000" w:themeColor="text1"/>
              </w:rPr>
              <w:t>Common Terminology Criteria for Adverse Events, общие критерии оценки степени тяжести нежелательных явлений</w:t>
            </w:r>
          </w:p>
        </w:tc>
      </w:tr>
      <w:tr w:rsidR="00E736B3" w:rsidRPr="0085601F" w14:paraId="0DF9B8C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CF93EEB" w14:textId="50755270" w:rsidR="00E736B3" w:rsidRDefault="00E736B3" w:rsidP="00E736B3">
            <w:pPr>
              <w:spacing w:after="0" w:line="240" w:lineRule="auto"/>
              <w:rPr>
                <w:bCs/>
                <w:spacing w:val="-2"/>
              </w:rPr>
            </w:pPr>
            <w:r>
              <w:rPr>
                <w:bCs/>
                <w:color w:val="000000"/>
                <w:spacing w:val="-2"/>
                <w:lang w:val="en-US"/>
              </w:rPr>
              <w:t>CTLA-4</w:t>
            </w:r>
          </w:p>
        </w:tc>
        <w:tc>
          <w:tcPr>
            <w:tcW w:w="4093" w:type="pct"/>
            <w:tcBorders>
              <w:top w:val="single" w:sz="4" w:space="0" w:color="000000"/>
              <w:left w:val="single" w:sz="4" w:space="0" w:color="000000"/>
              <w:bottom w:val="single" w:sz="4" w:space="0" w:color="000000"/>
              <w:right w:val="single" w:sz="4" w:space="0" w:color="000000"/>
            </w:tcBorders>
            <w:vAlign w:val="center"/>
          </w:tcPr>
          <w:p w14:paraId="50EF78CA" w14:textId="3FE863D6" w:rsidR="00E736B3" w:rsidRPr="0085601F" w:rsidRDefault="00E736B3" w:rsidP="00E736B3">
            <w:pPr>
              <w:spacing w:after="0" w:line="240" w:lineRule="auto"/>
            </w:pPr>
            <w:r>
              <w:rPr>
                <w:color w:val="000000"/>
                <w:lang w:val="en-US"/>
              </w:rPr>
              <w:t>Cytolytic</w:t>
            </w:r>
            <w:r w:rsidRPr="00476C11">
              <w:rPr>
                <w:color w:val="000000"/>
              </w:rPr>
              <w:t xml:space="preserve"> </w:t>
            </w:r>
            <w:r>
              <w:rPr>
                <w:color w:val="000000"/>
                <w:lang w:val="en-US"/>
              </w:rPr>
              <w:t>T</w:t>
            </w:r>
            <w:r w:rsidRPr="00476C11">
              <w:rPr>
                <w:color w:val="000000"/>
              </w:rPr>
              <w:t>-</w:t>
            </w:r>
            <w:r>
              <w:rPr>
                <w:color w:val="000000"/>
                <w:lang w:val="en-US"/>
              </w:rPr>
              <w:t>lymphocyte</w:t>
            </w:r>
            <w:r w:rsidRPr="00476C11">
              <w:rPr>
                <w:color w:val="000000"/>
              </w:rPr>
              <w:t>-</w:t>
            </w:r>
            <w:r>
              <w:rPr>
                <w:color w:val="000000"/>
                <w:lang w:val="en-US"/>
              </w:rPr>
              <w:t>associated</w:t>
            </w:r>
            <w:r w:rsidRPr="00476C11">
              <w:rPr>
                <w:color w:val="000000"/>
              </w:rPr>
              <w:t xml:space="preserve"> </w:t>
            </w:r>
            <w:r>
              <w:rPr>
                <w:color w:val="000000"/>
                <w:lang w:val="en-US"/>
              </w:rPr>
              <w:t>Antigen</w:t>
            </w:r>
            <w:r w:rsidRPr="00476C11">
              <w:rPr>
                <w:color w:val="000000"/>
              </w:rPr>
              <w:t>, антиген 4 цитотоксических Т лимфоцитов</w:t>
            </w:r>
          </w:p>
        </w:tc>
      </w:tr>
      <w:tr w:rsidR="00E736B3" w:rsidRPr="0085601F" w14:paraId="286FEBF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403334AA" w14:textId="514AD7B7" w:rsidR="00E736B3" w:rsidRPr="009448A4" w:rsidRDefault="00E736B3" w:rsidP="00E736B3">
            <w:pPr>
              <w:spacing w:after="0" w:line="240" w:lineRule="auto"/>
              <w:rPr>
                <w:bCs/>
                <w:spacing w:val="-2"/>
              </w:rPr>
            </w:pPr>
            <w:r>
              <w:rPr>
                <w:bCs/>
                <w:color w:val="000000"/>
                <w:spacing w:val="-2"/>
                <w:lang w:val="en-US"/>
              </w:rPr>
              <w:t>CV</w:t>
            </w:r>
          </w:p>
        </w:tc>
        <w:tc>
          <w:tcPr>
            <w:tcW w:w="4093" w:type="pct"/>
            <w:tcBorders>
              <w:top w:val="single" w:sz="4" w:space="0" w:color="000000"/>
              <w:left w:val="single" w:sz="4" w:space="0" w:color="000000"/>
              <w:bottom w:val="single" w:sz="4" w:space="0" w:color="000000"/>
              <w:right w:val="single" w:sz="4" w:space="0" w:color="000000"/>
            </w:tcBorders>
            <w:vAlign w:val="center"/>
          </w:tcPr>
          <w:p w14:paraId="07782D56" w14:textId="3F42728E" w:rsidR="00E736B3" w:rsidRPr="0085601F" w:rsidRDefault="00E736B3" w:rsidP="00E736B3">
            <w:pPr>
              <w:spacing w:after="0" w:line="240" w:lineRule="auto"/>
            </w:pPr>
            <w:r>
              <w:rPr>
                <w:color w:val="000000"/>
              </w:rPr>
              <w:t>Коэффициент вариации</w:t>
            </w:r>
          </w:p>
        </w:tc>
      </w:tr>
      <w:tr w:rsidR="00E736B3" w:rsidRPr="0085601F" w14:paraId="2365000F"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8BC7DFB" w14:textId="73317AB7" w:rsidR="00E736B3" w:rsidRDefault="00E736B3" w:rsidP="00E736B3">
            <w:pPr>
              <w:spacing w:after="0" w:line="240" w:lineRule="auto"/>
              <w:rPr>
                <w:bCs/>
                <w:spacing w:val="-2"/>
              </w:rPr>
            </w:pPr>
            <w:r>
              <w:rPr>
                <w:bCs/>
                <w:color w:val="000000"/>
                <w:spacing w:val="-2"/>
                <w:lang w:val="en-US"/>
              </w:rPr>
              <w:t>EC</w:t>
            </w:r>
            <w:r>
              <w:rPr>
                <w:color w:val="000000"/>
                <w:spacing w:val="-2"/>
                <w:vertAlign w:val="subscript"/>
                <w:lang w:val="en-US"/>
              </w:rPr>
              <w:t>50</w:t>
            </w:r>
          </w:p>
        </w:tc>
        <w:tc>
          <w:tcPr>
            <w:tcW w:w="4093" w:type="pct"/>
            <w:tcBorders>
              <w:top w:val="single" w:sz="4" w:space="0" w:color="000000"/>
              <w:left w:val="single" w:sz="4" w:space="0" w:color="000000"/>
              <w:bottom w:val="single" w:sz="4" w:space="0" w:color="000000"/>
              <w:right w:val="single" w:sz="4" w:space="0" w:color="000000"/>
            </w:tcBorders>
            <w:vAlign w:val="center"/>
          </w:tcPr>
          <w:p w14:paraId="2239EDD0" w14:textId="4C3DA31C" w:rsidR="00E736B3" w:rsidRPr="0085601F" w:rsidRDefault="00E736B3" w:rsidP="00E736B3">
            <w:pPr>
              <w:spacing w:after="0" w:line="240" w:lineRule="auto"/>
            </w:pPr>
            <w:r>
              <w:rPr>
                <w:color w:val="000000"/>
              </w:rPr>
              <w:t>Средняя эффективная концентрация</w:t>
            </w:r>
          </w:p>
        </w:tc>
      </w:tr>
      <w:tr w:rsidR="00E736B3" w:rsidRPr="0085601F" w14:paraId="3211697E"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4BFFB77" w14:textId="73A740E9" w:rsidR="00E736B3" w:rsidRDefault="00E736B3" w:rsidP="00E736B3">
            <w:pPr>
              <w:spacing w:after="0" w:line="240" w:lineRule="auto"/>
              <w:rPr>
                <w:bCs/>
                <w:spacing w:val="-2"/>
              </w:rPr>
            </w:pPr>
            <w:r>
              <w:rPr>
                <w:bCs/>
                <w:color w:val="000000"/>
                <w:spacing w:val="-2"/>
                <w:lang w:val="en-US"/>
              </w:rPr>
              <w:t>ED</w:t>
            </w:r>
            <w:r>
              <w:rPr>
                <w:color w:val="000000"/>
                <w:spacing w:val="-2"/>
                <w:vertAlign w:val="subscript"/>
                <w:lang w:val="en-US"/>
              </w:rPr>
              <w:t>50</w:t>
            </w:r>
          </w:p>
        </w:tc>
        <w:tc>
          <w:tcPr>
            <w:tcW w:w="4093" w:type="pct"/>
            <w:tcBorders>
              <w:top w:val="single" w:sz="4" w:space="0" w:color="000000"/>
              <w:left w:val="single" w:sz="4" w:space="0" w:color="000000"/>
              <w:bottom w:val="single" w:sz="4" w:space="0" w:color="000000"/>
              <w:right w:val="single" w:sz="4" w:space="0" w:color="000000"/>
            </w:tcBorders>
            <w:vAlign w:val="center"/>
          </w:tcPr>
          <w:p w14:paraId="041EF108" w14:textId="72721F61" w:rsidR="00E736B3" w:rsidRPr="0085601F" w:rsidRDefault="00E736B3" w:rsidP="00E736B3">
            <w:pPr>
              <w:spacing w:after="0" w:line="240" w:lineRule="auto"/>
            </w:pPr>
            <w:r>
              <w:rPr>
                <w:color w:val="000000"/>
              </w:rPr>
              <w:t>50 процентная эффективная доза</w:t>
            </w:r>
          </w:p>
        </w:tc>
      </w:tr>
      <w:tr w:rsidR="00E736B3" w:rsidRPr="0085601F" w14:paraId="7115B1BF"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108D958" w14:textId="1F2ACC71" w:rsidR="00E736B3" w:rsidRDefault="00E736B3" w:rsidP="00E736B3">
            <w:pPr>
              <w:spacing w:after="0" w:line="240" w:lineRule="auto"/>
              <w:rPr>
                <w:bCs/>
                <w:spacing w:val="-2"/>
              </w:rPr>
            </w:pPr>
            <w:r>
              <w:rPr>
                <w:bCs/>
                <w:color w:val="000000"/>
                <w:spacing w:val="-2"/>
                <w:lang w:val="en-US"/>
              </w:rPr>
              <w:t>EMA</w:t>
            </w:r>
          </w:p>
        </w:tc>
        <w:tc>
          <w:tcPr>
            <w:tcW w:w="4093" w:type="pct"/>
            <w:tcBorders>
              <w:top w:val="single" w:sz="4" w:space="0" w:color="000000"/>
              <w:left w:val="single" w:sz="4" w:space="0" w:color="000000"/>
              <w:bottom w:val="single" w:sz="4" w:space="0" w:color="000000"/>
              <w:right w:val="single" w:sz="4" w:space="0" w:color="000000"/>
            </w:tcBorders>
            <w:vAlign w:val="center"/>
          </w:tcPr>
          <w:p w14:paraId="2B86E541" w14:textId="47F1DCCC" w:rsidR="00E736B3" w:rsidRPr="0085601F" w:rsidRDefault="00E736B3" w:rsidP="00E736B3">
            <w:pPr>
              <w:spacing w:after="0" w:line="240" w:lineRule="auto"/>
            </w:pPr>
            <w:r>
              <w:rPr>
                <w:color w:val="000000"/>
              </w:rPr>
              <w:t>European Medicines Agency,  Европейское агентство лекарственных средств</w:t>
            </w:r>
          </w:p>
        </w:tc>
      </w:tr>
      <w:tr w:rsidR="00E736B3" w:rsidRPr="0085601F" w14:paraId="5080B84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850E2FF" w14:textId="24B05E78" w:rsidR="00E736B3" w:rsidRDefault="00E736B3" w:rsidP="00E736B3">
            <w:pPr>
              <w:spacing w:after="0" w:line="240" w:lineRule="auto"/>
              <w:rPr>
                <w:bCs/>
                <w:spacing w:val="-2"/>
              </w:rPr>
            </w:pPr>
            <w:r>
              <w:rPr>
                <w:bCs/>
                <w:color w:val="000000"/>
                <w:spacing w:val="-2"/>
                <w:lang w:val="en-US"/>
              </w:rPr>
              <w:t>FDA</w:t>
            </w:r>
          </w:p>
        </w:tc>
        <w:tc>
          <w:tcPr>
            <w:tcW w:w="4093" w:type="pct"/>
            <w:tcBorders>
              <w:top w:val="single" w:sz="4" w:space="0" w:color="000000"/>
              <w:left w:val="single" w:sz="4" w:space="0" w:color="000000"/>
              <w:bottom w:val="single" w:sz="4" w:space="0" w:color="000000"/>
              <w:right w:val="single" w:sz="4" w:space="0" w:color="000000"/>
            </w:tcBorders>
            <w:vAlign w:val="center"/>
          </w:tcPr>
          <w:p w14:paraId="02213F29" w14:textId="1D24EBB3" w:rsidR="00E736B3" w:rsidRPr="00476C11" w:rsidRDefault="00E736B3" w:rsidP="00E736B3">
            <w:pPr>
              <w:spacing w:after="0" w:line="240" w:lineRule="auto"/>
            </w:pPr>
            <w:r>
              <w:rPr>
                <w:color w:val="000000"/>
                <w:lang w:val="en-US"/>
              </w:rPr>
              <w:t>Food</w:t>
            </w:r>
            <w:r w:rsidRPr="00476C11">
              <w:rPr>
                <w:color w:val="000000"/>
              </w:rPr>
              <w:t xml:space="preserve"> </w:t>
            </w:r>
            <w:r>
              <w:rPr>
                <w:color w:val="000000"/>
                <w:lang w:val="en-US"/>
              </w:rPr>
              <w:t>and</w:t>
            </w:r>
            <w:r w:rsidRPr="00476C11">
              <w:rPr>
                <w:color w:val="000000"/>
              </w:rPr>
              <w:t xml:space="preserve"> </w:t>
            </w:r>
            <w:r>
              <w:rPr>
                <w:color w:val="000000"/>
                <w:lang w:val="en-US"/>
              </w:rPr>
              <w:t>Drug</w:t>
            </w:r>
            <w:r w:rsidRPr="00476C11">
              <w:rPr>
                <w:color w:val="000000"/>
              </w:rPr>
              <w:t xml:space="preserve"> </w:t>
            </w:r>
            <w:r>
              <w:rPr>
                <w:color w:val="000000"/>
                <w:lang w:val="en-US"/>
              </w:rPr>
              <w:t>Administration</w:t>
            </w:r>
            <w:r w:rsidRPr="00476C11">
              <w:rPr>
                <w:color w:val="000000"/>
              </w:rPr>
              <w:t>,  Управление по контролю качества пищевых продуктов и лекарственных средств</w:t>
            </w:r>
          </w:p>
        </w:tc>
      </w:tr>
      <w:tr w:rsidR="00E736B3" w:rsidRPr="00E736B3" w14:paraId="5A99BC83"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52B227C" w14:textId="2C72FE28" w:rsidR="00E736B3" w:rsidRPr="00581583" w:rsidRDefault="00E736B3" w:rsidP="00E736B3">
            <w:pPr>
              <w:spacing w:after="0" w:line="240" w:lineRule="auto"/>
              <w:rPr>
                <w:bCs/>
                <w:spacing w:val="-2"/>
                <w:lang w:val="en-US"/>
              </w:rPr>
            </w:pPr>
            <w:r>
              <w:rPr>
                <w:color w:val="000000"/>
              </w:rPr>
              <w:t>FLVK</w:t>
            </w:r>
          </w:p>
        </w:tc>
        <w:tc>
          <w:tcPr>
            <w:tcW w:w="4093" w:type="pct"/>
            <w:tcBorders>
              <w:top w:val="single" w:sz="4" w:space="0" w:color="000000"/>
              <w:left w:val="single" w:sz="4" w:space="0" w:color="000000"/>
              <w:bottom w:val="single" w:sz="4" w:space="0" w:color="000000"/>
              <w:right w:val="single" w:sz="4" w:space="0" w:color="000000"/>
            </w:tcBorders>
            <w:vAlign w:val="center"/>
          </w:tcPr>
          <w:p w14:paraId="12D6EEF4" w14:textId="4596CE1F" w:rsidR="00E736B3" w:rsidRPr="00476C11" w:rsidRDefault="00E736B3" w:rsidP="00E736B3">
            <w:pPr>
              <w:spacing w:after="0" w:line="240" w:lineRule="auto"/>
            </w:pPr>
            <w:r>
              <w:rPr>
                <w:color w:val="000000"/>
              </w:rPr>
              <w:t>FGF (фактор роста фибробластов)-подобная киназа VEGF</w:t>
            </w:r>
          </w:p>
        </w:tc>
      </w:tr>
      <w:tr w:rsidR="006C1B18" w:rsidRPr="00E736B3" w14:paraId="57F9B47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F5EEEED" w14:textId="320BD3A6" w:rsidR="006C1B18" w:rsidRPr="00476C11" w:rsidRDefault="006C1B18" w:rsidP="00E736B3">
            <w:pPr>
              <w:spacing w:after="0" w:line="240" w:lineRule="auto"/>
              <w:rPr>
                <w:color w:val="000000"/>
                <w:lang w:val="en-US"/>
              </w:rPr>
            </w:pPr>
            <w:r>
              <w:rPr>
                <w:color w:val="000000"/>
                <w:lang w:val="en-US"/>
              </w:rPr>
              <w:t>GLP</w:t>
            </w:r>
          </w:p>
        </w:tc>
        <w:tc>
          <w:tcPr>
            <w:tcW w:w="4093" w:type="pct"/>
            <w:tcBorders>
              <w:top w:val="single" w:sz="4" w:space="0" w:color="000000"/>
              <w:left w:val="single" w:sz="4" w:space="0" w:color="000000"/>
              <w:bottom w:val="single" w:sz="4" w:space="0" w:color="000000"/>
              <w:right w:val="single" w:sz="4" w:space="0" w:color="000000"/>
            </w:tcBorders>
            <w:vAlign w:val="center"/>
          </w:tcPr>
          <w:p w14:paraId="7800F667" w14:textId="1789979C" w:rsidR="006C1B18" w:rsidRPr="006C1B18" w:rsidRDefault="006C1B18">
            <w:pPr>
              <w:spacing w:after="0" w:line="240" w:lineRule="auto"/>
              <w:rPr>
                <w:color w:val="000000"/>
              </w:rPr>
            </w:pPr>
            <w:r>
              <w:rPr>
                <w:color w:val="000000"/>
              </w:rPr>
              <w:t>Надлежащая лабораторная практика (</w:t>
            </w:r>
            <w:r w:rsidRPr="006C1B18">
              <w:rPr>
                <w:color w:val="000000"/>
              </w:rPr>
              <w:t>good laboratory practice)</w:t>
            </w:r>
          </w:p>
        </w:tc>
      </w:tr>
      <w:tr w:rsidR="00E736B3" w:rsidRPr="00476C11" w14:paraId="6CD954A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56E1DE6E" w14:textId="456E43CB" w:rsidR="00E736B3" w:rsidRDefault="00E736B3" w:rsidP="00E736B3">
            <w:pPr>
              <w:spacing w:after="0" w:line="240" w:lineRule="auto"/>
              <w:rPr>
                <w:bCs/>
                <w:spacing w:val="-2"/>
                <w:lang w:val="en-US"/>
              </w:rPr>
            </w:pPr>
            <w:r>
              <w:rPr>
                <w:bCs/>
                <w:color w:val="000000"/>
                <w:spacing w:val="-2"/>
                <w:lang w:val="en-US"/>
              </w:rPr>
              <w:t>HIF-α</w:t>
            </w:r>
          </w:p>
        </w:tc>
        <w:tc>
          <w:tcPr>
            <w:tcW w:w="4093" w:type="pct"/>
            <w:tcBorders>
              <w:top w:val="single" w:sz="4" w:space="0" w:color="000000"/>
              <w:left w:val="single" w:sz="4" w:space="0" w:color="000000"/>
              <w:bottom w:val="single" w:sz="4" w:space="0" w:color="000000"/>
              <w:right w:val="single" w:sz="4" w:space="0" w:color="000000"/>
            </w:tcBorders>
            <w:vAlign w:val="center"/>
          </w:tcPr>
          <w:p w14:paraId="321F10EE" w14:textId="3E0CF9F9" w:rsidR="00E736B3" w:rsidRDefault="00E736B3" w:rsidP="00E736B3">
            <w:pPr>
              <w:spacing w:after="0" w:line="240" w:lineRule="auto"/>
              <w:rPr>
                <w:lang w:val="en-US"/>
              </w:rPr>
            </w:pPr>
            <w:r w:rsidRPr="00476C11">
              <w:rPr>
                <w:color w:val="000000"/>
                <w:szCs w:val="23"/>
                <w:lang w:val="en-US"/>
              </w:rPr>
              <w:t xml:space="preserve">Hypoxia-inducible factor, </w:t>
            </w:r>
            <w:r>
              <w:rPr>
                <w:color w:val="000000"/>
                <w:szCs w:val="23"/>
              </w:rPr>
              <w:t>фактор</w:t>
            </w:r>
            <w:r w:rsidRPr="00476C11">
              <w:rPr>
                <w:color w:val="000000"/>
                <w:szCs w:val="23"/>
                <w:lang w:val="en-US"/>
              </w:rPr>
              <w:t xml:space="preserve">, </w:t>
            </w:r>
            <w:r>
              <w:rPr>
                <w:color w:val="000000"/>
                <w:szCs w:val="23"/>
              </w:rPr>
              <w:t>индуцируемый</w:t>
            </w:r>
            <w:r w:rsidRPr="00476C11">
              <w:rPr>
                <w:color w:val="000000"/>
                <w:szCs w:val="23"/>
                <w:lang w:val="en-US"/>
              </w:rPr>
              <w:t xml:space="preserve"> </w:t>
            </w:r>
            <w:r>
              <w:rPr>
                <w:color w:val="000000"/>
                <w:szCs w:val="23"/>
              </w:rPr>
              <w:t>гипоксией</w:t>
            </w:r>
          </w:p>
        </w:tc>
      </w:tr>
      <w:tr w:rsidR="00E736B3" w:rsidRPr="00476C11" w14:paraId="683F79FD"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8923EFF" w14:textId="12DE9E07" w:rsidR="00E736B3" w:rsidRPr="00861FF4" w:rsidRDefault="00E736B3" w:rsidP="00E736B3">
            <w:pPr>
              <w:spacing w:after="0" w:line="240" w:lineRule="auto"/>
              <w:rPr>
                <w:bCs/>
                <w:spacing w:val="-2"/>
                <w:lang w:val="en-US"/>
              </w:rPr>
            </w:pPr>
            <w:r>
              <w:rPr>
                <w:color w:val="000000"/>
              </w:rPr>
              <w:t>HUVEC</w:t>
            </w:r>
          </w:p>
        </w:tc>
        <w:tc>
          <w:tcPr>
            <w:tcW w:w="4093" w:type="pct"/>
            <w:tcBorders>
              <w:top w:val="single" w:sz="4" w:space="0" w:color="000000"/>
              <w:left w:val="single" w:sz="4" w:space="0" w:color="000000"/>
              <w:bottom w:val="single" w:sz="4" w:space="0" w:color="000000"/>
              <w:right w:val="single" w:sz="4" w:space="0" w:color="000000"/>
            </w:tcBorders>
            <w:vAlign w:val="center"/>
          </w:tcPr>
          <w:p w14:paraId="4D87A7DC" w14:textId="02FD6114" w:rsidR="00E736B3" w:rsidRPr="00581583" w:rsidRDefault="00E736B3" w:rsidP="00E736B3">
            <w:pPr>
              <w:spacing w:after="0" w:line="240" w:lineRule="auto"/>
              <w:rPr>
                <w:lang w:val="en-US"/>
              </w:rPr>
            </w:pPr>
            <w:r>
              <w:rPr>
                <w:color w:val="000000"/>
                <w:lang w:val="en-US"/>
              </w:rPr>
              <w:t>Human Umbilical Vein Endothelial Cell, эндотелиальные клетки пупочной вены человека</w:t>
            </w:r>
          </w:p>
        </w:tc>
      </w:tr>
      <w:tr w:rsidR="00E736B3" w:rsidRPr="00E736B3" w14:paraId="77946BE7"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637BB4B" w14:textId="4D81DC39" w:rsidR="00E736B3" w:rsidRPr="00581583" w:rsidRDefault="00E736B3" w:rsidP="00E736B3">
            <w:pPr>
              <w:spacing w:after="0" w:line="240" w:lineRule="auto"/>
              <w:rPr>
                <w:bCs/>
                <w:spacing w:val="-2"/>
                <w:lang w:val="en-US"/>
              </w:rPr>
            </w:pPr>
            <w:r>
              <w:rPr>
                <w:color w:val="000000"/>
              </w:rPr>
              <w:t>IB</w:t>
            </w:r>
          </w:p>
        </w:tc>
        <w:tc>
          <w:tcPr>
            <w:tcW w:w="4093" w:type="pct"/>
            <w:tcBorders>
              <w:top w:val="single" w:sz="4" w:space="0" w:color="000000"/>
              <w:left w:val="single" w:sz="4" w:space="0" w:color="000000"/>
              <w:bottom w:val="single" w:sz="4" w:space="0" w:color="000000"/>
              <w:right w:val="single" w:sz="4" w:space="0" w:color="000000"/>
            </w:tcBorders>
            <w:vAlign w:val="center"/>
          </w:tcPr>
          <w:p w14:paraId="03192B07" w14:textId="492AC2A9" w:rsidR="00E736B3" w:rsidRPr="00581583" w:rsidRDefault="00E736B3" w:rsidP="00E736B3">
            <w:pPr>
              <w:spacing w:after="0" w:line="240" w:lineRule="auto"/>
              <w:rPr>
                <w:lang w:val="en-US"/>
              </w:rPr>
            </w:pPr>
            <w:r>
              <w:rPr>
                <w:color w:val="000000"/>
              </w:rPr>
              <w:t>Вестерн-блоттинг</w:t>
            </w:r>
          </w:p>
        </w:tc>
      </w:tr>
      <w:tr w:rsidR="00E736B3" w:rsidRPr="00E736B3" w14:paraId="5E2939BD"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13FC7E40" w14:textId="087AB15A" w:rsidR="00E736B3" w:rsidRPr="00325922" w:rsidRDefault="00E736B3" w:rsidP="00E736B3">
            <w:pPr>
              <w:spacing w:after="0" w:line="240" w:lineRule="auto"/>
              <w:rPr>
                <w:bCs/>
                <w:spacing w:val="-2"/>
                <w:lang w:val="en-US"/>
              </w:rPr>
            </w:pPr>
            <w:r>
              <w:rPr>
                <w:color w:val="000000"/>
              </w:rPr>
              <w:t>IC</w:t>
            </w:r>
            <w:r>
              <w:rPr>
                <w:color w:val="000000"/>
                <w:vertAlign w:val="subscript"/>
              </w:rPr>
              <w:t>50</w:t>
            </w:r>
          </w:p>
        </w:tc>
        <w:tc>
          <w:tcPr>
            <w:tcW w:w="4093" w:type="pct"/>
            <w:tcBorders>
              <w:top w:val="single" w:sz="4" w:space="0" w:color="000000"/>
              <w:left w:val="single" w:sz="4" w:space="0" w:color="000000"/>
              <w:bottom w:val="single" w:sz="4" w:space="0" w:color="000000"/>
              <w:right w:val="single" w:sz="4" w:space="0" w:color="000000"/>
            </w:tcBorders>
            <w:vAlign w:val="center"/>
          </w:tcPr>
          <w:p w14:paraId="58841512" w14:textId="493A688A" w:rsidR="00E736B3" w:rsidRPr="00777210" w:rsidRDefault="00E736B3" w:rsidP="00E736B3">
            <w:pPr>
              <w:spacing w:after="0" w:line="240" w:lineRule="auto"/>
              <w:rPr>
                <w:lang w:val="en-US"/>
              </w:rPr>
            </w:pPr>
            <w:r>
              <w:rPr>
                <w:color w:val="000000"/>
              </w:rPr>
              <w:t>Полуингибирующая концентрация</w:t>
            </w:r>
          </w:p>
        </w:tc>
      </w:tr>
      <w:tr w:rsidR="00E736B3" w:rsidRPr="00476C11" w14:paraId="6B91981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E98FE92" w14:textId="60C9640D" w:rsidR="00E736B3" w:rsidRPr="00777210" w:rsidRDefault="00E736B3" w:rsidP="00E736B3">
            <w:pPr>
              <w:spacing w:after="0" w:line="240" w:lineRule="auto"/>
              <w:rPr>
                <w:bCs/>
                <w:spacing w:val="-2"/>
                <w:lang w:val="en-US"/>
              </w:rPr>
            </w:pPr>
            <w:r>
              <w:rPr>
                <w:bCs/>
                <w:color w:val="000000"/>
                <w:spacing w:val="-2"/>
                <w:lang w:val="en-US"/>
              </w:rPr>
              <w:t>IMDC</w:t>
            </w:r>
          </w:p>
        </w:tc>
        <w:tc>
          <w:tcPr>
            <w:tcW w:w="4093" w:type="pct"/>
            <w:tcBorders>
              <w:top w:val="single" w:sz="4" w:space="0" w:color="000000"/>
              <w:left w:val="single" w:sz="4" w:space="0" w:color="000000"/>
              <w:bottom w:val="single" w:sz="4" w:space="0" w:color="000000"/>
              <w:right w:val="single" w:sz="4" w:space="0" w:color="000000"/>
            </w:tcBorders>
            <w:vAlign w:val="center"/>
          </w:tcPr>
          <w:p w14:paraId="7E6B0AFD" w14:textId="1EC33DBA" w:rsidR="00E736B3" w:rsidRPr="002D5EC6" w:rsidRDefault="00E736B3" w:rsidP="00E736B3">
            <w:pPr>
              <w:spacing w:after="0" w:line="240" w:lineRule="auto"/>
              <w:rPr>
                <w:lang w:val="en-US"/>
              </w:rPr>
            </w:pPr>
            <w:r>
              <w:rPr>
                <w:color w:val="000000"/>
                <w:lang w:val="en-US"/>
              </w:rPr>
              <w:t>International metastatic renal cell carcinoma database consortium, международный консорциум по лечению метастатического рака почки</w:t>
            </w:r>
          </w:p>
        </w:tc>
      </w:tr>
      <w:tr w:rsidR="00E736B3" w:rsidRPr="00E736B3" w14:paraId="7B5E0A5E"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4B84F197" w14:textId="4323D61F" w:rsidR="00E736B3" w:rsidRPr="00777210" w:rsidRDefault="00E736B3" w:rsidP="00E736B3">
            <w:pPr>
              <w:spacing w:after="0" w:line="240" w:lineRule="auto"/>
              <w:rPr>
                <w:bCs/>
                <w:spacing w:val="-2"/>
                <w:lang w:val="en-US"/>
              </w:rPr>
            </w:pPr>
            <w:r>
              <w:rPr>
                <w:color w:val="000000"/>
              </w:rPr>
              <w:t>IP</w:t>
            </w:r>
          </w:p>
        </w:tc>
        <w:tc>
          <w:tcPr>
            <w:tcW w:w="4093" w:type="pct"/>
            <w:tcBorders>
              <w:top w:val="single" w:sz="4" w:space="0" w:color="000000"/>
              <w:left w:val="single" w:sz="4" w:space="0" w:color="000000"/>
              <w:bottom w:val="single" w:sz="4" w:space="0" w:color="000000"/>
              <w:right w:val="single" w:sz="4" w:space="0" w:color="000000"/>
            </w:tcBorders>
            <w:vAlign w:val="center"/>
          </w:tcPr>
          <w:p w14:paraId="46350718" w14:textId="752F354E" w:rsidR="00E736B3" w:rsidRPr="005F5B3D" w:rsidRDefault="00E736B3" w:rsidP="00E736B3">
            <w:pPr>
              <w:spacing w:after="0" w:line="240" w:lineRule="auto"/>
              <w:rPr>
                <w:lang w:val="en-US"/>
              </w:rPr>
            </w:pPr>
            <w:r>
              <w:rPr>
                <w:color w:val="000000"/>
              </w:rPr>
              <w:t>Иммунопреципитация</w:t>
            </w:r>
          </w:p>
        </w:tc>
      </w:tr>
      <w:tr w:rsidR="00E736B3" w:rsidRPr="0085601F" w14:paraId="11F459F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1C0B281" w14:textId="028DE25A" w:rsidR="00E736B3" w:rsidRPr="00F5370A" w:rsidRDefault="00E736B3" w:rsidP="00E736B3">
            <w:pPr>
              <w:spacing w:after="0" w:line="240" w:lineRule="auto"/>
              <w:rPr>
                <w:bCs/>
                <w:spacing w:val="-2"/>
              </w:rPr>
            </w:pPr>
            <w:r>
              <w:rPr>
                <w:bCs/>
                <w:color w:val="000000"/>
                <w:spacing w:val="-2"/>
                <w:lang w:val="en-US"/>
              </w:rPr>
              <w:t>mTOR</w:t>
            </w:r>
          </w:p>
        </w:tc>
        <w:tc>
          <w:tcPr>
            <w:tcW w:w="4093" w:type="pct"/>
            <w:tcBorders>
              <w:top w:val="single" w:sz="4" w:space="0" w:color="000000"/>
              <w:left w:val="single" w:sz="4" w:space="0" w:color="000000"/>
              <w:bottom w:val="single" w:sz="4" w:space="0" w:color="000000"/>
              <w:right w:val="single" w:sz="4" w:space="0" w:color="000000"/>
            </w:tcBorders>
            <w:vAlign w:val="center"/>
          </w:tcPr>
          <w:p w14:paraId="388CF088" w14:textId="67B7B317" w:rsidR="00E736B3" w:rsidRPr="00C21F69" w:rsidRDefault="00E736B3" w:rsidP="00E736B3">
            <w:pPr>
              <w:spacing w:after="0" w:line="240" w:lineRule="auto"/>
            </w:pPr>
            <w:r>
              <w:rPr>
                <w:color w:val="000000"/>
                <w:lang w:val="en-US"/>
              </w:rPr>
              <w:t>Mammalian</w:t>
            </w:r>
            <w:r w:rsidRPr="00476C11">
              <w:rPr>
                <w:color w:val="000000"/>
              </w:rPr>
              <w:t xml:space="preserve"> </w:t>
            </w:r>
            <w:r>
              <w:rPr>
                <w:color w:val="000000"/>
                <w:lang w:val="en-US"/>
              </w:rPr>
              <w:t>target</w:t>
            </w:r>
            <w:r w:rsidRPr="00476C11">
              <w:rPr>
                <w:color w:val="000000"/>
              </w:rPr>
              <w:t xml:space="preserve"> </w:t>
            </w:r>
            <w:r>
              <w:rPr>
                <w:color w:val="000000"/>
                <w:lang w:val="en-US"/>
              </w:rPr>
              <w:t>of</w:t>
            </w:r>
            <w:r w:rsidRPr="00476C11">
              <w:rPr>
                <w:color w:val="000000"/>
              </w:rPr>
              <w:t xml:space="preserve"> </w:t>
            </w:r>
            <w:r>
              <w:rPr>
                <w:color w:val="000000"/>
                <w:lang w:val="en-US"/>
              </w:rPr>
              <w:t>rapamycin</w:t>
            </w:r>
            <w:r w:rsidRPr="00476C11">
              <w:rPr>
                <w:color w:val="000000"/>
              </w:rPr>
              <w:t>, мишень рапамицина у млекопитающих</w:t>
            </w:r>
          </w:p>
        </w:tc>
      </w:tr>
      <w:tr w:rsidR="00E736B3" w:rsidRPr="0085601F" w14:paraId="02CD2CFF"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62B1F6E" w14:textId="0D5E7870" w:rsidR="00E736B3" w:rsidRPr="007D5601" w:rsidRDefault="00E736B3" w:rsidP="00E736B3">
            <w:pPr>
              <w:spacing w:after="0" w:line="240" w:lineRule="auto"/>
              <w:rPr>
                <w:bCs/>
                <w:spacing w:val="-2"/>
                <w:lang w:val="en-US"/>
              </w:rPr>
            </w:pPr>
            <w:r>
              <w:rPr>
                <w:bCs/>
                <w:color w:val="000000"/>
                <w:spacing w:val="-2"/>
                <w:lang w:val="en-US"/>
              </w:rPr>
              <w:t>NOAEL</w:t>
            </w:r>
          </w:p>
        </w:tc>
        <w:tc>
          <w:tcPr>
            <w:tcW w:w="4093" w:type="pct"/>
            <w:tcBorders>
              <w:top w:val="single" w:sz="4" w:space="0" w:color="000000"/>
              <w:left w:val="single" w:sz="4" w:space="0" w:color="000000"/>
              <w:bottom w:val="single" w:sz="4" w:space="0" w:color="000000"/>
              <w:right w:val="single" w:sz="4" w:space="0" w:color="000000"/>
            </w:tcBorders>
            <w:vAlign w:val="center"/>
          </w:tcPr>
          <w:p w14:paraId="1F61B799" w14:textId="25482DA3" w:rsidR="00E736B3" w:rsidRPr="00476C11" w:rsidRDefault="00E736B3" w:rsidP="00E736B3">
            <w:pPr>
              <w:spacing w:after="0" w:line="240" w:lineRule="auto"/>
            </w:pPr>
            <w:r>
              <w:rPr>
                <w:rFonts w:eastAsia="Calibri"/>
                <w:color w:val="000000"/>
                <w:lang w:val="en-US"/>
              </w:rPr>
              <w:t>No</w:t>
            </w:r>
            <w:r w:rsidRPr="00476C11">
              <w:rPr>
                <w:rFonts w:eastAsia="Calibri"/>
                <w:color w:val="000000"/>
              </w:rPr>
              <w:t xml:space="preserve"> </w:t>
            </w:r>
            <w:r>
              <w:rPr>
                <w:rFonts w:eastAsia="Calibri"/>
                <w:color w:val="000000"/>
                <w:lang w:val="en-US"/>
              </w:rPr>
              <w:t>observed</w:t>
            </w:r>
            <w:r w:rsidRPr="00476C11">
              <w:rPr>
                <w:rFonts w:eastAsia="Calibri"/>
                <w:color w:val="000000"/>
              </w:rPr>
              <w:t xml:space="preserve"> </w:t>
            </w:r>
            <w:r>
              <w:rPr>
                <w:rFonts w:eastAsia="Calibri"/>
                <w:color w:val="000000"/>
                <w:lang w:val="en-US"/>
              </w:rPr>
              <w:t>adverse</w:t>
            </w:r>
            <w:r w:rsidRPr="00476C11">
              <w:rPr>
                <w:rFonts w:eastAsia="Calibri"/>
                <w:color w:val="000000"/>
              </w:rPr>
              <w:t xml:space="preserve"> </w:t>
            </w:r>
            <w:r>
              <w:rPr>
                <w:rFonts w:eastAsia="Calibri"/>
                <w:color w:val="000000"/>
                <w:lang w:val="en-US"/>
              </w:rPr>
              <w:t>effect</w:t>
            </w:r>
            <w:r w:rsidRPr="00476C11">
              <w:rPr>
                <w:rFonts w:eastAsia="Calibri"/>
                <w:color w:val="000000"/>
              </w:rPr>
              <w:t xml:space="preserve"> </w:t>
            </w:r>
            <w:r>
              <w:rPr>
                <w:rFonts w:eastAsia="Calibri"/>
                <w:color w:val="000000"/>
                <w:lang w:val="en-US"/>
              </w:rPr>
              <w:t>level</w:t>
            </w:r>
            <w:r w:rsidRPr="00476C11">
              <w:rPr>
                <w:rFonts w:eastAsia="Calibri"/>
                <w:color w:val="000000"/>
              </w:rPr>
              <w:t>, максимальная доза препарата, не приводящая к развитию наблюдаемых нежелательных эффектов</w:t>
            </w:r>
          </w:p>
        </w:tc>
      </w:tr>
      <w:tr w:rsidR="00E736B3" w:rsidRPr="00476C11" w14:paraId="5FD664B8"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1443DFE5" w14:textId="5D0B9EEE" w:rsidR="00E736B3" w:rsidRPr="007D5601" w:rsidRDefault="00E736B3" w:rsidP="00E736B3">
            <w:pPr>
              <w:spacing w:after="0" w:line="240" w:lineRule="auto"/>
              <w:rPr>
                <w:bCs/>
                <w:spacing w:val="-2"/>
                <w:lang w:val="en-US"/>
              </w:rPr>
            </w:pPr>
            <w:r>
              <w:rPr>
                <w:bCs/>
                <w:color w:val="000000"/>
                <w:spacing w:val="-2"/>
                <w:lang w:val="en-US"/>
              </w:rPr>
              <w:t>OATP</w:t>
            </w:r>
          </w:p>
        </w:tc>
        <w:tc>
          <w:tcPr>
            <w:tcW w:w="4093" w:type="pct"/>
            <w:tcBorders>
              <w:top w:val="single" w:sz="4" w:space="0" w:color="000000"/>
              <w:left w:val="single" w:sz="4" w:space="0" w:color="000000"/>
              <w:bottom w:val="single" w:sz="4" w:space="0" w:color="000000"/>
              <w:right w:val="single" w:sz="4" w:space="0" w:color="000000"/>
            </w:tcBorders>
            <w:vAlign w:val="center"/>
          </w:tcPr>
          <w:p w14:paraId="0AF122F2" w14:textId="0B2203D8" w:rsidR="00E736B3" w:rsidRPr="00476C11" w:rsidRDefault="00E736B3" w:rsidP="00E736B3">
            <w:pPr>
              <w:spacing w:after="0" w:line="240" w:lineRule="auto"/>
              <w:rPr>
                <w:lang w:val="en-US"/>
              </w:rPr>
            </w:pPr>
            <w:r w:rsidRPr="00476C11">
              <w:rPr>
                <w:color w:val="000000"/>
                <w:lang w:val="en-US"/>
              </w:rPr>
              <w:t xml:space="preserve">Organic Anion Transport Protein, </w:t>
            </w:r>
            <w:r>
              <w:rPr>
                <w:color w:val="000000"/>
              </w:rPr>
              <w:t>транспортный</w:t>
            </w:r>
            <w:r w:rsidRPr="00476C11">
              <w:rPr>
                <w:color w:val="000000"/>
                <w:lang w:val="en-US"/>
              </w:rPr>
              <w:t xml:space="preserve"> </w:t>
            </w:r>
            <w:r>
              <w:rPr>
                <w:color w:val="000000"/>
              </w:rPr>
              <w:t>полипептид</w:t>
            </w:r>
            <w:r w:rsidRPr="00476C11">
              <w:rPr>
                <w:color w:val="000000"/>
                <w:lang w:val="en-US"/>
              </w:rPr>
              <w:t xml:space="preserve"> </w:t>
            </w:r>
            <w:r>
              <w:rPr>
                <w:color w:val="000000"/>
              </w:rPr>
              <w:t>органических</w:t>
            </w:r>
            <w:r w:rsidRPr="00476C11">
              <w:rPr>
                <w:color w:val="000000"/>
                <w:lang w:val="en-US"/>
              </w:rPr>
              <w:t xml:space="preserve"> </w:t>
            </w:r>
            <w:r>
              <w:rPr>
                <w:color w:val="000000"/>
              </w:rPr>
              <w:t>анионов</w:t>
            </w:r>
          </w:p>
        </w:tc>
      </w:tr>
      <w:tr w:rsidR="00E736B3" w:rsidRPr="00476C11" w14:paraId="3D47C6DE"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3EE2D9A2" w14:textId="32FA3DED" w:rsidR="00E736B3" w:rsidRPr="00B20F4A" w:rsidRDefault="00E736B3" w:rsidP="00E736B3">
            <w:pPr>
              <w:spacing w:after="0" w:line="240" w:lineRule="auto"/>
              <w:rPr>
                <w:bCs/>
                <w:spacing w:val="-2"/>
                <w:lang w:val="en-US"/>
              </w:rPr>
            </w:pPr>
            <w:r>
              <w:rPr>
                <w:color w:val="000000"/>
                <w:szCs w:val="23"/>
              </w:rPr>
              <w:t>PDGFR</w:t>
            </w:r>
          </w:p>
        </w:tc>
        <w:tc>
          <w:tcPr>
            <w:tcW w:w="4093" w:type="pct"/>
            <w:tcBorders>
              <w:top w:val="single" w:sz="4" w:space="0" w:color="000000"/>
              <w:left w:val="single" w:sz="4" w:space="0" w:color="000000"/>
              <w:bottom w:val="single" w:sz="4" w:space="0" w:color="000000"/>
              <w:right w:val="single" w:sz="4" w:space="0" w:color="000000"/>
            </w:tcBorders>
            <w:vAlign w:val="center"/>
          </w:tcPr>
          <w:p w14:paraId="1FC4002F" w14:textId="313AC61B" w:rsidR="00E736B3" w:rsidRPr="00476C11" w:rsidRDefault="00E736B3" w:rsidP="00E736B3">
            <w:pPr>
              <w:spacing w:after="0" w:line="240" w:lineRule="auto"/>
              <w:rPr>
                <w:lang w:val="en-US"/>
              </w:rPr>
            </w:pPr>
            <w:r>
              <w:rPr>
                <w:color w:val="000000"/>
                <w:lang w:val="en-US"/>
              </w:rPr>
              <w:t>Platelet derived growth factor receptor, рецепторы фактора роста тромбоцитов</w:t>
            </w:r>
          </w:p>
        </w:tc>
      </w:tr>
      <w:tr w:rsidR="00E736B3" w:rsidRPr="0085601F" w14:paraId="2DBFE2DD"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5A50A8B" w14:textId="36CECF9A" w:rsidR="00E736B3" w:rsidRPr="00AB74FF" w:rsidRDefault="00E736B3" w:rsidP="00E736B3">
            <w:pPr>
              <w:spacing w:after="0" w:line="240" w:lineRule="auto"/>
              <w:rPr>
                <w:bCs/>
                <w:spacing w:val="-2"/>
              </w:rPr>
            </w:pPr>
            <w:r>
              <w:rPr>
                <w:bCs/>
                <w:color w:val="000000"/>
                <w:spacing w:val="-2"/>
              </w:rPr>
              <w:t>T</w:t>
            </w:r>
            <w:r>
              <w:rPr>
                <w:color w:val="000000"/>
                <w:spacing w:val="-2"/>
                <w:vertAlign w:val="subscript"/>
              </w:rPr>
              <w:t>1/2</w:t>
            </w:r>
          </w:p>
        </w:tc>
        <w:tc>
          <w:tcPr>
            <w:tcW w:w="4093" w:type="pct"/>
            <w:tcBorders>
              <w:top w:val="single" w:sz="4" w:space="0" w:color="000000"/>
              <w:left w:val="single" w:sz="4" w:space="0" w:color="000000"/>
              <w:bottom w:val="single" w:sz="4" w:space="0" w:color="000000"/>
              <w:right w:val="single" w:sz="4" w:space="0" w:color="000000"/>
            </w:tcBorders>
            <w:vAlign w:val="center"/>
          </w:tcPr>
          <w:p w14:paraId="27922C72" w14:textId="7479F21C" w:rsidR="00E736B3" w:rsidRPr="00AB74FF" w:rsidRDefault="00E736B3" w:rsidP="00E736B3">
            <w:pPr>
              <w:spacing w:after="0" w:line="240" w:lineRule="auto"/>
            </w:pPr>
            <w:r>
              <w:rPr>
                <w:color w:val="000000"/>
              </w:rPr>
              <w:t>Период полувыведения</w:t>
            </w:r>
          </w:p>
        </w:tc>
      </w:tr>
      <w:tr w:rsidR="00E736B3" w:rsidRPr="0085601F" w14:paraId="2BE7852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356EFCC5" w14:textId="054A22E6" w:rsidR="00E736B3" w:rsidRPr="00AB74FF" w:rsidRDefault="00E736B3" w:rsidP="00E736B3">
            <w:pPr>
              <w:spacing w:after="0" w:line="240" w:lineRule="auto"/>
              <w:rPr>
                <w:bCs/>
                <w:spacing w:val="-2"/>
              </w:rPr>
            </w:pPr>
            <w:r>
              <w:rPr>
                <w:bCs/>
                <w:color w:val="000000"/>
                <w:spacing w:val="-2"/>
                <w:lang w:val="en-US"/>
              </w:rPr>
              <w:t>TGF</w:t>
            </w:r>
          </w:p>
        </w:tc>
        <w:tc>
          <w:tcPr>
            <w:tcW w:w="4093" w:type="pct"/>
            <w:tcBorders>
              <w:top w:val="single" w:sz="4" w:space="0" w:color="000000"/>
              <w:left w:val="single" w:sz="4" w:space="0" w:color="000000"/>
              <w:bottom w:val="single" w:sz="4" w:space="0" w:color="000000"/>
              <w:right w:val="single" w:sz="4" w:space="0" w:color="000000"/>
            </w:tcBorders>
            <w:vAlign w:val="center"/>
          </w:tcPr>
          <w:p w14:paraId="7DE3EC27" w14:textId="08297573" w:rsidR="00E736B3" w:rsidRPr="00AB74FF" w:rsidRDefault="00E736B3" w:rsidP="00E736B3">
            <w:pPr>
              <w:spacing w:after="0" w:line="240" w:lineRule="auto"/>
            </w:pPr>
            <w:r>
              <w:rPr>
                <w:color w:val="000000"/>
                <w:lang w:val="en-US"/>
              </w:rPr>
              <w:t>Transforming growth factor, трансформирующий фактор роста</w:t>
            </w:r>
          </w:p>
        </w:tc>
      </w:tr>
      <w:tr w:rsidR="00E736B3" w:rsidRPr="0085601F" w14:paraId="3E66C072"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BEC4C6F" w14:textId="398B707B" w:rsidR="00E736B3" w:rsidRPr="00AB74FF" w:rsidRDefault="00E736B3" w:rsidP="00E736B3">
            <w:pPr>
              <w:spacing w:after="0" w:line="240" w:lineRule="auto"/>
              <w:rPr>
                <w:bCs/>
                <w:spacing w:val="-2"/>
              </w:rPr>
            </w:pPr>
            <w:r>
              <w:rPr>
                <w:color w:val="000000"/>
              </w:rPr>
              <w:t>TGI</w:t>
            </w:r>
          </w:p>
        </w:tc>
        <w:tc>
          <w:tcPr>
            <w:tcW w:w="4093" w:type="pct"/>
            <w:tcBorders>
              <w:top w:val="single" w:sz="4" w:space="0" w:color="000000"/>
              <w:left w:val="single" w:sz="4" w:space="0" w:color="000000"/>
              <w:bottom w:val="single" w:sz="4" w:space="0" w:color="000000"/>
              <w:right w:val="single" w:sz="4" w:space="0" w:color="000000"/>
            </w:tcBorders>
            <w:vAlign w:val="center"/>
          </w:tcPr>
          <w:p w14:paraId="633D36A8" w14:textId="3566DEE6" w:rsidR="00E736B3" w:rsidRPr="00AB74FF" w:rsidRDefault="00E736B3" w:rsidP="00E736B3">
            <w:pPr>
              <w:spacing w:after="0" w:line="240" w:lineRule="auto"/>
            </w:pPr>
            <w:r>
              <w:rPr>
                <w:color w:val="000000"/>
              </w:rPr>
              <w:t>Tumor Growth Inhibition, ингибирование опухолевого роста</w:t>
            </w:r>
          </w:p>
        </w:tc>
      </w:tr>
      <w:tr w:rsidR="00E736B3" w:rsidRPr="0085601F" w14:paraId="547CF693"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6F1A118" w14:textId="4681EA95" w:rsidR="00E736B3" w:rsidRPr="00AB74FF" w:rsidRDefault="00E736B3" w:rsidP="00E736B3">
            <w:pPr>
              <w:spacing w:after="0" w:line="240" w:lineRule="auto"/>
              <w:rPr>
                <w:bCs/>
                <w:spacing w:val="-2"/>
              </w:rPr>
            </w:pPr>
            <w:r>
              <w:rPr>
                <w:bCs/>
                <w:color w:val="000000"/>
                <w:spacing w:val="-2"/>
                <w:lang w:val="en-US"/>
              </w:rPr>
              <w:t>TKI</w:t>
            </w:r>
          </w:p>
        </w:tc>
        <w:tc>
          <w:tcPr>
            <w:tcW w:w="4093" w:type="pct"/>
            <w:tcBorders>
              <w:top w:val="single" w:sz="4" w:space="0" w:color="000000"/>
              <w:left w:val="single" w:sz="4" w:space="0" w:color="000000"/>
              <w:bottom w:val="single" w:sz="4" w:space="0" w:color="000000"/>
              <w:right w:val="single" w:sz="4" w:space="0" w:color="000000"/>
            </w:tcBorders>
            <w:vAlign w:val="center"/>
          </w:tcPr>
          <w:p w14:paraId="7EBDDAB9" w14:textId="09D7A0E0" w:rsidR="00E736B3" w:rsidRPr="00AB74FF" w:rsidRDefault="00E736B3" w:rsidP="00E736B3">
            <w:pPr>
              <w:spacing w:after="0" w:line="240" w:lineRule="auto"/>
            </w:pPr>
            <w:r>
              <w:rPr>
                <w:color w:val="000000"/>
                <w:lang w:val="en-US"/>
              </w:rPr>
              <w:t>Tyrosine</w:t>
            </w:r>
            <w:r w:rsidRPr="00476C11">
              <w:rPr>
                <w:color w:val="000000"/>
              </w:rPr>
              <w:t xml:space="preserve"> </w:t>
            </w:r>
            <w:r>
              <w:rPr>
                <w:color w:val="000000"/>
                <w:lang w:val="en-US"/>
              </w:rPr>
              <w:t>Kinase</w:t>
            </w:r>
            <w:r w:rsidRPr="00476C11">
              <w:rPr>
                <w:color w:val="000000"/>
              </w:rPr>
              <w:t xml:space="preserve"> </w:t>
            </w:r>
            <w:r>
              <w:rPr>
                <w:color w:val="000000"/>
                <w:lang w:val="en-US"/>
              </w:rPr>
              <w:t>Inhibitor</w:t>
            </w:r>
            <w:r w:rsidRPr="00476C11">
              <w:rPr>
                <w:color w:val="000000"/>
              </w:rPr>
              <w:t>, ингибитор тирозинкиназы</w:t>
            </w:r>
          </w:p>
        </w:tc>
      </w:tr>
      <w:tr w:rsidR="00E736B3" w:rsidRPr="0085601F" w14:paraId="737D8AD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590C398C" w14:textId="304365E7" w:rsidR="00E736B3" w:rsidRPr="00AB74FF" w:rsidRDefault="00E736B3" w:rsidP="00E736B3">
            <w:pPr>
              <w:spacing w:after="0" w:line="240" w:lineRule="auto"/>
              <w:rPr>
                <w:bCs/>
                <w:spacing w:val="-2"/>
              </w:rPr>
            </w:pPr>
            <w:r>
              <w:rPr>
                <w:bCs/>
                <w:color w:val="000000"/>
                <w:spacing w:val="-2"/>
              </w:rPr>
              <w:t>T</w:t>
            </w:r>
            <w:r>
              <w:rPr>
                <w:color w:val="000000"/>
                <w:spacing w:val="-2"/>
                <w:vertAlign w:val="subscript"/>
              </w:rPr>
              <w:t>max</w:t>
            </w:r>
          </w:p>
        </w:tc>
        <w:tc>
          <w:tcPr>
            <w:tcW w:w="4093" w:type="pct"/>
            <w:tcBorders>
              <w:top w:val="single" w:sz="4" w:space="0" w:color="000000"/>
              <w:left w:val="single" w:sz="4" w:space="0" w:color="000000"/>
              <w:bottom w:val="single" w:sz="4" w:space="0" w:color="000000"/>
              <w:right w:val="single" w:sz="4" w:space="0" w:color="000000"/>
            </w:tcBorders>
            <w:vAlign w:val="center"/>
          </w:tcPr>
          <w:p w14:paraId="45088906" w14:textId="24A91A8F" w:rsidR="00E736B3" w:rsidRPr="00AB74FF" w:rsidRDefault="00E736B3" w:rsidP="00E736B3">
            <w:pPr>
              <w:spacing w:after="0" w:line="240" w:lineRule="auto"/>
            </w:pPr>
            <w:r>
              <w:rPr>
                <w:color w:val="000000"/>
              </w:rPr>
              <w:t>Время достижения максимальной концентрации</w:t>
            </w:r>
          </w:p>
        </w:tc>
      </w:tr>
      <w:tr w:rsidR="00E736B3" w:rsidRPr="0085601F" w14:paraId="07EC2C84"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32451867" w14:textId="066CB4A9" w:rsidR="00E736B3" w:rsidRPr="00AB74FF" w:rsidRDefault="00E736B3" w:rsidP="00E736B3">
            <w:pPr>
              <w:spacing w:after="0" w:line="240" w:lineRule="auto"/>
              <w:rPr>
                <w:bCs/>
                <w:spacing w:val="-2"/>
              </w:rPr>
            </w:pPr>
            <w:r>
              <w:rPr>
                <w:bCs/>
                <w:color w:val="000000"/>
                <w:spacing w:val="-2"/>
              </w:rPr>
              <w:t>T</w:t>
            </w:r>
            <w:r>
              <w:rPr>
                <w:color w:val="000000"/>
                <w:spacing w:val="-2"/>
                <w:vertAlign w:val="subscript"/>
              </w:rPr>
              <w:t>max</w:t>
            </w:r>
          </w:p>
        </w:tc>
        <w:tc>
          <w:tcPr>
            <w:tcW w:w="4093" w:type="pct"/>
            <w:tcBorders>
              <w:top w:val="single" w:sz="4" w:space="0" w:color="000000"/>
              <w:left w:val="single" w:sz="4" w:space="0" w:color="000000"/>
              <w:bottom w:val="single" w:sz="4" w:space="0" w:color="000000"/>
              <w:right w:val="single" w:sz="4" w:space="0" w:color="000000"/>
            </w:tcBorders>
            <w:vAlign w:val="center"/>
          </w:tcPr>
          <w:p w14:paraId="1FC5F246" w14:textId="107C0D39" w:rsidR="00E736B3" w:rsidRPr="005626AA" w:rsidRDefault="00E736B3" w:rsidP="00E736B3">
            <w:pPr>
              <w:spacing w:after="0" w:line="240" w:lineRule="auto"/>
            </w:pPr>
            <w:r>
              <w:rPr>
                <w:color w:val="000000"/>
              </w:rPr>
              <w:t>Время достижения максимальной концентрации</w:t>
            </w:r>
          </w:p>
        </w:tc>
      </w:tr>
      <w:tr w:rsidR="00E736B3" w:rsidRPr="00476C11" w14:paraId="0714A1C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A748991" w14:textId="02140965" w:rsidR="00E736B3" w:rsidRPr="005626AA" w:rsidRDefault="00E736B3" w:rsidP="00E736B3">
            <w:pPr>
              <w:spacing w:after="0" w:line="240" w:lineRule="auto"/>
              <w:rPr>
                <w:bCs/>
                <w:spacing w:val="-2"/>
              </w:rPr>
            </w:pPr>
            <w:r>
              <w:rPr>
                <w:bCs/>
                <w:color w:val="000000"/>
                <w:spacing w:val="-2"/>
                <w:lang w:val="en-US"/>
              </w:rPr>
              <w:t>VEGF</w:t>
            </w:r>
          </w:p>
        </w:tc>
        <w:tc>
          <w:tcPr>
            <w:tcW w:w="4093" w:type="pct"/>
            <w:tcBorders>
              <w:top w:val="single" w:sz="4" w:space="0" w:color="000000"/>
              <w:left w:val="single" w:sz="4" w:space="0" w:color="000000"/>
              <w:bottom w:val="single" w:sz="4" w:space="0" w:color="000000"/>
              <w:right w:val="single" w:sz="4" w:space="0" w:color="000000"/>
            </w:tcBorders>
            <w:vAlign w:val="center"/>
          </w:tcPr>
          <w:p w14:paraId="33CE2956" w14:textId="0ADAFFCC" w:rsidR="00E736B3" w:rsidRPr="00476C11" w:rsidRDefault="00E736B3" w:rsidP="00E736B3">
            <w:pPr>
              <w:spacing w:after="0" w:line="240" w:lineRule="auto"/>
              <w:rPr>
                <w:lang w:val="en-US"/>
              </w:rPr>
            </w:pPr>
            <w:r>
              <w:rPr>
                <w:color w:val="000000"/>
                <w:lang w:val="en-US"/>
              </w:rPr>
              <w:t>Vascular endothelial growth factor, фактор роста эндотелия сосудов</w:t>
            </w:r>
          </w:p>
        </w:tc>
      </w:tr>
      <w:tr w:rsidR="00E736B3" w:rsidRPr="00476C11" w14:paraId="1E528D34"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3D8F51D2" w14:textId="0E93EC09" w:rsidR="00E736B3" w:rsidRPr="005626AA" w:rsidRDefault="00E736B3" w:rsidP="00E736B3">
            <w:pPr>
              <w:spacing w:after="0" w:line="240" w:lineRule="auto"/>
              <w:rPr>
                <w:bCs/>
                <w:spacing w:val="-2"/>
              </w:rPr>
            </w:pPr>
            <w:r>
              <w:rPr>
                <w:bCs/>
                <w:color w:val="000000"/>
                <w:spacing w:val="-2"/>
                <w:lang w:val="en-US"/>
              </w:rPr>
              <w:t>VEGFR</w:t>
            </w:r>
          </w:p>
        </w:tc>
        <w:tc>
          <w:tcPr>
            <w:tcW w:w="4093" w:type="pct"/>
            <w:tcBorders>
              <w:top w:val="single" w:sz="4" w:space="0" w:color="000000"/>
              <w:left w:val="single" w:sz="4" w:space="0" w:color="000000"/>
              <w:bottom w:val="single" w:sz="4" w:space="0" w:color="000000"/>
              <w:right w:val="single" w:sz="4" w:space="0" w:color="000000"/>
            </w:tcBorders>
            <w:vAlign w:val="center"/>
          </w:tcPr>
          <w:p w14:paraId="3E42A8CD" w14:textId="28503E22" w:rsidR="00E736B3" w:rsidRPr="00476C11" w:rsidRDefault="00E736B3" w:rsidP="00E736B3">
            <w:pPr>
              <w:spacing w:after="0" w:line="240" w:lineRule="auto"/>
              <w:rPr>
                <w:lang w:val="en-US"/>
              </w:rPr>
            </w:pPr>
            <w:r>
              <w:rPr>
                <w:color w:val="000000"/>
                <w:lang w:val="en-US"/>
              </w:rPr>
              <w:t>Vascular endothelial growth factor receptor, рецептор фактора роста эндотелия сосудов</w:t>
            </w:r>
          </w:p>
        </w:tc>
      </w:tr>
      <w:tr w:rsidR="00E736B3" w:rsidRPr="0085601F" w14:paraId="251DEBAE"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5FFFB75D" w14:textId="40E73463" w:rsidR="00E736B3" w:rsidRPr="00162C53" w:rsidRDefault="00E736B3" w:rsidP="00E736B3">
            <w:pPr>
              <w:spacing w:after="0" w:line="240" w:lineRule="auto"/>
              <w:rPr>
                <w:bCs/>
                <w:spacing w:val="-2"/>
                <w:lang w:val="en-US"/>
              </w:rPr>
            </w:pPr>
            <w:r>
              <w:rPr>
                <w:bCs/>
                <w:color w:val="000000"/>
                <w:spacing w:val="-2"/>
              </w:rPr>
              <w:t>АГ</w:t>
            </w:r>
          </w:p>
        </w:tc>
        <w:tc>
          <w:tcPr>
            <w:tcW w:w="4093" w:type="pct"/>
            <w:tcBorders>
              <w:top w:val="single" w:sz="4" w:space="0" w:color="000000"/>
              <w:left w:val="single" w:sz="4" w:space="0" w:color="000000"/>
              <w:bottom w:val="single" w:sz="4" w:space="0" w:color="000000"/>
              <w:right w:val="single" w:sz="4" w:space="0" w:color="000000"/>
            </w:tcBorders>
            <w:vAlign w:val="center"/>
          </w:tcPr>
          <w:p w14:paraId="702A62D1" w14:textId="00F55079" w:rsidR="00E736B3" w:rsidRPr="005626AA" w:rsidRDefault="00E736B3" w:rsidP="00E736B3">
            <w:pPr>
              <w:spacing w:after="0" w:line="240" w:lineRule="auto"/>
            </w:pPr>
            <w:r>
              <w:rPr>
                <w:color w:val="000000"/>
              </w:rPr>
              <w:t>Артериальная гипертензия</w:t>
            </w:r>
          </w:p>
        </w:tc>
      </w:tr>
      <w:tr w:rsidR="00E736B3" w:rsidRPr="0085601F" w14:paraId="75EC28EA"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7E74084" w14:textId="13FFA2FE" w:rsidR="00E736B3" w:rsidRPr="00162C53" w:rsidRDefault="00E736B3" w:rsidP="00E736B3">
            <w:pPr>
              <w:spacing w:after="0" w:line="240" w:lineRule="auto"/>
              <w:rPr>
                <w:bCs/>
                <w:spacing w:val="-2"/>
                <w:lang w:val="en-US"/>
              </w:rPr>
            </w:pPr>
            <w:r>
              <w:rPr>
                <w:bCs/>
                <w:color w:val="000000"/>
                <w:spacing w:val="-2"/>
              </w:rPr>
              <w:t>АГ</w:t>
            </w:r>
          </w:p>
        </w:tc>
        <w:tc>
          <w:tcPr>
            <w:tcW w:w="4093" w:type="pct"/>
            <w:tcBorders>
              <w:top w:val="single" w:sz="4" w:space="0" w:color="000000"/>
              <w:left w:val="single" w:sz="4" w:space="0" w:color="000000"/>
              <w:bottom w:val="single" w:sz="4" w:space="0" w:color="000000"/>
              <w:right w:val="single" w:sz="4" w:space="0" w:color="000000"/>
            </w:tcBorders>
            <w:vAlign w:val="center"/>
          </w:tcPr>
          <w:p w14:paraId="4DA2B44F" w14:textId="511CA2D8" w:rsidR="00E736B3" w:rsidRPr="005626AA" w:rsidRDefault="00E736B3" w:rsidP="00E736B3">
            <w:pPr>
              <w:spacing w:after="0" w:line="240" w:lineRule="auto"/>
            </w:pPr>
            <w:r>
              <w:rPr>
                <w:color w:val="000000"/>
              </w:rPr>
              <w:t>Артериальная гипертензия</w:t>
            </w:r>
          </w:p>
        </w:tc>
      </w:tr>
      <w:tr w:rsidR="00E736B3" w:rsidRPr="0085601F" w14:paraId="7AAE6943"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FEAA0A0" w14:textId="62B74930" w:rsidR="00E736B3" w:rsidRPr="005626AA" w:rsidRDefault="00E736B3" w:rsidP="00E736B3">
            <w:pPr>
              <w:spacing w:after="0" w:line="240" w:lineRule="auto"/>
              <w:rPr>
                <w:bCs/>
                <w:spacing w:val="-2"/>
              </w:rPr>
            </w:pPr>
            <w:r>
              <w:rPr>
                <w:bCs/>
                <w:color w:val="000000"/>
                <w:spacing w:val="-2"/>
              </w:rPr>
              <w:t>ВБП</w:t>
            </w:r>
          </w:p>
        </w:tc>
        <w:tc>
          <w:tcPr>
            <w:tcW w:w="4093" w:type="pct"/>
            <w:tcBorders>
              <w:top w:val="single" w:sz="4" w:space="0" w:color="000000"/>
              <w:left w:val="single" w:sz="4" w:space="0" w:color="000000"/>
              <w:bottom w:val="single" w:sz="4" w:space="0" w:color="000000"/>
              <w:right w:val="single" w:sz="4" w:space="0" w:color="000000"/>
            </w:tcBorders>
            <w:vAlign w:val="center"/>
          </w:tcPr>
          <w:p w14:paraId="672111A2" w14:textId="36E28D8A" w:rsidR="00E736B3" w:rsidRPr="005626AA" w:rsidRDefault="00E736B3" w:rsidP="00E736B3">
            <w:pPr>
              <w:spacing w:after="0" w:line="240" w:lineRule="auto"/>
            </w:pPr>
            <w:r>
              <w:rPr>
                <w:color w:val="000000"/>
              </w:rPr>
              <w:t>Выживаемость без прогрессирования</w:t>
            </w:r>
          </w:p>
        </w:tc>
      </w:tr>
      <w:tr w:rsidR="00E736B3" w:rsidRPr="0085601F" w14:paraId="7AE3126A"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10092162" w14:textId="2C5CC565" w:rsidR="00E736B3" w:rsidRPr="005626AA" w:rsidRDefault="00E736B3" w:rsidP="00E736B3">
            <w:pPr>
              <w:spacing w:after="0" w:line="240" w:lineRule="auto"/>
              <w:rPr>
                <w:bCs/>
                <w:spacing w:val="-2"/>
              </w:rPr>
            </w:pPr>
            <w:r>
              <w:rPr>
                <w:bCs/>
                <w:color w:val="000000"/>
                <w:spacing w:val="-2"/>
              </w:rPr>
              <w:t>ДИ</w:t>
            </w:r>
          </w:p>
        </w:tc>
        <w:tc>
          <w:tcPr>
            <w:tcW w:w="4093" w:type="pct"/>
            <w:tcBorders>
              <w:top w:val="single" w:sz="4" w:space="0" w:color="000000"/>
              <w:left w:val="single" w:sz="4" w:space="0" w:color="000000"/>
              <w:bottom w:val="single" w:sz="4" w:space="0" w:color="000000"/>
              <w:right w:val="single" w:sz="4" w:space="0" w:color="000000"/>
            </w:tcBorders>
            <w:vAlign w:val="center"/>
          </w:tcPr>
          <w:p w14:paraId="495271C3" w14:textId="7E0D7A7F" w:rsidR="00E736B3" w:rsidRPr="00803A10" w:rsidRDefault="00E736B3" w:rsidP="00E736B3">
            <w:pPr>
              <w:spacing w:after="0" w:line="240" w:lineRule="auto"/>
            </w:pPr>
            <w:r>
              <w:rPr>
                <w:color w:val="000000"/>
              </w:rPr>
              <w:t>Доверительный интервал</w:t>
            </w:r>
          </w:p>
        </w:tc>
      </w:tr>
      <w:tr w:rsidR="00E736B3" w:rsidRPr="0085601F" w14:paraId="2A06360E"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4465EC5" w14:textId="2691046E" w:rsidR="00E736B3" w:rsidRPr="0097799B" w:rsidRDefault="00E736B3" w:rsidP="00E736B3">
            <w:pPr>
              <w:spacing w:after="0" w:line="240" w:lineRule="auto"/>
              <w:rPr>
                <w:bCs/>
                <w:spacing w:val="-2"/>
                <w:lang w:val="en-US"/>
              </w:rPr>
            </w:pPr>
            <w:r>
              <w:rPr>
                <w:bCs/>
                <w:color w:val="000000"/>
                <w:spacing w:val="-2"/>
              </w:rPr>
              <w:t>мПКР</w:t>
            </w:r>
          </w:p>
        </w:tc>
        <w:tc>
          <w:tcPr>
            <w:tcW w:w="4093" w:type="pct"/>
            <w:tcBorders>
              <w:top w:val="single" w:sz="4" w:space="0" w:color="000000"/>
              <w:left w:val="single" w:sz="4" w:space="0" w:color="000000"/>
              <w:bottom w:val="single" w:sz="4" w:space="0" w:color="000000"/>
              <w:right w:val="single" w:sz="4" w:space="0" w:color="000000"/>
            </w:tcBorders>
            <w:vAlign w:val="center"/>
          </w:tcPr>
          <w:p w14:paraId="4AAEABEB" w14:textId="2463ABC1" w:rsidR="00E736B3" w:rsidRPr="005626AA" w:rsidRDefault="00E736B3" w:rsidP="00E736B3">
            <w:pPr>
              <w:spacing w:after="0" w:line="240" w:lineRule="auto"/>
            </w:pPr>
            <w:r>
              <w:rPr>
                <w:color w:val="000000"/>
              </w:rPr>
              <w:t>Метастатический почечно-клеточный рак</w:t>
            </w:r>
          </w:p>
        </w:tc>
      </w:tr>
      <w:tr w:rsidR="00E736B3" w:rsidRPr="0085601F" w14:paraId="43B8CC79"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4B548F34" w14:textId="68D179AC" w:rsidR="00E736B3" w:rsidRPr="005626AA" w:rsidRDefault="00E736B3" w:rsidP="00E736B3">
            <w:pPr>
              <w:spacing w:after="0" w:line="240" w:lineRule="auto"/>
              <w:rPr>
                <w:bCs/>
                <w:spacing w:val="-2"/>
              </w:rPr>
            </w:pPr>
            <w:r>
              <w:rPr>
                <w:bCs/>
                <w:color w:val="000000"/>
                <w:spacing w:val="-2"/>
              </w:rPr>
              <w:t>нПКР</w:t>
            </w:r>
          </w:p>
        </w:tc>
        <w:tc>
          <w:tcPr>
            <w:tcW w:w="4093" w:type="pct"/>
            <w:tcBorders>
              <w:top w:val="single" w:sz="4" w:space="0" w:color="000000"/>
              <w:left w:val="single" w:sz="4" w:space="0" w:color="000000"/>
              <w:bottom w:val="single" w:sz="4" w:space="0" w:color="000000"/>
              <w:right w:val="single" w:sz="4" w:space="0" w:color="000000"/>
            </w:tcBorders>
            <w:vAlign w:val="center"/>
          </w:tcPr>
          <w:p w14:paraId="060688BF" w14:textId="4735B34B" w:rsidR="00E736B3" w:rsidRPr="005626AA" w:rsidRDefault="00E736B3" w:rsidP="00E736B3">
            <w:pPr>
              <w:spacing w:after="0" w:line="240" w:lineRule="auto"/>
            </w:pPr>
            <w:r>
              <w:rPr>
                <w:color w:val="000000"/>
              </w:rPr>
              <w:t>Несветлоклеточный почечно-клеточный рак</w:t>
            </w:r>
          </w:p>
        </w:tc>
      </w:tr>
      <w:tr w:rsidR="00E736B3" w:rsidRPr="0085601F" w14:paraId="61FA299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23890391" w14:textId="722C2F17" w:rsidR="00E736B3" w:rsidRPr="00DF790D" w:rsidRDefault="00E736B3" w:rsidP="00E736B3">
            <w:pPr>
              <w:spacing w:after="0" w:line="240" w:lineRule="auto"/>
              <w:rPr>
                <w:bCs/>
                <w:spacing w:val="-2"/>
              </w:rPr>
            </w:pPr>
            <w:r>
              <w:rPr>
                <w:bCs/>
                <w:color w:val="000000"/>
                <w:spacing w:val="-2"/>
              </w:rPr>
              <w:t>ОВ</w:t>
            </w:r>
          </w:p>
        </w:tc>
        <w:tc>
          <w:tcPr>
            <w:tcW w:w="4093" w:type="pct"/>
            <w:tcBorders>
              <w:top w:val="single" w:sz="4" w:space="0" w:color="000000"/>
              <w:left w:val="single" w:sz="4" w:space="0" w:color="000000"/>
              <w:bottom w:val="single" w:sz="4" w:space="0" w:color="000000"/>
              <w:right w:val="single" w:sz="4" w:space="0" w:color="000000"/>
            </w:tcBorders>
            <w:vAlign w:val="center"/>
          </w:tcPr>
          <w:p w14:paraId="5A5AA1B3" w14:textId="43191B50" w:rsidR="00E736B3" w:rsidRPr="00AE5522" w:rsidRDefault="00E736B3" w:rsidP="00E736B3">
            <w:pPr>
              <w:spacing w:after="0" w:line="240" w:lineRule="auto"/>
            </w:pPr>
            <w:r>
              <w:rPr>
                <w:color w:val="000000"/>
              </w:rPr>
              <w:t>Общая выживаемость</w:t>
            </w:r>
          </w:p>
        </w:tc>
      </w:tr>
      <w:tr w:rsidR="00E736B3" w:rsidRPr="0085601F" w14:paraId="0D8E3C2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55197BD6" w14:textId="7E0912D2" w:rsidR="00E736B3" w:rsidRPr="005626AA" w:rsidRDefault="00E736B3" w:rsidP="00E736B3">
            <w:pPr>
              <w:spacing w:after="0" w:line="240" w:lineRule="auto"/>
              <w:rPr>
                <w:bCs/>
                <w:spacing w:val="-2"/>
              </w:rPr>
            </w:pPr>
            <w:r>
              <w:rPr>
                <w:bCs/>
                <w:color w:val="000000"/>
                <w:spacing w:val="-2"/>
              </w:rPr>
              <w:t>ОР</w:t>
            </w:r>
          </w:p>
        </w:tc>
        <w:tc>
          <w:tcPr>
            <w:tcW w:w="4093" w:type="pct"/>
            <w:tcBorders>
              <w:top w:val="single" w:sz="4" w:space="0" w:color="000000"/>
              <w:left w:val="single" w:sz="4" w:space="0" w:color="000000"/>
              <w:bottom w:val="single" w:sz="4" w:space="0" w:color="000000"/>
              <w:right w:val="single" w:sz="4" w:space="0" w:color="000000"/>
            </w:tcBorders>
            <w:vAlign w:val="center"/>
          </w:tcPr>
          <w:p w14:paraId="4DB0AA9E" w14:textId="3D2407A9" w:rsidR="00E736B3" w:rsidRPr="005626AA" w:rsidRDefault="00E736B3" w:rsidP="00E736B3">
            <w:pPr>
              <w:spacing w:after="0" w:line="240" w:lineRule="auto"/>
            </w:pPr>
            <w:r>
              <w:rPr>
                <w:color w:val="000000"/>
              </w:rPr>
              <w:t>Отношение рисков</w:t>
            </w:r>
          </w:p>
        </w:tc>
      </w:tr>
      <w:tr w:rsidR="00E736B3" w:rsidRPr="0085601F" w14:paraId="3B487E4F"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24A57177" w14:textId="2A46C486" w:rsidR="00E736B3" w:rsidRPr="005F5B3D" w:rsidRDefault="00E736B3" w:rsidP="00E736B3">
            <w:pPr>
              <w:spacing w:after="0" w:line="240" w:lineRule="auto"/>
              <w:rPr>
                <w:bCs/>
                <w:spacing w:val="-2"/>
                <w:lang w:val="en-US"/>
              </w:rPr>
            </w:pPr>
            <w:r>
              <w:rPr>
                <w:color w:val="000000"/>
              </w:rPr>
              <w:t>ПКР</w:t>
            </w:r>
          </w:p>
        </w:tc>
        <w:tc>
          <w:tcPr>
            <w:tcW w:w="4093" w:type="pct"/>
            <w:tcBorders>
              <w:top w:val="single" w:sz="4" w:space="0" w:color="000000"/>
              <w:left w:val="single" w:sz="4" w:space="0" w:color="000000"/>
              <w:bottom w:val="single" w:sz="4" w:space="0" w:color="000000"/>
              <w:right w:val="single" w:sz="4" w:space="0" w:color="000000"/>
            </w:tcBorders>
            <w:vAlign w:val="center"/>
          </w:tcPr>
          <w:p w14:paraId="79FEB3E6" w14:textId="77EE1242" w:rsidR="00E736B3" w:rsidRPr="005F5B3D" w:rsidRDefault="00E736B3" w:rsidP="00E736B3">
            <w:pPr>
              <w:spacing w:after="0" w:line="240" w:lineRule="auto"/>
            </w:pPr>
            <w:r>
              <w:rPr>
                <w:color w:val="000000"/>
              </w:rPr>
              <w:t>Почечно-клеточный рак</w:t>
            </w:r>
          </w:p>
        </w:tc>
      </w:tr>
      <w:tr w:rsidR="00E736B3" w:rsidRPr="00906E1E" w14:paraId="0E01CE11"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67226AFF" w14:textId="033F560E" w:rsidR="00E736B3" w:rsidRPr="005626AA" w:rsidRDefault="00E736B3" w:rsidP="00E736B3">
            <w:pPr>
              <w:spacing w:after="0" w:line="240" w:lineRule="auto"/>
              <w:rPr>
                <w:bCs/>
                <w:spacing w:val="-2"/>
              </w:rPr>
            </w:pPr>
            <w:r>
              <w:rPr>
                <w:bCs/>
                <w:color w:val="000000"/>
                <w:spacing w:val="-2"/>
              </w:rPr>
              <w:t>РН</w:t>
            </w:r>
          </w:p>
        </w:tc>
        <w:tc>
          <w:tcPr>
            <w:tcW w:w="4093" w:type="pct"/>
            <w:tcBorders>
              <w:top w:val="single" w:sz="4" w:space="0" w:color="000000"/>
              <w:left w:val="single" w:sz="4" w:space="0" w:color="000000"/>
              <w:bottom w:val="single" w:sz="4" w:space="0" w:color="000000"/>
              <w:right w:val="single" w:sz="4" w:space="0" w:color="000000"/>
            </w:tcBorders>
            <w:vAlign w:val="center"/>
          </w:tcPr>
          <w:p w14:paraId="2E6FB1B9" w14:textId="56BCBDA7" w:rsidR="00E736B3" w:rsidRPr="00906E1E" w:rsidRDefault="00E736B3" w:rsidP="00E736B3">
            <w:pPr>
              <w:spacing w:after="0" w:line="240" w:lineRule="auto"/>
            </w:pPr>
            <w:r>
              <w:rPr>
                <w:color w:val="000000"/>
              </w:rPr>
              <w:t>Радикальная нефрэктомия</w:t>
            </w:r>
          </w:p>
        </w:tc>
      </w:tr>
      <w:tr w:rsidR="00E736B3" w:rsidRPr="0085601F" w14:paraId="3598CB3F"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764B1D11" w14:textId="21C49546" w:rsidR="00E736B3" w:rsidRPr="00906E1E" w:rsidRDefault="00E736B3" w:rsidP="00E736B3">
            <w:pPr>
              <w:spacing w:after="0" w:line="240" w:lineRule="auto"/>
              <w:rPr>
                <w:bCs/>
                <w:spacing w:val="-2"/>
              </w:rPr>
            </w:pPr>
            <w:r>
              <w:rPr>
                <w:bCs/>
                <w:color w:val="000000"/>
                <w:spacing w:val="-2"/>
              </w:rPr>
              <w:t>РП</w:t>
            </w:r>
          </w:p>
        </w:tc>
        <w:tc>
          <w:tcPr>
            <w:tcW w:w="4093" w:type="pct"/>
            <w:tcBorders>
              <w:top w:val="single" w:sz="4" w:space="0" w:color="000000"/>
              <w:left w:val="single" w:sz="4" w:space="0" w:color="000000"/>
              <w:bottom w:val="single" w:sz="4" w:space="0" w:color="000000"/>
              <w:right w:val="single" w:sz="4" w:space="0" w:color="000000"/>
            </w:tcBorders>
            <w:vAlign w:val="center"/>
          </w:tcPr>
          <w:p w14:paraId="3AA70C8A" w14:textId="0D9F5D99" w:rsidR="00E736B3" w:rsidRPr="00906E1E" w:rsidRDefault="00E736B3" w:rsidP="00E736B3">
            <w:pPr>
              <w:spacing w:after="0" w:line="240" w:lineRule="auto"/>
            </w:pPr>
            <w:r>
              <w:rPr>
                <w:color w:val="000000"/>
              </w:rPr>
              <w:t>Резекция почки</w:t>
            </w:r>
          </w:p>
        </w:tc>
      </w:tr>
      <w:tr w:rsidR="00E736B3" w:rsidRPr="0085601F" w14:paraId="261FD48D"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41BA03CE" w14:textId="35D66EC7" w:rsidR="00E736B3" w:rsidRPr="00906E1E" w:rsidRDefault="00E736B3" w:rsidP="00E736B3">
            <w:pPr>
              <w:spacing w:after="0" w:line="240" w:lineRule="auto"/>
              <w:rPr>
                <w:bCs/>
                <w:spacing w:val="-2"/>
              </w:rPr>
            </w:pPr>
            <w:r>
              <w:rPr>
                <w:bCs/>
                <w:color w:val="000000"/>
                <w:spacing w:val="-2"/>
              </w:rPr>
              <w:t>сПКР</w:t>
            </w:r>
          </w:p>
        </w:tc>
        <w:tc>
          <w:tcPr>
            <w:tcW w:w="4093" w:type="pct"/>
            <w:tcBorders>
              <w:top w:val="single" w:sz="4" w:space="0" w:color="000000"/>
              <w:left w:val="single" w:sz="4" w:space="0" w:color="000000"/>
              <w:bottom w:val="single" w:sz="4" w:space="0" w:color="000000"/>
              <w:right w:val="single" w:sz="4" w:space="0" w:color="000000"/>
            </w:tcBorders>
            <w:vAlign w:val="center"/>
          </w:tcPr>
          <w:p w14:paraId="1830E076" w14:textId="28BAC46E" w:rsidR="00E736B3" w:rsidRPr="00906E1E" w:rsidRDefault="00E736B3" w:rsidP="00E736B3">
            <w:pPr>
              <w:spacing w:after="0" w:line="240" w:lineRule="auto"/>
            </w:pPr>
            <w:r>
              <w:rPr>
                <w:color w:val="000000"/>
              </w:rPr>
              <w:t>Светлоклеточный почечно-клеточный рак</w:t>
            </w:r>
          </w:p>
        </w:tc>
      </w:tr>
      <w:tr w:rsidR="00E736B3" w:rsidRPr="0085601F" w14:paraId="5498E897"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2E29FC37" w14:textId="68BDCFA9" w:rsidR="00E736B3" w:rsidRPr="00906E1E" w:rsidRDefault="00E736B3" w:rsidP="00E736B3">
            <w:pPr>
              <w:spacing w:after="0" w:line="240" w:lineRule="auto"/>
              <w:rPr>
                <w:bCs/>
                <w:spacing w:val="-2"/>
              </w:rPr>
            </w:pPr>
            <w:r>
              <w:rPr>
                <w:bCs/>
                <w:color w:val="000000"/>
                <w:spacing w:val="-2"/>
              </w:rPr>
              <w:t>ФД</w:t>
            </w:r>
          </w:p>
        </w:tc>
        <w:tc>
          <w:tcPr>
            <w:tcW w:w="4093" w:type="pct"/>
            <w:tcBorders>
              <w:top w:val="single" w:sz="4" w:space="0" w:color="000000"/>
              <w:left w:val="single" w:sz="4" w:space="0" w:color="000000"/>
              <w:bottom w:val="single" w:sz="4" w:space="0" w:color="000000"/>
              <w:right w:val="single" w:sz="4" w:space="0" w:color="000000"/>
            </w:tcBorders>
            <w:vAlign w:val="center"/>
          </w:tcPr>
          <w:p w14:paraId="1BBD9F67" w14:textId="54D47044" w:rsidR="00E736B3" w:rsidRPr="00906E1E" w:rsidRDefault="00E736B3" w:rsidP="00E736B3">
            <w:pPr>
              <w:spacing w:after="0" w:line="240" w:lineRule="auto"/>
            </w:pPr>
            <w:r>
              <w:rPr>
                <w:color w:val="000000"/>
              </w:rPr>
              <w:t>Фармакодинамика</w:t>
            </w:r>
          </w:p>
        </w:tc>
      </w:tr>
      <w:tr w:rsidR="00E736B3" w:rsidRPr="0085601F" w14:paraId="1F3EE860"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091FCF36" w14:textId="6340EC95" w:rsidR="00E736B3" w:rsidRPr="00906E1E" w:rsidRDefault="00E736B3" w:rsidP="00E736B3">
            <w:pPr>
              <w:spacing w:after="0" w:line="240" w:lineRule="auto"/>
              <w:rPr>
                <w:bCs/>
                <w:spacing w:val="-2"/>
              </w:rPr>
            </w:pPr>
            <w:r>
              <w:rPr>
                <w:bCs/>
                <w:color w:val="000000"/>
                <w:spacing w:val="-2"/>
              </w:rPr>
              <w:t>ФК</w:t>
            </w:r>
          </w:p>
        </w:tc>
        <w:tc>
          <w:tcPr>
            <w:tcW w:w="4093" w:type="pct"/>
            <w:tcBorders>
              <w:top w:val="single" w:sz="4" w:space="0" w:color="000000"/>
              <w:left w:val="single" w:sz="4" w:space="0" w:color="000000"/>
              <w:bottom w:val="single" w:sz="4" w:space="0" w:color="000000"/>
              <w:right w:val="single" w:sz="4" w:space="0" w:color="000000"/>
            </w:tcBorders>
            <w:vAlign w:val="center"/>
          </w:tcPr>
          <w:p w14:paraId="245D02BE" w14:textId="4CC1083D" w:rsidR="00E736B3" w:rsidRPr="00906E1E" w:rsidRDefault="00E736B3" w:rsidP="00E736B3">
            <w:pPr>
              <w:spacing w:after="0" w:line="240" w:lineRule="auto"/>
            </w:pPr>
            <w:r>
              <w:rPr>
                <w:color w:val="000000"/>
              </w:rPr>
              <w:t>Фармакокинетика</w:t>
            </w:r>
          </w:p>
        </w:tc>
      </w:tr>
      <w:tr w:rsidR="00E736B3" w:rsidRPr="0085601F" w14:paraId="646F912B"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4B656AF0" w14:textId="2465EC85" w:rsidR="00E736B3" w:rsidRPr="00906E1E" w:rsidRDefault="00E736B3" w:rsidP="00E736B3">
            <w:pPr>
              <w:spacing w:after="0" w:line="240" w:lineRule="auto"/>
              <w:rPr>
                <w:bCs/>
                <w:spacing w:val="-2"/>
              </w:rPr>
            </w:pPr>
            <w:r>
              <w:rPr>
                <w:bCs/>
                <w:color w:val="000000"/>
                <w:spacing w:val="-2"/>
              </w:rPr>
              <w:t>цНЭ</w:t>
            </w:r>
          </w:p>
        </w:tc>
        <w:tc>
          <w:tcPr>
            <w:tcW w:w="4093" w:type="pct"/>
            <w:tcBorders>
              <w:top w:val="single" w:sz="4" w:space="0" w:color="000000"/>
              <w:left w:val="single" w:sz="4" w:space="0" w:color="000000"/>
              <w:bottom w:val="single" w:sz="4" w:space="0" w:color="000000"/>
              <w:right w:val="single" w:sz="4" w:space="0" w:color="000000"/>
            </w:tcBorders>
            <w:vAlign w:val="center"/>
          </w:tcPr>
          <w:p w14:paraId="0CC45EA5" w14:textId="752F746B" w:rsidR="00E736B3" w:rsidRPr="00906E1E" w:rsidRDefault="00E736B3" w:rsidP="00E736B3">
            <w:pPr>
              <w:spacing w:after="0" w:line="240" w:lineRule="auto"/>
            </w:pPr>
            <w:r>
              <w:rPr>
                <w:color w:val="000000"/>
              </w:rPr>
              <w:t>Циторедуктивная нефрэктомия</w:t>
            </w:r>
          </w:p>
        </w:tc>
      </w:tr>
      <w:tr w:rsidR="00E736B3" w:rsidRPr="0085601F" w14:paraId="19C64E9C" w14:textId="77777777" w:rsidTr="00476C11">
        <w:trPr>
          <w:trHeight w:val="113"/>
        </w:trPr>
        <w:tc>
          <w:tcPr>
            <w:tcW w:w="907" w:type="pct"/>
            <w:tcBorders>
              <w:top w:val="single" w:sz="4" w:space="0" w:color="000000"/>
              <w:left w:val="single" w:sz="4" w:space="0" w:color="000000"/>
              <w:bottom w:val="single" w:sz="4" w:space="0" w:color="000000"/>
              <w:right w:val="single" w:sz="4" w:space="0" w:color="000000"/>
            </w:tcBorders>
            <w:vAlign w:val="center"/>
          </w:tcPr>
          <w:p w14:paraId="2721056D" w14:textId="38921F5D" w:rsidR="00E736B3" w:rsidRPr="00906E1E" w:rsidRDefault="00E736B3" w:rsidP="00E736B3">
            <w:pPr>
              <w:spacing w:after="0" w:line="240" w:lineRule="auto"/>
              <w:rPr>
                <w:bCs/>
                <w:spacing w:val="-2"/>
              </w:rPr>
            </w:pPr>
            <w:r>
              <w:rPr>
                <w:bCs/>
                <w:color w:val="000000"/>
                <w:spacing w:val="-2"/>
              </w:rPr>
              <w:t>ЧОО</w:t>
            </w:r>
          </w:p>
        </w:tc>
        <w:tc>
          <w:tcPr>
            <w:tcW w:w="4093" w:type="pct"/>
            <w:tcBorders>
              <w:top w:val="single" w:sz="4" w:space="0" w:color="000000"/>
              <w:left w:val="single" w:sz="4" w:space="0" w:color="000000"/>
              <w:bottom w:val="single" w:sz="4" w:space="0" w:color="000000"/>
              <w:right w:val="single" w:sz="4" w:space="0" w:color="000000"/>
            </w:tcBorders>
            <w:vAlign w:val="center"/>
          </w:tcPr>
          <w:p w14:paraId="38D9E22B" w14:textId="58C9FB3D" w:rsidR="00E736B3" w:rsidRPr="00906E1E" w:rsidRDefault="00E736B3" w:rsidP="00E736B3">
            <w:pPr>
              <w:spacing w:after="0" w:line="240" w:lineRule="auto"/>
            </w:pPr>
            <w:r>
              <w:rPr>
                <w:color w:val="000000"/>
              </w:rPr>
              <w:t>Частота объективных ответов</w:t>
            </w:r>
          </w:p>
        </w:tc>
      </w:tr>
      <w:bookmarkEnd w:id="7"/>
    </w:tbl>
    <w:p w14:paraId="225317E0" w14:textId="77777777" w:rsidR="008000F1" w:rsidRPr="00707D60" w:rsidRDefault="008000F1" w:rsidP="00707D60">
      <w:pPr>
        <w:spacing w:after="0" w:line="240" w:lineRule="auto"/>
        <w:rPr>
          <w:rFonts w:eastAsia="Times New Roman"/>
          <w:b/>
          <w:color w:val="000000"/>
          <w:sz w:val="22"/>
          <w:szCs w:val="22"/>
          <w:highlight w:val="yellow"/>
          <w:lang w:eastAsia="ru-RU"/>
        </w:rPr>
      </w:pPr>
    </w:p>
    <w:p w14:paraId="68C7B1D5" w14:textId="77777777" w:rsidR="00CC29A8" w:rsidRPr="00707D60" w:rsidRDefault="00CC29A8" w:rsidP="00476C11">
      <w:pPr>
        <w:pStyle w:val="12"/>
        <w:pageBreakBefore/>
        <w:spacing w:line="240" w:lineRule="auto"/>
        <w:rPr>
          <w:rFonts w:cs="Times New Roman"/>
          <w:color w:val="000000" w:themeColor="text1"/>
          <w:szCs w:val="24"/>
        </w:rPr>
      </w:pPr>
      <w:bookmarkStart w:id="8" w:name="_Toc395011854"/>
      <w:bookmarkStart w:id="9" w:name="_Toc121959547"/>
      <w:r w:rsidRPr="00707D60">
        <w:rPr>
          <w:rFonts w:cs="Times New Roman"/>
          <w:color w:val="000000" w:themeColor="text1"/>
          <w:szCs w:val="24"/>
        </w:rPr>
        <w:lastRenderedPageBreak/>
        <w:t>ИСТОРИЯ ДОКУМЕНТА</w:t>
      </w:r>
      <w:bookmarkEnd w:id="8"/>
      <w:bookmarkEnd w:id="9"/>
    </w:p>
    <w:tbl>
      <w:tblPr>
        <w:tblStyle w:val="a8"/>
        <w:tblW w:w="0" w:type="auto"/>
        <w:tblLook w:val="04A0" w:firstRow="1" w:lastRow="0" w:firstColumn="1" w:lastColumn="0" w:noHBand="0" w:noVBand="1"/>
      </w:tblPr>
      <w:tblGrid>
        <w:gridCol w:w="2830"/>
        <w:gridCol w:w="6515"/>
      </w:tblGrid>
      <w:tr w:rsidR="00B93177" w:rsidRPr="0038618C" w14:paraId="50D8AC30" w14:textId="77777777" w:rsidTr="002E2639">
        <w:trPr>
          <w:trHeight w:val="659"/>
        </w:trPr>
        <w:tc>
          <w:tcPr>
            <w:tcW w:w="2830" w:type="dxa"/>
            <w:shd w:val="clear" w:color="auto" w:fill="D9D9D9" w:themeFill="background1" w:themeFillShade="D9"/>
            <w:vAlign w:val="center"/>
          </w:tcPr>
          <w:p w14:paraId="6619C3A9" w14:textId="1EAB2EC9" w:rsidR="00B93177" w:rsidRPr="0038618C" w:rsidRDefault="006443FB" w:rsidP="006443FB">
            <w:pPr>
              <w:jc w:val="center"/>
              <w:rPr>
                <w:b/>
              </w:rPr>
            </w:pPr>
            <w:r>
              <w:rPr>
                <w:b/>
              </w:rPr>
              <w:t>Версия</w:t>
            </w:r>
          </w:p>
        </w:tc>
        <w:tc>
          <w:tcPr>
            <w:tcW w:w="6515" w:type="dxa"/>
            <w:shd w:val="clear" w:color="auto" w:fill="D9D9D9" w:themeFill="background1" w:themeFillShade="D9"/>
            <w:vAlign w:val="center"/>
          </w:tcPr>
          <w:p w14:paraId="057411B9" w14:textId="77777777" w:rsidR="00B93177" w:rsidRPr="0038618C" w:rsidRDefault="00B93177" w:rsidP="0010702B">
            <w:pPr>
              <w:jc w:val="center"/>
              <w:rPr>
                <w:b/>
              </w:rPr>
            </w:pPr>
            <w:r w:rsidRPr="0038618C">
              <w:rPr>
                <w:b/>
              </w:rPr>
              <w:t>Описание изменений</w:t>
            </w:r>
          </w:p>
        </w:tc>
      </w:tr>
      <w:tr w:rsidR="00B93177" w:rsidRPr="000E22E4" w14:paraId="3057561A" w14:textId="77777777" w:rsidTr="002E2639">
        <w:trPr>
          <w:trHeight w:val="304"/>
        </w:trPr>
        <w:tc>
          <w:tcPr>
            <w:tcW w:w="2830" w:type="dxa"/>
            <w:shd w:val="clear" w:color="auto" w:fill="auto"/>
            <w:vAlign w:val="center"/>
          </w:tcPr>
          <w:p w14:paraId="2352A04E" w14:textId="110759B6" w:rsidR="00B93177" w:rsidRPr="00476C11" w:rsidRDefault="00B93177" w:rsidP="00476C11">
            <w:pPr>
              <w:jc w:val="center"/>
            </w:pPr>
            <w:r w:rsidRPr="00476C11">
              <w:t xml:space="preserve">1.0 от </w:t>
            </w:r>
            <w:r w:rsidR="00476C11" w:rsidRPr="00476C11">
              <w:rPr>
                <w:lang w:val="en-US"/>
              </w:rPr>
              <w:t>23</w:t>
            </w:r>
            <w:r w:rsidRPr="00476C11">
              <w:t xml:space="preserve"> </w:t>
            </w:r>
            <w:r w:rsidR="008E48A4" w:rsidRPr="00476C11">
              <w:t>декабря</w:t>
            </w:r>
            <w:r w:rsidRPr="00476C11">
              <w:t xml:space="preserve"> 2022 г.</w:t>
            </w:r>
          </w:p>
        </w:tc>
        <w:tc>
          <w:tcPr>
            <w:tcW w:w="6515" w:type="dxa"/>
            <w:shd w:val="clear" w:color="auto" w:fill="auto"/>
            <w:vAlign w:val="center"/>
          </w:tcPr>
          <w:p w14:paraId="33DC9545" w14:textId="77777777" w:rsidR="00B93177" w:rsidRPr="00476C11" w:rsidRDefault="00B93177" w:rsidP="0010702B">
            <w:r w:rsidRPr="00476C11">
              <w:t>Исходная версия.</w:t>
            </w:r>
          </w:p>
        </w:tc>
      </w:tr>
    </w:tbl>
    <w:p w14:paraId="633E46CC" w14:textId="77777777" w:rsidR="00AB01E2" w:rsidRPr="00707D60" w:rsidRDefault="00AB01E2" w:rsidP="00707D60">
      <w:pPr>
        <w:spacing w:after="0" w:line="240" w:lineRule="auto"/>
        <w:ind w:firstLine="709"/>
        <w:rPr>
          <w:color w:val="000000" w:themeColor="text1"/>
          <w:lang w:eastAsia="ru-RU"/>
        </w:rPr>
      </w:pPr>
    </w:p>
    <w:p w14:paraId="672EDB85" w14:textId="77777777" w:rsidR="00F10DC1" w:rsidRPr="00707D60" w:rsidRDefault="00F10DC1" w:rsidP="00707D60">
      <w:pPr>
        <w:spacing w:line="240" w:lineRule="auto"/>
        <w:rPr>
          <w:color w:val="000000" w:themeColor="text1"/>
        </w:rPr>
      </w:pPr>
    </w:p>
    <w:p w14:paraId="0BA86E3D" w14:textId="77777777" w:rsidR="00F10DC1" w:rsidRPr="00707D60" w:rsidRDefault="00F10DC1" w:rsidP="00707D60">
      <w:pPr>
        <w:spacing w:line="240" w:lineRule="auto"/>
        <w:rPr>
          <w:color w:val="000000" w:themeColor="text1"/>
        </w:rPr>
      </w:pPr>
    </w:p>
    <w:p w14:paraId="5799C35F" w14:textId="77777777" w:rsidR="00F10DC1" w:rsidRPr="00707D60" w:rsidRDefault="00F10DC1" w:rsidP="00707D60">
      <w:pPr>
        <w:spacing w:line="240" w:lineRule="auto"/>
        <w:rPr>
          <w:color w:val="000000" w:themeColor="text1"/>
        </w:rPr>
      </w:pPr>
    </w:p>
    <w:p w14:paraId="40E8E99B" w14:textId="77777777" w:rsidR="00F10DC1" w:rsidRPr="00707D60" w:rsidRDefault="00F10DC1" w:rsidP="00707D60">
      <w:pPr>
        <w:spacing w:line="240" w:lineRule="auto"/>
        <w:rPr>
          <w:color w:val="000000" w:themeColor="text1"/>
        </w:rPr>
      </w:pPr>
    </w:p>
    <w:p w14:paraId="4256ADD5" w14:textId="77777777" w:rsidR="00CC29A8" w:rsidRPr="00707D60" w:rsidRDefault="00F10DC1" w:rsidP="00707D60">
      <w:pPr>
        <w:tabs>
          <w:tab w:val="center" w:pos="4677"/>
        </w:tabs>
        <w:spacing w:line="240" w:lineRule="auto"/>
        <w:rPr>
          <w:color w:val="000000" w:themeColor="text1"/>
        </w:rPr>
        <w:sectPr w:rsidR="00CC29A8" w:rsidRPr="00707D60" w:rsidSect="00C0440F">
          <w:headerReference w:type="default" r:id="rId8"/>
          <w:footerReference w:type="default" r:id="rId9"/>
          <w:headerReference w:type="first" r:id="rId10"/>
          <w:pgSz w:w="11906" w:h="16838"/>
          <w:pgMar w:top="1393" w:right="850" w:bottom="1134" w:left="1701" w:header="708" w:footer="708" w:gutter="0"/>
          <w:cols w:space="708"/>
          <w:docGrid w:linePitch="360"/>
        </w:sectPr>
      </w:pPr>
      <w:r w:rsidRPr="00707D60">
        <w:rPr>
          <w:color w:val="000000" w:themeColor="text1"/>
        </w:rPr>
        <w:tab/>
      </w:r>
    </w:p>
    <w:p w14:paraId="1257AC02" w14:textId="77777777" w:rsidR="00E30437" w:rsidRPr="005B4C01" w:rsidRDefault="00E30437" w:rsidP="00707D60">
      <w:pPr>
        <w:pStyle w:val="12"/>
        <w:spacing w:line="240" w:lineRule="auto"/>
        <w:rPr>
          <w:rFonts w:cs="Times New Roman"/>
          <w:color w:val="000000" w:themeColor="text1"/>
        </w:rPr>
      </w:pPr>
      <w:bookmarkStart w:id="10" w:name="_Toc121959548"/>
      <w:r w:rsidRPr="005B4C01">
        <w:rPr>
          <w:rFonts w:cs="Times New Roman"/>
          <w:color w:val="000000" w:themeColor="text1"/>
        </w:rPr>
        <w:lastRenderedPageBreak/>
        <w:t>РЕЗЮМЕ</w:t>
      </w:r>
      <w:bookmarkEnd w:id="10"/>
    </w:p>
    <w:p w14:paraId="5B948AAB" w14:textId="1795EC69" w:rsidR="002E0A60" w:rsidRDefault="00931896" w:rsidP="00926AEF">
      <w:pPr>
        <w:spacing w:after="0" w:line="240" w:lineRule="auto"/>
        <w:ind w:right="21" w:firstLine="709"/>
        <w:rPr>
          <w:color w:val="000000"/>
        </w:rPr>
      </w:pPr>
      <w:bookmarkStart w:id="11" w:name="_Toc415001065"/>
      <w:r>
        <w:rPr>
          <w:color w:val="000000"/>
        </w:rPr>
        <w:t>Почечно-клеточный рак (ПКР, рак паренхимы почки)</w:t>
      </w:r>
      <w:r w:rsidR="00453F33">
        <w:rPr>
          <w:color w:val="000000"/>
        </w:rPr>
        <w:t xml:space="preserve"> – группа злокачественных </w:t>
      </w:r>
      <w:r w:rsidR="00F60BCD">
        <w:rPr>
          <w:color w:val="000000"/>
        </w:rPr>
        <w:t>новообразований по</w:t>
      </w:r>
      <w:r w:rsidR="007F7283">
        <w:rPr>
          <w:color w:val="000000"/>
        </w:rPr>
        <w:t>чки, развивающихся из эпителия проксимальных канальцев или собирательных трубочек</w:t>
      </w:r>
      <w:r w:rsidR="008F111E">
        <w:rPr>
          <w:color w:val="000000"/>
        </w:rPr>
        <w:t>.</w:t>
      </w:r>
      <w:r w:rsidR="00270F38">
        <w:rPr>
          <w:color w:val="000000"/>
        </w:rPr>
        <w:t xml:space="preserve"> ПКР </w:t>
      </w:r>
      <w:r w:rsidR="002D5EC6">
        <w:rPr>
          <w:color w:val="000000"/>
        </w:rPr>
        <w:t>занимает</w:t>
      </w:r>
      <w:r w:rsidR="00270F38">
        <w:rPr>
          <w:color w:val="000000"/>
        </w:rPr>
        <w:t xml:space="preserve"> 14-е место по заболеваемости среди злокачественных опухолей</w:t>
      </w:r>
      <w:r w:rsidR="00424A2A">
        <w:rPr>
          <w:color w:val="000000"/>
        </w:rPr>
        <w:t xml:space="preserve"> в мире. В России доля ПКР в структуре </w:t>
      </w:r>
      <w:r w:rsidR="002D5EC6">
        <w:rPr>
          <w:color w:val="000000"/>
        </w:rPr>
        <w:t>злокачественных</w:t>
      </w:r>
      <w:r w:rsidR="00424A2A">
        <w:rPr>
          <w:color w:val="000000"/>
        </w:rPr>
        <w:t xml:space="preserve"> новообразований составляет 4,0%</w:t>
      </w:r>
      <w:r w:rsidR="003B1E11">
        <w:rPr>
          <w:color w:val="000000"/>
        </w:rPr>
        <w:t>. Метастатический ПКТ (мПКР)</w:t>
      </w:r>
      <w:r w:rsidR="00501418">
        <w:rPr>
          <w:color w:val="000000"/>
        </w:rPr>
        <w:t xml:space="preserve"> выявляют у 20-30% </w:t>
      </w:r>
      <w:r w:rsidR="0079225D">
        <w:rPr>
          <w:color w:val="000000"/>
        </w:rPr>
        <w:t xml:space="preserve">пациентов </w:t>
      </w:r>
      <w:r w:rsidR="00501418">
        <w:rPr>
          <w:color w:val="000000"/>
        </w:rPr>
        <w:t>на момент постановки первичного диагноза</w:t>
      </w:r>
      <w:r w:rsidR="00B50A20">
        <w:rPr>
          <w:color w:val="000000"/>
        </w:rPr>
        <w:t xml:space="preserve">, </w:t>
      </w:r>
      <w:r w:rsidR="00624713">
        <w:rPr>
          <w:color w:val="000000"/>
        </w:rPr>
        <w:t>а также</w:t>
      </w:r>
      <w:r w:rsidR="00B50A20">
        <w:rPr>
          <w:color w:val="000000"/>
        </w:rPr>
        <w:t xml:space="preserve"> у 20%</w:t>
      </w:r>
      <w:r w:rsidR="00624713">
        <w:rPr>
          <w:color w:val="000000"/>
        </w:rPr>
        <w:t xml:space="preserve"> пациентов с рецидивом </w:t>
      </w:r>
      <w:r w:rsidR="00763B70">
        <w:rPr>
          <w:color w:val="000000"/>
        </w:rPr>
        <w:t>после радикального лечения локализованного ПКР</w:t>
      </w:r>
      <w:r w:rsidR="0025308D">
        <w:rPr>
          <w:color w:val="000000"/>
        </w:rPr>
        <w:t>.</w:t>
      </w:r>
      <w:r w:rsidR="00D34308">
        <w:rPr>
          <w:color w:val="000000"/>
        </w:rPr>
        <w:t xml:space="preserve"> </w:t>
      </w:r>
    </w:p>
    <w:p w14:paraId="22B5C5B8" w14:textId="77777777" w:rsidR="000B1B12" w:rsidRDefault="0046323E" w:rsidP="00926AEF">
      <w:pPr>
        <w:spacing w:after="0" w:line="240" w:lineRule="auto"/>
        <w:ind w:right="21" w:firstLine="709"/>
      </w:pPr>
      <w:r w:rsidRPr="00417403">
        <w:rPr>
          <w:color w:val="000000"/>
        </w:rPr>
        <w:t>Акситиниб представляет собой мощный и селективный ингибитор тирозинкиназы рецепторов фактора роста эндотелия сосудов (VEGFR)-1, VEGFR-2 и VEGFR-3, участвующих в механизмах патологического ангиогенеза, опухолевого роста и метастазирования злокачественных новообразований. Было показано, что акситиниб обеспечивает мощное ингибирование VEGF-опосредованной пролиферации и выживаемости клеток эндотелия.</w:t>
      </w:r>
      <w:r w:rsidR="00BC5DD3" w:rsidRPr="00417403">
        <w:rPr>
          <w:color w:val="000000"/>
        </w:rPr>
        <w:t xml:space="preserve"> </w:t>
      </w:r>
      <w:r w:rsidRPr="00417403">
        <w:rPr>
          <w:color w:val="000000"/>
        </w:rPr>
        <w:t>Акситиниб ингибирует фосфорилирование VEGFR-2 в сосудах ксенотрансплантатов злокачественных новообразований, экспрессирующих рецепторы-мишени in vivo и обеспечивает замедление опухолевого роста, регресс и ингибирование метастазирования многих экспериментальных моделей злокачественных новообразований.</w:t>
      </w:r>
      <w:r w:rsidR="00BC5DD3" w:rsidRPr="00417403">
        <w:rPr>
          <w:color w:val="000000"/>
        </w:rPr>
        <w:t xml:space="preserve"> </w:t>
      </w:r>
      <w:r w:rsidR="000B1B12">
        <w:t xml:space="preserve">По данным </w:t>
      </w:r>
      <w:r w:rsidR="000B1B12" w:rsidRPr="008A715A">
        <w:rPr>
          <w:i/>
          <w:lang w:val="en-US"/>
        </w:rPr>
        <w:t>in</w:t>
      </w:r>
      <w:r w:rsidR="000B1B12" w:rsidRPr="008A715A">
        <w:rPr>
          <w:i/>
        </w:rPr>
        <w:t xml:space="preserve"> </w:t>
      </w:r>
      <w:r w:rsidR="000B1B12" w:rsidRPr="008A715A">
        <w:rPr>
          <w:i/>
          <w:lang w:val="en-US"/>
        </w:rPr>
        <w:t>vitro</w:t>
      </w:r>
      <w:r w:rsidR="000B1B12" w:rsidRPr="008A715A">
        <w:t xml:space="preserve"> активность </w:t>
      </w:r>
      <w:r w:rsidR="000B1B12">
        <w:t>акситиниба</w:t>
      </w:r>
      <w:r w:rsidR="000B1B12" w:rsidRPr="008A715A">
        <w:t xml:space="preserve"> в 50-450 раз выше, чем у ингибиторов </w:t>
      </w:r>
      <w:r w:rsidR="000B1B12" w:rsidRPr="008A715A">
        <w:rPr>
          <w:lang w:val="en-US"/>
        </w:rPr>
        <w:t>VEGFR</w:t>
      </w:r>
      <w:r w:rsidR="000B1B12" w:rsidRPr="008A715A">
        <w:t xml:space="preserve"> первого поколения.</w:t>
      </w:r>
      <w:r w:rsidR="000B1B12">
        <w:t xml:space="preserve"> </w:t>
      </w:r>
    </w:p>
    <w:p w14:paraId="5A361367" w14:textId="631C88FC" w:rsidR="005B25A5" w:rsidRPr="00417403" w:rsidRDefault="000B1B12" w:rsidP="00926AEF">
      <w:pPr>
        <w:spacing w:after="0" w:line="240" w:lineRule="auto"/>
        <w:ind w:right="21" w:firstLine="709"/>
        <w:rPr>
          <w:color w:val="000000"/>
        </w:rPr>
      </w:pPr>
      <w:r>
        <w:t xml:space="preserve">Акситиниб одобрен </w:t>
      </w:r>
      <w:r>
        <w:rPr>
          <w:lang w:val="en-US"/>
        </w:rPr>
        <w:t>FDA</w:t>
      </w:r>
      <w:r w:rsidRPr="005D321C">
        <w:t xml:space="preserve"> </w:t>
      </w:r>
      <w:r>
        <w:t>для лечения</w:t>
      </w:r>
      <w:r w:rsidRPr="005D321C">
        <w:t xml:space="preserve"> распространенного почечно-клеточного рака (ПКР)</w:t>
      </w:r>
      <w:r>
        <w:t xml:space="preserve"> в 2012 году</w:t>
      </w:r>
      <w:r w:rsidRPr="005D321C">
        <w:t xml:space="preserve">. </w:t>
      </w:r>
      <w:r w:rsidR="00BC5DD3" w:rsidRPr="00417403">
        <w:rPr>
          <w:color w:val="000000"/>
        </w:rPr>
        <w:t xml:space="preserve">В России </w:t>
      </w:r>
      <w:r w:rsidR="003351C4" w:rsidRPr="00417403">
        <w:rPr>
          <w:color w:val="000000"/>
        </w:rPr>
        <w:t>акситиниб зарегистрирован и применяется в клинической практике с 2013 года.</w:t>
      </w:r>
    </w:p>
    <w:p w14:paraId="656F9EC8" w14:textId="6818A19D" w:rsidR="00303A5C" w:rsidRDefault="00303A5C" w:rsidP="00303A5C">
      <w:pPr>
        <w:pStyle w:val="OT"/>
        <w:spacing w:after="0"/>
        <w:ind w:firstLine="709"/>
        <w:rPr>
          <w:sz w:val="24"/>
          <w:szCs w:val="24"/>
        </w:rPr>
      </w:pPr>
      <w:r w:rsidRPr="0021251A">
        <w:rPr>
          <w:sz w:val="24"/>
          <w:szCs w:val="24"/>
        </w:rPr>
        <w:t xml:space="preserve">Для изучения </w:t>
      </w:r>
      <w:r w:rsidR="003351C4">
        <w:rPr>
          <w:color w:val="000000"/>
          <w:sz w:val="24"/>
          <w:szCs w:val="24"/>
        </w:rPr>
        <w:t>акситиниба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sidR="003351C4">
        <w:rPr>
          <w:color w:val="000000"/>
          <w:sz w:val="24"/>
          <w:szCs w:val="24"/>
        </w:rPr>
        <w:t>акситиниба</w:t>
      </w:r>
      <w:r w:rsidRPr="0021251A">
        <w:rPr>
          <w:sz w:val="24"/>
          <w:szCs w:val="24"/>
        </w:rPr>
        <w:t>.</w:t>
      </w:r>
    </w:p>
    <w:p w14:paraId="20D8D9B0" w14:textId="0D09BC35" w:rsidR="00EA6BA6" w:rsidRPr="00CE0840" w:rsidRDefault="00EA6BA6" w:rsidP="00303A5C">
      <w:pPr>
        <w:pStyle w:val="OT"/>
        <w:spacing w:after="0"/>
        <w:ind w:firstLine="709"/>
        <w:rPr>
          <w:sz w:val="24"/>
          <w:szCs w:val="24"/>
        </w:rPr>
      </w:pPr>
      <w:r>
        <w:rPr>
          <w:sz w:val="24"/>
          <w:szCs w:val="24"/>
        </w:rPr>
        <w:t>Клиническая разработка акситиниба включала</w:t>
      </w:r>
      <w:r w:rsidR="00C957BE">
        <w:rPr>
          <w:sz w:val="24"/>
          <w:szCs w:val="24"/>
        </w:rPr>
        <w:t xml:space="preserve"> 24 исследования </w:t>
      </w:r>
      <w:r w:rsidR="00C957BE">
        <w:rPr>
          <w:sz w:val="24"/>
          <w:szCs w:val="24"/>
          <w:lang w:val="en-US"/>
        </w:rPr>
        <w:t>I</w:t>
      </w:r>
      <w:r w:rsidR="00C957BE" w:rsidRPr="00C957BE">
        <w:rPr>
          <w:sz w:val="24"/>
          <w:szCs w:val="24"/>
        </w:rPr>
        <w:t xml:space="preserve"> </w:t>
      </w:r>
      <w:r w:rsidR="00C957BE">
        <w:rPr>
          <w:sz w:val="24"/>
          <w:szCs w:val="24"/>
        </w:rPr>
        <w:t xml:space="preserve">и </w:t>
      </w:r>
      <w:r w:rsidR="00C957BE">
        <w:rPr>
          <w:sz w:val="24"/>
          <w:szCs w:val="24"/>
          <w:lang w:val="en-US"/>
        </w:rPr>
        <w:t>II</w:t>
      </w:r>
      <w:r w:rsidR="00C957BE" w:rsidRPr="00C957BE">
        <w:rPr>
          <w:sz w:val="24"/>
          <w:szCs w:val="24"/>
        </w:rPr>
        <w:t xml:space="preserve"> </w:t>
      </w:r>
      <w:r w:rsidR="00C957BE">
        <w:rPr>
          <w:sz w:val="24"/>
          <w:szCs w:val="24"/>
        </w:rPr>
        <w:t xml:space="preserve">фазы, </w:t>
      </w:r>
      <w:r w:rsidR="00035803">
        <w:rPr>
          <w:sz w:val="24"/>
          <w:szCs w:val="24"/>
        </w:rPr>
        <w:t>в которых была изучена фармакокинетика многократных доз у пациентов с распространенными солидными опухолями</w:t>
      </w:r>
      <w:r w:rsidR="005F4846">
        <w:rPr>
          <w:sz w:val="24"/>
          <w:szCs w:val="24"/>
        </w:rPr>
        <w:t xml:space="preserve">, фармакокинетика у здоровых добровольцев, </w:t>
      </w:r>
      <w:r w:rsidR="00F01659">
        <w:rPr>
          <w:sz w:val="24"/>
          <w:szCs w:val="24"/>
        </w:rPr>
        <w:t>пациентов с нарушением функции печени, фармакокинетические лекарственные взаимодействия и влияние пищи у здоровых добровольцев</w:t>
      </w:r>
      <w:r w:rsidR="004A03F7">
        <w:rPr>
          <w:sz w:val="24"/>
          <w:szCs w:val="24"/>
        </w:rPr>
        <w:t xml:space="preserve">. Были проведены исследования </w:t>
      </w:r>
      <w:r w:rsidR="004A03F7">
        <w:rPr>
          <w:sz w:val="24"/>
          <w:szCs w:val="24"/>
          <w:lang w:val="en-US"/>
        </w:rPr>
        <w:t>II</w:t>
      </w:r>
      <w:r w:rsidR="004A03F7" w:rsidRPr="004A03F7">
        <w:rPr>
          <w:sz w:val="24"/>
          <w:szCs w:val="24"/>
        </w:rPr>
        <w:t xml:space="preserve"> </w:t>
      </w:r>
      <w:r w:rsidR="004A03F7">
        <w:rPr>
          <w:sz w:val="24"/>
          <w:szCs w:val="24"/>
        </w:rPr>
        <w:t>фазы дл</w:t>
      </w:r>
      <w:r w:rsidR="002664ED">
        <w:rPr>
          <w:sz w:val="24"/>
          <w:szCs w:val="24"/>
        </w:rPr>
        <w:t>я подбора дозы препарата, а так</w:t>
      </w:r>
      <w:r w:rsidR="004A03F7">
        <w:rPr>
          <w:sz w:val="24"/>
          <w:szCs w:val="24"/>
        </w:rPr>
        <w:t xml:space="preserve">же ключевое регистрационное исследование </w:t>
      </w:r>
      <w:r w:rsidR="004A03F7">
        <w:rPr>
          <w:sz w:val="24"/>
          <w:szCs w:val="24"/>
          <w:lang w:val="en-US"/>
        </w:rPr>
        <w:t>III</w:t>
      </w:r>
      <w:r w:rsidR="004A03F7" w:rsidRPr="004A03F7">
        <w:rPr>
          <w:sz w:val="24"/>
          <w:szCs w:val="24"/>
        </w:rPr>
        <w:t xml:space="preserve"> </w:t>
      </w:r>
      <w:r w:rsidR="004A03F7">
        <w:rPr>
          <w:sz w:val="24"/>
          <w:szCs w:val="24"/>
        </w:rPr>
        <w:t xml:space="preserve">фазы у пациентов с распространенным почечно-клеточным раком после прогрессирования на фоне терапии </w:t>
      </w:r>
      <w:r w:rsidR="004A03F7">
        <w:rPr>
          <w:sz w:val="24"/>
          <w:szCs w:val="24"/>
          <w:lang w:val="en-US"/>
        </w:rPr>
        <w:t>I</w:t>
      </w:r>
      <w:r w:rsidR="004A03F7" w:rsidRPr="004A03F7">
        <w:rPr>
          <w:sz w:val="24"/>
          <w:szCs w:val="24"/>
        </w:rPr>
        <w:t xml:space="preserve"> </w:t>
      </w:r>
      <w:r w:rsidR="004A03F7">
        <w:rPr>
          <w:sz w:val="24"/>
          <w:szCs w:val="24"/>
        </w:rPr>
        <w:t>линии</w:t>
      </w:r>
      <w:r w:rsidR="00624713">
        <w:rPr>
          <w:sz w:val="24"/>
          <w:szCs w:val="24"/>
        </w:rPr>
        <w:t xml:space="preserve"> (</w:t>
      </w:r>
      <w:r w:rsidR="00624713">
        <w:rPr>
          <w:sz w:val="24"/>
          <w:szCs w:val="24"/>
          <w:lang w:val="en-US"/>
        </w:rPr>
        <w:t>AXIS</w:t>
      </w:r>
      <w:r w:rsidR="00624713">
        <w:rPr>
          <w:sz w:val="24"/>
          <w:szCs w:val="24"/>
        </w:rPr>
        <w:t>)</w:t>
      </w:r>
      <w:r w:rsidR="00FA3033">
        <w:rPr>
          <w:sz w:val="24"/>
          <w:szCs w:val="24"/>
        </w:rPr>
        <w:t xml:space="preserve">. На основании результатов исследований было утверждено показание </w:t>
      </w:r>
      <w:r w:rsidR="00624713">
        <w:rPr>
          <w:sz w:val="24"/>
          <w:szCs w:val="24"/>
        </w:rPr>
        <w:t xml:space="preserve">в терапии </w:t>
      </w:r>
      <w:r w:rsidR="00624713">
        <w:rPr>
          <w:sz w:val="24"/>
          <w:szCs w:val="24"/>
          <w:lang w:val="en-US"/>
        </w:rPr>
        <w:t>II</w:t>
      </w:r>
      <w:r w:rsidR="00624713" w:rsidRPr="00624713">
        <w:rPr>
          <w:sz w:val="24"/>
          <w:szCs w:val="24"/>
        </w:rPr>
        <w:t xml:space="preserve"> </w:t>
      </w:r>
      <w:r w:rsidR="00624713">
        <w:rPr>
          <w:sz w:val="24"/>
          <w:szCs w:val="24"/>
        </w:rPr>
        <w:t>линии</w:t>
      </w:r>
      <w:r w:rsidR="00FA3033">
        <w:rPr>
          <w:sz w:val="24"/>
          <w:szCs w:val="24"/>
        </w:rPr>
        <w:t xml:space="preserve"> применения акситиниба.</w:t>
      </w:r>
      <w:r w:rsidR="00624713">
        <w:rPr>
          <w:sz w:val="24"/>
          <w:szCs w:val="24"/>
        </w:rPr>
        <w:t xml:space="preserve"> </w:t>
      </w:r>
      <w:r w:rsidR="00CE0840">
        <w:rPr>
          <w:sz w:val="24"/>
          <w:szCs w:val="24"/>
        </w:rPr>
        <w:t xml:space="preserve">Более того, в дальнейшем были проведены 2 исследования </w:t>
      </w:r>
      <w:r w:rsidR="00CE0840">
        <w:rPr>
          <w:sz w:val="24"/>
          <w:szCs w:val="24"/>
          <w:lang w:val="en-US"/>
        </w:rPr>
        <w:t>III</w:t>
      </w:r>
      <w:r w:rsidR="00CE0840" w:rsidRPr="00CE0840">
        <w:rPr>
          <w:sz w:val="24"/>
          <w:szCs w:val="24"/>
        </w:rPr>
        <w:t xml:space="preserve"> </w:t>
      </w:r>
      <w:r w:rsidR="00CE0840">
        <w:rPr>
          <w:sz w:val="24"/>
          <w:szCs w:val="24"/>
        </w:rPr>
        <w:t>фазы в комбинации акситиниба с пембролизумабом или авелумабом соответственно, на основании результатов которых акситиниб в комбинации расширил показания и был включен в стандарты терапии пациентов с ПКР в 1 линии терапии.</w:t>
      </w:r>
    </w:p>
    <w:p w14:paraId="3863AB9D" w14:textId="13C4D7C1" w:rsidR="0073663D" w:rsidRPr="00737548" w:rsidRDefault="0073663D" w:rsidP="0073663D">
      <w:pPr>
        <w:widowControl w:val="0"/>
        <w:spacing w:after="0" w:line="240" w:lineRule="auto"/>
        <w:ind w:firstLine="709"/>
        <w:rPr>
          <w:rFonts w:eastAsia="Calibri"/>
          <w:lang w:eastAsia="ru-RU"/>
        </w:rPr>
      </w:pPr>
      <w:r>
        <w:rPr>
          <w:rFonts w:eastAsia="Calibri"/>
          <w:lang w:eastAsia="ru-RU"/>
        </w:rPr>
        <w:t>Как было показано в исследованиях с участием здоровых добровольцев и пациентов, акситиниб быстро абс</w:t>
      </w:r>
      <w:r w:rsidR="00C15C93">
        <w:rPr>
          <w:rFonts w:eastAsia="Calibri"/>
          <w:lang w:eastAsia="ru-RU"/>
        </w:rPr>
        <w:t>орбируется после приема внутрь</w:t>
      </w:r>
      <w:r>
        <w:rPr>
          <w:rFonts w:eastAsia="Calibri"/>
          <w:lang w:eastAsia="ru-RU"/>
        </w:rPr>
        <w:t xml:space="preserve">, </w:t>
      </w:r>
      <w:r w:rsidRPr="005E0EAC">
        <w:rPr>
          <w:rFonts w:eastAsia="Calibri"/>
          <w:lang w:eastAsia="ru-RU"/>
        </w:rPr>
        <w:t>медиана времени достижения максимальной</w:t>
      </w:r>
      <w:r w:rsidR="0079225D">
        <w:rPr>
          <w:rFonts w:eastAsia="Calibri"/>
          <w:lang w:eastAsia="ru-RU"/>
        </w:rPr>
        <w:t xml:space="preserve"> концентрации в плазме крови (T</w:t>
      </w:r>
      <w:r w:rsidRPr="002D5EC6">
        <w:rPr>
          <w:rFonts w:eastAsia="Calibri"/>
          <w:vertAlign w:val="subscript"/>
          <w:lang w:eastAsia="ru-RU"/>
        </w:rPr>
        <w:t>max</w:t>
      </w:r>
      <w:r w:rsidRPr="005E0EAC">
        <w:rPr>
          <w:rFonts w:eastAsia="Calibri"/>
          <w:lang w:eastAsia="ru-RU"/>
        </w:rPr>
        <w:t>) варьи</w:t>
      </w:r>
      <w:r w:rsidRPr="005E0EAC">
        <w:rPr>
          <w:rFonts w:eastAsia="Calibri"/>
          <w:lang w:eastAsia="ru-RU"/>
        </w:rPr>
        <w:lastRenderedPageBreak/>
        <w:t>рует от 2,5 до 4,1 ч.</w:t>
      </w:r>
      <w:r>
        <w:rPr>
          <w:rFonts w:eastAsia="Calibri"/>
          <w:lang w:eastAsia="ru-RU"/>
        </w:rPr>
        <w:t xml:space="preserve"> </w:t>
      </w:r>
      <w:r w:rsidRPr="007D24CB">
        <w:rPr>
          <w:rFonts w:eastAsia="Calibri"/>
          <w:lang w:eastAsia="ru-RU"/>
        </w:rPr>
        <w:t>Прием акситиниба вместе с пищей с умеренным содержанием жиров приводит к снижению значений экспозиции на 10 % по сравнению с приемом натощак. Прием акситиниба вместе с высококалорийной пищей приводит к увеличению значений экспозиции на 19 % по сравнению с приемом натощак. Таким образом, акситиниб может приниматься вне зависимости от приема пищи.</w:t>
      </w:r>
      <w:r>
        <w:rPr>
          <w:rFonts w:eastAsia="Calibri"/>
          <w:lang w:eastAsia="ru-RU"/>
        </w:rPr>
        <w:t xml:space="preserve"> </w:t>
      </w:r>
      <w:r w:rsidRPr="00D201B3">
        <w:rPr>
          <w:rFonts w:eastAsia="Calibri"/>
          <w:lang w:eastAsia="ru-RU"/>
        </w:rPr>
        <w:t>Средние значения Cmax и площади под кривой «концентрация-время» (AUC) возрастают пропорционально повышению дозы акситиниба в диапазоне доз от 5 мг до 10 мг. Связывание акситиниба in vitro с белками плазмы крови человека составляет &gt; 99 % (преимущественно с альбумином, в умеренной степени с α1-кислым гликопротеином). При приеме акситиниба в дозе 5 мг 2 раза в сутки после приема пищи геометрическое среднее Cmax и суточное значение AUC у больных распространенным почечно-клеточным раком составляли 27,8 нг/мл и 265 нг·ч/мл, соответственно. Геометрическое среднее клиренса и объема распределения соответствовали 38 л/ч и 160 л, соответственно.</w:t>
      </w:r>
      <w:r>
        <w:rPr>
          <w:rFonts w:eastAsia="Calibri"/>
          <w:lang w:eastAsia="ru-RU"/>
        </w:rPr>
        <w:t xml:space="preserve"> </w:t>
      </w:r>
      <w:r w:rsidRPr="00737548">
        <w:rPr>
          <w:rFonts w:eastAsia="Calibri"/>
          <w:lang w:eastAsia="ru-RU"/>
        </w:rPr>
        <w:t>Акситиниб преимущественно метаболизируется в печени с участием изоферментов CYP3A4/5 и, в меньшей степени, – изоферментов CYP1A2, CYP2C19 и уридин</w:t>
      </w:r>
      <w:r>
        <w:rPr>
          <w:rFonts w:eastAsia="Calibri"/>
          <w:lang w:eastAsia="ru-RU"/>
        </w:rPr>
        <w:t>-</w:t>
      </w:r>
      <w:r w:rsidRPr="00737548">
        <w:rPr>
          <w:rFonts w:eastAsia="Calibri"/>
          <w:lang w:eastAsia="ru-RU"/>
        </w:rPr>
        <w:t>5'-дифосфат-глюкуронозилтрансферазы 1А1 (UGT1A1). После перорального приема меченного радиоактивным изотопом акситиниба в дозе 5 мг 30-60 % введенной дозы радиоактивности обнаруживалось в фекалиях и 23 % – в моче. На долю неизмененного акситиниба приходилось 12 % введенной дозы, и он являлся основным компонентом, обнаруживавшимся в фекалиях, но не обнаруживался в моче. В моче большая доля радиоактивности приходилась на карбоновую кислоту – производное акситиниба и его сульфоксидный метаболит. В плазме крови на долю N-глюкуронида приходилась наибольшая доля циркулирующей радиоактивности (50 %), на долю неизмененного акситиниба и его сульфоксидного метаболита приходилось приблизительно 20 % циркулирующей радиоактивности.</w:t>
      </w:r>
      <w:r>
        <w:rPr>
          <w:rFonts w:eastAsia="Calibri"/>
          <w:lang w:eastAsia="ru-RU"/>
        </w:rPr>
        <w:t xml:space="preserve"> </w:t>
      </w:r>
      <w:r w:rsidRPr="00737548">
        <w:rPr>
          <w:rFonts w:eastAsia="Calibri"/>
          <w:lang w:eastAsia="ru-RU"/>
        </w:rPr>
        <w:t>Сульфоксидный и N-глюкуронидный метаболиты обладали приблизительно в 400 и 8000 раз меньшей активностью in vitro, соответственно, в отношении VEGFR-2 по сравнению с неизмененным акситинибом.</w:t>
      </w:r>
    </w:p>
    <w:p w14:paraId="5ECC6512" w14:textId="68005D8E" w:rsidR="00076974" w:rsidRDefault="000C01D7" w:rsidP="0073663D">
      <w:pPr>
        <w:pStyle w:val="ab"/>
        <w:spacing w:before="0" w:beforeAutospacing="0" w:after="0" w:afterAutospacing="0"/>
        <w:ind w:firstLine="709"/>
        <w:jc w:val="both"/>
        <w:textAlignment w:val="top"/>
        <w:rPr>
          <w:color w:val="000000"/>
          <w:szCs w:val="23"/>
        </w:rPr>
      </w:pPr>
      <w:r>
        <w:rPr>
          <w:color w:val="000000"/>
          <w:szCs w:val="23"/>
        </w:rPr>
        <w:t xml:space="preserve">Исследование </w:t>
      </w:r>
      <w:r>
        <w:rPr>
          <w:color w:val="000000"/>
          <w:szCs w:val="23"/>
          <w:lang w:val="en-US"/>
        </w:rPr>
        <w:t>AXIS</w:t>
      </w:r>
      <w:r w:rsidRPr="00DA74A0">
        <w:rPr>
          <w:color w:val="000000"/>
          <w:szCs w:val="23"/>
        </w:rPr>
        <w:t xml:space="preserve"> </w:t>
      </w:r>
      <w:r>
        <w:rPr>
          <w:color w:val="000000"/>
          <w:szCs w:val="23"/>
        </w:rPr>
        <w:t>– основное исследование, на основании которого акситиниб был одобрен Управлением по контролю качества пищевых продуктов и лекарственных средств США (</w:t>
      </w:r>
      <w:r>
        <w:rPr>
          <w:color w:val="000000"/>
          <w:szCs w:val="23"/>
          <w:lang w:val="en-US"/>
        </w:rPr>
        <w:t>Food</w:t>
      </w:r>
      <w:r w:rsidRPr="00F415E8">
        <w:rPr>
          <w:color w:val="000000"/>
          <w:szCs w:val="23"/>
        </w:rPr>
        <w:t xml:space="preserve"> </w:t>
      </w:r>
      <w:r>
        <w:rPr>
          <w:color w:val="000000"/>
          <w:szCs w:val="23"/>
          <w:lang w:val="en-US"/>
        </w:rPr>
        <w:t>and</w:t>
      </w:r>
      <w:r w:rsidRPr="00F415E8">
        <w:rPr>
          <w:color w:val="000000"/>
          <w:szCs w:val="23"/>
        </w:rPr>
        <w:t xml:space="preserve"> </w:t>
      </w:r>
      <w:r>
        <w:rPr>
          <w:color w:val="000000"/>
          <w:szCs w:val="23"/>
          <w:lang w:val="en-US"/>
        </w:rPr>
        <w:t>Drug</w:t>
      </w:r>
      <w:r w:rsidRPr="00F415E8">
        <w:rPr>
          <w:color w:val="000000"/>
          <w:szCs w:val="23"/>
        </w:rPr>
        <w:t xml:space="preserve"> </w:t>
      </w:r>
      <w:r>
        <w:rPr>
          <w:color w:val="000000"/>
          <w:szCs w:val="23"/>
          <w:lang w:val="en-US"/>
        </w:rPr>
        <w:t>Administration</w:t>
      </w:r>
      <w:r w:rsidRPr="00F415E8">
        <w:rPr>
          <w:color w:val="000000"/>
          <w:szCs w:val="23"/>
        </w:rPr>
        <w:t xml:space="preserve">, </w:t>
      </w:r>
      <w:r>
        <w:rPr>
          <w:color w:val="000000"/>
          <w:szCs w:val="23"/>
          <w:lang w:val="en-US"/>
        </w:rPr>
        <w:t>FDA</w:t>
      </w:r>
      <w:r>
        <w:rPr>
          <w:color w:val="000000"/>
          <w:szCs w:val="23"/>
        </w:rPr>
        <w:t>)</w:t>
      </w:r>
      <w:r w:rsidRPr="00F6324D">
        <w:rPr>
          <w:color w:val="000000"/>
          <w:szCs w:val="23"/>
        </w:rPr>
        <w:t xml:space="preserve"> </w:t>
      </w:r>
      <w:r>
        <w:rPr>
          <w:color w:val="000000"/>
          <w:szCs w:val="23"/>
        </w:rPr>
        <w:t>и Европейским агентством лекарственных средств (</w:t>
      </w:r>
      <w:r>
        <w:rPr>
          <w:color w:val="000000"/>
          <w:szCs w:val="23"/>
          <w:lang w:val="en-US"/>
        </w:rPr>
        <w:t>European</w:t>
      </w:r>
      <w:r w:rsidRPr="00B75042">
        <w:rPr>
          <w:color w:val="000000"/>
          <w:szCs w:val="23"/>
        </w:rPr>
        <w:t xml:space="preserve"> </w:t>
      </w:r>
      <w:r>
        <w:rPr>
          <w:color w:val="000000"/>
          <w:szCs w:val="23"/>
          <w:lang w:val="en-US"/>
        </w:rPr>
        <w:t>Medicines</w:t>
      </w:r>
      <w:r w:rsidRPr="00B75042">
        <w:rPr>
          <w:color w:val="000000"/>
          <w:szCs w:val="23"/>
        </w:rPr>
        <w:t xml:space="preserve"> </w:t>
      </w:r>
      <w:r>
        <w:rPr>
          <w:color w:val="000000"/>
          <w:szCs w:val="23"/>
          <w:lang w:val="en-US"/>
        </w:rPr>
        <w:t>Agency</w:t>
      </w:r>
      <w:r w:rsidRPr="00B75042">
        <w:rPr>
          <w:color w:val="000000"/>
          <w:szCs w:val="23"/>
        </w:rPr>
        <w:t xml:space="preserve">, </w:t>
      </w:r>
      <w:r>
        <w:rPr>
          <w:color w:val="000000"/>
          <w:szCs w:val="23"/>
          <w:lang w:val="en-US"/>
        </w:rPr>
        <w:t>EMA</w:t>
      </w:r>
      <w:r w:rsidRPr="00393D67">
        <w:rPr>
          <w:color w:val="000000"/>
          <w:szCs w:val="23"/>
        </w:rPr>
        <w:t>)</w:t>
      </w:r>
      <w:r>
        <w:rPr>
          <w:color w:val="000000"/>
          <w:szCs w:val="23"/>
        </w:rPr>
        <w:t xml:space="preserve"> в 2012 году</w:t>
      </w:r>
      <w:r w:rsidRPr="00274291">
        <w:rPr>
          <w:color w:val="000000"/>
          <w:szCs w:val="23"/>
        </w:rPr>
        <w:t xml:space="preserve"> </w:t>
      </w:r>
      <w:r>
        <w:rPr>
          <w:color w:val="000000"/>
          <w:szCs w:val="23"/>
        </w:rPr>
        <w:t>для лечения</w:t>
      </w:r>
      <w:r w:rsidRPr="00C224C1">
        <w:rPr>
          <w:color w:val="000000"/>
          <w:szCs w:val="23"/>
        </w:rPr>
        <w:t xml:space="preserve"> </w:t>
      </w:r>
      <w:r>
        <w:rPr>
          <w:color w:val="000000"/>
          <w:szCs w:val="23"/>
        </w:rPr>
        <w:t xml:space="preserve">метастатического рака почки у больных с прогрессированием на фоне системной терапии </w:t>
      </w:r>
      <w:r>
        <w:rPr>
          <w:color w:val="000000"/>
          <w:szCs w:val="23"/>
          <w:lang w:val="en-US"/>
        </w:rPr>
        <w:t>I</w:t>
      </w:r>
      <w:r w:rsidRPr="007455F0">
        <w:rPr>
          <w:color w:val="000000"/>
          <w:szCs w:val="23"/>
        </w:rPr>
        <w:t xml:space="preserve"> </w:t>
      </w:r>
      <w:r>
        <w:rPr>
          <w:color w:val="000000"/>
          <w:szCs w:val="23"/>
        </w:rPr>
        <w:t xml:space="preserve">линии. В России препарат зарегистрирован и используется с 2013 года. В многоцентровое рандомизированное исследование </w:t>
      </w:r>
      <w:r>
        <w:rPr>
          <w:color w:val="000000"/>
          <w:szCs w:val="23"/>
          <w:lang w:val="en-US"/>
        </w:rPr>
        <w:t>AXIS</w:t>
      </w:r>
      <w:r w:rsidRPr="00145823">
        <w:rPr>
          <w:color w:val="000000"/>
          <w:szCs w:val="23"/>
        </w:rPr>
        <w:t xml:space="preserve"> </w:t>
      </w:r>
      <w:r>
        <w:rPr>
          <w:color w:val="000000"/>
          <w:szCs w:val="23"/>
        </w:rPr>
        <w:t xml:space="preserve">были включены 723 пациента с мПКР, которые ранее получали терапию </w:t>
      </w:r>
      <w:r>
        <w:rPr>
          <w:color w:val="000000"/>
          <w:szCs w:val="23"/>
          <w:lang w:val="en-US"/>
        </w:rPr>
        <w:t>I</w:t>
      </w:r>
      <w:r w:rsidRPr="00CD6A7C">
        <w:rPr>
          <w:color w:val="000000"/>
          <w:szCs w:val="23"/>
        </w:rPr>
        <w:t xml:space="preserve"> </w:t>
      </w:r>
      <w:r>
        <w:rPr>
          <w:color w:val="000000"/>
          <w:szCs w:val="23"/>
        </w:rPr>
        <w:t>линии (сунитиниб (</w:t>
      </w:r>
      <w:r>
        <w:rPr>
          <w:color w:val="000000"/>
          <w:szCs w:val="23"/>
          <w:lang w:val="en-US"/>
        </w:rPr>
        <w:t>n</w:t>
      </w:r>
      <w:r w:rsidRPr="00CD6A7C">
        <w:rPr>
          <w:color w:val="000000"/>
          <w:szCs w:val="23"/>
        </w:rPr>
        <w:t>=</w:t>
      </w:r>
      <w:r>
        <w:rPr>
          <w:color w:val="000000"/>
          <w:szCs w:val="23"/>
        </w:rPr>
        <w:t>389</w:t>
      </w:r>
      <w:r w:rsidRPr="00CD6A7C">
        <w:rPr>
          <w:color w:val="000000"/>
          <w:szCs w:val="23"/>
        </w:rPr>
        <w:t xml:space="preserve">, </w:t>
      </w:r>
      <w:r>
        <w:rPr>
          <w:color w:val="000000"/>
          <w:szCs w:val="23"/>
        </w:rPr>
        <w:t>54</w:t>
      </w:r>
      <w:r w:rsidRPr="00CD6A7C">
        <w:rPr>
          <w:color w:val="000000"/>
          <w:szCs w:val="23"/>
        </w:rPr>
        <w:t xml:space="preserve">%), </w:t>
      </w:r>
      <w:r>
        <w:rPr>
          <w:color w:val="000000"/>
          <w:szCs w:val="23"/>
        </w:rPr>
        <w:t>цитокины (</w:t>
      </w:r>
      <w:r>
        <w:rPr>
          <w:color w:val="000000"/>
          <w:szCs w:val="23"/>
          <w:lang w:val="en-US"/>
        </w:rPr>
        <w:t>n</w:t>
      </w:r>
      <w:r w:rsidRPr="00CD6A7C">
        <w:rPr>
          <w:color w:val="000000"/>
          <w:szCs w:val="23"/>
        </w:rPr>
        <w:t>=</w:t>
      </w:r>
      <w:r>
        <w:rPr>
          <w:color w:val="000000"/>
          <w:szCs w:val="23"/>
        </w:rPr>
        <w:t>251</w:t>
      </w:r>
      <w:r w:rsidRPr="00CD6A7C">
        <w:rPr>
          <w:color w:val="000000"/>
          <w:szCs w:val="23"/>
        </w:rPr>
        <w:t xml:space="preserve">, </w:t>
      </w:r>
      <w:r>
        <w:rPr>
          <w:color w:val="000000"/>
          <w:szCs w:val="23"/>
        </w:rPr>
        <w:t>35</w:t>
      </w:r>
      <w:r w:rsidRPr="00CD6A7C">
        <w:rPr>
          <w:color w:val="000000"/>
          <w:szCs w:val="23"/>
        </w:rPr>
        <w:t>%)</w:t>
      </w:r>
      <w:r>
        <w:rPr>
          <w:color w:val="000000"/>
          <w:szCs w:val="23"/>
        </w:rPr>
        <w:t>, бевацизумаб (</w:t>
      </w:r>
      <w:r>
        <w:rPr>
          <w:color w:val="000000"/>
          <w:szCs w:val="23"/>
          <w:lang w:val="en-US"/>
        </w:rPr>
        <w:t>n</w:t>
      </w:r>
      <w:r w:rsidRPr="00CD6A7C">
        <w:rPr>
          <w:color w:val="000000"/>
          <w:szCs w:val="23"/>
        </w:rPr>
        <w:t xml:space="preserve">=59, 8%) </w:t>
      </w:r>
      <w:r>
        <w:rPr>
          <w:color w:val="000000"/>
          <w:szCs w:val="23"/>
        </w:rPr>
        <w:t>или темсиролимус (</w:t>
      </w:r>
      <w:r>
        <w:rPr>
          <w:color w:val="000000"/>
          <w:szCs w:val="23"/>
          <w:lang w:val="en-US"/>
        </w:rPr>
        <w:t>n</w:t>
      </w:r>
      <w:r w:rsidRPr="00CD6A7C">
        <w:rPr>
          <w:color w:val="000000"/>
          <w:szCs w:val="23"/>
        </w:rPr>
        <w:t>=24, 3%))</w:t>
      </w:r>
      <w:r>
        <w:rPr>
          <w:color w:val="000000"/>
          <w:szCs w:val="23"/>
        </w:rPr>
        <w:t xml:space="preserve"> и спрогрессировали на ней. </w:t>
      </w:r>
      <w:r w:rsidRPr="002A5350">
        <w:rPr>
          <w:color w:val="000000"/>
          <w:szCs w:val="23"/>
        </w:rPr>
        <w:t>Больных рандомизировали в соотношении 1:1 в группы приема акситиниба (n = 361) и приема сорафениба (n = 362).</w:t>
      </w:r>
      <w:r w:rsidR="00076974">
        <w:rPr>
          <w:color w:val="000000"/>
          <w:szCs w:val="23"/>
        </w:rPr>
        <w:t xml:space="preserve"> </w:t>
      </w:r>
      <w:r w:rsidRPr="00FE3D76">
        <w:rPr>
          <w:color w:val="000000"/>
          <w:szCs w:val="23"/>
        </w:rPr>
        <w:t>Медиана общей выживаемости (ОВ) составила 20,1 мес</w:t>
      </w:r>
      <w:r>
        <w:rPr>
          <w:color w:val="000000"/>
          <w:szCs w:val="23"/>
        </w:rPr>
        <w:t>.</w:t>
      </w:r>
      <w:r w:rsidRPr="00FE3D76">
        <w:rPr>
          <w:color w:val="000000"/>
          <w:szCs w:val="23"/>
        </w:rPr>
        <w:t xml:space="preserve"> (95 % доверительный интервал (ДИ) 16,7–23,4) в группе акситиниба и 19,2 мес</w:t>
      </w:r>
      <w:r>
        <w:rPr>
          <w:color w:val="000000"/>
          <w:szCs w:val="23"/>
        </w:rPr>
        <w:t>.</w:t>
      </w:r>
      <w:r w:rsidRPr="00FE3D76">
        <w:rPr>
          <w:color w:val="000000"/>
          <w:szCs w:val="23"/>
        </w:rPr>
        <w:t xml:space="preserve"> (ДИ 17,5–22,3) в группе сорафениба (отношение рисков (ОР) 0,969; 95 % ДИ 0,800–1,174; р = 0,374). Медиана выживаемости без прогрессирования (ВБП), согласно исследовательской оценке, составила 8,3 мес. (95 % ДИ 6,7–9,2) у больных, принимавших акситиниб, и 5,7 мес</w:t>
      </w:r>
      <w:r w:rsidR="00BF07CF">
        <w:rPr>
          <w:color w:val="000000"/>
          <w:szCs w:val="23"/>
        </w:rPr>
        <w:t>.</w:t>
      </w:r>
      <w:r w:rsidRPr="00FE3D76">
        <w:rPr>
          <w:color w:val="000000"/>
          <w:szCs w:val="23"/>
        </w:rPr>
        <w:t xml:space="preserve"> (ДИ 4,7–6,5) </w:t>
      </w:r>
      <w:r w:rsidRPr="00FE3D76">
        <w:rPr>
          <w:color w:val="000000"/>
          <w:szCs w:val="23"/>
        </w:rPr>
        <w:lastRenderedPageBreak/>
        <w:t xml:space="preserve">у пациентов, применявших сорафениб (ОР 0,656; 95 % ДИ 0,552–0,779; р &lt;0,0001). </w:t>
      </w:r>
    </w:p>
    <w:p w14:paraId="1B22B481" w14:textId="556857A2" w:rsidR="00CE0840" w:rsidRDefault="000C01D7" w:rsidP="000C01D7">
      <w:pPr>
        <w:pStyle w:val="ab"/>
        <w:spacing w:before="0" w:beforeAutospacing="0" w:after="0" w:afterAutospacing="0"/>
        <w:ind w:firstLine="709"/>
        <w:jc w:val="both"/>
        <w:textAlignment w:val="top"/>
        <w:rPr>
          <w:color w:val="000000"/>
          <w:szCs w:val="23"/>
        </w:rPr>
      </w:pPr>
      <w:r w:rsidRPr="00FE3D76">
        <w:rPr>
          <w:color w:val="000000"/>
          <w:szCs w:val="23"/>
        </w:rPr>
        <w:t>К наиболее частым побочным эффектам III степени тяжести, связанным с приемом акситиниба, относили артериальную гипертензию (АГ) (n = 60; 17 %), диарею (n = 40; 11 %) и утомляемость (n = 37; 10 %). Согласно результатам детального анализа высокая частота регистрации АГ, ассоциированной с применением акситиниба, является достоверным фактором прогноза эффективности таргетной терапии. Медиана ОВ больных с развившейся в течение 12 нед</w:t>
      </w:r>
      <w:r>
        <w:rPr>
          <w:color w:val="000000"/>
          <w:szCs w:val="23"/>
        </w:rPr>
        <w:t>ель</w:t>
      </w:r>
      <w:r w:rsidRPr="00FE3D76">
        <w:rPr>
          <w:color w:val="000000"/>
          <w:szCs w:val="23"/>
        </w:rPr>
        <w:t xml:space="preserve"> после рандомизации АГ у пациентов с диастолическим артериальным давлением (АД) ≥ 90мм рт. ст. была достоверно продолжительнее, чем у больных с диастолическим АД &lt; 90</w:t>
      </w:r>
      <w:r>
        <w:rPr>
          <w:color w:val="000000"/>
          <w:szCs w:val="23"/>
        </w:rPr>
        <w:t xml:space="preserve"> </w:t>
      </w:r>
      <w:r w:rsidRPr="00FE3D76">
        <w:rPr>
          <w:color w:val="000000"/>
          <w:szCs w:val="23"/>
        </w:rPr>
        <w:t>мм рт. ст.: 20,7 мес</w:t>
      </w:r>
      <w:r w:rsidR="00BF07CF">
        <w:rPr>
          <w:color w:val="000000"/>
          <w:szCs w:val="23"/>
        </w:rPr>
        <w:t>.</w:t>
      </w:r>
      <w:r w:rsidRPr="00FE3D76">
        <w:rPr>
          <w:color w:val="000000"/>
          <w:szCs w:val="23"/>
        </w:rPr>
        <w:t xml:space="preserve"> (95 % ДИ 18,4–24,6) против 12,9 мес</w:t>
      </w:r>
      <w:r w:rsidR="00BF07CF">
        <w:rPr>
          <w:color w:val="000000"/>
          <w:szCs w:val="23"/>
        </w:rPr>
        <w:t>.</w:t>
      </w:r>
      <w:r w:rsidRPr="00FE3D76">
        <w:rPr>
          <w:color w:val="000000"/>
          <w:szCs w:val="23"/>
        </w:rPr>
        <w:t xml:space="preserve"> (ДИ 10,1–20,4) в группе акситиниба (р = 0,0116) и 20,2 мес</w:t>
      </w:r>
      <w:r w:rsidR="00BF07CF">
        <w:rPr>
          <w:color w:val="000000"/>
          <w:szCs w:val="23"/>
        </w:rPr>
        <w:t>.</w:t>
      </w:r>
      <w:r w:rsidRPr="00FE3D76">
        <w:rPr>
          <w:color w:val="000000"/>
          <w:szCs w:val="23"/>
        </w:rPr>
        <w:t xml:space="preserve"> (95 % ДИ 17,1–32,0) против 14,8 мес</w:t>
      </w:r>
      <w:r w:rsidR="00BF07CF">
        <w:rPr>
          <w:color w:val="000000"/>
          <w:szCs w:val="23"/>
        </w:rPr>
        <w:t>.</w:t>
      </w:r>
      <w:r w:rsidRPr="00FE3D76">
        <w:rPr>
          <w:color w:val="000000"/>
          <w:szCs w:val="23"/>
        </w:rPr>
        <w:t xml:space="preserve"> (95 % ДИ 12,0–17,7) в группе сорафениба (р = 0,0020)</w:t>
      </w:r>
      <w:r>
        <w:rPr>
          <w:color w:val="000000"/>
          <w:szCs w:val="23"/>
        </w:rPr>
        <w:t>.</w:t>
      </w:r>
    </w:p>
    <w:p w14:paraId="2C2E393A" w14:textId="35B6C9F4" w:rsidR="00CE0840" w:rsidRDefault="00CE0840" w:rsidP="00CE0840">
      <w:pPr>
        <w:spacing w:after="0" w:line="240" w:lineRule="auto"/>
        <w:ind w:firstLine="709"/>
        <w:rPr>
          <w:bCs/>
          <w:iCs/>
        </w:rPr>
      </w:pPr>
      <w:r>
        <w:rPr>
          <w:bCs/>
          <w:lang w:eastAsia="ru-RU"/>
        </w:rPr>
        <w:t xml:space="preserve">Исследования </w:t>
      </w:r>
      <w:r>
        <w:rPr>
          <w:bCs/>
          <w:lang w:val="en-US" w:eastAsia="ru-RU"/>
        </w:rPr>
        <w:t>Javelin</w:t>
      </w:r>
      <w:r w:rsidRPr="00CE0840">
        <w:rPr>
          <w:bCs/>
          <w:lang w:eastAsia="ru-RU"/>
        </w:rPr>
        <w:t xml:space="preserve"> 101 </w:t>
      </w:r>
      <w:r>
        <w:rPr>
          <w:bCs/>
          <w:lang w:val="en-US" w:eastAsia="ru-RU"/>
        </w:rPr>
        <w:t>renal</w:t>
      </w:r>
      <w:r w:rsidRPr="00CE0840">
        <w:rPr>
          <w:bCs/>
          <w:lang w:eastAsia="ru-RU"/>
        </w:rPr>
        <w:t xml:space="preserve"> </w:t>
      </w:r>
      <w:r>
        <w:rPr>
          <w:bCs/>
          <w:lang w:val="en-US" w:eastAsia="ru-RU"/>
        </w:rPr>
        <w:t>trial</w:t>
      </w:r>
      <w:r w:rsidRPr="00CE0840">
        <w:rPr>
          <w:bCs/>
          <w:lang w:eastAsia="ru-RU"/>
        </w:rPr>
        <w:t xml:space="preserve"> </w:t>
      </w:r>
      <w:r>
        <w:rPr>
          <w:bCs/>
          <w:lang w:eastAsia="ru-RU"/>
        </w:rPr>
        <w:t xml:space="preserve">и </w:t>
      </w:r>
      <w:r>
        <w:rPr>
          <w:bCs/>
          <w:lang w:val="en-US" w:eastAsia="ru-RU"/>
        </w:rPr>
        <w:t>Keynote</w:t>
      </w:r>
      <w:r>
        <w:rPr>
          <w:bCs/>
          <w:lang w:eastAsia="ru-RU"/>
        </w:rPr>
        <w:t>-426 основные исследования</w:t>
      </w:r>
      <w:r w:rsidR="003C7F98">
        <w:rPr>
          <w:bCs/>
          <w:lang w:eastAsia="ru-RU"/>
        </w:rPr>
        <w:t>,</w:t>
      </w:r>
      <w:r>
        <w:rPr>
          <w:bCs/>
          <w:lang w:eastAsia="ru-RU"/>
        </w:rPr>
        <w:t xml:space="preserve"> по результатам которых акситиниб был зарегистрирован в комбинации для лечения пациентов с почечно-клеточным раком в 1 линии. В исследовании комбинации акситиниба и авелумаба</w:t>
      </w:r>
      <w:r w:rsidR="003C7F98">
        <w:rPr>
          <w:bCs/>
          <w:lang w:eastAsia="ru-RU"/>
        </w:rPr>
        <w:t xml:space="preserve"> (</w:t>
      </w:r>
      <w:r w:rsidR="003C7F98">
        <w:rPr>
          <w:bCs/>
          <w:lang w:val="en-US" w:eastAsia="ru-RU"/>
        </w:rPr>
        <w:t>Javelin</w:t>
      </w:r>
      <w:r w:rsidR="003C7F98" w:rsidRPr="00CE0840">
        <w:rPr>
          <w:bCs/>
          <w:lang w:eastAsia="ru-RU"/>
        </w:rPr>
        <w:t xml:space="preserve"> 101 </w:t>
      </w:r>
      <w:r w:rsidR="003C7F98">
        <w:rPr>
          <w:bCs/>
          <w:lang w:val="en-US" w:eastAsia="ru-RU"/>
        </w:rPr>
        <w:t>renal</w:t>
      </w:r>
      <w:r w:rsidR="003C7F98">
        <w:rPr>
          <w:bCs/>
          <w:lang w:eastAsia="ru-RU"/>
        </w:rPr>
        <w:t>)</w:t>
      </w:r>
      <w:r>
        <w:rPr>
          <w:bCs/>
          <w:lang w:eastAsia="ru-RU"/>
        </w:rPr>
        <w:t xml:space="preserve"> </w:t>
      </w:r>
      <w:r>
        <w:rPr>
          <w:lang w:bidi="en-US"/>
        </w:rPr>
        <w:t>п</w:t>
      </w:r>
      <w:r w:rsidRPr="00F37414">
        <w:rPr>
          <w:lang w:bidi="en-US"/>
        </w:rPr>
        <w:t>ри медиане наблюдения за общей выж</w:t>
      </w:r>
      <w:r>
        <w:rPr>
          <w:lang w:bidi="en-US"/>
        </w:rPr>
        <w:t>иваемостью в течение 19 месяцев, медиана беспрогрессивной выживаемости составила 13,8 мес. (</w:t>
      </w:r>
      <w:r w:rsidRPr="00F37414">
        <w:rPr>
          <w:color w:val="000000"/>
          <w:sz w:val="23"/>
          <w:szCs w:val="23"/>
        </w:rPr>
        <w:t>11</w:t>
      </w:r>
      <w:r w:rsidR="00BF07CF">
        <w:rPr>
          <w:color w:val="000000"/>
          <w:sz w:val="23"/>
          <w:szCs w:val="23"/>
        </w:rPr>
        <w:t>,</w:t>
      </w:r>
      <w:r w:rsidRPr="00F37414">
        <w:rPr>
          <w:color w:val="000000"/>
          <w:sz w:val="23"/>
          <w:szCs w:val="23"/>
        </w:rPr>
        <w:t>1</w:t>
      </w:r>
      <w:r w:rsidR="00BF07CF">
        <w:rPr>
          <w:color w:val="000000"/>
          <w:sz w:val="23"/>
          <w:szCs w:val="23"/>
        </w:rPr>
        <w:t>;</w:t>
      </w:r>
      <w:r w:rsidR="00BF07CF" w:rsidRPr="00F37414">
        <w:rPr>
          <w:color w:val="000000"/>
          <w:sz w:val="23"/>
          <w:szCs w:val="23"/>
        </w:rPr>
        <w:t xml:space="preserve"> </w:t>
      </w:r>
      <w:r w:rsidRPr="00F37414">
        <w:rPr>
          <w:color w:val="000000"/>
          <w:sz w:val="23"/>
          <w:szCs w:val="23"/>
        </w:rPr>
        <w:t>NE</w:t>
      </w:r>
      <w:r>
        <w:rPr>
          <w:lang w:bidi="en-US"/>
        </w:rPr>
        <w:t>) по сравнению с 8,4 мес. (</w:t>
      </w:r>
      <w:r w:rsidRPr="00F37414">
        <w:rPr>
          <w:color w:val="000000"/>
          <w:sz w:val="23"/>
          <w:szCs w:val="23"/>
        </w:rPr>
        <w:t>6</w:t>
      </w:r>
      <w:r w:rsidR="00BF07CF">
        <w:rPr>
          <w:color w:val="000000"/>
          <w:sz w:val="23"/>
          <w:szCs w:val="23"/>
        </w:rPr>
        <w:t>,</w:t>
      </w:r>
      <w:r w:rsidRPr="00F37414">
        <w:rPr>
          <w:color w:val="000000"/>
          <w:sz w:val="23"/>
          <w:szCs w:val="23"/>
        </w:rPr>
        <w:t>9</w:t>
      </w:r>
      <w:r w:rsidR="00BF07CF">
        <w:rPr>
          <w:color w:val="000000"/>
          <w:sz w:val="23"/>
          <w:szCs w:val="23"/>
        </w:rPr>
        <w:t>;</w:t>
      </w:r>
      <w:r w:rsidR="00BF07CF" w:rsidRPr="00F37414">
        <w:rPr>
          <w:color w:val="000000"/>
          <w:sz w:val="23"/>
          <w:szCs w:val="23"/>
        </w:rPr>
        <w:t xml:space="preserve"> </w:t>
      </w:r>
      <w:r w:rsidRPr="00F37414">
        <w:rPr>
          <w:color w:val="000000"/>
          <w:sz w:val="23"/>
          <w:szCs w:val="23"/>
        </w:rPr>
        <w:t>11</w:t>
      </w:r>
      <w:r w:rsidR="00BF07CF">
        <w:rPr>
          <w:color w:val="000000"/>
          <w:sz w:val="23"/>
          <w:szCs w:val="23"/>
        </w:rPr>
        <w:t>,</w:t>
      </w:r>
      <w:r w:rsidRPr="00F37414">
        <w:rPr>
          <w:color w:val="000000"/>
          <w:sz w:val="23"/>
          <w:szCs w:val="23"/>
        </w:rPr>
        <w:t>1</w:t>
      </w:r>
      <w:r>
        <w:rPr>
          <w:lang w:bidi="en-US"/>
        </w:rPr>
        <w:t xml:space="preserve">) в группе сунитиниба. </w:t>
      </w:r>
      <w:r>
        <w:rPr>
          <w:bCs/>
          <w:iCs/>
        </w:rPr>
        <w:t>В исследовании комбинации пембролизумаба и акситиниба</w:t>
      </w:r>
      <w:r w:rsidR="003C7F98">
        <w:rPr>
          <w:bCs/>
          <w:iCs/>
        </w:rPr>
        <w:t xml:space="preserve"> (</w:t>
      </w:r>
      <w:r w:rsidR="003C7F98">
        <w:rPr>
          <w:bCs/>
          <w:lang w:val="en-US" w:eastAsia="ru-RU"/>
        </w:rPr>
        <w:t>Keynote</w:t>
      </w:r>
      <w:r w:rsidR="003C7F98">
        <w:rPr>
          <w:bCs/>
          <w:lang w:eastAsia="ru-RU"/>
        </w:rPr>
        <w:t>-426</w:t>
      </w:r>
      <w:r w:rsidR="003C7F98">
        <w:rPr>
          <w:bCs/>
          <w:iCs/>
        </w:rPr>
        <w:t>)</w:t>
      </w:r>
      <w:r>
        <w:rPr>
          <w:bCs/>
          <w:iCs/>
        </w:rPr>
        <w:t xml:space="preserve"> м</w:t>
      </w:r>
      <w:r w:rsidRPr="00D9170B">
        <w:rPr>
          <w:bCs/>
          <w:iCs/>
        </w:rPr>
        <w:t xml:space="preserve">едиана </w:t>
      </w:r>
      <w:r>
        <w:rPr>
          <w:bCs/>
          <w:iCs/>
        </w:rPr>
        <w:t xml:space="preserve">общей </w:t>
      </w:r>
      <w:r w:rsidRPr="00D9170B">
        <w:rPr>
          <w:bCs/>
          <w:iCs/>
        </w:rPr>
        <w:t xml:space="preserve">выживаемости не была достигнута ни в одной из групп. </w:t>
      </w:r>
      <w:r>
        <w:rPr>
          <w:bCs/>
          <w:iCs/>
        </w:rPr>
        <w:t>Однако р</w:t>
      </w:r>
      <w:r w:rsidRPr="00D9170B">
        <w:rPr>
          <w:bCs/>
          <w:iCs/>
        </w:rPr>
        <w:t xml:space="preserve">иск смерти был на 47% ниже в группе пембролизумаб-акситиниб, чем в группе сунитиниба (отношение рисков смерти 0,53; 95% ДИ 0,38–0,74; </w:t>
      </w:r>
      <w:r w:rsidR="00BF07CF">
        <w:rPr>
          <w:bCs/>
          <w:iCs/>
          <w:lang w:val="en-US"/>
        </w:rPr>
        <w:t>p</w:t>
      </w:r>
      <w:r w:rsidRPr="00D9170B">
        <w:rPr>
          <w:bCs/>
          <w:iCs/>
        </w:rPr>
        <w:t>&lt;0,0001). Медиана выживаемости без прогрессирования составила 15,1 месяца (95% ДИ, от 12,6 до 17,7) в группе пембролизумаба и акситиниба и 11,1 месяца (95% ДИ</w:t>
      </w:r>
      <w:r>
        <w:rPr>
          <w:bCs/>
          <w:iCs/>
        </w:rPr>
        <w:t xml:space="preserve">, 8,7–12,5) в группе сунитиниба. </w:t>
      </w:r>
      <w:r w:rsidRPr="00D9170B">
        <w:rPr>
          <w:bCs/>
          <w:iCs/>
        </w:rPr>
        <w:t xml:space="preserve">Отношение рисков прогрессирования заболевания или смерти составило 0,69 (95% ДИ от 0,57 до 0,84; </w:t>
      </w:r>
      <w:r w:rsidR="00BF07CF">
        <w:rPr>
          <w:bCs/>
          <w:iCs/>
          <w:lang w:val="en-US"/>
        </w:rPr>
        <w:t>p</w:t>
      </w:r>
      <w:r w:rsidRPr="00D9170B">
        <w:rPr>
          <w:bCs/>
          <w:iCs/>
        </w:rPr>
        <w:t xml:space="preserve">&lt;0,001). </w:t>
      </w:r>
      <w:r w:rsidRPr="006A72C4">
        <w:rPr>
          <w:bCs/>
          <w:iCs/>
        </w:rPr>
        <w:t>Частота объективного ответа составила 59,3% (95% ДИ, от 54,5 до 63,9) в группе пембролизумаба и акситиниба и 35,7% (95% ДИ, 31,1–40,4</w:t>
      </w:r>
      <w:r>
        <w:rPr>
          <w:bCs/>
          <w:iCs/>
        </w:rPr>
        <w:t>) в группе сунитиниба (</w:t>
      </w:r>
      <w:r w:rsidR="00BF07CF">
        <w:rPr>
          <w:bCs/>
          <w:iCs/>
          <w:lang w:val="en-US"/>
        </w:rPr>
        <w:t>p</w:t>
      </w:r>
      <w:r>
        <w:rPr>
          <w:bCs/>
          <w:iCs/>
        </w:rPr>
        <w:t xml:space="preserve">&lt;0,001). </w:t>
      </w:r>
    </w:p>
    <w:p w14:paraId="43E454B1" w14:textId="0FE8DC42" w:rsidR="000C01D7" w:rsidRPr="003C7F98" w:rsidRDefault="003C7F98" w:rsidP="003C7F98">
      <w:pPr>
        <w:spacing w:after="0" w:line="240" w:lineRule="auto"/>
        <w:ind w:firstLine="709"/>
        <w:rPr>
          <w:shd w:val="clear" w:color="auto" w:fill="FFFFFF"/>
          <w:lang w:eastAsia="en-US"/>
        </w:rPr>
      </w:pPr>
      <w:r w:rsidRPr="00847115">
        <w:rPr>
          <w:shd w:val="clear" w:color="auto" w:fill="FFFFFF"/>
        </w:rPr>
        <w:t>Наиболее частыми побочными реакциями (&gt; 1%), приводящими к прекращению приема авелумаба или комбинации</w:t>
      </w:r>
      <w:r>
        <w:rPr>
          <w:shd w:val="clear" w:color="auto" w:fill="FFFFFF"/>
        </w:rPr>
        <w:t xml:space="preserve"> с акситинибом</w:t>
      </w:r>
      <w:r w:rsidRPr="00847115">
        <w:rPr>
          <w:shd w:val="clear" w:color="auto" w:fill="FFFFFF"/>
        </w:rPr>
        <w:t>, были гепатотоксичность (6%</w:t>
      </w:r>
      <w:r>
        <w:rPr>
          <w:shd w:val="clear" w:color="auto" w:fill="FFFFFF"/>
        </w:rPr>
        <w:t xml:space="preserve">) и инфузионные реакции (1,8%). </w:t>
      </w:r>
      <w:r w:rsidRPr="00847115">
        <w:rPr>
          <w:shd w:val="clear" w:color="auto" w:fill="FFFFFF"/>
        </w:rPr>
        <w:t xml:space="preserve">Наиболее частой побочной реакцией (&gt;10%), приводившей к </w:t>
      </w:r>
      <w:r>
        <w:rPr>
          <w:shd w:val="clear" w:color="auto" w:fill="FFFFFF"/>
        </w:rPr>
        <w:t xml:space="preserve">временному </w:t>
      </w:r>
      <w:r w:rsidRPr="00847115">
        <w:rPr>
          <w:shd w:val="clear" w:color="auto" w:fill="FFFFFF"/>
        </w:rPr>
        <w:t xml:space="preserve">прекращению или снижению дозы препарата </w:t>
      </w:r>
      <w:r>
        <w:rPr>
          <w:shd w:val="clear" w:color="auto" w:fill="FFFFFF"/>
        </w:rPr>
        <w:t>Инлита</w:t>
      </w:r>
      <w:r w:rsidRPr="00325DEA">
        <w:rPr>
          <w:shd w:val="clear" w:color="auto" w:fill="FFFFFF"/>
          <w:vertAlign w:val="superscript"/>
        </w:rPr>
        <w:t>®</w:t>
      </w:r>
      <w:r w:rsidRPr="00847115">
        <w:rPr>
          <w:shd w:val="clear" w:color="auto" w:fill="FFFFFF"/>
        </w:rPr>
        <w:t>, были диарея (19%), артериаль</w:t>
      </w:r>
      <w:r>
        <w:rPr>
          <w:shd w:val="clear" w:color="auto" w:fill="FFFFFF"/>
        </w:rPr>
        <w:t>ная гипертензия (18%), ладонно</w:t>
      </w:r>
      <w:r w:rsidRPr="00847115">
        <w:rPr>
          <w:shd w:val="clear" w:color="auto" w:fill="FFFFFF"/>
        </w:rPr>
        <w:t>-подошвенная эритродизестезия (18%) и гепатотоксичность (10%).</w:t>
      </w:r>
      <w:r>
        <w:rPr>
          <w:shd w:val="clear" w:color="auto" w:fill="FFFFFF"/>
        </w:rPr>
        <w:t xml:space="preserve"> </w:t>
      </w:r>
      <w:r w:rsidRPr="00BF1B00">
        <w:rPr>
          <w:shd w:val="clear" w:color="auto" w:fill="FFFFFF"/>
        </w:rPr>
        <w:t xml:space="preserve">Наиболее частыми побочными реакциями (&gt;1%), приводившими к прекращению приема </w:t>
      </w:r>
      <w:r>
        <w:rPr>
          <w:shd w:val="clear" w:color="auto" w:fill="FFFFFF"/>
        </w:rPr>
        <w:t>препаратов пембролизумаба или комбинации пембролизумаба и акситиниба</w:t>
      </w:r>
      <w:r w:rsidRPr="00BF1B00">
        <w:rPr>
          <w:shd w:val="clear" w:color="auto" w:fill="FFFFFF"/>
        </w:rPr>
        <w:t xml:space="preserve"> были гепатотоксичность (13%), диарея/колит (1,9%), острая почечная недостаточность (1,6%) и нарушение моз</w:t>
      </w:r>
      <w:r>
        <w:rPr>
          <w:shd w:val="clear" w:color="auto" w:fill="FFFFFF"/>
        </w:rPr>
        <w:t>гового кровообращения (1,2%)</w:t>
      </w:r>
      <w:r w:rsidRPr="00BF1B00">
        <w:rPr>
          <w:shd w:val="clear" w:color="auto" w:fill="FFFFFF"/>
        </w:rPr>
        <w:t>.</w:t>
      </w:r>
      <w:r>
        <w:rPr>
          <w:shd w:val="clear" w:color="auto" w:fill="FFFFFF"/>
        </w:rPr>
        <w:t xml:space="preserve"> </w:t>
      </w:r>
      <w:r w:rsidRPr="00BF1B00">
        <w:rPr>
          <w:shd w:val="clear" w:color="auto" w:fill="FFFFFF"/>
        </w:rPr>
        <w:t xml:space="preserve">Наиболее частыми побочными реакциями (&gt;10%), приводившими либо к </w:t>
      </w:r>
      <w:r>
        <w:rPr>
          <w:shd w:val="clear" w:color="auto" w:fill="FFFFFF"/>
        </w:rPr>
        <w:t xml:space="preserve">временному </w:t>
      </w:r>
      <w:r w:rsidRPr="00BF1B00">
        <w:rPr>
          <w:shd w:val="clear" w:color="auto" w:fill="FFFFFF"/>
        </w:rPr>
        <w:t>прекращению, либо к уменьшению дозы</w:t>
      </w:r>
      <w:r>
        <w:rPr>
          <w:shd w:val="clear" w:color="auto" w:fill="FFFFFF"/>
        </w:rPr>
        <w:t xml:space="preserve"> акситиниба</w:t>
      </w:r>
      <w:r w:rsidRPr="00BF1B00">
        <w:rPr>
          <w:shd w:val="clear" w:color="auto" w:fill="FFFFFF"/>
        </w:rPr>
        <w:t>, были гепатотоксичность (21%), диарея (19%) и артериальная гипертензия (1</w:t>
      </w:r>
      <w:r>
        <w:rPr>
          <w:shd w:val="clear" w:color="auto" w:fill="FFFFFF"/>
        </w:rPr>
        <w:t>8%)</w:t>
      </w:r>
      <w:r w:rsidRPr="00BF1B00">
        <w:rPr>
          <w:shd w:val="clear" w:color="auto" w:fill="FFFFFF"/>
        </w:rPr>
        <w:t>.</w:t>
      </w:r>
      <w:r w:rsidR="000C01D7" w:rsidRPr="00707D60">
        <w:rPr>
          <w:color w:val="000000"/>
          <w:szCs w:val="23"/>
        </w:rPr>
        <w:tab/>
      </w:r>
    </w:p>
    <w:p w14:paraId="7A071EEC" w14:textId="3F37ABBF" w:rsidR="00926AEF" w:rsidRPr="002558B3" w:rsidRDefault="00926AEF" w:rsidP="00926AEF">
      <w:pPr>
        <w:spacing w:after="0" w:line="240" w:lineRule="auto"/>
        <w:ind w:firstLine="709"/>
        <w:rPr>
          <w:color w:val="000000"/>
        </w:rPr>
      </w:pPr>
      <w:r w:rsidRPr="003C7F98">
        <w:rPr>
          <w:lang w:val="en-US"/>
        </w:rPr>
        <w:t>DT</w:t>
      </w:r>
      <w:r w:rsidRPr="003C7F98">
        <w:t>-</w:t>
      </w:r>
      <w:r w:rsidR="00076974" w:rsidRPr="003C7F98">
        <w:rPr>
          <w:lang w:val="en-US"/>
        </w:rPr>
        <w:t>AXT</w:t>
      </w:r>
      <w:r w:rsidR="006443FB" w:rsidRPr="003C7F98">
        <w:rPr>
          <w:bCs/>
          <w:lang w:eastAsia="ru-RU"/>
        </w:rPr>
        <w:t xml:space="preserve">, </w:t>
      </w:r>
      <w:r w:rsidR="0052608B" w:rsidRPr="003C7F98">
        <w:rPr>
          <w:bCs/>
          <w:lang w:eastAsia="ru-RU"/>
        </w:rPr>
        <w:t>таблетки,</w:t>
      </w:r>
      <w:r w:rsidR="00E736B3">
        <w:rPr>
          <w:bCs/>
          <w:lang w:eastAsia="ru-RU"/>
        </w:rPr>
        <w:t xml:space="preserve"> покрытые пленочной оболочкой,</w:t>
      </w:r>
      <w:r w:rsidR="0052608B" w:rsidRPr="003C7F98">
        <w:rPr>
          <w:bCs/>
          <w:lang w:eastAsia="ru-RU"/>
        </w:rPr>
        <w:t xml:space="preserve"> </w:t>
      </w:r>
      <w:r w:rsidR="00B01872">
        <w:rPr>
          <w:bCs/>
          <w:lang w:eastAsia="ru-RU"/>
        </w:rPr>
        <w:t xml:space="preserve">1 и </w:t>
      </w:r>
      <w:r w:rsidR="00CE0840" w:rsidRPr="003C7F98">
        <w:rPr>
          <w:bCs/>
          <w:lang w:eastAsia="ru-RU"/>
        </w:rPr>
        <w:t>5</w:t>
      </w:r>
      <w:r w:rsidR="0052608B" w:rsidRPr="003C7F98">
        <w:rPr>
          <w:bCs/>
          <w:lang w:eastAsia="ru-RU"/>
        </w:rPr>
        <w:t xml:space="preserve"> мг</w:t>
      </w:r>
      <w:r w:rsidRPr="003C7F98">
        <w:rPr>
          <w:bCs/>
          <w:lang w:eastAsia="ru-RU"/>
        </w:rPr>
        <w:t xml:space="preserve"> - воспроизведенный препарат </w:t>
      </w:r>
      <w:r w:rsidR="00076974" w:rsidRPr="003C7F98">
        <w:rPr>
          <w:bCs/>
          <w:lang w:eastAsia="ru-RU"/>
        </w:rPr>
        <w:t>акситиниба</w:t>
      </w:r>
      <w:r w:rsidRPr="003C7F98">
        <w:rPr>
          <w:bCs/>
          <w:lang w:eastAsia="ru-RU"/>
        </w:rPr>
        <w:t xml:space="preserve">, разработанный дочерним подразделением ГК «Р-Фарм», Россия – ООО «Технология лекарств», по заказу АО «Р-Фарм». </w:t>
      </w:r>
      <w:r w:rsidRPr="003C7F98">
        <w:rPr>
          <w:color w:val="000000"/>
        </w:rPr>
        <w:lastRenderedPageBreak/>
        <w:t>Он полностью соответствует по качественному и количественному составу действующего</w:t>
      </w:r>
      <w:r w:rsidR="00692EF8">
        <w:rPr>
          <w:color w:val="000000"/>
        </w:rPr>
        <w:t xml:space="preserve"> препарата, лекарственной форме, </w:t>
      </w:r>
      <w:r w:rsidRPr="003C7F98">
        <w:rPr>
          <w:color w:val="000000"/>
        </w:rPr>
        <w:t xml:space="preserve">дозировке </w:t>
      </w:r>
      <w:r w:rsidR="00692EF8">
        <w:rPr>
          <w:color w:val="000000"/>
        </w:rPr>
        <w:t xml:space="preserve">и качественному составу вспомогательных веществ </w:t>
      </w:r>
      <w:r w:rsidRPr="003C7F98">
        <w:rPr>
          <w:color w:val="000000"/>
        </w:rPr>
        <w:t xml:space="preserve">референтному препарату </w:t>
      </w:r>
      <w:r w:rsidR="00215F25" w:rsidRPr="003C7F98">
        <w:rPr>
          <w:color w:val="000000"/>
        </w:rPr>
        <w:t>акситиниба</w:t>
      </w:r>
      <w:r w:rsidRPr="003C7F98">
        <w:rPr>
          <w:color w:val="000000"/>
        </w:rPr>
        <w:t xml:space="preserve"> </w:t>
      </w:r>
      <w:r w:rsidR="00215F25" w:rsidRPr="003C7F98">
        <w:rPr>
          <w:color w:val="000000"/>
        </w:rPr>
        <w:t>Инлита</w:t>
      </w:r>
      <w:r w:rsidRPr="003C7F98">
        <w:rPr>
          <w:color w:val="000000"/>
          <w:vertAlign w:val="superscript"/>
        </w:rPr>
        <w:t>®</w:t>
      </w:r>
      <w:r w:rsidRPr="003C7F98">
        <w:rPr>
          <w:color w:val="000000"/>
        </w:rPr>
        <w:t xml:space="preserve"> </w:t>
      </w:r>
      <w:r w:rsidRPr="003C7F98">
        <w:rPr>
          <w:lang w:eastAsia="ru-RU"/>
        </w:rPr>
        <w:t>(</w:t>
      </w:r>
      <w:r w:rsidR="001154CB" w:rsidRPr="003C7F98">
        <w:rPr>
          <w:rFonts w:eastAsia="Calibri"/>
          <w:bCs/>
        </w:rPr>
        <w:t>владелец РУ: Пфайзер Инк, США</w:t>
      </w:r>
      <w:r w:rsidR="00CE0840" w:rsidRPr="003C7F98">
        <w:rPr>
          <w:lang w:eastAsia="ru-RU"/>
        </w:rPr>
        <w:t>)</w:t>
      </w:r>
      <w:r w:rsidR="00692EF8">
        <w:rPr>
          <w:lang w:eastAsia="ru-RU"/>
        </w:rPr>
        <w:t>, незначительно отличаясь по количественному составу вспомогательных веществ</w:t>
      </w:r>
      <w:r w:rsidRPr="003C7F98">
        <w:rPr>
          <w:lang w:eastAsia="ru-RU"/>
        </w:rPr>
        <w:t>.</w:t>
      </w:r>
      <w:r w:rsidRPr="003C7F98">
        <w:rPr>
          <w:color w:val="000000"/>
        </w:rPr>
        <w:t xml:space="preserve"> Для доказательства эквивалентности препарата </w:t>
      </w:r>
      <w:r w:rsidRPr="003C7F98">
        <w:rPr>
          <w:color w:val="000000"/>
          <w:lang w:val="en-US"/>
        </w:rPr>
        <w:t>DT</w:t>
      </w:r>
      <w:r w:rsidRPr="003C7F98">
        <w:rPr>
          <w:color w:val="000000"/>
        </w:rPr>
        <w:t>-</w:t>
      </w:r>
      <w:r w:rsidR="00076974" w:rsidRPr="003C7F98">
        <w:rPr>
          <w:color w:val="000000"/>
          <w:lang w:val="en-US"/>
        </w:rPr>
        <w:t>AXT</w:t>
      </w:r>
      <w:r w:rsidRPr="003C7F98">
        <w:rPr>
          <w:color w:val="000000"/>
        </w:rPr>
        <w:t xml:space="preserve"> были проведены исследования сравнительной кинетики растворения в сравнении с референтным препаратом </w:t>
      </w:r>
      <w:r w:rsidR="00076974" w:rsidRPr="003C7F98">
        <w:rPr>
          <w:color w:val="000000"/>
        </w:rPr>
        <w:t>Инлита</w:t>
      </w:r>
      <w:r w:rsidRPr="003C7F98">
        <w:rPr>
          <w:color w:val="000000"/>
          <w:vertAlign w:val="superscript"/>
        </w:rPr>
        <w:t>®</w:t>
      </w:r>
      <w:r w:rsidRPr="003C7F98">
        <w:rPr>
          <w:color w:val="000000"/>
        </w:rPr>
        <w:t xml:space="preserve"> (</w:t>
      </w:r>
      <w:r w:rsidR="001154CB" w:rsidRPr="003C7F98">
        <w:rPr>
          <w:rFonts w:eastAsia="Calibri"/>
          <w:bCs/>
        </w:rPr>
        <w:t>владелец РУ: Пфайзер Инк, США</w:t>
      </w:r>
      <w:r w:rsidRPr="003C7F98">
        <w:rPr>
          <w:color w:val="000000"/>
        </w:rPr>
        <w:t>)</w:t>
      </w:r>
      <w:r w:rsidRPr="003C7F98">
        <w:rPr>
          <w:rFonts w:eastAsia="Calibri"/>
          <w:color w:val="000000"/>
        </w:rPr>
        <w:t xml:space="preserve"> в дозировке </w:t>
      </w:r>
      <w:r w:rsidR="00CE0840" w:rsidRPr="003C7F98">
        <w:rPr>
          <w:rFonts w:eastAsia="Calibri"/>
          <w:color w:val="000000"/>
        </w:rPr>
        <w:t>5</w:t>
      </w:r>
      <w:r w:rsidRPr="003C7F98">
        <w:rPr>
          <w:rFonts w:eastAsia="Calibri"/>
          <w:color w:val="000000"/>
        </w:rPr>
        <w:t xml:space="preserve"> мг </w:t>
      </w:r>
      <w:r w:rsidRPr="003C7F98">
        <w:rPr>
          <w:color w:val="000000"/>
        </w:rPr>
        <w:t xml:space="preserve">(в </w:t>
      </w:r>
      <w:r w:rsidR="00CE0840" w:rsidRPr="003C7F98">
        <w:rPr>
          <w:color w:val="000000"/>
        </w:rPr>
        <w:t>четырех</w:t>
      </w:r>
      <w:r w:rsidRPr="003C7F98">
        <w:rPr>
          <w:color w:val="000000"/>
        </w:rPr>
        <w:t xml:space="preserve"> модельных средах</w:t>
      </w:r>
      <w:r w:rsidR="00CE0840" w:rsidRPr="003C7F98">
        <w:rPr>
          <w:color w:val="000000"/>
        </w:rPr>
        <w:t xml:space="preserve">: </w:t>
      </w:r>
      <w:r w:rsidR="00B01872" w:rsidRPr="00E21AD8">
        <w:rPr>
          <w:color w:val="000000"/>
        </w:rPr>
        <w:t>ацетатный буфер</w:t>
      </w:r>
      <w:r w:rsidR="00B01872">
        <w:rPr>
          <w:color w:val="000000"/>
        </w:rPr>
        <w:t>ный раствор</w:t>
      </w:r>
      <w:r w:rsidR="00B01872" w:rsidRPr="002D53C3">
        <w:rPr>
          <w:color w:val="000000"/>
        </w:rPr>
        <w:t xml:space="preserve"> с рН 4,5</w:t>
      </w:r>
      <w:r w:rsidR="00B01872" w:rsidRPr="00E21AD8">
        <w:rPr>
          <w:color w:val="000000"/>
        </w:rPr>
        <w:t>, фосфатный буфер</w:t>
      </w:r>
      <w:r w:rsidR="00B01872">
        <w:rPr>
          <w:color w:val="000000"/>
        </w:rPr>
        <w:t>ный раствор</w:t>
      </w:r>
      <w:r w:rsidR="00B01872" w:rsidRPr="00E21AD8">
        <w:rPr>
          <w:color w:val="000000"/>
        </w:rPr>
        <w:t xml:space="preserve"> с рН</w:t>
      </w:r>
      <w:r w:rsidR="00B01872" w:rsidRPr="002D53C3">
        <w:rPr>
          <w:color w:val="000000"/>
        </w:rPr>
        <w:t xml:space="preserve"> 6,8, </w:t>
      </w:r>
      <w:r w:rsidR="00B01872" w:rsidRPr="00E21AD8">
        <w:rPr>
          <w:color w:val="000000"/>
        </w:rPr>
        <w:t xml:space="preserve">0,1 М </w:t>
      </w:r>
      <w:r w:rsidR="00B01872">
        <w:rPr>
          <w:color w:val="000000"/>
        </w:rPr>
        <w:t xml:space="preserve">раствор </w:t>
      </w:r>
      <w:r w:rsidR="00B01872" w:rsidRPr="00E21AD8">
        <w:rPr>
          <w:color w:val="000000"/>
        </w:rPr>
        <w:t xml:space="preserve">хлороводородной кислоты, </w:t>
      </w:r>
      <w:r w:rsidR="00B01872" w:rsidRPr="002D53C3">
        <w:rPr>
          <w:color w:val="000000"/>
        </w:rPr>
        <w:t>а также в среде по НД (0,</w:t>
      </w:r>
      <w:r w:rsidR="00B01872" w:rsidRPr="00E21AD8">
        <w:rPr>
          <w:color w:val="000000"/>
        </w:rPr>
        <w:t>0</w:t>
      </w:r>
      <w:r w:rsidR="00B01872" w:rsidRPr="002D53C3">
        <w:rPr>
          <w:color w:val="000000"/>
        </w:rPr>
        <w:t>1 М раствор хлороводородной кислоты</w:t>
      </w:r>
      <w:r w:rsidRPr="003C7F98">
        <w:rPr>
          <w:color w:val="000000"/>
        </w:rPr>
        <w:t xml:space="preserve">. Согласно полученным данным, кинетика растворения </w:t>
      </w:r>
      <w:r w:rsidRPr="003C7F98">
        <w:rPr>
          <w:color w:val="000000"/>
          <w:lang w:val="en-US"/>
        </w:rPr>
        <w:t>DT</w:t>
      </w:r>
      <w:r w:rsidRPr="003C7F98">
        <w:rPr>
          <w:color w:val="000000"/>
        </w:rPr>
        <w:t>-</w:t>
      </w:r>
      <w:r w:rsidR="001154CB" w:rsidRPr="003C7F98">
        <w:rPr>
          <w:color w:val="000000"/>
          <w:lang w:val="en-US"/>
        </w:rPr>
        <w:t>AXT</w:t>
      </w:r>
      <w:r w:rsidR="006443FB" w:rsidRPr="003C7F98">
        <w:rPr>
          <w:color w:val="000000"/>
        </w:rPr>
        <w:t>, таблетки,</w:t>
      </w:r>
      <w:r w:rsidR="00E736B3">
        <w:rPr>
          <w:color w:val="000000"/>
        </w:rPr>
        <w:t xml:space="preserve"> </w:t>
      </w:r>
      <w:r w:rsidR="00E736B3">
        <w:rPr>
          <w:bCs/>
          <w:lang w:eastAsia="ru-RU"/>
        </w:rPr>
        <w:t>покрытые пленочной оболочкой,</w:t>
      </w:r>
      <w:r w:rsidRPr="003C7F98">
        <w:rPr>
          <w:color w:val="000000"/>
        </w:rPr>
        <w:t xml:space="preserve"> эквивалентна кинетике растворения референтного препарата </w:t>
      </w:r>
      <w:r w:rsidR="006E2186">
        <w:rPr>
          <w:color w:val="000000"/>
        </w:rPr>
        <w:t>Ин</w:t>
      </w:r>
      <w:r w:rsidR="00A974B9" w:rsidRPr="003C7F98">
        <w:rPr>
          <w:color w:val="000000"/>
        </w:rPr>
        <w:t>лита</w:t>
      </w:r>
      <w:r w:rsidRPr="003C7F98">
        <w:rPr>
          <w:color w:val="000000"/>
          <w:vertAlign w:val="superscript"/>
        </w:rPr>
        <w:t>®</w:t>
      </w:r>
      <w:r w:rsidRPr="003C7F98">
        <w:rPr>
          <w:color w:val="000000"/>
        </w:rPr>
        <w:t xml:space="preserve">, </w:t>
      </w:r>
      <w:r w:rsidR="006443FB" w:rsidRPr="003C7F98">
        <w:rPr>
          <w:color w:val="000000"/>
        </w:rPr>
        <w:t xml:space="preserve">таблетки, </w:t>
      </w:r>
      <w:r w:rsidR="00E736B3">
        <w:rPr>
          <w:bCs/>
          <w:lang w:eastAsia="ru-RU"/>
        </w:rPr>
        <w:t>покрытые пленочной оболочкой</w:t>
      </w:r>
      <w:r w:rsidR="00E736B3" w:rsidRPr="003C7F98">
        <w:rPr>
          <w:color w:val="000000"/>
        </w:rPr>
        <w:t xml:space="preserve"> </w:t>
      </w:r>
      <w:r w:rsidR="00E736B3">
        <w:rPr>
          <w:color w:val="000000"/>
        </w:rPr>
        <w:t xml:space="preserve">, </w:t>
      </w:r>
      <w:r w:rsidRPr="003C7F98">
        <w:rPr>
          <w:color w:val="000000"/>
        </w:rPr>
        <w:t>что позволяет предполагать также эквивалентность фармакологических свойств обоих препаратов</w:t>
      </w:r>
      <w:r w:rsidRPr="003C7F98">
        <w:rPr>
          <w:color w:val="000000" w:themeColor="text1"/>
        </w:rPr>
        <w:t>.</w:t>
      </w:r>
    </w:p>
    <w:p w14:paraId="6D1587A1" w14:textId="1C685659" w:rsidR="00D070EA" w:rsidRPr="003C7F98" w:rsidRDefault="00926AEF" w:rsidP="003C7F98">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00A974B9">
        <w:rPr>
          <w:rFonts w:eastAsia="Calibri"/>
          <w:lang w:eastAsia="ar-SA"/>
        </w:rPr>
        <w:t>акситиниба</w:t>
      </w:r>
      <w:r w:rsidRPr="00BA0F9F">
        <w:rPr>
          <w:bCs/>
          <w:lang w:eastAsia="ru-RU"/>
        </w:rPr>
        <w:t xml:space="preserve"> позволит снизить цену современной терапии</w:t>
      </w:r>
      <w:r w:rsidR="00A974B9">
        <w:rPr>
          <w:bCs/>
          <w:lang w:eastAsia="ru-RU"/>
        </w:rPr>
        <w:t xml:space="preserve"> распространенного</w:t>
      </w:r>
      <w:r>
        <w:rPr>
          <w:bCs/>
          <w:lang w:eastAsia="ru-RU"/>
        </w:rPr>
        <w:t xml:space="preserve"> почечно-клеточного рака</w:t>
      </w:r>
      <w:r w:rsidRPr="00BA0F9F">
        <w:rPr>
          <w:bCs/>
          <w:lang w:eastAsia="ru-RU"/>
        </w:rPr>
        <w:t xml:space="preserve"> и повысить её доступность.</w:t>
      </w:r>
      <w:r w:rsidR="00D070EA" w:rsidRPr="00707D60">
        <w:br w:type="page"/>
      </w:r>
    </w:p>
    <w:p w14:paraId="4B841755" w14:textId="168AFCEB" w:rsidR="003C2C65" w:rsidRPr="00707D60" w:rsidRDefault="003C2C65" w:rsidP="00707D60">
      <w:pPr>
        <w:pStyle w:val="12"/>
        <w:tabs>
          <w:tab w:val="left" w:pos="142"/>
          <w:tab w:val="left" w:pos="284"/>
        </w:tabs>
        <w:spacing w:line="240" w:lineRule="auto"/>
        <w:rPr>
          <w:rFonts w:cs="Times New Roman"/>
          <w:color w:val="000000" w:themeColor="text1"/>
          <w:szCs w:val="24"/>
        </w:rPr>
      </w:pPr>
      <w:bookmarkStart w:id="12" w:name="_Toc121959549"/>
      <w:r w:rsidRPr="00707D60">
        <w:rPr>
          <w:rFonts w:cs="Times New Roman"/>
          <w:color w:val="000000" w:themeColor="text1"/>
          <w:szCs w:val="24"/>
        </w:rPr>
        <w:lastRenderedPageBreak/>
        <w:t>1. ВВЕДЕНИЕ</w:t>
      </w:r>
      <w:bookmarkEnd w:id="11"/>
      <w:bookmarkEnd w:id="12"/>
    </w:p>
    <w:p w14:paraId="257FEAE7" w14:textId="77777777" w:rsidR="003C2C65" w:rsidRPr="00707D60" w:rsidRDefault="003C2C65" w:rsidP="00707D60">
      <w:pPr>
        <w:pStyle w:val="2"/>
        <w:spacing w:line="240" w:lineRule="auto"/>
        <w:rPr>
          <w:color w:val="000000" w:themeColor="text1"/>
          <w:szCs w:val="24"/>
        </w:rPr>
      </w:pPr>
      <w:bookmarkStart w:id="13" w:name="_Toc415001066"/>
      <w:bookmarkStart w:id="14" w:name="_Toc121959550"/>
      <w:r w:rsidRPr="00707D60">
        <w:rPr>
          <w:color w:val="000000" w:themeColor="text1"/>
          <w:szCs w:val="24"/>
        </w:rPr>
        <w:t>1.1. Химическое название</w:t>
      </w:r>
      <w:bookmarkEnd w:id="13"/>
      <w:bookmarkEnd w:id="14"/>
    </w:p>
    <w:p w14:paraId="559A6BDA" w14:textId="77777777" w:rsidR="00BD4C66" w:rsidRDefault="00BD4C66" w:rsidP="00556C9C">
      <w:pPr>
        <w:spacing w:after="0" w:line="240" w:lineRule="auto"/>
        <w:ind w:left="709"/>
        <w:rPr>
          <w:rStyle w:val="afff1"/>
          <w:rFonts w:eastAsia="MS Mincho"/>
          <w:b w:val="0"/>
        </w:rPr>
      </w:pPr>
      <w:bookmarkStart w:id="15" w:name="_Toc415001067"/>
      <w:r w:rsidRPr="00BD4C66">
        <w:rPr>
          <w:rStyle w:val="afff1"/>
          <w:rFonts w:eastAsia="MS Mincho"/>
          <w:b w:val="0"/>
        </w:rPr>
        <w:t>N-Метил-2-[[3-[(E)-2-пиридин-2-илэтенил]-1H-индазол-6-ил]сульфанил]бензамид</w:t>
      </w:r>
    </w:p>
    <w:p w14:paraId="48FFBA07" w14:textId="77777777" w:rsidR="00BD4C66" w:rsidRDefault="00BD4C66" w:rsidP="00556C9C">
      <w:pPr>
        <w:spacing w:after="0" w:line="240" w:lineRule="auto"/>
        <w:ind w:left="709"/>
        <w:rPr>
          <w:rStyle w:val="afff1"/>
          <w:rFonts w:eastAsia="MS Mincho"/>
          <w:b w:val="0"/>
        </w:rPr>
      </w:pPr>
    </w:p>
    <w:p w14:paraId="37635D49" w14:textId="202866E2" w:rsidR="004708F5" w:rsidRPr="00707D60" w:rsidRDefault="00125AE1" w:rsidP="00556C9C">
      <w:pPr>
        <w:spacing w:after="0" w:line="240" w:lineRule="auto"/>
        <w:ind w:left="709"/>
        <w:rPr>
          <w:b/>
        </w:rPr>
      </w:pPr>
      <w:r w:rsidRPr="00125AE1">
        <w:t>C22H18N4OS</w:t>
      </w:r>
    </w:p>
    <w:p w14:paraId="79FE8A4A" w14:textId="77777777" w:rsidR="003C2C65" w:rsidRPr="00707D60" w:rsidRDefault="003C2C65" w:rsidP="00707D60">
      <w:pPr>
        <w:pStyle w:val="2"/>
        <w:spacing w:line="240" w:lineRule="auto"/>
        <w:rPr>
          <w:color w:val="000000" w:themeColor="text1"/>
          <w:szCs w:val="24"/>
        </w:rPr>
      </w:pPr>
      <w:bookmarkStart w:id="16" w:name="_Toc121959551"/>
      <w:r w:rsidRPr="00707D60">
        <w:rPr>
          <w:color w:val="000000" w:themeColor="text1"/>
          <w:szCs w:val="24"/>
        </w:rPr>
        <w:t>1.2. Международное непатентованное название</w:t>
      </w:r>
      <w:bookmarkEnd w:id="15"/>
      <w:bookmarkEnd w:id="16"/>
    </w:p>
    <w:p w14:paraId="5759CB08" w14:textId="177E7A35" w:rsidR="00285651" w:rsidRPr="00707D60" w:rsidRDefault="00A974B9" w:rsidP="00556C9C">
      <w:pPr>
        <w:spacing w:line="240" w:lineRule="auto"/>
        <w:ind w:left="709"/>
        <w:rPr>
          <w:b/>
          <w:bCs/>
          <w:iCs/>
        </w:rPr>
      </w:pPr>
      <w:bookmarkStart w:id="17" w:name="_Toc415001068"/>
      <w:r>
        <w:t>Акситиниб</w:t>
      </w:r>
    </w:p>
    <w:p w14:paraId="2FDD1F6A" w14:textId="68992CD5" w:rsidR="003C2C65" w:rsidRPr="00707D60" w:rsidRDefault="003C2C65" w:rsidP="00707D60">
      <w:pPr>
        <w:pStyle w:val="2"/>
        <w:spacing w:line="240" w:lineRule="auto"/>
        <w:rPr>
          <w:color w:val="000000" w:themeColor="text1"/>
          <w:szCs w:val="24"/>
        </w:rPr>
      </w:pPr>
      <w:bookmarkStart w:id="18" w:name="_Toc121959552"/>
      <w:r w:rsidRPr="00556C9C">
        <w:rPr>
          <w:color w:val="000000" w:themeColor="text1"/>
          <w:szCs w:val="24"/>
        </w:rPr>
        <w:t>1.3. Торговое</w:t>
      </w:r>
      <w:r w:rsidRPr="00707D60">
        <w:rPr>
          <w:color w:val="000000" w:themeColor="text1"/>
          <w:szCs w:val="24"/>
        </w:rPr>
        <w:t xml:space="preserve"> название</w:t>
      </w:r>
      <w:bookmarkEnd w:id="17"/>
      <w:bookmarkEnd w:id="18"/>
    </w:p>
    <w:p w14:paraId="7F1FE59A" w14:textId="7A129448" w:rsidR="00556C9C" w:rsidRPr="00284823" w:rsidRDefault="006443FB" w:rsidP="00556C9C">
      <w:pPr>
        <w:spacing w:after="0" w:line="240" w:lineRule="auto"/>
        <w:ind w:firstLine="709"/>
        <w:rPr>
          <w:color w:val="000000" w:themeColor="text1"/>
        </w:rPr>
      </w:pPr>
      <w:bookmarkStart w:id="19" w:name="_Toc415001069"/>
      <w:r>
        <w:rPr>
          <w:color w:val="000000" w:themeColor="text1"/>
        </w:rPr>
        <w:t xml:space="preserve">Торговое название – </w:t>
      </w:r>
      <w:r w:rsidR="007B00E1" w:rsidRPr="005C51AF">
        <w:rPr>
          <w:color w:val="000000" w:themeColor="text1"/>
        </w:rPr>
        <w:t>АКСИТИНИБ</w:t>
      </w:r>
      <w:r w:rsidRPr="005C51AF">
        <w:rPr>
          <w:color w:val="000000" w:themeColor="text1"/>
        </w:rPr>
        <w:t>.</w:t>
      </w:r>
    </w:p>
    <w:p w14:paraId="05B83A96" w14:textId="2C196A4C" w:rsidR="00556C9C" w:rsidRDefault="00556C9C" w:rsidP="00556C9C">
      <w:pPr>
        <w:spacing w:after="0" w:line="240" w:lineRule="auto"/>
        <w:ind w:firstLine="709"/>
        <w:rPr>
          <w:color w:val="000000" w:themeColor="text1"/>
        </w:rPr>
      </w:pPr>
      <w:r>
        <w:rPr>
          <w:color w:val="000000" w:themeColor="text1"/>
        </w:rPr>
        <w:t xml:space="preserve">Внутреннее название </w:t>
      </w:r>
      <w:r w:rsidRPr="00284823">
        <w:rPr>
          <w:color w:val="000000" w:themeColor="text1"/>
        </w:rPr>
        <w:t xml:space="preserve">- </w:t>
      </w:r>
      <w:r>
        <w:rPr>
          <w:color w:val="000000" w:themeColor="text1"/>
          <w:lang w:val="en-US"/>
        </w:rPr>
        <w:t>DT</w:t>
      </w:r>
      <w:r w:rsidRPr="00001C80">
        <w:rPr>
          <w:color w:val="000000" w:themeColor="text1"/>
        </w:rPr>
        <w:t>-</w:t>
      </w:r>
      <w:r w:rsidR="007B00E1">
        <w:rPr>
          <w:color w:val="000000" w:themeColor="text1"/>
          <w:lang w:val="en-US"/>
        </w:rPr>
        <w:t>AXT</w:t>
      </w:r>
      <w:r>
        <w:rPr>
          <w:color w:val="000000" w:themeColor="text1"/>
        </w:rPr>
        <w:t>.</w:t>
      </w:r>
    </w:p>
    <w:p w14:paraId="07AC46DD" w14:textId="540D6E3E" w:rsidR="00556C9C" w:rsidRPr="001A477D" w:rsidRDefault="00556C9C" w:rsidP="00556C9C">
      <w:pPr>
        <w:spacing w:after="0" w:line="240" w:lineRule="auto"/>
        <w:ind w:firstLine="709"/>
        <w:rPr>
          <w:color w:val="000000" w:themeColor="text1"/>
        </w:rPr>
      </w:pPr>
      <w:r>
        <w:rPr>
          <w:color w:val="000000" w:themeColor="text1"/>
        </w:rPr>
        <w:t xml:space="preserve">Код продукта - </w:t>
      </w:r>
      <w:r w:rsidR="00547D2F" w:rsidRPr="00C250EF">
        <w:t>L01931</w:t>
      </w:r>
      <w:r>
        <w:rPr>
          <w:color w:val="000000" w:themeColor="text1"/>
        </w:rPr>
        <w:t>.</w:t>
      </w:r>
    </w:p>
    <w:p w14:paraId="11C0A1B4" w14:textId="77777777" w:rsidR="003C2C65" w:rsidRPr="00707D60" w:rsidRDefault="003C2C65" w:rsidP="00707D60">
      <w:pPr>
        <w:pStyle w:val="2"/>
        <w:spacing w:line="240" w:lineRule="auto"/>
        <w:rPr>
          <w:color w:val="000000" w:themeColor="text1"/>
          <w:szCs w:val="24"/>
        </w:rPr>
      </w:pPr>
      <w:bookmarkStart w:id="20" w:name="_Toc121959553"/>
      <w:r w:rsidRPr="00707D60">
        <w:rPr>
          <w:color w:val="000000" w:themeColor="text1"/>
          <w:szCs w:val="24"/>
        </w:rPr>
        <w:t>1.4. Активные ингредиенты</w:t>
      </w:r>
      <w:bookmarkEnd w:id="19"/>
      <w:bookmarkEnd w:id="20"/>
    </w:p>
    <w:p w14:paraId="260830E9" w14:textId="5DAD228B" w:rsidR="003C2C65" w:rsidRPr="00707D60" w:rsidRDefault="0085541F" w:rsidP="00707D60">
      <w:pPr>
        <w:spacing w:after="0" w:line="240" w:lineRule="auto"/>
        <w:ind w:firstLine="709"/>
        <w:rPr>
          <w:color w:val="000000" w:themeColor="text1"/>
        </w:rPr>
      </w:pPr>
      <w:r w:rsidRPr="00707D60">
        <w:rPr>
          <w:color w:val="000000" w:themeColor="text1"/>
        </w:rPr>
        <w:t xml:space="preserve">Действующее вещество - </w:t>
      </w:r>
      <w:r w:rsidR="00F07107">
        <w:t>акситиниб</w:t>
      </w:r>
      <w:r w:rsidRPr="00707D60">
        <w:rPr>
          <w:color w:val="000000" w:themeColor="text1"/>
          <w:lang w:eastAsia="ru-RU"/>
        </w:rPr>
        <w:t>.</w:t>
      </w:r>
    </w:p>
    <w:p w14:paraId="23492F2A" w14:textId="77777777" w:rsidR="003C2C65" w:rsidRPr="00707D60" w:rsidRDefault="003C2C65" w:rsidP="00707D60">
      <w:pPr>
        <w:pStyle w:val="2"/>
        <w:spacing w:line="240" w:lineRule="auto"/>
        <w:rPr>
          <w:color w:val="000000" w:themeColor="text1"/>
          <w:szCs w:val="24"/>
        </w:rPr>
      </w:pPr>
      <w:bookmarkStart w:id="21" w:name="_Toc415001070"/>
      <w:bookmarkStart w:id="22" w:name="_Toc121959554"/>
      <w:r w:rsidRPr="00707D60">
        <w:rPr>
          <w:color w:val="000000" w:themeColor="text1"/>
          <w:szCs w:val="24"/>
        </w:rPr>
        <w:t>1.5. Фармакологическая группа</w:t>
      </w:r>
      <w:bookmarkEnd w:id="21"/>
      <w:bookmarkEnd w:id="22"/>
    </w:p>
    <w:p w14:paraId="49A333E7" w14:textId="7A39E283" w:rsidR="00F8554A" w:rsidRPr="00707D60" w:rsidRDefault="00285651" w:rsidP="00707D60">
      <w:pPr>
        <w:pStyle w:val="af3"/>
        <w:spacing w:after="0" w:line="240" w:lineRule="auto"/>
        <w:ind w:left="0" w:firstLine="709"/>
        <w:contextualSpacing w:val="0"/>
        <w:rPr>
          <w:b/>
          <w:color w:val="000000" w:themeColor="text1"/>
          <w:lang w:eastAsia="ru-RU"/>
        </w:rPr>
      </w:pPr>
      <w:bookmarkStart w:id="23" w:name="_Toc415001071"/>
      <w:r w:rsidRPr="00707D60">
        <w:rPr>
          <w:iCs/>
          <w:color w:val="000000" w:themeColor="text1"/>
          <w:lang w:eastAsia="en-US"/>
        </w:rPr>
        <w:t>Противоопухолев</w:t>
      </w:r>
      <w:r w:rsidR="00837ED4">
        <w:rPr>
          <w:iCs/>
          <w:color w:val="000000" w:themeColor="text1"/>
          <w:lang w:eastAsia="en-US"/>
        </w:rPr>
        <w:t>ы</w:t>
      </w:r>
      <w:r w:rsidRPr="00707D60">
        <w:rPr>
          <w:iCs/>
          <w:color w:val="000000" w:themeColor="text1"/>
          <w:lang w:eastAsia="en-US"/>
        </w:rPr>
        <w:t xml:space="preserve">е </w:t>
      </w:r>
      <w:r w:rsidR="00837ED4">
        <w:rPr>
          <w:iCs/>
          <w:color w:val="000000" w:themeColor="text1"/>
          <w:lang w:eastAsia="en-US"/>
        </w:rPr>
        <w:t>препараты. Другие противоопухолевые препараты.</w:t>
      </w:r>
      <w:r w:rsidRPr="00707D60">
        <w:rPr>
          <w:iCs/>
          <w:color w:val="000000" w:themeColor="text1"/>
          <w:lang w:eastAsia="en-US"/>
        </w:rPr>
        <w:t xml:space="preserve"> </w:t>
      </w:r>
      <w:r w:rsidR="00837ED4">
        <w:rPr>
          <w:iCs/>
          <w:color w:val="000000" w:themeColor="text1"/>
          <w:lang w:eastAsia="en-US"/>
        </w:rPr>
        <w:t>Ингибиторы протеинкиназы.</w:t>
      </w:r>
    </w:p>
    <w:p w14:paraId="150AF000" w14:textId="77777777" w:rsidR="003C2C65" w:rsidRPr="00707D60" w:rsidRDefault="003C2C65" w:rsidP="00707D60">
      <w:pPr>
        <w:pStyle w:val="2"/>
        <w:spacing w:line="240" w:lineRule="auto"/>
        <w:rPr>
          <w:color w:val="000000" w:themeColor="text1"/>
          <w:szCs w:val="24"/>
        </w:rPr>
      </w:pPr>
      <w:bookmarkStart w:id="24" w:name="_Toc121959555"/>
      <w:r w:rsidRPr="00707D60">
        <w:rPr>
          <w:color w:val="000000" w:themeColor="text1"/>
          <w:szCs w:val="24"/>
        </w:rPr>
        <w:t>1.6. Код по АТХ</w:t>
      </w:r>
      <w:bookmarkEnd w:id="23"/>
      <w:bookmarkEnd w:id="24"/>
    </w:p>
    <w:p w14:paraId="752B875C" w14:textId="77777777" w:rsidR="00EE7B13" w:rsidRPr="00547D2F" w:rsidRDefault="00EE7B13" w:rsidP="00547D2F">
      <w:pPr>
        <w:spacing w:after="0" w:line="240" w:lineRule="auto"/>
        <w:ind w:firstLine="709"/>
        <w:rPr>
          <w:color w:val="000000" w:themeColor="text1"/>
        </w:rPr>
      </w:pPr>
      <w:bookmarkStart w:id="25" w:name="_Toc415001072"/>
      <w:r w:rsidRPr="00547D2F">
        <w:rPr>
          <w:color w:val="000000" w:themeColor="text1"/>
        </w:rPr>
        <w:t>L01XE17</w:t>
      </w:r>
    </w:p>
    <w:p w14:paraId="7A1A50BB" w14:textId="77777777" w:rsidR="003C2C65" w:rsidRPr="00707D60" w:rsidRDefault="003C2C65" w:rsidP="00707D60">
      <w:pPr>
        <w:pStyle w:val="2"/>
        <w:numPr>
          <w:ilvl w:val="1"/>
          <w:numId w:val="1"/>
        </w:numPr>
        <w:tabs>
          <w:tab w:val="left" w:pos="284"/>
          <w:tab w:val="left" w:pos="426"/>
        </w:tabs>
        <w:spacing w:line="240" w:lineRule="auto"/>
        <w:ind w:left="0" w:firstLine="0"/>
        <w:rPr>
          <w:color w:val="000000" w:themeColor="text1"/>
          <w:szCs w:val="24"/>
        </w:rPr>
      </w:pPr>
      <w:bookmarkStart w:id="26" w:name="_Toc121959556"/>
      <w:r w:rsidRPr="00707D60">
        <w:rPr>
          <w:color w:val="000000" w:themeColor="text1"/>
          <w:szCs w:val="24"/>
        </w:rPr>
        <w:t>Обоснование для изучения исследуемого препарата</w:t>
      </w:r>
      <w:bookmarkEnd w:id="25"/>
      <w:bookmarkEnd w:id="26"/>
    </w:p>
    <w:p w14:paraId="5E980D71" w14:textId="73A32F76" w:rsidR="003C2C65" w:rsidRPr="00707D60" w:rsidRDefault="003C2C65" w:rsidP="00707D60">
      <w:pPr>
        <w:pStyle w:val="3"/>
        <w:spacing w:after="240" w:line="240" w:lineRule="auto"/>
        <w:rPr>
          <w:rFonts w:ascii="Times New Roman" w:hAnsi="Times New Roman"/>
          <w:color w:val="000000" w:themeColor="text1"/>
          <w:szCs w:val="24"/>
        </w:rPr>
      </w:pPr>
      <w:bookmarkStart w:id="27" w:name="_Toc121959557"/>
      <w:r w:rsidRPr="00707D60">
        <w:rPr>
          <w:rFonts w:ascii="Times New Roman" w:hAnsi="Times New Roman"/>
          <w:color w:val="000000" w:themeColor="text1"/>
          <w:szCs w:val="24"/>
        </w:rPr>
        <w:t>1.</w:t>
      </w:r>
      <w:r w:rsidR="006148AF" w:rsidRPr="00707D60">
        <w:rPr>
          <w:rFonts w:ascii="Times New Roman" w:hAnsi="Times New Roman"/>
          <w:color w:val="000000" w:themeColor="text1"/>
          <w:szCs w:val="24"/>
        </w:rPr>
        <w:t>7.1</w:t>
      </w:r>
      <w:r w:rsidRPr="00707D60">
        <w:rPr>
          <w:rFonts w:ascii="Times New Roman" w:hAnsi="Times New Roman"/>
          <w:color w:val="000000" w:themeColor="text1"/>
          <w:szCs w:val="24"/>
        </w:rPr>
        <w:t>. Общие сведения о заболевании</w:t>
      </w:r>
      <w:bookmarkEnd w:id="27"/>
    </w:p>
    <w:p w14:paraId="5D187F35" w14:textId="5D4932D6" w:rsidR="008F49B6" w:rsidRPr="003171CE" w:rsidRDefault="00755A85" w:rsidP="000E3A76">
      <w:pPr>
        <w:spacing w:after="0" w:line="240" w:lineRule="auto"/>
        <w:ind w:firstLine="709"/>
        <w:rPr>
          <w:color w:val="000000"/>
        </w:rPr>
      </w:pPr>
      <w:r>
        <w:rPr>
          <w:color w:val="000000"/>
        </w:rPr>
        <w:t xml:space="preserve">Почечно-клеточный рак (рак паренхимы почки, ПКР) – группа </w:t>
      </w:r>
      <w:r w:rsidR="00695122">
        <w:rPr>
          <w:color w:val="000000"/>
        </w:rPr>
        <w:t>злокачественных</w:t>
      </w:r>
      <w:r>
        <w:rPr>
          <w:color w:val="000000"/>
        </w:rPr>
        <w:t xml:space="preserve"> новообразований почки, развивающихся из эпителия проксимальных канальцев или собирательных трубочек </w:t>
      </w:r>
      <w:r w:rsidRPr="00755A85">
        <w:rPr>
          <w:color w:val="000000"/>
        </w:rPr>
        <w:t>[1]</w:t>
      </w:r>
      <w:r>
        <w:rPr>
          <w:color w:val="000000"/>
        </w:rPr>
        <w:t>.</w:t>
      </w:r>
      <w:r w:rsidR="00C86347" w:rsidRPr="00C86347">
        <w:rPr>
          <w:color w:val="000000"/>
        </w:rPr>
        <w:t xml:space="preserve"> </w:t>
      </w:r>
      <w:r w:rsidR="00CD5760">
        <w:rPr>
          <w:color w:val="000000"/>
        </w:rPr>
        <w:t>Этиология рака почки неоднородна. Доказано увеличение риска развития ПКР по мере увеличения массы тела и возраста.</w:t>
      </w:r>
      <w:r w:rsidR="00381F74">
        <w:rPr>
          <w:color w:val="000000"/>
        </w:rPr>
        <w:t xml:space="preserve"> Предположительными факторами риска являются курение и артериальная гипертензия (АГ)</w:t>
      </w:r>
      <w:r w:rsidR="0063450E">
        <w:rPr>
          <w:color w:val="000000"/>
        </w:rPr>
        <w:t xml:space="preserve"> </w:t>
      </w:r>
      <w:r w:rsidR="0063450E" w:rsidRPr="0063450E">
        <w:rPr>
          <w:color w:val="000000"/>
        </w:rPr>
        <w:t>[</w:t>
      </w:r>
      <w:r w:rsidR="007668B6">
        <w:rPr>
          <w:color w:val="000000"/>
        </w:rPr>
        <w:t>2</w:t>
      </w:r>
      <w:r w:rsidR="0063450E" w:rsidRPr="0063450E">
        <w:rPr>
          <w:color w:val="000000"/>
        </w:rPr>
        <w:t xml:space="preserve">]. </w:t>
      </w:r>
      <w:r w:rsidR="0063450E">
        <w:rPr>
          <w:color w:val="000000"/>
        </w:rPr>
        <w:t xml:space="preserve">Описан ряд </w:t>
      </w:r>
      <w:r w:rsidR="008633B7">
        <w:rPr>
          <w:color w:val="000000"/>
        </w:rPr>
        <w:t>наследственных</w:t>
      </w:r>
      <w:r w:rsidR="0063450E">
        <w:rPr>
          <w:color w:val="000000"/>
        </w:rPr>
        <w:t xml:space="preserve"> вариантов ПКР, таких</w:t>
      </w:r>
      <w:r w:rsidR="00A21ACF">
        <w:rPr>
          <w:color w:val="000000"/>
        </w:rPr>
        <w:t xml:space="preserve"> как ПКР, ассоциированный с болезнью фон Гиппеля-Линдау</w:t>
      </w:r>
      <w:r w:rsidR="00A21ACF" w:rsidRPr="00A21ACF">
        <w:rPr>
          <w:color w:val="000000"/>
        </w:rPr>
        <w:t xml:space="preserve"> </w:t>
      </w:r>
      <w:r w:rsidR="003171CE" w:rsidRPr="003171CE">
        <w:rPr>
          <w:color w:val="000000"/>
        </w:rPr>
        <w:t>[</w:t>
      </w:r>
      <w:r w:rsidR="00FD3B47">
        <w:rPr>
          <w:color w:val="000000"/>
        </w:rPr>
        <w:t>3</w:t>
      </w:r>
      <w:r w:rsidR="003171CE" w:rsidRPr="003171CE">
        <w:rPr>
          <w:color w:val="000000"/>
        </w:rPr>
        <w:t>]</w:t>
      </w:r>
      <w:r w:rsidR="003171CE">
        <w:rPr>
          <w:color w:val="000000"/>
        </w:rPr>
        <w:t>.</w:t>
      </w:r>
    </w:p>
    <w:p w14:paraId="7609C889" w14:textId="17B50F4E" w:rsidR="008F49B6" w:rsidRDefault="00EE17B6" w:rsidP="009513A3">
      <w:pPr>
        <w:spacing w:after="0" w:line="240" w:lineRule="auto"/>
        <w:ind w:firstLine="709"/>
      </w:pPr>
      <w:r>
        <w:rPr>
          <w:color w:val="000000"/>
        </w:rPr>
        <w:t>ПКР занимает 14 место</w:t>
      </w:r>
      <w:r w:rsidR="0073355B">
        <w:rPr>
          <w:color w:val="000000"/>
        </w:rPr>
        <w:t xml:space="preserve"> по заболеваемости среди всех злокачественных новообразований в мире</w:t>
      </w:r>
      <w:r w:rsidR="00C53E86">
        <w:rPr>
          <w:color w:val="000000"/>
        </w:rPr>
        <w:t xml:space="preserve">, в 2020 </w:t>
      </w:r>
      <w:r w:rsidR="004D2179">
        <w:rPr>
          <w:color w:val="000000"/>
        </w:rPr>
        <w:t xml:space="preserve">году по данным международного агентства по изучению рака </w:t>
      </w:r>
      <w:r w:rsidR="00AF0AB9" w:rsidRPr="00AF0AB9">
        <w:rPr>
          <w:color w:val="000000"/>
        </w:rPr>
        <w:t>(</w:t>
      </w:r>
      <w:r w:rsidR="00AF0AB9">
        <w:rPr>
          <w:color w:val="000000"/>
          <w:lang w:val="en-US"/>
        </w:rPr>
        <w:t>International</w:t>
      </w:r>
      <w:r w:rsidR="00AF0AB9" w:rsidRPr="00AF0AB9">
        <w:rPr>
          <w:color w:val="000000"/>
        </w:rPr>
        <w:t xml:space="preserve"> </w:t>
      </w:r>
      <w:r w:rsidR="00AF0AB9">
        <w:rPr>
          <w:color w:val="000000"/>
          <w:lang w:val="en-US"/>
        </w:rPr>
        <w:t>Agency</w:t>
      </w:r>
      <w:r w:rsidR="00AF0AB9" w:rsidRPr="00AF0AB9">
        <w:rPr>
          <w:color w:val="000000"/>
        </w:rPr>
        <w:t xml:space="preserve"> </w:t>
      </w:r>
      <w:r w:rsidR="00AF0AB9">
        <w:rPr>
          <w:color w:val="000000"/>
          <w:lang w:val="en-US"/>
        </w:rPr>
        <w:t>for</w:t>
      </w:r>
      <w:r w:rsidR="00AF0AB9" w:rsidRPr="00AF0AB9">
        <w:rPr>
          <w:color w:val="000000"/>
        </w:rPr>
        <w:t xml:space="preserve"> </w:t>
      </w:r>
      <w:r w:rsidR="00AF0AB9">
        <w:rPr>
          <w:color w:val="000000"/>
          <w:lang w:val="en-US"/>
        </w:rPr>
        <w:t>Research</w:t>
      </w:r>
      <w:r w:rsidR="00AF0AB9" w:rsidRPr="00AF0AB9">
        <w:rPr>
          <w:color w:val="000000"/>
        </w:rPr>
        <w:t xml:space="preserve"> </w:t>
      </w:r>
      <w:r w:rsidR="00AF0AB9">
        <w:rPr>
          <w:color w:val="000000"/>
          <w:lang w:val="en-US"/>
        </w:rPr>
        <w:t>on</w:t>
      </w:r>
      <w:r w:rsidR="00AF0AB9" w:rsidRPr="00AF0AB9">
        <w:rPr>
          <w:color w:val="000000"/>
        </w:rPr>
        <w:t xml:space="preserve"> </w:t>
      </w:r>
      <w:r w:rsidR="00AF0AB9">
        <w:rPr>
          <w:color w:val="000000"/>
          <w:lang w:val="en-US"/>
        </w:rPr>
        <w:t>Cancer</w:t>
      </w:r>
      <w:r w:rsidR="00AF0AB9" w:rsidRPr="00AF0AB9">
        <w:rPr>
          <w:color w:val="000000"/>
        </w:rPr>
        <w:t xml:space="preserve">, </w:t>
      </w:r>
      <w:r w:rsidR="00AF0AB9">
        <w:rPr>
          <w:color w:val="000000"/>
          <w:lang w:val="en-US"/>
        </w:rPr>
        <w:t>Globacan</w:t>
      </w:r>
      <w:r w:rsidR="00AF0AB9" w:rsidRPr="00AF0AB9">
        <w:rPr>
          <w:color w:val="000000"/>
        </w:rPr>
        <w:t xml:space="preserve">) </w:t>
      </w:r>
      <w:r w:rsidR="00344549">
        <w:rPr>
          <w:color w:val="000000"/>
        </w:rPr>
        <w:t xml:space="preserve">в мире выявлено 336456 новых случаев ПКР </w:t>
      </w:r>
      <w:r w:rsidR="00344549" w:rsidRPr="00344549">
        <w:rPr>
          <w:color w:val="000000"/>
        </w:rPr>
        <w:t>[4]</w:t>
      </w:r>
      <w:r w:rsidR="00344549">
        <w:rPr>
          <w:color w:val="000000"/>
        </w:rPr>
        <w:t>.</w:t>
      </w:r>
      <w:r w:rsidR="009513A3" w:rsidRPr="009513A3">
        <w:rPr>
          <w:color w:val="000000"/>
        </w:rPr>
        <w:t xml:space="preserve"> В России в 2019 г. было зарегистрировано 24 880 новых случаев ПКР.</w:t>
      </w:r>
      <w:r w:rsidR="00F30246" w:rsidRPr="00F30246">
        <w:rPr>
          <w:color w:val="000000"/>
        </w:rPr>
        <w:t xml:space="preserve"> </w:t>
      </w:r>
      <w:r w:rsidR="00F30246">
        <w:t>По темпам прироста онкологической заболеваемости за последние 10 лет ПКР устойчиво занимает</w:t>
      </w:r>
      <w:r w:rsidR="009E469D" w:rsidRPr="009E469D">
        <w:t xml:space="preserve"> </w:t>
      </w:r>
      <w:r w:rsidR="009E469D">
        <w:t>одно</w:t>
      </w:r>
      <w:r w:rsidR="009E469D" w:rsidRPr="009E469D">
        <w:t xml:space="preserve"> </w:t>
      </w:r>
      <w:r w:rsidR="009E469D">
        <w:t xml:space="preserve">из ведущих мест </w:t>
      </w:r>
      <w:r w:rsidR="009E469D">
        <w:lastRenderedPageBreak/>
        <w:t>(19,6 %). В России стандартизованный показатель заболеваемости злокачественными опухолями почки составил 10,14 на 100 тыс. населения</w:t>
      </w:r>
      <w:r w:rsidR="00BF07CF" w:rsidRPr="00476C11">
        <w:t>.</w:t>
      </w:r>
      <w:r w:rsidR="00AF0AEB" w:rsidRPr="00AF0AEB">
        <w:rPr>
          <w:color w:val="000000"/>
        </w:rPr>
        <w:t xml:space="preserve"> </w:t>
      </w:r>
      <w:r w:rsidR="00AF0AEB">
        <w:t>Однако, несмотря на высокую частоту выявления локализованного ПКР I (51,4 %) и II (13 %) стадий, у14,7 % больных обнаруживают местно-распространенные опухоли почки, у19,8 %– мПКР</w:t>
      </w:r>
      <w:r w:rsidR="00ED712C" w:rsidRPr="00ED712C">
        <w:t xml:space="preserve"> [</w:t>
      </w:r>
      <w:r w:rsidR="006E482C">
        <w:t>5</w:t>
      </w:r>
      <w:r w:rsidR="00ED712C" w:rsidRPr="00ED712C">
        <w:t>]</w:t>
      </w:r>
      <w:r w:rsidR="00ED712C">
        <w:t>.</w:t>
      </w:r>
      <w:r w:rsidR="007016F1">
        <w:t xml:space="preserve"> </w:t>
      </w:r>
      <w:r w:rsidR="00240CB2">
        <w:t xml:space="preserve">Кроме того, </w:t>
      </w:r>
      <w:r w:rsidR="00737F3A">
        <w:t xml:space="preserve">у 20% пациентов после радикального лечения </w:t>
      </w:r>
      <w:r w:rsidR="00DD454D">
        <w:t>возникает прогрессирование ПКР</w:t>
      </w:r>
      <w:r w:rsidR="002704F8">
        <w:t xml:space="preserve"> </w:t>
      </w:r>
      <w:r w:rsidR="002704F8" w:rsidRPr="002704F8">
        <w:t>[</w:t>
      </w:r>
      <w:r w:rsidR="00EF1B72" w:rsidRPr="002F6E1E">
        <w:t>6</w:t>
      </w:r>
      <w:r w:rsidR="002704F8" w:rsidRPr="002704F8">
        <w:t>]</w:t>
      </w:r>
      <w:r w:rsidR="00EF1B72">
        <w:t>.</w:t>
      </w:r>
    </w:p>
    <w:p w14:paraId="08465302" w14:textId="2CF6BC35" w:rsidR="00832EA9" w:rsidRDefault="001B7102" w:rsidP="009513A3">
      <w:pPr>
        <w:spacing w:after="0" w:line="240" w:lineRule="auto"/>
        <w:ind w:firstLine="709"/>
      </w:pPr>
      <w:r>
        <w:t>Наиболее частой локализацией метастазов при</w:t>
      </w:r>
      <w:r w:rsidR="00980E24">
        <w:t xml:space="preserve"> ПКР являются легкие (</w:t>
      </w:r>
      <w:r w:rsidR="00512883">
        <w:t>45%), кости (</w:t>
      </w:r>
      <w:r>
        <w:t>30%), лимфатические узлы (28%), печень (20%), надпочечники (9%)</w:t>
      </w:r>
      <w:r w:rsidR="005C4429">
        <w:t>,</w:t>
      </w:r>
      <w:r>
        <w:t xml:space="preserve"> головной мозг (8%)</w:t>
      </w:r>
      <w:r w:rsidR="005C4429">
        <w:t xml:space="preserve">, брюшина (7%) а </w:t>
      </w:r>
      <w:r w:rsidR="00C81C02">
        <w:t>также</w:t>
      </w:r>
      <w:r w:rsidR="005C4429">
        <w:t xml:space="preserve"> пищеварительный тракт и плевра (3%</w:t>
      </w:r>
      <w:r w:rsidR="0004111B">
        <w:t xml:space="preserve">) </w:t>
      </w:r>
      <w:r w:rsidR="0004111B" w:rsidRPr="0004111B">
        <w:t>[</w:t>
      </w:r>
      <w:r w:rsidR="0004111B" w:rsidRPr="00C81C02">
        <w:t>7</w:t>
      </w:r>
      <w:r w:rsidR="0004111B" w:rsidRPr="0004111B">
        <w:t>]</w:t>
      </w:r>
      <w:r w:rsidR="00894093">
        <w:t>.</w:t>
      </w:r>
    </w:p>
    <w:p w14:paraId="2BC3CBF0" w14:textId="40DA71C1" w:rsidR="002F6E1E" w:rsidRPr="00303B93" w:rsidRDefault="00AC2A78" w:rsidP="00303B93">
      <w:pPr>
        <w:spacing w:after="0" w:line="240" w:lineRule="auto"/>
        <w:ind w:firstLine="709"/>
      </w:pPr>
      <w:r>
        <w:t xml:space="preserve">Клинический прогноз при ПКР в значительной степени зависит от стадии заболевания. Так 5-летняя </w:t>
      </w:r>
      <w:r w:rsidR="00E738EE">
        <w:t>выживаемость</w:t>
      </w:r>
      <w:r>
        <w:t xml:space="preserve"> </w:t>
      </w:r>
      <w:r w:rsidR="00E738EE">
        <w:t xml:space="preserve">при </w:t>
      </w:r>
      <w:r w:rsidR="00E738EE">
        <w:rPr>
          <w:lang w:val="en-US"/>
        </w:rPr>
        <w:t>I</w:t>
      </w:r>
      <w:r w:rsidR="00E738EE" w:rsidRPr="00E738EE">
        <w:t xml:space="preserve"> </w:t>
      </w:r>
      <w:r w:rsidR="00E738EE">
        <w:t xml:space="preserve">стадии ПКР (локализованный процесс) достигает </w:t>
      </w:r>
      <w:r w:rsidR="00800A58">
        <w:t xml:space="preserve">93%, при </w:t>
      </w:r>
      <w:r w:rsidR="00800A58">
        <w:rPr>
          <w:lang w:val="en-US"/>
        </w:rPr>
        <w:t>II</w:t>
      </w:r>
      <w:r w:rsidR="00800A58" w:rsidRPr="00800A58">
        <w:t>/</w:t>
      </w:r>
      <w:r w:rsidR="00800A58">
        <w:rPr>
          <w:lang w:val="en-US"/>
        </w:rPr>
        <w:t>III</w:t>
      </w:r>
      <w:r w:rsidR="00800A58" w:rsidRPr="00800A58">
        <w:t xml:space="preserve"> </w:t>
      </w:r>
      <w:r w:rsidR="00800A58">
        <w:t>стадии – 72,5%</w:t>
      </w:r>
      <w:r w:rsidR="00A64A10">
        <w:t xml:space="preserve"> в то время, как 5-летняя выживаемость больных мПКР составляет</w:t>
      </w:r>
      <w:r w:rsidR="00965EE9">
        <w:t xml:space="preserve"> 12%</w:t>
      </w:r>
      <w:r w:rsidR="00965EE9" w:rsidRPr="00965EE9">
        <w:t xml:space="preserve"> [8]</w:t>
      </w:r>
      <w:r w:rsidR="00965EE9">
        <w:t>.</w:t>
      </w:r>
      <w:r w:rsidR="000770CA">
        <w:t xml:space="preserve"> В 2019 г. В России от ПКР умерли 8593 пациента, однако в последние 5 лет регистрируют продолжающееся уверенное снижение смертности, которое за последние 10 лет уже составило 18,29 % и, вероятно, обусловлено не только ранней диагностикой, но и улучшением результатов лечения мПКР</w:t>
      </w:r>
      <w:r w:rsidR="00F41294">
        <w:t xml:space="preserve"> </w:t>
      </w:r>
      <w:r w:rsidR="00F41294" w:rsidRPr="00F41294">
        <w:t>[5]</w:t>
      </w:r>
      <w:r w:rsidR="00F41294">
        <w:t>.</w:t>
      </w:r>
    </w:p>
    <w:p w14:paraId="627D2124" w14:textId="25E7DB78" w:rsidR="0088457F" w:rsidRPr="00707D60" w:rsidRDefault="003C2C65" w:rsidP="00707D60">
      <w:pPr>
        <w:pStyle w:val="3"/>
        <w:spacing w:after="240" w:line="240" w:lineRule="auto"/>
        <w:rPr>
          <w:rFonts w:ascii="Times New Roman" w:hAnsi="Times New Roman"/>
          <w:color w:val="000000" w:themeColor="text1"/>
          <w:szCs w:val="24"/>
        </w:rPr>
      </w:pPr>
      <w:bookmarkStart w:id="28" w:name="_Toc395011863"/>
      <w:bookmarkStart w:id="29" w:name="_Toc121959558"/>
      <w:r w:rsidRPr="00707D60">
        <w:rPr>
          <w:rFonts w:ascii="Times New Roman" w:hAnsi="Times New Roman"/>
          <w:color w:val="000000" w:themeColor="text1"/>
          <w:szCs w:val="24"/>
        </w:rPr>
        <w:t>1</w:t>
      </w:r>
      <w:r w:rsidR="006148AF" w:rsidRPr="00707D60">
        <w:rPr>
          <w:rFonts w:ascii="Times New Roman" w:hAnsi="Times New Roman"/>
          <w:color w:val="000000" w:themeColor="text1"/>
          <w:szCs w:val="24"/>
        </w:rPr>
        <w:t>.7</w:t>
      </w:r>
      <w:r w:rsidRPr="00707D60">
        <w:rPr>
          <w:rFonts w:ascii="Times New Roman" w:hAnsi="Times New Roman"/>
          <w:color w:val="000000" w:themeColor="text1"/>
          <w:szCs w:val="24"/>
        </w:rPr>
        <w:t>.2. Существующие варианты терапии</w:t>
      </w:r>
      <w:bookmarkStart w:id="30" w:name="_Hlk521882537"/>
      <w:bookmarkEnd w:id="28"/>
      <w:bookmarkEnd w:id="29"/>
    </w:p>
    <w:p w14:paraId="21F3F5F0" w14:textId="68B80E9F" w:rsidR="00C54E6F" w:rsidRPr="002E2639" w:rsidRDefault="00C54E6F" w:rsidP="002D3AD2">
      <w:pPr>
        <w:spacing w:after="0" w:line="240" w:lineRule="auto"/>
        <w:ind w:firstLine="709"/>
        <w:rPr>
          <w:b/>
          <w:i/>
          <w:color w:val="000000"/>
        </w:rPr>
      </w:pPr>
      <w:r w:rsidRPr="002E2639">
        <w:rPr>
          <w:b/>
          <w:i/>
          <w:iCs/>
          <w:color w:val="000000"/>
        </w:rPr>
        <w:t xml:space="preserve">Хирургическое </w:t>
      </w:r>
      <w:r w:rsidR="00B04E93" w:rsidRPr="002E2639">
        <w:rPr>
          <w:b/>
          <w:i/>
          <w:iCs/>
          <w:color w:val="000000"/>
        </w:rPr>
        <w:t>лечение</w:t>
      </w:r>
    </w:p>
    <w:p w14:paraId="68434A38" w14:textId="332EB574" w:rsidR="002D3AD2" w:rsidRPr="00F95534" w:rsidRDefault="002D3AD2" w:rsidP="002D3AD2">
      <w:pPr>
        <w:spacing w:after="0" w:line="240" w:lineRule="auto"/>
        <w:ind w:firstLine="709"/>
        <w:rPr>
          <w:color w:val="000000"/>
        </w:rPr>
      </w:pPr>
      <w:r w:rsidRPr="002D3AD2">
        <w:rPr>
          <w:color w:val="000000"/>
        </w:rPr>
        <w:t xml:space="preserve">Наиболее эффективным методом лечения ПКР остается хирургический. Клинически локализованные формы ПКР (стадии сТ1-T2N0M0) являются показанием к </w:t>
      </w:r>
      <w:r w:rsidR="00AE0C33">
        <w:rPr>
          <w:color w:val="000000"/>
        </w:rPr>
        <w:t>резекции почки (</w:t>
      </w:r>
      <w:r w:rsidRPr="002D3AD2">
        <w:rPr>
          <w:color w:val="000000"/>
        </w:rPr>
        <w:t>РП</w:t>
      </w:r>
      <w:r w:rsidR="00AE0C33">
        <w:rPr>
          <w:color w:val="000000"/>
        </w:rPr>
        <w:t>)</w:t>
      </w:r>
      <w:r w:rsidRPr="002D3AD2">
        <w:rPr>
          <w:color w:val="000000"/>
        </w:rPr>
        <w:t xml:space="preserve"> или радикальной нефрэктомии (РН). </w:t>
      </w:r>
      <w:r w:rsidR="00D207AF">
        <w:rPr>
          <w:color w:val="000000"/>
        </w:rPr>
        <w:t>У больных метастатическим рак</w:t>
      </w:r>
      <w:r w:rsidR="00E60D1E">
        <w:rPr>
          <w:color w:val="000000"/>
        </w:rPr>
        <w:t xml:space="preserve">ом почки </w:t>
      </w:r>
      <w:r w:rsidR="00F95534">
        <w:rPr>
          <w:color w:val="000000"/>
        </w:rPr>
        <w:t xml:space="preserve">нефрэктомия с метастазэктомией при олигометастатическом процессе и резектабельных метастазах может являться </w:t>
      </w:r>
      <w:r w:rsidR="00D20367">
        <w:rPr>
          <w:color w:val="000000"/>
        </w:rPr>
        <w:t>самостоятельным</w:t>
      </w:r>
      <w:r w:rsidR="00F95534">
        <w:rPr>
          <w:color w:val="000000"/>
        </w:rPr>
        <w:t xml:space="preserve"> методом лечения и не требовать дальнейшего назначения лекарственной терапии </w:t>
      </w:r>
      <w:r w:rsidR="00F95534" w:rsidRPr="00F95534">
        <w:rPr>
          <w:color w:val="000000"/>
        </w:rPr>
        <w:t>[</w:t>
      </w:r>
      <w:r w:rsidR="004C61CA" w:rsidRPr="004C61CA">
        <w:rPr>
          <w:color w:val="000000"/>
        </w:rPr>
        <w:t xml:space="preserve">1, </w:t>
      </w:r>
      <w:r w:rsidR="00A57016">
        <w:rPr>
          <w:color w:val="000000"/>
        </w:rPr>
        <w:t>9</w:t>
      </w:r>
      <w:r w:rsidR="00F95534" w:rsidRPr="00F95534">
        <w:rPr>
          <w:color w:val="000000"/>
        </w:rPr>
        <w:t>]</w:t>
      </w:r>
      <w:r w:rsidR="00F95534">
        <w:rPr>
          <w:color w:val="000000"/>
        </w:rPr>
        <w:t>.</w:t>
      </w:r>
    </w:p>
    <w:p w14:paraId="6704398E" w14:textId="4E816706" w:rsidR="00283208" w:rsidRPr="00757608" w:rsidRDefault="000F1173" w:rsidP="00B01872">
      <w:pPr>
        <w:spacing w:after="0" w:line="240" w:lineRule="auto"/>
        <w:ind w:firstLine="709"/>
        <w:rPr>
          <w:color w:val="000000"/>
        </w:rPr>
      </w:pPr>
      <w:r>
        <w:rPr>
          <w:color w:val="000000"/>
        </w:rPr>
        <w:t xml:space="preserve">Циторедуктивная нефрэктомия (цНЭ) была рекомендована </w:t>
      </w:r>
      <w:r w:rsidR="00E4570D">
        <w:rPr>
          <w:color w:val="000000"/>
        </w:rPr>
        <w:t xml:space="preserve">в эпоху цитокинотерапии </w:t>
      </w:r>
      <w:r>
        <w:rPr>
          <w:color w:val="000000"/>
        </w:rPr>
        <w:t>всем пациентам</w:t>
      </w:r>
      <w:r w:rsidR="00E4570D">
        <w:rPr>
          <w:color w:val="000000"/>
        </w:rPr>
        <w:t xml:space="preserve">, способным перенести данную операцию, так как увеличивала </w:t>
      </w:r>
      <w:r w:rsidR="00BC25F7">
        <w:rPr>
          <w:color w:val="000000"/>
        </w:rPr>
        <w:t xml:space="preserve">общую выживаемость </w:t>
      </w:r>
      <w:r w:rsidR="00BC25F7" w:rsidRPr="00BC25F7">
        <w:rPr>
          <w:color w:val="000000"/>
        </w:rPr>
        <w:t>[</w:t>
      </w:r>
      <w:r w:rsidR="00A8588D" w:rsidRPr="00A8588D">
        <w:rPr>
          <w:color w:val="000000"/>
        </w:rPr>
        <w:t>10</w:t>
      </w:r>
      <w:r w:rsidR="00BC25F7" w:rsidRPr="00BC25F7">
        <w:rPr>
          <w:color w:val="000000"/>
        </w:rPr>
        <w:t>]</w:t>
      </w:r>
      <w:r w:rsidR="00BC25F7">
        <w:rPr>
          <w:color w:val="000000"/>
        </w:rPr>
        <w:t xml:space="preserve">. В эпоху таргетной терапии </w:t>
      </w:r>
      <w:r w:rsidR="00303EB8">
        <w:rPr>
          <w:color w:val="000000"/>
        </w:rPr>
        <w:t xml:space="preserve">целесообразность цНЭ изучали в двух </w:t>
      </w:r>
      <w:r w:rsidR="000233C2">
        <w:rPr>
          <w:color w:val="000000"/>
        </w:rPr>
        <w:t>рандомизированных</w:t>
      </w:r>
      <w:r w:rsidR="00303EB8">
        <w:rPr>
          <w:color w:val="000000"/>
        </w:rPr>
        <w:t xml:space="preserve"> исследованиях: </w:t>
      </w:r>
      <w:r w:rsidR="00303EB8">
        <w:rPr>
          <w:color w:val="000000"/>
          <w:lang w:val="en-US"/>
        </w:rPr>
        <w:t>CERMENA</w:t>
      </w:r>
      <w:r w:rsidR="00303EB8" w:rsidRPr="00303EB8">
        <w:rPr>
          <w:color w:val="000000"/>
        </w:rPr>
        <w:t xml:space="preserve"> </w:t>
      </w:r>
      <w:r w:rsidR="00303EB8">
        <w:rPr>
          <w:color w:val="000000"/>
        </w:rPr>
        <w:t xml:space="preserve">и </w:t>
      </w:r>
      <w:r w:rsidR="00303EB8">
        <w:rPr>
          <w:color w:val="000000"/>
          <w:lang w:val="en-US"/>
        </w:rPr>
        <w:t>SURTIME</w:t>
      </w:r>
      <w:r w:rsidR="00303EB8">
        <w:rPr>
          <w:color w:val="000000"/>
        </w:rPr>
        <w:t>.</w:t>
      </w:r>
      <w:r w:rsidR="002E6221" w:rsidRPr="002E6221">
        <w:rPr>
          <w:color w:val="000000"/>
        </w:rPr>
        <w:t xml:space="preserve"> </w:t>
      </w:r>
      <w:r w:rsidR="000233C2">
        <w:rPr>
          <w:color w:val="000000"/>
        </w:rPr>
        <w:t>Эти исследования показали, что цНЭ больше нельзя считать стандартом терапии у пациентов</w:t>
      </w:r>
      <w:r w:rsidR="00F154B0">
        <w:rPr>
          <w:color w:val="000000"/>
        </w:rPr>
        <w:t xml:space="preserve"> из группы промежуточного и плохого прогноза по классификации </w:t>
      </w:r>
      <w:r w:rsidR="00F154B0">
        <w:rPr>
          <w:color w:val="000000"/>
          <w:lang w:val="en-US"/>
        </w:rPr>
        <w:t>MSKCC</w:t>
      </w:r>
      <w:r w:rsidR="00360D0C" w:rsidRPr="00360D0C">
        <w:rPr>
          <w:color w:val="000000"/>
        </w:rPr>
        <w:t xml:space="preserve"> </w:t>
      </w:r>
      <w:r w:rsidR="00360D0C">
        <w:rPr>
          <w:color w:val="000000"/>
        </w:rPr>
        <w:t xml:space="preserve">в то время, как вторичная цНЭ у пациентов с ответом на </w:t>
      </w:r>
      <w:r w:rsidR="00843C59">
        <w:rPr>
          <w:color w:val="000000"/>
        </w:rPr>
        <w:t>терапию</w:t>
      </w:r>
      <w:r w:rsidR="00360D0C">
        <w:rPr>
          <w:color w:val="000000"/>
        </w:rPr>
        <w:t xml:space="preserve"> близким к полному ответу и у пациентов с симптомной первичной </w:t>
      </w:r>
      <w:r w:rsidR="00843C59">
        <w:rPr>
          <w:color w:val="000000"/>
        </w:rPr>
        <w:t>опухолью</w:t>
      </w:r>
      <w:r w:rsidR="00360D0C">
        <w:rPr>
          <w:color w:val="000000"/>
        </w:rPr>
        <w:t xml:space="preserve"> </w:t>
      </w:r>
      <w:r w:rsidR="00843C59">
        <w:rPr>
          <w:color w:val="000000"/>
        </w:rPr>
        <w:t>остается опцией выбора.</w:t>
      </w:r>
      <w:r w:rsidR="00BF368F">
        <w:rPr>
          <w:color w:val="000000"/>
        </w:rPr>
        <w:t xml:space="preserve"> Результаты этих исследований нельзя экстраполировать на пациентов с низким уровнем метастатической нагрузки, хорошим общим состоянием</w:t>
      </w:r>
      <w:r w:rsidR="00A86C15">
        <w:rPr>
          <w:color w:val="000000"/>
        </w:rPr>
        <w:t xml:space="preserve"> из групп хорошего и промежуточного прогноза, так как в них преимущественно включа</w:t>
      </w:r>
      <w:r w:rsidR="00D76747">
        <w:rPr>
          <w:color w:val="000000"/>
        </w:rPr>
        <w:t>л</w:t>
      </w:r>
      <w:r w:rsidR="00A86C15">
        <w:rPr>
          <w:color w:val="000000"/>
        </w:rPr>
        <w:t>и пациентов с высокой метастатической нагрузкой</w:t>
      </w:r>
      <w:r w:rsidR="00D76747">
        <w:rPr>
          <w:color w:val="000000"/>
        </w:rPr>
        <w:t xml:space="preserve"> </w:t>
      </w:r>
      <w:r w:rsidR="00D76747" w:rsidRPr="00D76747">
        <w:rPr>
          <w:color w:val="000000"/>
        </w:rPr>
        <w:t>[38,39</w:t>
      </w:r>
      <w:r w:rsidR="00D76747" w:rsidRPr="00C70079">
        <w:rPr>
          <w:color w:val="000000"/>
        </w:rPr>
        <w:t>]</w:t>
      </w:r>
      <w:r w:rsidR="00D76747">
        <w:rPr>
          <w:color w:val="000000"/>
        </w:rPr>
        <w:t>.</w:t>
      </w:r>
      <w:r w:rsidR="00C70079" w:rsidRPr="00C70079">
        <w:rPr>
          <w:color w:val="000000"/>
        </w:rPr>
        <w:t xml:space="preserve"> </w:t>
      </w:r>
      <w:r w:rsidR="00C70079">
        <w:rPr>
          <w:color w:val="000000"/>
        </w:rPr>
        <w:t>Локальные методы лечения, такие как</w:t>
      </w:r>
      <w:r w:rsidR="0060622C">
        <w:rPr>
          <w:color w:val="000000"/>
        </w:rPr>
        <w:t xml:space="preserve"> паллиативная метастазэктомия, </w:t>
      </w:r>
      <w:r w:rsidR="00724E82">
        <w:rPr>
          <w:color w:val="000000"/>
        </w:rPr>
        <w:t>лучевая терапия (костей, головного мозга), стереотаксическая лучевая терапия</w:t>
      </w:r>
      <w:r w:rsidR="006E3F95">
        <w:rPr>
          <w:color w:val="000000"/>
        </w:rPr>
        <w:t xml:space="preserve"> применяются у отобранных пациентов при наличии показаний </w:t>
      </w:r>
      <w:r w:rsidR="006E3F95" w:rsidRPr="006E3F95">
        <w:rPr>
          <w:color w:val="000000"/>
        </w:rPr>
        <w:t>[</w:t>
      </w:r>
      <w:r w:rsidR="00B018DC">
        <w:rPr>
          <w:color w:val="000000"/>
        </w:rPr>
        <w:t>13</w:t>
      </w:r>
      <w:r w:rsidR="006E3F95" w:rsidRPr="006E3F95">
        <w:rPr>
          <w:color w:val="000000"/>
        </w:rPr>
        <w:t>]</w:t>
      </w:r>
      <w:r w:rsidR="006E3F95">
        <w:rPr>
          <w:color w:val="000000"/>
        </w:rPr>
        <w:t>.</w:t>
      </w:r>
    </w:p>
    <w:p w14:paraId="740152AA" w14:textId="3AD41FB7" w:rsidR="00B04E93" w:rsidRPr="002E2639" w:rsidRDefault="00B04E93" w:rsidP="002D3AD2">
      <w:pPr>
        <w:spacing w:after="0" w:line="240" w:lineRule="auto"/>
        <w:ind w:firstLine="709"/>
        <w:rPr>
          <w:b/>
          <w:i/>
          <w:iCs/>
          <w:color w:val="000000"/>
        </w:rPr>
      </w:pPr>
      <w:r w:rsidRPr="002E2639">
        <w:rPr>
          <w:b/>
          <w:i/>
          <w:iCs/>
          <w:color w:val="000000"/>
        </w:rPr>
        <w:t>Лекарственная терапия</w:t>
      </w:r>
    </w:p>
    <w:p w14:paraId="53D9090B" w14:textId="411B55CC" w:rsidR="00A85C4F" w:rsidRDefault="0014467F" w:rsidP="0014467F">
      <w:pPr>
        <w:spacing w:after="0" w:line="240" w:lineRule="auto"/>
        <w:ind w:firstLine="709"/>
        <w:rPr>
          <w:color w:val="000000"/>
        </w:rPr>
      </w:pPr>
      <w:r w:rsidRPr="0014467F">
        <w:rPr>
          <w:color w:val="000000"/>
        </w:rPr>
        <w:lastRenderedPageBreak/>
        <w:t>В настоящее время</w:t>
      </w:r>
      <w:r>
        <w:rPr>
          <w:color w:val="000000"/>
        </w:rPr>
        <w:t xml:space="preserve"> </w:t>
      </w:r>
      <w:r w:rsidRPr="0014467F">
        <w:rPr>
          <w:color w:val="000000"/>
        </w:rPr>
        <w:t>выделено несколько вариантов почечно-клеточной аденокарциномы, характеризующихся</w:t>
      </w:r>
      <w:r>
        <w:rPr>
          <w:color w:val="000000"/>
        </w:rPr>
        <w:t xml:space="preserve"> </w:t>
      </w:r>
      <w:r w:rsidRPr="0014467F">
        <w:rPr>
          <w:color w:val="000000"/>
        </w:rPr>
        <w:t>специфическими молекулярно-генетическими особенностями, среди которых доминирует светлоклеточный тип (сПКР) (80%); гораздо реже встречаются несветлоклеточные варианты рака почки (нПКР) (папиллярный (10−15 %), хромофобный (5 %) и редкие разновидности ПКР (&lt;1 %)). Поэтому сПКР был выбран в качестве основного объекта для изучения особенностей туморогенеза и поиска потенциальных мишеней для системного противоопухолевого лечения</w:t>
      </w:r>
      <w:r w:rsidR="00D9397F">
        <w:rPr>
          <w:color w:val="000000"/>
        </w:rPr>
        <w:t xml:space="preserve"> </w:t>
      </w:r>
      <w:r w:rsidR="00D9397F" w:rsidRPr="00D9397F">
        <w:rPr>
          <w:color w:val="000000"/>
        </w:rPr>
        <w:t>[1]</w:t>
      </w:r>
      <w:r w:rsidRPr="0014467F">
        <w:rPr>
          <w:color w:val="000000"/>
        </w:rPr>
        <w:t>.</w:t>
      </w:r>
    </w:p>
    <w:p w14:paraId="1765BD65" w14:textId="26CBBD27" w:rsidR="00801E4F" w:rsidRDefault="00074B73" w:rsidP="00187B55">
      <w:pPr>
        <w:spacing w:after="0" w:line="240" w:lineRule="auto"/>
        <w:ind w:firstLine="709"/>
        <w:rPr>
          <w:color w:val="000000"/>
        </w:rPr>
      </w:pPr>
      <w:r>
        <w:rPr>
          <w:color w:val="000000"/>
        </w:rPr>
        <w:t xml:space="preserve">До 2005 года стандартным подходом к лечению </w:t>
      </w:r>
      <w:r w:rsidR="008B338A">
        <w:rPr>
          <w:color w:val="000000"/>
        </w:rPr>
        <w:t>диссеминированных</w:t>
      </w:r>
      <w:r>
        <w:rPr>
          <w:color w:val="000000"/>
        </w:rPr>
        <w:t xml:space="preserve"> форм заболевания </w:t>
      </w:r>
      <w:r w:rsidR="00697F67" w:rsidRPr="00697F67">
        <w:rPr>
          <w:color w:val="000000"/>
        </w:rPr>
        <w:t>являлась цитокиновая иммунотерапия</w:t>
      </w:r>
      <w:r w:rsidR="00697F67">
        <w:rPr>
          <w:color w:val="000000"/>
        </w:rPr>
        <w:t xml:space="preserve"> </w:t>
      </w:r>
      <w:r w:rsidR="00697F67" w:rsidRPr="00697F67">
        <w:rPr>
          <w:color w:val="000000"/>
        </w:rPr>
        <w:t>(интерферон альфа-2α, интерлейкин-2), ассоциированная с низкой</w:t>
      </w:r>
      <w:r w:rsidR="008B338A">
        <w:rPr>
          <w:color w:val="000000"/>
        </w:rPr>
        <w:t xml:space="preserve"> частотой объективных ответов</w:t>
      </w:r>
      <w:r w:rsidR="00697F67" w:rsidRPr="00697F67">
        <w:rPr>
          <w:color w:val="000000"/>
        </w:rPr>
        <w:t xml:space="preserve"> </w:t>
      </w:r>
      <w:r w:rsidR="008B338A">
        <w:rPr>
          <w:color w:val="000000"/>
        </w:rPr>
        <w:t>(</w:t>
      </w:r>
      <w:r w:rsidR="00697F67" w:rsidRPr="00697F67">
        <w:rPr>
          <w:color w:val="000000"/>
        </w:rPr>
        <w:t>ЧОО</w:t>
      </w:r>
      <w:r w:rsidR="008B338A">
        <w:rPr>
          <w:color w:val="000000"/>
        </w:rPr>
        <w:t>)</w:t>
      </w:r>
      <w:r w:rsidR="00697F67" w:rsidRPr="00697F67">
        <w:rPr>
          <w:color w:val="000000"/>
        </w:rPr>
        <w:t xml:space="preserve"> и короткой </w:t>
      </w:r>
      <w:r w:rsidR="008B338A">
        <w:rPr>
          <w:color w:val="000000"/>
        </w:rPr>
        <w:t xml:space="preserve">выживаемостью без прогрессирования </w:t>
      </w:r>
      <w:r w:rsidR="00697F67" w:rsidRPr="00697F67">
        <w:rPr>
          <w:color w:val="000000"/>
        </w:rPr>
        <w:t>(</w:t>
      </w:r>
      <w:r w:rsidR="008B338A">
        <w:rPr>
          <w:color w:val="000000"/>
        </w:rPr>
        <w:t>ВБП</w:t>
      </w:r>
      <w:r w:rsidR="00697F67" w:rsidRPr="00697F67">
        <w:rPr>
          <w:color w:val="000000"/>
        </w:rPr>
        <w:t>)</w:t>
      </w:r>
      <w:r w:rsidR="001A3918">
        <w:rPr>
          <w:color w:val="000000"/>
        </w:rPr>
        <w:t xml:space="preserve"> </w:t>
      </w:r>
      <w:r w:rsidR="001A3918" w:rsidRPr="001A3918">
        <w:rPr>
          <w:color w:val="000000"/>
        </w:rPr>
        <w:t>[</w:t>
      </w:r>
      <w:r w:rsidR="00B018DC">
        <w:rPr>
          <w:color w:val="000000"/>
        </w:rPr>
        <w:t>14</w:t>
      </w:r>
      <w:r w:rsidR="00D24B28" w:rsidRPr="00D24B28">
        <w:rPr>
          <w:color w:val="000000"/>
        </w:rPr>
        <w:t>].</w:t>
      </w:r>
      <w:r w:rsidR="00AA5C72" w:rsidRPr="00AA5C72">
        <w:rPr>
          <w:color w:val="000000"/>
        </w:rPr>
        <w:t xml:space="preserve"> Изучение специфики путей внутриклеточной передачи сигнала при сПКР позволило разработать антитела к VEGF (бевацизумаб) и тирозинкиназным доменам рецепторов </w:t>
      </w:r>
      <w:r w:rsidR="0096464E">
        <w:rPr>
          <w:color w:val="000000"/>
        </w:rPr>
        <w:t>фактора роста эндотелия сосудов (</w:t>
      </w:r>
      <w:r w:rsidR="00AA5C72" w:rsidRPr="00AA5C72">
        <w:rPr>
          <w:color w:val="000000"/>
        </w:rPr>
        <w:t>VEGF</w:t>
      </w:r>
      <w:r w:rsidR="0096464E">
        <w:rPr>
          <w:color w:val="000000"/>
        </w:rPr>
        <w:t>)</w:t>
      </w:r>
      <w:r w:rsidR="00AA5C72" w:rsidRPr="00AA5C72">
        <w:rPr>
          <w:color w:val="000000"/>
        </w:rPr>
        <w:t xml:space="preserve"> и других ростовых факторов (TKI) (сунитиниб, пазопаниб, сорафениб, акситиниб, ленватиниб, кабозантиниб), а также препараты, ингибирующие mTOR (темсиролимус, эверолимус), которые начали входить в стандарты лечения распространенного сПКР с 2005 г.</w:t>
      </w:r>
      <w:r w:rsidR="00404729" w:rsidRPr="00404729">
        <w:rPr>
          <w:color w:val="000000"/>
        </w:rPr>
        <w:t xml:space="preserve"> Дальнейшие исследования привели к разработке эффективных режимов, основанных на иммуноонкологических препаратах, способных точечно блокировать межклеточную передачу противоиммуногенного сигнала (ингибировать рецептор программируемой клеточной смерти 1-го типа (PD-1) (ниволумаб, пембролизумаб) и</w:t>
      </w:r>
      <w:r w:rsidR="00187B55" w:rsidRPr="00187B55">
        <w:rPr>
          <w:color w:val="000000"/>
        </w:rPr>
        <w:t xml:space="preserve"> </w:t>
      </w:r>
      <w:r w:rsidR="00E0718A" w:rsidRPr="00325922">
        <w:t>антиген 4 цитотоксических Т лимфоцитов</w:t>
      </w:r>
      <w:r w:rsidR="00E0718A" w:rsidRPr="00404729">
        <w:rPr>
          <w:color w:val="000000"/>
        </w:rPr>
        <w:t xml:space="preserve"> </w:t>
      </w:r>
      <w:r w:rsidR="00E0718A" w:rsidRPr="00E0718A">
        <w:rPr>
          <w:color w:val="000000"/>
        </w:rPr>
        <w:t>(</w:t>
      </w:r>
      <w:r w:rsidR="00404729" w:rsidRPr="00404729">
        <w:rPr>
          <w:color w:val="000000"/>
        </w:rPr>
        <w:t>CTLA-4</w:t>
      </w:r>
      <w:r w:rsidR="00E0718A" w:rsidRPr="00D36255">
        <w:rPr>
          <w:color w:val="000000"/>
        </w:rPr>
        <w:t>)</w:t>
      </w:r>
      <w:r w:rsidR="00404729" w:rsidRPr="00404729">
        <w:rPr>
          <w:color w:val="000000"/>
        </w:rPr>
        <w:t xml:space="preserve"> (ипилимумаб))</w:t>
      </w:r>
      <w:r w:rsidR="003D51CC" w:rsidRPr="003D51CC">
        <w:rPr>
          <w:color w:val="000000"/>
        </w:rPr>
        <w:t xml:space="preserve"> [1]</w:t>
      </w:r>
      <w:r w:rsidR="003D51CC">
        <w:rPr>
          <w:color w:val="000000"/>
        </w:rPr>
        <w:t>.</w:t>
      </w:r>
    </w:p>
    <w:p w14:paraId="7CDADE4B" w14:textId="44703135" w:rsidR="00D36255" w:rsidRDefault="00D36255" w:rsidP="003C1FED">
      <w:pPr>
        <w:spacing w:after="0" w:line="240" w:lineRule="auto"/>
        <w:ind w:firstLine="709"/>
        <w:rPr>
          <w:color w:val="000000"/>
        </w:rPr>
      </w:pPr>
      <w:r w:rsidRPr="00D36255">
        <w:rPr>
          <w:color w:val="000000"/>
        </w:rPr>
        <w:t>Анализ данных 645 получавших таргетную терапию пациентов, проведенный</w:t>
      </w:r>
      <w:r w:rsidR="000C179A" w:rsidRPr="000C179A">
        <w:rPr>
          <w:color w:val="000000"/>
        </w:rPr>
        <w:t xml:space="preserve"> </w:t>
      </w:r>
      <w:r w:rsidR="000C179A">
        <w:rPr>
          <w:color w:val="000000"/>
        </w:rPr>
        <w:t>ме</w:t>
      </w:r>
      <w:r w:rsidR="000C179A" w:rsidRPr="000C179A">
        <w:rPr>
          <w:color w:val="000000"/>
        </w:rPr>
        <w:t>ждународны</w:t>
      </w:r>
      <w:r w:rsidR="000C179A">
        <w:rPr>
          <w:color w:val="000000"/>
        </w:rPr>
        <w:t>м</w:t>
      </w:r>
      <w:r w:rsidR="000C179A" w:rsidRPr="000C179A">
        <w:rPr>
          <w:color w:val="000000"/>
        </w:rPr>
        <w:t xml:space="preserve"> консорциум</w:t>
      </w:r>
      <w:r w:rsidR="000C179A">
        <w:rPr>
          <w:color w:val="000000"/>
        </w:rPr>
        <w:t>ом</w:t>
      </w:r>
      <w:r w:rsidR="000C179A" w:rsidRPr="000C179A">
        <w:rPr>
          <w:color w:val="000000"/>
        </w:rPr>
        <w:t xml:space="preserve"> по лечению метастатического рака почки</w:t>
      </w:r>
      <w:r w:rsidRPr="00D36255">
        <w:rPr>
          <w:color w:val="000000"/>
        </w:rPr>
        <w:t xml:space="preserve"> </w:t>
      </w:r>
      <w:r w:rsidR="000C179A">
        <w:rPr>
          <w:color w:val="000000"/>
        </w:rPr>
        <w:t>(</w:t>
      </w:r>
      <w:r w:rsidRPr="00D36255">
        <w:rPr>
          <w:color w:val="000000"/>
        </w:rPr>
        <w:t>IMDC</w:t>
      </w:r>
      <w:r w:rsidR="000C179A">
        <w:rPr>
          <w:color w:val="000000"/>
        </w:rPr>
        <w:t>)</w:t>
      </w:r>
      <w:r w:rsidRPr="00D36255">
        <w:rPr>
          <w:color w:val="000000"/>
        </w:rPr>
        <w:t>, позволил разработать прогностическую шкалу, основанную на наличии и количестве факторов риска ОВ (уровни гемоглобина, скорректированного по альбумину кальция, нейтрофилов и тромбоцитов, соматический статус и время от</w:t>
      </w:r>
      <w:r w:rsidR="005C529D" w:rsidRPr="005C529D">
        <w:rPr>
          <w:color w:val="000000"/>
        </w:rPr>
        <w:t xml:space="preserve"> </w:t>
      </w:r>
      <w:r w:rsidR="005C529D">
        <w:rPr>
          <w:color w:val="000000"/>
        </w:rPr>
        <w:t>установки</w:t>
      </w:r>
      <w:r w:rsidRPr="00D36255">
        <w:rPr>
          <w:color w:val="000000"/>
        </w:rPr>
        <w:t xml:space="preserve"> диагноза до</w:t>
      </w:r>
      <w:r w:rsidR="005C529D">
        <w:rPr>
          <w:color w:val="000000"/>
        </w:rPr>
        <w:t xml:space="preserve"> начала</w:t>
      </w:r>
      <w:r w:rsidRPr="00D36255">
        <w:rPr>
          <w:color w:val="000000"/>
        </w:rPr>
        <w:t xml:space="preserve"> лечения). Пациенты, не имеющие (0) факторов риска, относятся к группе хорошего, 1−2 фактора –</w:t>
      </w:r>
      <w:r w:rsidR="003C1FED" w:rsidRPr="003C1FED">
        <w:rPr>
          <w:color w:val="000000"/>
        </w:rPr>
        <w:t xml:space="preserve"> промежуточного и &gt;2 факторов – плохого прогноза [</w:t>
      </w:r>
      <w:r w:rsidR="00B018DC">
        <w:rPr>
          <w:color w:val="000000"/>
        </w:rPr>
        <w:t>15</w:t>
      </w:r>
      <w:r w:rsidR="003C1FED" w:rsidRPr="003C1FED">
        <w:rPr>
          <w:color w:val="000000"/>
        </w:rPr>
        <w:t>]. В настоящее время именно данная классификация является одним из основных критериев выбора лечебной тактики.</w:t>
      </w:r>
    </w:p>
    <w:p w14:paraId="154D4701" w14:textId="0145E9F8" w:rsidR="00EB2DC7" w:rsidRPr="00C43644" w:rsidRDefault="00EB2DC7" w:rsidP="003C1FED">
      <w:pPr>
        <w:spacing w:after="0" w:line="240" w:lineRule="auto"/>
        <w:ind w:firstLine="709"/>
        <w:rPr>
          <w:color w:val="000000"/>
        </w:rPr>
      </w:pPr>
      <w:r>
        <w:rPr>
          <w:color w:val="000000"/>
        </w:rPr>
        <w:t xml:space="preserve">Алгоритм подбора терапии больным мПКР представлен в таблице </w:t>
      </w:r>
      <w:r w:rsidRPr="00EB2DC7">
        <w:rPr>
          <w:color w:val="000000"/>
        </w:rPr>
        <w:t>1-1</w:t>
      </w:r>
      <w:r w:rsidR="00C43644">
        <w:rPr>
          <w:color w:val="000000"/>
        </w:rPr>
        <w:t xml:space="preserve"> </w:t>
      </w:r>
      <w:r w:rsidR="00C43644" w:rsidRPr="00C43644">
        <w:rPr>
          <w:color w:val="000000"/>
        </w:rPr>
        <w:t>[1]</w:t>
      </w:r>
      <w:r w:rsidR="00C43644">
        <w:rPr>
          <w:color w:val="000000"/>
        </w:rPr>
        <w:t>.</w:t>
      </w:r>
    </w:p>
    <w:p w14:paraId="7999B951" w14:textId="77777777" w:rsidR="00D54161" w:rsidRDefault="00D54161" w:rsidP="003C1FED">
      <w:pPr>
        <w:spacing w:after="0" w:line="240" w:lineRule="auto"/>
        <w:ind w:firstLine="709"/>
        <w:rPr>
          <w:color w:val="000000"/>
        </w:rPr>
      </w:pPr>
    </w:p>
    <w:p w14:paraId="1F2EA906" w14:textId="48157EB5" w:rsidR="00EB2DC7" w:rsidRPr="00B01872" w:rsidRDefault="00B01872" w:rsidP="00B01872">
      <w:pPr>
        <w:spacing w:after="0" w:line="240" w:lineRule="auto"/>
        <w:rPr>
          <w:bCs/>
          <w:color w:val="000000"/>
        </w:rPr>
      </w:pPr>
      <w:r>
        <w:rPr>
          <w:b/>
          <w:bCs/>
          <w:color w:val="000000"/>
        </w:rPr>
        <w:t xml:space="preserve">Таблица 1-1. </w:t>
      </w:r>
      <w:r w:rsidRPr="00B01872">
        <w:rPr>
          <w:bCs/>
          <w:color w:val="000000"/>
        </w:rPr>
        <w:t>А</w:t>
      </w:r>
      <w:r w:rsidR="00D54161" w:rsidRPr="00B01872">
        <w:rPr>
          <w:bCs/>
          <w:color w:val="000000"/>
        </w:rPr>
        <w:t>лгоритм выбора режима лекарственной терапии у пациентов с ПКР.</w:t>
      </w:r>
    </w:p>
    <w:tbl>
      <w:tblPr>
        <w:tblStyle w:val="a8"/>
        <w:tblW w:w="0" w:type="auto"/>
        <w:tblLook w:val="04A0" w:firstRow="1" w:lastRow="0" w:firstColumn="1" w:lastColumn="0" w:noHBand="0" w:noVBand="1"/>
      </w:tblPr>
      <w:tblGrid>
        <w:gridCol w:w="2040"/>
        <w:gridCol w:w="1651"/>
        <w:gridCol w:w="2244"/>
        <w:gridCol w:w="2011"/>
        <w:gridCol w:w="1400"/>
      </w:tblGrid>
      <w:tr w:rsidR="005413CC" w:rsidRPr="00817D3D" w14:paraId="5E946DC4" w14:textId="77777777" w:rsidTr="00B01872">
        <w:tc>
          <w:tcPr>
            <w:tcW w:w="2147" w:type="dxa"/>
            <w:shd w:val="clear" w:color="auto" w:fill="D9D9D9" w:themeFill="background1" w:themeFillShade="D9"/>
            <w:vAlign w:val="center"/>
          </w:tcPr>
          <w:p w14:paraId="687DB35C" w14:textId="3C5A8E28" w:rsidR="002B3F2C" w:rsidRPr="00675D4F" w:rsidRDefault="002B3F2C" w:rsidP="00817D3D">
            <w:pPr>
              <w:jc w:val="center"/>
              <w:rPr>
                <w:b/>
                <w:bCs/>
                <w:color w:val="000000"/>
                <w:sz w:val="20"/>
                <w:szCs w:val="20"/>
              </w:rPr>
            </w:pPr>
            <w:r w:rsidRPr="00675D4F">
              <w:rPr>
                <w:b/>
                <w:bCs/>
                <w:color w:val="000000"/>
                <w:sz w:val="20"/>
                <w:szCs w:val="20"/>
              </w:rPr>
              <w:t>Предшествующее лечение</w:t>
            </w:r>
          </w:p>
        </w:tc>
        <w:tc>
          <w:tcPr>
            <w:tcW w:w="1272" w:type="dxa"/>
            <w:shd w:val="clear" w:color="auto" w:fill="D9D9D9" w:themeFill="background1" w:themeFillShade="D9"/>
            <w:vAlign w:val="center"/>
          </w:tcPr>
          <w:p w14:paraId="3956B859" w14:textId="59985784" w:rsidR="002B3F2C" w:rsidRPr="00675D4F" w:rsidRDefault="002B3F2C" w:rsidP="00817D3D">
            <w:pPr>
              <w:jc w:val="center"/>
              <w:rPr>
                <w:b/>
                <w:bCs/>
                <w:color w:val="000000"/>
                <w:sz w:val="20"/>
                <w:szCs w:val="20"/>
                <w:lang w:val="en-US"/>
              </w:rPr>
            </w:pPr>
            <w:r w:rsidRPr="00675D4F">
              <w:rPr>
                <w:b/>
                <w:bCs/>
                <w:color w:val="000000"/>
                <w:sz w:val="20"/>
                <w:szCs w:val="20"/>
              </w:rPr>
              <w:t xml:space="preserve">Группа прогноза </w:t>
            </w:r>
            <w:r w:rsidRPr="00675D4F">
              <w:rPr>
                <w:b/>
                <w:bCs/>
                <w:color w:val="000000"/>
                <w:sz w:val="20"/>
                <w:szCs w:val="20"/>
                <w:lang w:val="en-US"/>
              </w:rPr>
              <w:t>IMDC</w:t>
            </w:r>
          </w:p>
        </w:tc>
        <w:tc>
          <w:tcPr>
            <w:tcW w:w="2364" w:type="dxa"/>
            <w:shd w:val="clear" w:color="auto" w:fill="D9D9D9" w:themeFill="background1" w:themeFillShade="D9"/>
            <w:vAlign w:val="center"/>
          </w:tcPr>
          <w:p w14:paraId="4EEB05B3" w14:textId="3C825B78" w:rsidR="002B3F2C" w:rsidRPr="00675D4F" w:rsidRDefault="00817D3D" w:rsidP="00817D3D">
            <w:pPr>
              <w:jc w:val="center"/>
              <w:rPr>
                <w:b/>
                <w:bCs/>
                <w:color w:val="000000"/>
                <w:sz w:val="20"/>
                <w:szCs w:val="20"/>
              </w:rPr>
            </w:pPr>
            <w:r w:rsidRPr="00675D4F">
              <w:rPr>
                <w:b/>
                <w:bCs/>
                <w:color w:val="000000"/>
                <w:sz w:val="20"/>
                <w:szCs w:val="20"/>
              </w:rPr>
              <w:t>Предпочтительный режим</w:t>
            </w:r>
          </w:p>
        </w:tc>
        <w:tc>
          <w:tcPr>
            <w:tcW w:w="2117" w:type="dxa"/>
            <w:shd w:val="clear" w:color="auto" w:fill="D9D9D9" w:themeFill="background1" w:themeFillShade="D9"/>
            <w:vAlign w:val="center"/>
          </w:tcPr>
          <w:p w14:paraId="294675ED" w14:textId="3CA2B5BD" w:rsidR="002B3F2C" w:rsidRPr="00675D4F" w:rsidRDefault="00817D3D" w:rsidP="00817D3D">
            <w:pPr>
              <w:jc w:val="center"/>
              <w:rPr>
                <w:b/>
                <w:bCs/>
                <w:color w:val="000000"/>
                <w:sz w:val="20"/>
                <w:szCs w:val="20"/>
              </w:rPr>
            </w:pPr>
            <w:r w:rsidRPr="00675D4F">
              <w:rPr>
                <w:b/>
                <w:bCs/>
                <w:color w:val="000000"/>
                <w:sz w:val="20"/>
                <w:szCs w:val="20"/>
              </w:rPr>
              <w:t>Альтернативный режим</w:t>
            </w:r>
          </w:p>
        </w:tc>
        <w:tc>
          <w:tcPr>
            <w:tcW w:w="1446" w:type="dxa"/>
            <w:shd w:val="clear" w:color="auto" w:fill="D9D9D9" w:themeFill="background1" w:themeFillShade="D9"/>
            <w:vAlign w:val="center"/>
          </w:tcPr>
          <w:p w14:paraId="0F26CD08" w14:textId="549326AF" w:rsidR="002B3F2C" w:rsidRPr="00675D4F" w:rsidRDefault="00817D3D" w:rsidP="00817D3D">
            <w:pPr>
              <w:jc w:val="center"/>
              <w:rPr>
                <w:b/>
                <w:bCs/>
                <w:color w:val="000000"/>
                <w:sz w:val="20"/>
                <w:szCs w:val="20"/>
              </w:rPr>
            </w:pPr>
            <w:r w:rsidRPr="00675D4F">
              <w:rPr>
                <w:b/>
                <w:bCs/>
                <w:color w:val="000000"/>
                <w:sz w:val="20"/>
                <w:szCs w:val="20"/>
              </w:rPr>
              <w:t>У отдельных пациентов</w:t>
            </w:r>
          </w:p>
        </w:tc>
      </w:tr>
      <w:tr w:rsidR="00675D4F" w14:paraId="5CDCD090" w14:textId="77777777" w:rsidTr="00B01872">
        <w:trPr>
          <w:trHeight w:val="115"/>
        </w:trPr>
        <w:tc>
          <w:tcPr>
            <w:tcW w:w="2147" w:type="dxa"/>
            <w:vMerge w:val="restart"/>
            <w:vAlign w:val="center"/>
          </w:tcPr>
          <w:p w14:paraId="7F43EB70" w14:textId="491993F6" w:rsidR="00792ACF" w:rsidRPr="00675D4F" w:rsidRDefault="00792ACF" w:rsidP="003C1FED">
            <w:pPr>
              <w:rPr>
                <w:color w:val="000000"/>
                <w:sz w:val="20"/>
                <w:szCs w:val="20"/>
              </w:rPr>
            </w:pPr>
            <w:r w:rsidRPr="00675D4F">
              <w:rPr>
                <w:color w:val="000000"/>
                <w:sz w:val="20"/>
                <w:szCs w:val="20"/>
              </w:rPr>
              <w:t>Не было</w:t>
            </w:r>
          </w:p>
        </w:tc>
        <w:tc>
          <w:tcPr>
            <w:tcW w:w="1272" w:type="dxa"/>
            <w:vAlign w:val="center"/>
          </w:tcPr>
          <w:p w14:paraId="6BAC35D3" w14:textId="27A6EF50" w:rsidR="00792ACF" w:rsidRPr="00675D4F" w:rsidRDefault="00792ACF" w:rsidP="003C1FED">
            <w:pPr>
              <w:rPr>
                <w:color w:val="000000"/>
                <w:sz w:val="20"/>
                <w:szCs w:val="20"/>
              </w:rPr>
            </w:pPr>
            <w:r w:rsidRPr="00675D4F">
              <w:rPr>
                <w:color w:val="000000"/>
                <w:sz w:val="20"/>
                <w:szCs w:val="20"/>
              </w:rPr>
              <w:t>Хороший</w:t>
            </w:r>
          </w:p>
        </w:tc>
        <w:tc>
          <w:tcPr>
            <w:tcW w:w="2364" w:type="dxa"/>
            <w:vAlign w:val="center"/>
          </w:tcPr>
          <w:p w14:paraId="1DED4FA1" w14:textId="051AEB24" w:rsidR="005413CC" w:rsidRPr="00675D4F" w:rsidRDefault="00792ACF" w:rsidP="003C1FED">
            <w:pPr>
              <w:rPr>
                <w:color w:val="000000"/>
                <w:sz w:val="20"/>
                <w:szCs w:val="20"/>
              </w:rPr>
            </w:pPr>
            <w:r w:rsidRPr="00675D4F">
              <w:rPr>
                <w:color w:val="000000"/>
                <w:sz w:val="20"/>
                <w:szCs w:val="20"/>
              </w:rPr>
              <w:t>Пембролизумаб</w:t>
            </w:r>
            <w:r w:rsidR="00716F7D" w:rsidRPr="00675D4F">
              <w:rPr>
                <w:color w:val="000000"/>
                <w:sz w:val="20"/>
                <w:szCs w:val="20"/>
              </w:rPr>
              <w:t xml:space="preserve"> </w:t>
            </w:r>
            <w:r w:rsidR="005413CC" w:rsidRPr="00675D4F">
              <w:rPr>
                <w:color w:val="000000"/>
                <w:sz w:val="20"/>
                <w:szCs w:val="20"/>
              </w:rPr>
              <w:t>+акситиниб</w:t>
            </w:r>
            <w:r w:rsidR="00665E89" w:rsidRPr="00675D4F">
              <w:rPr>
                <w:color w:val="000000"/>
                <w:sz w:val="20"/>
                <w:szCs w:val="20"/>
              </w:rPr>
              <w:t>;</w:t>
            </w:r>
          </w:p>
          <w:p w14:paraId="1590E1DE" w14:textId="74BB77C7" w:rsidR="005413CC" w:rsidRPr="00675D4F" w:rsidRDefault="005413CC" w:rsidP="003C1FED">
            <w:pPr>
              <w:rPr>
                <w:color w:val="000000"/>
                <w:sz w:val="20"/>
                <w:szCs w:val="20"/>
              </w:rPr>
            </w:pPr>
            <w:r w:rsidRPr="00675D4F">
              <w:rPr>
                <w:color w:val="000000"/>
                <w:sz w:val="20"/>
                <w:szCs w:val="20"/>
              </w:rPr>
              <w:t>Пазопаниб</w:t>
            </w:r>
            <w:r w:rsidR="00665E89" w:rsidRPr="00675D4F">
              <w:rPr>
                <w:color w:val="000000"/>
                <w:sz w:val="20"/>
                <w:szCs w:val="20"/>
              </w:rPr>
              <w:t>;</w:t>
            </w:r>
          </w:p>
          <w:p w14:paraId="4899CF85" w14:textId="56EEF3DE" w:rsidR="005413CC" w:rsidRPr="00675D4F" w:rsidRDefault="005413CC" w:rsidP="003C1FED">
            <w:pPr>
              <w:rPr>
                <w:color w:val="000000"/>
                <w:sz w:val="20"/>
                <w:szCs w:val="20"/>
              </w:rPr>
            </w:pPr>
            <w:r w:rsidRPr="00675D4F">
              <w:rPr>
                <w:color w:val="000000"/>
                <w:sz w:val="20"/>
                <w:szCs w:val="20"/>
              </w:rPr>
              <w:t>Сунитиниб</w:t>
            </w:r>
            <w:r w:rsidR="00665E89" w:rsidRPr="00675D4F">
              <w:rPr>
                <w:color w:val="000000"/>
                <w:sz w:val="20"/>
                <w:szCs w:val="20"/>
              </w:rPr>
              <w:t>;</w:t>
            </w:r>
          </w:p>
        </w:tc>
        <w:tc>
          <w:tcPr>
            <w:tcW w:w="2117" w:type="dxa"/>
            <w:vAlign w:val="center"/>
          </w:tcPr>
          <w:p w14:paraId="618A7FC6" w14:textId="77777777" w:rsidR="00792ACF" w:rsidRPr="00675D4F" w:rsidRDefault="008644DA" w:rsidP="003C1FED">
            <w:pPr>
              <w:rPr>
                <w:color w:val="000000"/>
                <w:sz w:val="20"/>
                <w:szCs w:val="20"/>
              </w:rPr>
            </w:pPr>
            <w:r w:rsidRPr="00675D4F">
              <w:rPr>
                <w:color w:val="000000"/>
                <w:sz w:val="20"/>
                <w:szCs w:val="20"/>
              </w:rPr>
              <w:t>Бевацизумаб+</w:t>
            </w:r>
          </w:p>
          <w:p w14:paraId="3F406D21" w14:textId="77777777" w:rsidR="008644DA" w:rsidRPr="00675D4F" w:rsidRDefault="008644DA" w:rsidP="003C1FED">
            <w:pPr>
              <w:rPr>
                <w:color w:val="000000"/>
                <w:sz w:val="20"/>
                <w:szCs w:val="20"/>
              </w:rPr>
            </w:pPr>
            <w:r w:rsidRPr="00675D4F">
              <w:rPr>
                <w:color w:val="000000"/>
                <w:sz w:val="20"/>
                <w:szCs w:val="20"/>
              </w:rPr>
              <w:t>ИНФ-α;</w:t>
            </w:r>
          </w:p>
          <w:p w14:paraId="7AD86E74" w14:textId="77777777" w:rsidR="00D01CA2" w:rsidRPr="00675D4F" w:rsidRDefault="00D01CA2" w:rsidP="003C1FED">
            <w:pPr>
              <w:rPr>
                <w:color w:val="000000"/>
                <w:sz w:val="20"/>
                <w:szCs w:val="20"/>
              </w:rPr>
            </w:pPr>
            <w:r w:rsidRPr="00675D4F">
              <w:rPr>
                <w:color w:val="000000"/>
                <w:sz w:val="20"/>
                <w:szCs w:val="20"/>
              </w:rPr>
              <w:t>Авелумаб</w:t>
            </w:r>
          </w:p>
          <w:p w14:paraId="4FBB027F" w14:textId="09D35E62" w:rsidR="00D01CA2" w:rsidRPr="00675D4F" w:rsidRDefault="00D01CA2" w:rsidP="003C1FED">
            <w:pPr>
              <w:rPr>
                <w:color w:val="000000"/>
                <w:sz w:val="20"/>
                <w:szCs w:val="20"/>
              </w:rPr>
            </w:pPr>
            <w:r w:rsidRPr="00675D4F">
              <w:rPr>
                <w:color w:val="000000"/>
                <w:sz w:val="20"/>
                <w:szCs w:val="20"/>
              </w:rPr>
              <w:t>+</w:t>
            </w:r>
            <w:r w:rsidR="002D5EC6" w:rsidRPr="00675D4F">
              <w:rPr>
                <w:color w:val="000000"/>
                <w:sz w:val="20"/>
                <w:szCs w:val="20"/>
              </w:rPr>
              <w:t>акситиниб</w:t>
            </w:r>
          </w:p>
        </w:tc>
        <w:tc>
          <w:tcPr>
            <w:tcW w:w="1446" w:type="dxa"/>
            <w:vAlign w:val="center"/>
          </w:tcPr>
          <w:p w14:paraId="545BB287" w14:textId="77777777" w:rsidR="00792ACF" w:rsidRPr="00675D4F" w:rsidRDefault="00792ACF" w:rsidP="003C1FED">
            <w:pPr>
              <w:rPr>
                <w:color w:val="000000"/>
                <w:sz w:val="20"/>
                <w:szCs w:val="20"/>
              </w:rPr>
            </w:pPr>
          </w:p>
        </w:tc>
      </w:tr>
      <w:tr w:rsidR="00675D4F" w14:paraId="3FE8E511" w14:textId="77777777" w:rsidTr="00B01872">
        <w:trPr>
          <w:trHeight w:val="115"/>
        </w:trPr>
        <w:tc>
          <w:tcPr>
            <w:tcW w:w="2147" w:type="dxa"/>
            <w:vMerge/>
            <w:vAlign w:val="center"/>
          </w:tcPr>
          <w:p w14:paraId="374AB665" w14:textId="77777777" w:rsidR="00792ACF" w:rsidRPr="00675D4F" w:rsidRDefault="00792ACF" w:rsidP="003C1FED">
            <w:pPr>
              <w:rPr>
                <w:color w:val="000000"/>
                <w:sz w:val="20"/>
                <w:szCs w:val="20"/>
              </w:rPr>
            </w:pPr>
          </w:p>
        </w:tc>
        <w:tc>
          <w:tcPr>
            <w:tcW w:w="1272" w:type="dxa"/>
            <w:vAlign w:val="center"/>
          </w:tcPr>
          <w:p w14:paraId="48442459" w14:textId="389856AF" w:rsidR="00792ACF" w:rsidRPr="00675D4F" w:rsidRDefault="00792ACF" w:rsidP="003C1FED">
            <w:pPr>
              <w:rPr>
                <w:color w:val="000000"/>
                <w:sz w:val="20"/>
                <w:szCs w:val="20"/>
              </w:rPr>
            </w:pPr>
            <w:r w:rsidRPr="00675D4F">
              <w:rPr>
                <w:color w:val="000000"/>
                <w:sz w:val="20"/>
                <w:szCs w:val="20"/>
              </w:rPr>
              <w:t>Промежуточный</w:t>
            </w:r>
          </w:p>
        </w:tc>
        <w:tc>
          <w:tcPr>
            <w:tcW w:w="2364" w:type="dxa"/>
            <w:vAlign w:val="center"/>
          </w:tcPr>
          <w:p w14:paraId="05FE7FD8" w14:textId="77777777" w:rsidR="00716F7D" w:rsidRPr="00675D4F" w:rsidRDefault="005413CC" w:rsidP="003C1FED">
            <w:pPr>
              <w:rPr>
                <w:color w:val="000000"/>
                <w:sz w:val="20"/>
                <w:szCs w:val="20"/>
              </w:rPr>
            </w:pPr>
            <w:r w:rsidRPr="00675D4F">
              <w:rPr>
                <w:color w:val="000000"/>
                <w:sz w:val="20"/>
                <w:szCs w:val="20"/>
              </w:rPr>
              <w:t>Ниволумаб</w:t>
            </w:r>
          </w:p>
          <w:p w14:paraId="22CEDB12" w14:textId="280E7F1D" w:rsidR="00792ACF" w:rsidRPr="00675D4F" w:rsidRDefault="005413CC" w:rsidP="003C1FED">
            <w:pPr>
              <w:rPr>
                <w:color w:val="000000"/>
                <w:sz w:val="20"/>
                <w:szCs w:val="20"/>
              </w:rPr>
            </w:pPr>
            <w:r w:rsidRPr="00675D4F">
              <w:rPr>
                <w:color w:val="000000"/>
                <w:sz w:val="20"/>
                <w:szCs w:val="20"/>
              </w:rPr>
              <w:t>+</w:t>
            </w:r>
            <w:r w:rsidR="00716F7D" w:rsidRPr="00675D4F">
              <w:rPr>
                <w:color w:val="000000"/>
                <w:sz w:val="20"/>
                <w:szCs w:val="20"/>
              </w:rPr>
              <w:t>и</w:t>
            </w:r>
            <w:r w:rsidRPr="00675D4F">
              <w:rPr>
                <w:color w:val="000000"/>
                <w:sz w:val="20"/>
                <w:szCs w:val="20"/>
              </w:rPr>
              <w:t>пилимумаб</w:t>
            </w:r>
            <w:r w:rsidR="00665E89" w:rsidRPr="00675D4F">
              <w:rPr>
                <w:color w:val="000000"/>
                <w:sz w:val="20"/>
                <w:szCs w:val="20"/>
              </w:rPr>
              <w:t>;</w:t>
            </w:r>
          </w:p>
          <w:p w14:paraId="01383DB2" w14:textId="1FEA2CF3" w:rsidR="00716F7D" w:rsidRPr="00675D4F" w:rsidRDefault="005413CC" w:rsidP="003C1FED">
            <w:pPr>
              <w:rPr>
                <w:color w:val="000000"/>
                <w:sz w:val="20"/>
                <w:szCs w:val="20"/>
              </w:rPr>
            </w:pPr>
            <w:r w:rsidRPr="00675D4F">
              <w:rPr>
                <w:color w:val="000000"/>
                <w:sz w:val="20"/>
                <w:szCs w:val="20"/>
              </w:rPr>
              <w:t>Пембролизума</w:t>
            </w:r>
            <w:r w:rsidR="00665E89" w:rsidRPr="00675D4F">
              <w:rPr>
                <w:color w:val="000000"/>
                <w:sz w:val="20"/>
                <w:szCs w:val="20"/>
              </w:rPr>
              <w:t>б;</w:t>
            </w:r>
          </w:p>
          <w:p w14:paraId="79333422" w14:textId="6563FBA0" w:rsidR="005413CC" w:rsidRPr="00675D4F" w:rsidRDefault="005413CC" w:rsidP="003C1FED">
            <w:pPr>
              <w:rPr>
                <w:color w:val="000000"/>
                <w:sz w:val="20"/>
                <w:szCs w:val="20"/>
              </w:rPr>
            </w:pPr>
            <w:r w:rsidRPr="00675D4F">
              <w:rPr>
                <w:color w:val="000000"/>
                <w:sz w:val="20"/>
                <w:szCs w:val="20"/>
              </w:rPr>
              <w:t>+</w:t>
            </w:r>
            <w:r w:rsidR="00716F7D" w:rsidRPr="00675D4F">
              <w:rPr>
                <w:color w:val="000000"/>
                <w:sz w:val="20"/>
                <w:szCs w:val="20"/>
              </w:rPr>
              <w:t>а</w:t>
            </w:r>
            <w:r w:rsidRPr="00675D4F">
              <w:rPr>
                <w:color w:val="000000"/>
                <w:sz w:val="20"/>
                <w:szCs w:val="20"/>
              </w:rPr>
              <w:t>кситиниб</w:t>
            </w:r>
            <w:r w:rsidR="00665E89" w:rsidRPr="00675D4F">
              <w:rPr>
                <w:color w:val="000000"/>
                <w:sz w:val="20"/>
                <w:szCs w:val="20"/>
              </w:rPr>
              <w:t>;</w:t>
            </w:r>
          </w:p>
        </w:tc>
        <w:tc>
          <w:tcPr>
            <w:tcW w:w="2117" w:type="dxa"/>
            <w:vAlign w:val="center"/>
          </w:tcPr>
          <w:p w14:paraId="18AE8B99" w14:textId="77777777" w:rsidR="00792ACF" w:rsidRPr="00675D4F" w:rsidRDefault="00D01CA2" w:rsidP="003C1FED">
            <w:pPr>
              <w:rPr>
                <w:color w:val="000000"/>
                <w:sz w:val="20"/>
                <w:szCs w:val="20"/>
              </w:rPr>
            </w:pPr>
            <w:r w:rsidRPr="00675D4F">
              <w:rPr>
                <w:color w:val="000000"/>
                <w:sz w:val="20"/>
                <w:szCs w:val="20"/>
              </w:rPr>
              <w:t>Кабозантиниб;</w:t>
            </w:r>
          </w:p>
          <w:p w14:paraId="09249A56" w14:textId="77777777" w:rsidR="00D01CA2" w:rsidRPr="00675D4F" w:rsidRDefault="00D01CA2" w:rsidP="003C1FED">
            <w:pPr>
              <w:rPr>
                <w:color w:val="000000"/>
                <w:sz w:val="20"/>
                <w:szCs w:val="20"/>
              </w:rPr>
            </w:pPr>
            <w:r w:rsidRPr="00675D4F">
              <w:rPr>
                <w:color w:val="000000"/>
                <w:sz w:val="20"/>
                <w:szCs w:val="20"/>
              </w:rPr>
              <w:t>Авелумаб</w:t>
            </w:r>
          </w:p>
          <w:p w14:paraId="3C63F955" w14:textId="0FBCCA13" w:rsidR="00D01CA2" w:rsidRPr="00675D4F" w:rsidRDefault="00D01CA2" w:rsidP="003C1FED">
            <w:pPr>
              <w:rPr>
                <w:color w:val="000000"/>
                <w:sz w:val="20"/>
                <w:szCs w:val="20"/>
              </w:rPr>
            </w:pPr>
            <w:r w:rsidRPr="00675D4F">
              <w:rPr>
                <w:color w:val="000000"/>
                <w:sz w:val="20"/>
                <w:szCs w:val="20"/>
              </w:rPr>
              <w:t>+акситиниб</w:t>
            </w:r>
          </w:p>
        </w:tc>
        <w:tc>
          <w:tcPr>
            <w:tcW w:w="1446" w:type="dxa"/>
            <w:vAlign w:val="center"/>
          </w:tcPr>
          <w:p w14:paraId="62610AD1" w14:textId="77777777" w:rsidR="00792ACF" w:rsidRPr="00675D4F" w:rsidRDefault="00792ACF" w:rsidP="003C1FED">
            <w:pPr>
              <w:rPr>
                <w:color w:val="000000"/>
                <w:sz w:val="20"/>
                <w:szCs w:val="20"/>
              </w:rPr>
            </w:pPr>
          </w:p>
        </w:tc>
      </w:tr>
      <w:tr w:rsidR="00675D4F" w14:paraId="2DC7D06D" w14:textId="77777777" w:rsidTr="00B01872">
        <w:trPr>
          <w:trHeight w:val="115"/>
        </w:trPr>
        <w:tc>
          <w:tcPr>
            <w:tcW w:w="2147" w:type="dxa"/>
            <w:vMerge/>
            <w:vAlign w:val="center"/>
          </w:tcPr>
          <w:p w14:paraId="64A8A1A7" w14:textId="77777777" w:rsidR="00792ACF" w:rsidRPr="00675D4F" w:rsidRDefault="00792ACF" w:rsidP="003C1FED">
            <w:pPr>
              <w:rPr>
                <w:color w:val="000000"/>
                <w:sz w:val="20"/>
                <w:szCs w:val="20"/>
              </w:rPr>
            </w:pPr>
          </w:p>
        </w:tc>
        <w:tc>
          <w:tcPr>
            <w:tcW w:w="1272" w:type="dxa"/>
            <w:vAlign w:val="center"/>
          </w:tcPr>
          <w:p w14:paraId="344E73C3" w14:textId="4463007C" w:rsidR="00792ACF" w:rsidRPr="00675D4F" w:rsidRDefault="00792ACF" w:rsidP="003C1FED">
            <w:pPr>
              <w:rPr>
                <w:color w:val="000000"/>
                <w:sz w:val="20"/>
                <w:szCs w:val="20"/>
              </w:rPr>
            </w:pPr>
            <w:r w:rsidRPr="00675D4F">
              <w:rPr>
                <w:color w:val="000000"/>
                <w:sz w:val="20"/>
                <w:szCs w:val="20"/>
              </w:rPr>
              <w:t>Плохой</w:t>
            </w:r>
          </w:p>
        </w:tc>
        <w:tc>
          <w:tcPr>
            <w:tcW w:w="2364" w:type="dxa"/>
            <w:vAlign w:val="center"/>
          </w:tcPr>
          <w:p w14:paraId="3139E0D5" w14:textId="77777777" w:rsidR="00792ACF" w:rsidRPr="00675D4F" w:rsidRDefault="00665E89" w:rsidP="003C1FED">
            <w:pPr>
              <w:rPr>
                <w:color w:val="000000"/>
                <w:sz w:val="20"/>
                <w:szCs w:val="20"/>
              </w:rPr>
            </w:pPr>
            <w:r w:rsidRPr="00675D4F">
              <w:rPr>
                <w:color w:val="000000"/>
                <w:sz w:val="20"/>
                <w:szCs w:val="20"/>
              </w:rPr>
              <w:t>Ниволумаб</w:t>
            </w:r>
          </w:p>
          <w:p w14:paraId="1F5A66B8" w14:textId="77777777" w:rsidR="00665E89" w:rsidRPr="00675D4F" w:rsidRDefault="00665E89" w:rsidP="003C1FED">
            <w:pPr>
              <w:rPr>
                <w:color w:val="000000"/>
                <w:sz w:val="20"/>
                <w:szCs w:val="20"/>
              </w:rPr>
            </w:pPr>
            <w:r w:rsidRPr="00675D4F">
              <w:rPr>
                <w:color w:val="000000"/>
                <w:sz w:val="20"/>
                <w:szCs w:val="20"/>
              </w:rPr>
              <w:t>+ипилимумаб;</w:t>
            </w:r>
          </w:p>
          <w:p w14:paraId="34A3E1F6" w14:textId="6954BE57" w:rsidR="00665E89" w:rsidRPr="00675D4F" w:rsidRDefault="002D5EC6" w:rsidP="003C1FED">
            <w:pPr>
              <w:rPr>
                <w:color w:val="000000"/>
                <w:sz w:val="20"/>
                <w:szCs w:val="20"/>
              </w:rPr>
            </w:pPr>
            <w:r w:rsidRPr="00675D4F">
              <w:rPr>
                <w:color w:val="000000"/>
                <w:sz w:val="20"/>
                <w:szCs w:val="20"/>
              </w:rPr>
              <w:t>Пембролизумаб</w:t>
            </w:r>
          </w:p>
          <w:p w14:paraId="40BBCF7D" w14:textId="353E188E" w:rsidR="00665E89" w:rsidRPr="00675D4F" w:rsidRDefault="00665E89" w:rsidP="003C1FED">
            <w:pPr>
              <w:rPr>
                <w:color w:val="000000"/>
                <w:sz w:val="20"/>
                <w:szCs w:val="20"/>
              </w:rPr>
            </w:pPr>
            <w:r w:rsidRPr="00675D4F">
              <w:rPr>
                <w:color w:val="000000"/>
                <w:sz w:val="20"/>
                <w:szCs w:val="20"/>
              </w:rPr>
              <w:lastRenderedPageBreak/>
              <w:t>+акситиниб</w:t>
            </w:r>
          </w:p>
        </w:tc>
        <w:tc>
          <w:tcPr>
            <w:tcW w:w="2117" w:type="dxa"/>
            <w:vAlign w:val="center"/>
          </w:tcPr>
          <w:p w14:paraId="2C1A8407" w14:textId="77777777" w:rsidR="00792ACF" w:rsidRPr="00675D4F" w:rsidRDefault="00803E25" w:rsidP="003C1FED">
            <w:pPr>
              <w:rPr>
                <w:color w:val="000000"/>
                <w:sz w:val="20"/>
                <w:szCs w:val="20"/>
              </w:rPr>
            </w:pPr>
            <w:r w:rsidRPr="00675D4F">
              <w:rPr>
                <w:color w:val="000000"/>
                <w:sz w:val="20"/>
                <w:szCs w:val="20"/>
              </w:rPr>
              <w:lastRenderedPageBreak/>
              <w:t>Кабозантиниб;</w:t>
            </w:r>
          </w:p>
          <w:p w14:paraId="3CBEF70A" w14:textId="77777777" w:rsidR="00803E25" w:rsidRPr="00675D4F" w:rsidRDefault="00803E25" w:rsidP="003C1FED">
            <w:pPr>
              <w:rPr>
                <w:color w:val="000000"/>
                <w:sz w:val="20"/>
                <w:szCs w:val="20"/>
              </w:rPr>
            </w:pPr>
            <w:r w:rsidRPr="00675D4F">
              <w:rPr>
                <w:color w:val="000000"/>
                <w:sz w:val="20"/>
                <w:szCs w:val="20"/>
              </w:rPr>
              <w:t>Темсиролимус;</w:t>
            </w:r>
          </w:p>
          <w:p w14:paraId="3822C075" w14:textId="77777777" w:rsidR="00803E25" w:rsidRPr="00675D4F" w:rsidRDefault="00803E25" w:rsidP="003C1FED">
            <w:pPr>
              <w:rPr>
                <w:color w:val="000000"/>
                <w:sz w:val="20"/>
                <w:szCs w:val="20"/>
              </w:rPr>
            </w:pPr>
            <w:r w:rsidRPr="00675D4F">
              <w:rPr>
                <w:color w:val="000000"/>
                <w:sz w:val="20"/>
                <w:szCs w:val="20"/>
              </w:rPr>
              <w:t>Авелу</w:t>
            </w:r>
            <w:r w:rsidR="00675D4F" w:rsidRPr="00675D4F">
              <w:rPr>
                <w:color w:val="000000"/>
                <w:sz w:val="20"/>
                <w:szCs w:val="20"/>
              </w:rPr>
              <w:t>маб</w:t>
            </w:r>
          </w:p>
          <w:p w14:paraId="0013CB7A" w14:textId="661AFBEC" w:rsidR="00675D4F" w:rsidRPr="00675D4F" w:rsidRDefault="00675D4F" w:rsidP="003C1FED">
            <w:pPr>
              <w:rPr>
                <w:color w:val="000000"/>
                <w:sz w:val="20"/>
                <w:szCs w:val="20"/>
              </w:rPr>
            </w:pPr>
            <w:r w:rsidRPr="00675D4F">
              <w:rPr>
                <w:color w:val="000000"/>
                <w:sz w:val="20"/>
                <w:szCs w:val="20"/>
              </w:rPr>
              <w:lastRenderedPageBreak/>
              <w:t>+акситиниб</w:t>
            </w:r>
          </w:p>
        </w:tc>
        <w:tc>
          <w:tcPr>
            <w:tcW w:w="1446" w:type="dxa"/>
            <w:vAlign w:val="center"/>
          </w:tcPr>
          <w:p w14:paraId="1271AB5D" w14:textId="77777777" w:rsidR="00792ACF" w:rsidRPr="00675D4F" w:rsidRDefault="00792ACF" w:rsidP="003C1FED">
            <w:pPr>
              <w:rPr>
                <w:color w:val="000000"/>
                <w:sz w:val="20"/>
                <w:szCs w:val="20"/>
              </w:rPr>
            </w:pPr>
          </w:p>
        </w:tc>
      </w:tr>
      <w:tr w:rsidR="00716F7D" w14:paraId="530470C4" w14:textId="77777777" w:rsidTr="00B01872">
        <w:tc>
          <w:tcPr>
            <w:tcW w:w="2147" w:type="dxa"/>
            <w:vAlign w:val="center"/>
          </w:tcPr>
          <w:p w14:paraId="1E3A1741" w14:textId="2CBA0B66" w:rsidR="002B3F2C" w:rsidRPr="00675D4F" w:rsidRDefault="00792ACF" w:rsidP="003C1FED">
            <w:pPr>
              <w:rPr>
                <w:color w:val="000000"/>
                <w:sz w:val="20"/>
                <w:szCs w:val="20"/>
              </w:rPr>
            </w:pPr>
            <w:r w:rsidRPr="00675D4F">
              <w:rPr>
                <w:color w:val="000000"/>
                <w:sz w:val="20"/>
                <w:szCs w:val="20"/>
              </w:rPr>
              <w:t>Антиангиогенная терапия</w:t>
            </w:r>
          </w:p>
        </w:tc>
        <w:tc>
          <w:tcPr>
            <w:tcW w:w="1272" w:type="dxa"/>
            <w:vAlign w:val="center"/>
          </w:tcPr>
          <w:p w14:paraId="359AE484" w14:textId="77777777" w:rsidR="002B3F2C" w:rsidRPr="00675D4F" w:rsidRDefault="002B3F2C" w:rsidP="003C1FED">
            <w:pPr>
              <w:rPr>
                <w:color w:val="000000"/>
                <w:sz w:val="20"/>
                <w:szCs w:val="20"/>
              </w:rPr>
            </w:pPr>
          </w:p>
        </w:tc>
        <w:tc>
          <w:tcPr>
            <w:tcW w:w="2364" w:type="dxa"/>
            <w:vAlign w:val="center"/>
          </w:tcPr>
          <w:p w14:paraId="1D495AB1" w14:textId="2CABC7BC" w:rsidR="002B3F2C" w:rsidRPr="00675D4F" w:rsidRDefault="008644DA" w:rsidP="003C1FED">
            <w:pPr>
              <w:rPr>
                <w:color w:val="000000"/>
                <w:sz w:val="20"/>
                <w:szCs w:val="20"/>
              </w:rPr>
            </w:pPr>
            <w:r w:rsidRPr="00675D4F">
              <w:rPr>
                <w:color w:val="000000"/>
                <w:sz w:val="20"/>
                <w:szCs w:val="20"/>
              </w:rPr>
              <w:t>Ниволумаб</w:t>
            </w:r>
            <w:r w:rsidR="00675D4F">
              <w:rPr>
                <w:color w:val="000000"/>
                <w:sz w:val="20"/>
                <w:szCs w:val="20"/>
              </w:rPr>
              <w:t>;</w:t>
            </w:r>
          </w:p>
          <w:p w14:paraId="123D75DF" w14:textId="1EC712AA" w:rsidR="008644DA" w:rsidRPr="00675D4F" w:rsidRDefault="008644DA" w:rsidP="003C1FED">
            <w:pPr>
              <w:rPr>
                <w:color w:val="000000"/>
                <w:sz w:val="20"/>
                <w:szCs w:val="20"/>
              </w:rPr>
            </w:pPr>
            <w:r w:rsidRPr="00675D4F">
              <w:rPr>
                <w:color w:val="000000"/>
                <w:sz w:val="20"/>
                <w:szCs w:val="20"/>
              </w:rPr>
              <w:t>Кабозантиниб</w:t>
            </w:r>
          </w:p>
        </w:tc>
        <w:tc>
          <w:tcPr>
            <w:tcW w:w="2117" w:type="dxa"/>
            <w:vAlign w:val="center"/>
          </w:tcPr>
          <w:p w14:paraId="24F3FC34" w14:textId="77777777" w:rsidR="002B3F2C" w:rsidRPr="00675D4F" w:rsidRDefault="00675D4F" w:rsidP="003C1FED">
            <w:pPr>
              <w:rPr>
                <w:color w:val="000000"/>
                <w:sz w:val="20"/>
                <w:szCs w:val="20"/>
              </w:rPr>
            </w:pPr>
            <w:r w:rsidRPr="00675D4F">
              <w:rPr>
                <w:color w:val="000000"/>
                <w:sz w:val="20"/>
                <w:szCs w:val="20"/>
              </w:rPr>
              <w:t>Ленватиниб</w:t>
            </w:r>
          </w:p>
          <w:p w14:paraId="1327ACE1" w14:textId="77777777" w:rsidR="00675D4F" w:rsidRPr="00675D4F" w:rsidRDefault="00675D4F" w:rsidP="003C1FED">
            <w:pPr>
              <w:rPr>
                <w:color w:val="000000"/>
                <w:sz w:val="20"/>
                <w:szCs w:val="20"/>
              </w:rPr>
            </w:pPr>
            <w:r w:rsidRPr="00675D4F">
              <w:rPr>
                <w:color w:val="000000"/>
                <w:sz w:val="20"/>
                <w:szCs w:val="20"/>
              </w:rPr>
              <w:t>+эверолимус;</w:t>
            </w:r>
          </w:p>
          <w:p w14:paraId="5ADF9E4A" w14:textId="207F7422" w:rsidR="00675D4F" w:rsidRPr="00675D4F" w:rsidRDefault="00675D4F" w:rsidP="003C1FED">
            <w:pPr>
              <w:rPr>
                <w:color w:val="000000"/>
                <w:sz w:val="20"/>
                <w:szCs w:val="20"/>
              </w:rPr>
            </w:pPr>
            <w:r w:rsidRPr="00675D4F">
              <w:rPr>
                <w:color w:val="000000"/>
                <w:sz w:val="20"/>
                <w:szCs w:val="20"/>
              </w:rPr>
              <w:t>Акситиниб</w:t>
            </w:r>
          </w:p>
        </w:tc>
        <w:tc>
          <w:tcPr>
            <w:tcW w:w="1446" w:type="dxa"/>
            <w:vAlign w:val="center"/>
          </w:tcPr>
          <w:p w14:paraId="4DCAEFAE" w14:textId="77777777" w:rsidR="002B3F2C" w:rsidRPr="00675D4F" w:rsidRDefault="00675D4F" w:rsidP="003C1FED">
            <w:pPr>
              <w:rPr>
                <w:color w:val="000000"/>
                <w:sz w:val="20"/>
                <w:szCs w:val="20"/>
              </w:rPr>
            </w:pPr>
            <w:r w:rsidRPr="00675D4F">
              <w:rPr>
                <w:color w:val="000000"/>
                <w:sz w:val="20"/>
                <w:szCs w:val="20"/>
              </w:rPr>
              <w:t>Эверолимус;</w:t>
            </w:r>
          </w:p>
          <w:p w14:paraId="405A7A04" w14:textId="77777777" w:rsidR="00675D4F" w:rsidRPr="00675D4F" w:rsidRDefault="00675D4F" w:rsidP="003C1FED">
            <w:pPr>
              <w:rPr>
                <w:color w:val="000000"/>
                <w:sz w:val="20"/>
                <w:szCs w:val="20"/>
              </w:rPr>
            </w:pPr>
            <w:r w:rsidRPr="00675D4F">
              <w:rPr>
                <w:color w:val="000000"/>
                <w:sz w:val="20"/>
                <w:szCs w:val="20"/>
              </w:rPr>
              <w:t>Сунитиниб;</w:t>
            </w:r>
          </w:p>
          <w:p w14:paraId="4FC85227" w14:textId="04ED9323" w:rsidR="00675D4F" w:rsidRPr="00675D4F" w:rsidRDefault="00675D4F" w:rsidP="003C1FED">
            <w:pPr>
              <w:rPr>
                <w:color w:val="000000"/>
                <w:sz w:val="20"/>
                <w:szCs w:val="20"/>
              </w:rPr>
            </w:pPr>
            <w:r w:rsidRPr="00675D4F">
              <w:rPr>
                <w:color w:val="000000"/>
                <w:sz w:val="20"/>
                <w:szCs w:val="20"/>
              </w:rPr>
              <w:t>Пазопаниб</w:t>
            </w:r>
          </w:p>
        </w:tc>
      </w:tr>
      <w:tr w:rsidR="00716F7D" w14:paraId="56327D79" w14:textId="77777777" w:rsidTr="00B01872">
        <w:tc>
          <w:tcPr>
            <w:tcW w:w="2147" w:type="dxa"/>
            <w:vAlign w:val="center"/>
          </w:tcPr>
          <w:p w14:paraId="6C66FDCB" w14:textId="6E386672" w:rsidR="002B3F2C" w:rsidRPr="00675D4F" w:rsidRDefault="00792ACF" w:rsidP="003C1FED">
            <w:pPr>
              <w:rPr>
                <w:color w:val="000000"/>
                <w:sz w:val="20"/>
                <w:szCs w:val="20"/>
              </w:rPr>
            </w:pPr>
            <w:r w:rsidRPr="00675D4F">
              <w:rPr>
                <w:color w:val="000000"/>
                <w:sz w:val="20"/>
                <w:szCs w:val="20"/>
              </w:rPr>
              <w:t>Иммунотерапия</w:t>
            </w:r>
          </w:p>
        </w:tc>
        <w:tc>
          <w:tcPr>
            <w:tcW w:w="1272" w:type="dxa"/>
            <w:vAlign w:val="center"/>
          </w:tcPr>
          <w:p w14:paraId="462358D8" w14:textId="77777777" w:rsidR="002B3F2C" w:rsidRPr="00675D4F" w:rsidRDefault="002B3F2C" w:rsidP="003C1FED">
            <w:pPr>
              <w:rPr>
                <w:color w:val="000000"/>
                <w:sz w:val="20"/>
                <w:szCs w:val="20"/>
              </w:rPr>
            </w:pPr>
          </w:p>
        </w:tc>
        <w:tc>
          <w:tcPr>
            <w:tcW w:w="2364" w:type="dxa"/>
            <w:vAlign w:val="center"/>
          </w:tcPr>
          <w:p w14:paraId="4F2589C9" w14:textId="0FDD023E" w:rsidR="002B3F2C" w:rsidRPr="00675D4F" w:rsidRDefault="008644DA" w:rsidP="003C1FED">
            <w:pPr>
              <w:rPr>
                <w:color w:val="000000"/>
                <w:sz w:val="20"/>
                <w:szCs w:val="20"/>
              </w:rPr>
            </w:pPr>
            <w:r w:rsidRPr="00675D4F">
              <w:rPr>
                <w:color w:val="000000"/>
                <w:sz w:val="20"/>
                <w:szCs w:val="20"/>
              </w:rPr>
              <w:t>Акситиниб</w:t>
            </w:r>
            <w:r w:rsidR="00675D4F">
              <w:rPr>
                <w:color w:val="000000"/>
                <w:sz w:val="20"/>
                <w:szCs w:val="20"/>
              </w:rPr>
              <w:t>;</w:t>
            </w:r>
          </w:p>
          <w:p w14:paraId="5514394C" w14:textId="7B5DAFBE" w:rsidR="008644DA" w:rsidRPr="00675D4F" w:rsidRDefault="008644DA" w:rsidP="003C1FED">
            <w:pPr>
              <w:rPr>
                <w:color w:val="000000"/>
                <w:sz w:val="20"/>
                <w:szCs w:val="20"/>
              </w:rPr>
            </w:pPr>
            <w:r w:rsidRPr="00675D4F">
              <w:rPr>
                <w:color w:val="000000"/>
                <w:sz w:val="20"/>
                <w:szCs w:val="20"/>
              </w:rPr>
              <w:t>Пазопаниб</w:t>
            </w:r>
          </w:p>
        </w:tc>
        <w:tc>
          <w:tcPr>
            <w:tcW w:w="2117" w:type="dxa"/>
            <w:vAlign w:val="center"/>
          </w:tcPr>
          <w:p w14:paraId="03E708DB" w14:textId="7782C540" w:rsidR="002B3F2C" w:rsidRPr="00675D4F" w:rsidRDefault="00675D4F" w:rsidP="003C1FED">
            <w:pPr>
              <w:rPr>
                <w:color w:val="000000"/>
                <w:sz w:val="20"/>
                <w:szCs w:val="20"/>
              </w:rPr>
            </w:pPr>
            <w:r w:rsidRPr="00675D4F">
              <w:rPr>
                <w:color w:val="000000"/>
                <w:sz w:val="20"/>
                <w:szCs w:val="20"/>
              </w:rPr>
              <w:t>Сунитиниб</w:t>
            </w:r>
          </w:p>
        </w:tc>
        <w:tc>
          <w:tcPr>
            <w:tcW w:w="1446" w:type="dxa"/>
            <w:vAlign w:val="center"/>
          </w:tcPr>
          <w:p w14:paraId="514B70C8" w14:textId="45C45F0B" w:rsidR="002B3F2C" w:rsidRPr="00675D4F" w:rsidRDefault="00675D4F" w:rsidP="003C1FED">
            <w:pPr>
              <w:rPr>
                <w:color w:val="000000"/>
                <w:sz w:val="20"/>
                <w:szCs w:val="20"/>
              </w:rPr>
            </w:pPr>
            <w:r w:rsidRPr="00675D4F">
              <w:rPr>
                <w:color w:val="000000"/>
                <w:sz w:val="20"/>
                <w:szCs w:val="20"/>
              </w:rPr>
              <w:t>Сорафениб</w:t>
            </w:r>
          </w:p>
        </w:tc>
      </w:tr>
    </w:tbl>
    <w:p w14:paraId="376EEDE1" w14:textId="77777777" w:rsidR="00D35D87" w:rsidRPr="00707D60" w:rsidRDefault="003C2C65" w:rsidP="00707D60">
      <w:pPr>
        <w:pStyle w:val="3"/>
        <w:spacing w:after="240" w:line="240" w:lineRule="auto"/>
        <w:rPr>
          <w:rFonts w:ascii="Times New Roman" w:hAnsi="Times New Roman"/>
          <w:color w:val="000000" w:themeColor="text1"/>
          <w:szCs w:val="24"/>
        </w:rPr>
      </w:pPr>
      <w:bookmarkStart w:id="31" w:name="_Toc484086226"/>
      <w:bookmarkStart w:id="32" w:name="_Toc121959559"/>
      <w:bookmarkEnd w:id="30"/>
      <w:r w:rsidRPr="00707D60">
        <w:rPr>
          <w:rFonts w:ascii="Times New Roman" w:hAnsi="Times New Roman"/>
          <w:color w:val="000000" w:themeColor="text1"/>
          <w:szCs w:val="24"/>
        </w:rPr>
        <w:t>1.</w:t>
      </w:r>
      <w:r w:rsidR="006148AF" w:rsidRPr="00707D60">
        <w:rPr>
          <w:rFonts w:ascii="Times New Roman" w:hAnsi="Times New Roman"/>
          <w:color w:val="000000" w:themeColor="text1"/>
          <w:szCs w:val="24"/>
        </w:rPr>
        <w:t>7.</w:t>
      </w:r>
      <w:r w:rsidRPr="00707D60">
        <w:rPr>
          <w:rFonts w:ascii="Times New Roman" w:hAnsi="Times New Roman"/>
          <w:color w:val="000000" w:themeColor="text1"/>
          <w:szCs w:val="24"/>
        </w:rPr>
        <w:t>3.</w:t>
      </w:r>
      <w:r w:rsidRPr="00707D60">
        <w:rPr>
          <w:rFonts w:ascii="Times New Roman" w:hAnsi="Times New Roman"/>
          <w:color w:val="000000" w:themeColor="text1"/>
          <w:szCs w:val="24"/>
        </w:rPr>
        <w:tab/>
        <w:t>Вводная информация по исследуемой терапии</w:t>
      </w:r>
      <w:bookmarkStart w:id="33" w:name="_Hlk521882563"/>
      <w:bookmarkEnd w:id="31"/>
      <w:bookmarkEnd w:id="32"/>
    </w:p>
    <w:p w14:paraId="19B959B9" w14:textId="77777777" w:rsidR="00D54F94" w:rsidRDefault="007A5CAB" w:rsidP="00D54F94">
      <w:pPr>
        <w:pStyle w:val="ab"/>
        <w:spacing w:before="0" w:beforeAutospacing="0" w:after="0" w:afterAutospacing="0"/>
        <w:ind w:firstLine="709"/>
        <w:jc w:val="both"/>
        <w:textAlignment w:val="top"/>
        <w:rPr>
          <w:color w:val="000000"/>
          <w:szCs w:val="23"/>
        </w:rPr>
      </w:pPr>
      <w:bookmarkStart w:id="34" w:name="_Hlk113007242"/>
      <w:r>
        <w:rPr>
          <w:color w:val="000000"/>
          <w:szCs w:val="23"/>
        </w:rPr>
        <w:t>Акситиниб</w:t>
      </w:r>
      <w:r w:rsidR="0044360F">
        <w:rPr>
          <w:color w:val="000000"/>
          <w:szCs w:val="23"/>
        </w:rPr>
        <w:t xml:space="preserve"> – пероральный препарат, относящийся к</w:t>
      </w:r>
      <w:r w:rsidR="00B573C6">
        <w:rPr>
          <w:color w:val="000000"/>
          <w:szCs w:val="23"/>
        </w:rPr>
        <w:t>о</w:t>
      </w:r>
      <w:r w:rsidR="0044360F">
        <w:rPr>
          <w:color w:val="000000"/>
          <w:szCs w:val="23"/>
        </w:rPr>
        <w:t xml:space="preserve"> </w:t>
      </w:r>
      <w:r w:rsidR="00B573C6">
        <w:rPr>
          <w:color w:val="000000"/>
          <w:szCs w:val="23"/>
        </w:rPr>
        <w:t>второму поколению ингибиторов тирозинкиназ (</w:t>
      </w:r>
      <w:r w:rsidR="00B573C6">
        <w:rPr>
          <w:color w:val="000000"/>
          <w:szCs w:val="23"/>
          <w:lang w:val="en-US"/>
        </w:rPr>
        <w:t>TKI</w:t>
      </w:r>
      <w:r w:rsidR="00B573C6">
        <w:rPr>
          <w:color w:val="000000"/>
          <w:szCs w:val="23"/>
        </w:rPr>
        <w:t>)</w:t>
      </w:r>
      <w:r w:rsidR="00347B69">
        <w:rPr>
          <w:color w:val="000000"/>
          <w:szCs w:val="23"/>
        </w:rPr>
        <w:t>, чьей особенностью является его специфичность по отношению к</w:t>
      </w:r>
      <w:r w:rsidR="00C7077B">
        <w:rPr>
          <w:color w:val="000000"/>
          <w:szCs w:val="23"/>
        </w:rPr>
        <w:t xml:space="preserve"> рецепторам </w:t>
      </w:r>
      <w:r w:rsidR="00B52D72">
        <w:rPr>
          <w:color w:val="000000"/>
          <w:szCs w:val="23"/>
        </w:rPr>
        <w:t>фактора роста эндотелия сосудов (</w:t>
      </w:r>
      <w:r w:rsidR="00B52D72">
        <w:rPr>
          <w:color w:val="000000"/>
          <w:szCs w:val="23"/>
          <w:lang w:val="en-US"/>
        </w:rPr>
        <w:t>VEGFR</w:t>
      </w:r>
      <w:r w:rsidR="00B52D72" w:rsidRPr="00B52D72">
        <w:rPr>
          <w:color w:val="000000"/>
          <w:szCs w:val="23"/>
        </w:rPr>
        <w:t>)</w:t>
      </w:r>
      <w:r w:rsidR="00586742" w:rsidRPr="00586742">
        <w:rPr>
          <w:color w:val="000000"/>
          <w:szCs w:val="23"/>
        </w:rPr>
        <w:t>.</w:t>
      </w:r>
    </w:p>
    <w:p w14:paraId="6C252532" w14:textId="69646672" w:rsidR="00D54F94" w:rsidRDefault="009F504A" w:rsidP="000B74C7">
      <w:pPr>
        <w:pStyle w:val="ab"/>
        <w:spacing w:before="0" w:beforeAutospacing="0" w:after="0" w:afterAutospacing="0"/>
        <w:ind w:firstLine="709"/>
        <w:jc w:val="both"/>
        <w:textAlignment w:val="top"/>
        <w:rPr>
          <w:color w:val="000000"/>
          <w:szCs w:val="23"/>
        </w:rPr>
      </w:pPr>
      <w:r w:rsidRPr="009F504A">
        <w:rPr>
          <w:color w:val="000000"/>
          <w:szCs w:val="23"/>
        </w:rPr>
        <w:t xml:space="preserve"> </w:t>
      </w:r>
      <w:r w:rsidR="00D54F94" w:rsidRPr="00DF598C">
        <w:rPr>
          <w:color w:val="000000"/>
          <w:szCs w:val="23"/>
        </w:rPr>
        <w:t>Нарушение работы путей сигнальной передачи играет важную роль в патогенезе многих злокачественных опухолей, особенно ПКР, при котором открыт патоге</w:t>
      </w:r>
      <w:r w:rsidR="00D54F94" w:rsidRPr="009D2298">
        <w:rPr>
          <w:color w:val="000000"/>
          <w:szCs w:val="23"/>
        </w:rPr>
        <w:t>нетический путь прогрессирования заболевания, ассоциированный с геном von Hippel–Lindau (VHL). Гиперэкспрессия факторов роста и их рецепторов,</w:t>
      </w:r>
      <w:r w:rsidR="00D54F94">
        <w:rPr>
          <w:color w:val="000000"/>
          <w:szCs w:val="23"/>
        </w:rPr>
        <w:t xml:space="preserve"> </w:t>
      </w:r>
      <w:r w:rsidR="00D54F94" w:rsidRPr="009D2298">
        <w:rPr>
          <w:color w:val="000000"/>
          <w:szCs w:val="23"/>
        </w:rPr>
        <w:t>возникающая в результате инактивации опухолесупрессорного гена VHL, является важнейшим механизмом активации ангиогенеза в опухолевой ткани и представляет собой потенциальную терапевтическую цель при мПКР. В условиях нормоксии α-субъединица фактора, индуцированного гипоксией (Hypoxia-inducible</w:t>
      </w:r>
      <w:r w:rsidR="00D54F94">
        <w:rPr>
          <w:color w:val="000000"/>
          <w:szCs w:val="23"/>
        </w:rPr>
        <w:t xml:space="preserve"> </w:t>
      </w:r>
      <w:r w:rsidR="00D54F94" w:rsidRPr="009D2298">
        <w:rPr>
          <w:color w:val="000000"/>
          <w:szCs w:val="23"/>
        </w:rPr>
        <w:t>factor, HIF-α), связывается с белком-продуктом гена VHL, который стимулирует разрушение HIF-α по протеосомному пути. В случае мутации гена VHL происходят аккумулирование HIF-α и активизация транскрипции генов, индуцированных гипоксией, что приводит</w:t>
      </w:r>
      <w:r w:rsidR="00D54F94">
        <w:rPr>
          <w:color w:val="000000"/>
          <w:szCs w:val="23"/>
        </w:rPr>
        <w:t xml:space="preserve"> </w:t>
      </w:r>
      <w:r w:rsidR="00D54F94" w:rsidRPr="009D2298">
        <w:rPr>
          <w:color w:val="000000"/>
          <w:szCs w:val="23"/>
        </w:rPr>
        <w:t xml:space="preserve">к гиперэкспрессии различных факторов роста, в первую очередь сосудисто-эндотелиального – VEGF (Vascular Endothelial Growth Factor), тромбоцитарного </w:t>
      </w:r>
      <w:r w:rsidR="00D54F94" w:rsidRPr="009D2298">
        <w:rPr>
          <w:color w:val="000000"/>
          <w:szCs w:val="23"/>
          <w:lang w:val="en-US"/>
        </w:rPr>
        <w:t>PDGF</w:t>
      </w:r>
      <w:r w:rsidR="00D54F94" w:rsidRPr="009D2298">
        <w:rPr>
          <w:color w:val="000000"/>
          <w:szCs w:val="23"/>
        </w:rPr>
        <w:t xml:space="preserve"> (</w:t>
      </w:r>
      <w:r w:rsidR="00D54F94" w:rsidRPr="009D2298">
        <w:rPr>
          <w:color w:val="000000"/>
          <w:szCs w:val="23"/>
          <w:lang w:val="en-US"/>
        </w:rPr>
        <w:t>Platelet</w:t>
      </w:r>
      <w:r w:rsidR="00D54F94" w:rsidRPr="009D2298">
        <w:rPr>
          <w:color w:val="000000"/>
          <w:szCs w:val="23"/>
        </w:rPr>
        <w:t>-</w:t>
      </w:r>
      <w:r w:rsidR="00D54F94" w:rsidRPr="009D2298">
        <w:rPr>
          <w:color w:val="000000"/>
          <w:szCs w:val="23"/>
          <w:lang w:val="en-US"/>
        </w:rPr>
        <w:t>Derived</w:t>
      </w:r>
      <w:r w:rsidR="00D54F94" w:rsidRPr="009D2298">
        <w:rPr>
          <w:color w:val="000000"/>
          <w:szCs w:val="23"/>
        </w:rPr>
        <w:t xml:space="preserve"> </w:t>
      </w:r>
      <w:r w:rsidR="00D54F94" w:rsidRPr="009D2298">
        <w:rPr>
          <w:color w:val="000000"/>
          <w:szCs w:val="23"/>
          <w:lang w:val="en-US"/>
        </w:rPr>
        <w:t>Growth</w:t>
      </w:r>
      <w:r w:rsidR="00D54F94" w:rsidRPr="009D2298">
        <w:rPr>
          <w:color w:val="000000"/>
          <w:szCs w:val="23"/>
        </w:rPr>
        <w:t xml:space="preserve"> </w:t>
      </w:r>
      <w:r w:rsidR="00D54F94" w:rsidRPr="009D2298">
        <w:rPr>
          <w:color w:val="000000"/>
          <w:szCs w:val="23"/>
          <w:lang w:val="en-US"/>
        </w:rPr>
        <w:t>Factor</w:t>
      </w:r>
      <w:r w:rsidR="00D54F94" w:rsidRPr="009D2298">
        <w:rPr>
          <w:color w:val="000000"/>
          <w:szCs w:val="23"/>
        </w:rPr>
        <w:t xml:space="preserve">) и трансформирующих – </w:t>
      </w:r>
      <w:r w:rsidR="00D54F94" w:rsidRPr="009D2298">
        <w:rPr>
          <w:color w:val="000000"/>
          <w:szCs w:val="23"/>
          <w:lang w:val="en-US"/>
        </w:rPr>
        <w:t>TGF</w:t>
      </w:r>
      <w:r w:rsidR="00D54F94" w:rsidRPr="009D2298">
        <w:rPr>
          <w:color w:val="000000"/>
          <w:szCs w:val="23"/>
        </w:rPr>
        <w:t xml:space="preserve">-α и </w:t>
      </w:r>
      <w:r w:rsidR="00D54F94" w:rsidRPr="009D2298">
        <w:rPr>
          <w:color w:val="000000"/>
          <w:szCs w:val="23"/>
          <w:lang w:val="en-US"/>
        </w:rPr>
        <w:t>TGF</w:t>
      </w:r>
      <w:r w:rsidR="00D54F94" w:rsidRPr="009D2298">
        <w:rPr>
          <w:color w:val="000000"/>
          <w:szCs w:val="23"/>
        </w:rPr>
        <w:t>-β (</w:t>
      </w:r>
      <w:r w:rsidR="00D54F94" w:rsidRPr="009D2298">
        <w:rPr>
          <w:color w:val="000000"/>
          <w:szCs w:val="23"/>
          <w:lang w:val="en-US"/>
        </w:rPr>
        <w:t>Transforming</w:t>
      </w:r>
      <w:r w:rsidR="00D54F94" w:rsidRPr="009D2298">
        <w:rPr>
          <w:color w:val="000000"/>
          <w:szCs w:val="23"/>
        </w:rPr>
        <w:t xml:space="preserve"> </w:t>
      </w:r>
      <w:r w:rsidR="00D54F94" w:rsidRPr="009D2298">
        <w:rPr>
          <w:color w:val="000000"/>
          <w:szCs w:val="23"/>
          <w:lang w:val="en-US"/>
        </w:rPr>
        <w:t>Growth</w:t>
      </w:r>
      <w:r w:rsidR="00D54F94" w:rsidRPr="009D2298">
        <w:rPr>
          <w:color w:val="000000"/>
          <w:szCs w:val="23"/>
        </w:rPr>
        <w:t xml:space="preserve"> </w:t>
      </w:r>
      <w:r w:rsidR="00D54F94" w:rsidRPr="009D2298">
        <w:rPr>
          <w:color w:val="000000"/>
          <w:szCs w:val="23"/>
          <w:lang w:val="en-US"/>
        </w:rPr>
        <w:t>Factor</w:t>
      </w:r>
      <w:r w:rsidR="00D54F94" w:rsidRPr="009D2298">
        <w:rPr>
          <w:color w:val="000000"/>
          <w:szCs w:val="23"/>
        </w:rPr>
        <w:t>) факторов роста, которые активируют расположенные вблизи опухолевой ткани клетки эндотелия для построения новой сосудистой сети. Лекарственная резистентность, развивающаяся при длительном использовании</w:t>
      </w:r>
      <w:r w:rsidR="00D54F94">
        <w:rPr>
          <w:color w:val="000000"/>
          <w:szCs w:val="23"/>
        </w:rPr>
        <w:t xml:space="preserve"> </w:t>
      </w:r>
      <w:r w:rsidR="00D54F94" w:rsidRPr="00F2505B">
        <w:rPr>
          <w:color w:val="000000"/>
          <w:szCs w:val="23"/>
        </w:rPr>
        <w:t>препаратов, действующих через патогенетический путь, ассоциированный с HIF/VEGF, обусловила необходимость поиска альтернативных патогенетических таргетных путей. Одним из них стал путь mTOR, который вовлечен в патогенез многих злокачественных новообразований, в том числе и мПКР. Сигнальный путь mTOR представлен как в клетках опухоли, так и в клетках эндотелия сосудов. Этот путь активизирует ангиогенез, усиливая трансляцию различных факторов (HIF, VEGF, PDGF-β, TGF-α и др.), что приводит к росту</w:t>
      </w:r>
      <w:r w:rsidR="00D54F94">
        <w:rPr>
          <w:color w:val="000000"/>
          <w:szCs w:val="23"/>
        </w:rPr>
        <w:t xml:space="preserve"> </w:t>
      </w:r>
      <w:r w:rsidR="00D54F94" w:rsidRPr="00F2505B">
        <w:rPr>
          <w:color w:val="000000"/>
          <w:szCs w:val="23"/>
        </w:rPr>
        <w:t>и пролиферации клеток</w:t>
      </w:r>
      <w:r w:rsidR="000178F0">
        <w:rPr>
          <w:color w:val="000000"/>
          <w:szCs w:val="23"/>
        </w:rPr>
        <w:t xml:space="preserve"> </w:t>
      </w:r>
      <w:r w:rsidR="000178F0" w:rsidRPr="000178F0">
        <w:rPr>
          <w:color w:val="000000"/>
          <w:szCs w:val="23"/>
        </w:rPr>
        <w:t>[</w:t>
      </w:r>
      <w:r w:rsidR="00B018DC">
        <w:rPr>
          <w:color w:val="000000"/>
          <w:szCs w:val="23"/>
        </w:rPr>
        <w:t>16</w:t>
      </w:r>
      <w:r w:rsidR="000178F0" w:rsidRPr="000178F0">
        <w:rPr>
          <w:color w:val="000000"/>
          <w:szCs w:val="23"/>
        </w:rPr>
        <w:t>]</w:t>
      </w:r>
      <w:r w:rsidR="000178F0">
        <w:rPr>
          <w:color w:val="000000"/>
          <w:szCs w:val="23"/>
        </w:rPr>
        <w:t>.</w:t>
      </w:r>
    </w:p>
    <w:p w14:paraId="490D308B" w14:textId="05B99FB6" w:rsidR="00936ECB" w:rsidRDefault="009F504A" w:rsidP="00FE3D76">
      <w:pPr>
        <w:pStyle w:val="ab"/>
        <w:spacing w:before="0" w:beforeAutospacing="0" w:after="0" w:afterAutospacing="0"/>
        <w:ind w:firstLine="709"/>
        <w:jc w:val="both"/>
        <w:textAlignment w:val="top"/>
        <w:rPr>
          <w:color w:val="000000"/>
          <w:szCs w:val="23"/>
        </w:rPr>
      </w:pPr>
      <w:r w:rsidRPr="009F504A">
        <w:rPr>
          <w:color w:val="000000"/>
          <w:szCs w:val="23"/>
        </w:rPr>
        <w:t>Акситиниб – мощный селективный ингибитор 2-го поколения рецепторов VEGFR 1, 2 и 3-го типов. Акситиниб блокирует рецепторы VEGFR в субнаномолярных дозах препарата. Относительная эффективность акситиниба в 50–450 раз выше, чем у ингибиторов VEGFR первого поколения. Кроме того, ингибиторы VEGFR первого поколения блокируют и другие мишени, например</w:t>
      </w:r>
      <w:r w:rsidR="00BF07CF">
        <w:rPr>
          <w:color w:val="000000"/>
          <w:szCs w:val="23"/>
        </w:rPr>
        <w:t>,</w:t>
      </w:r>
      <w:r w:rsidRPr="009F504A">
        <w:rPr>
          <w:color w:val="000000"/>
          <w:szCs w:val="23"/>
        </w:rPr>
        <w:t xml:space="preserve"> рецепторы фактора роста тромбоцитов </w:t>
      </w:r>
      <w:r w:rsidR="009611A9" w:rsidRPr="009611A9">
        <w:rPr>
          <w:color w:val="000000"/>
          <w:szCs w:val="23"/>
        </w:rPr>
        <w:t>(</w:t>
      </w:r>
      <w:r w:rsidRPr="009F504A">
        <w:rPr>
          <w:color w:val="000000"/>
          <w:szCs w:val="23"/>
        </w:rPr>
        <w:t>PDGFR</w:t>
      </w:r>
      <w:r w:rsidR="009611A9" w:rsidRPr="009611A9">
        <w:rPr>
          <w:color w:val="000000"/>
          <w:szCs w:val="23"/>
        </w:rPr>
        <w:t>)</w:t>
      </w:r>
      <w:r w:rsidRPr="009F504A">
        <w:rPr>
          <w:color w:val="000000"/>
          <w:szCs w:val="23"/>
        </w:rPr>
        <w:t xml:space="preserve"> и другие тирозинкиназы (b-Raf, KIT и FLT-3), которые не подавляет акситиниб. Эта нежелательная активность влияет на профиль токсичности ингибиторов тирозинкиназ первого поколения, и, вероятно, более селективные ингибиторы рецепторов VEGFR, такие как акситиниб, могут иметь более высокую эффективность</w:t>
      </w:r>
      <w:r w:rsidR="00C260FA" w:rsidRPr="00C260FA">
        <w:rPr>
          <w:color w:val="000000"/>
          <w:szCs w:val="23"/>
        </w:rPr>
        <w:t xml:space="preserve"> [</w:t>
      </w:r>
      <w:r w:rsidR="00B018DC">
        <w:rPr>
          <w:color w:val="000000"/>
          <w:szCs w:val="23"/>
        </w:rPr>
        <w:t>17</w:t>
      </w:r>
      <w:r w:rsidR="00C260FA" w:rsidRPr="00C260FA">
        <w:rPr>
          <w:color w:val="000000"/>
          <w:szCs w:val="23"/>
        </w:rPr>
        <w:t>]</w:t>
      </w:r>
      <w:r w:rsidR="00E33F2C">
        <w:rPr>
          <w:color w:val="000000"/>
          <w:szCs w:val="23"/>
        </w:rPr>
        <w:t>.</w:t>
      </w:r>
    </w:p>
    <w:p w14:paraId="78B8D024" w14:textId="6559B7E0" w:rsidR="00A61485" w:rsidRDefault="00DA74A0" w:rsidP="00FE3D76">
      <w:pPr>
        <w:pStyle w:val="ab"/>
        <w:spacing w:before="0" w:beforeAutospacing="0" w:after="0" w:afterAutospacing="0"/>
        <w:ind w:firstLine="709"/>
        <w:jc w:val="both"/>
        <w:textAlignment w:val="top"/>
        <w:rPr>
          <w:color w:val="000000"/>
          <w:szCs w:val="23"/>
        </w:rPr>
      </w:pPr>
      <w:r>
        <w:rPr>
          <w:color w:val="000000"/>
          <w:szCs w:val="23"/>
        </w:rPr>
        <w:lastRenderedPageBreak/>
        <w:t xml:space="preserve">Исследование </w:t>
      </w:r>
      <w:r>
        <w:rPr>
          <w:color w:val="000000"/>
          <w:szCs w:val="23"/>
          <w:lang w:val="en-US"/>
        </w:rPr>
        <w:t>AXIS</w:t>
      </w:r>
      <w:r w:rsidRPr="00DA74A0">
        <w:rPr>
          <w:color w:val="000000"/>
          <w:szCs w:val="23"/>
        </w:rPr>
        <w:t xml:space="preserve"> </w:t>
      </w:r>
      <w:r>
        <w:rPr>
          <w:color w:val="000000"/>
          <w:szCs w:val="23"/>
        </w:rPr>
        <w:t xml:space="preserve">– основное исследование, на основании которого акситиниб был </w:t>
      </w:r>
      <w:r w:rsidR="00787DA6">
        <w:rPr>
          <w:color w:val="000000"/>
          <w:szCs w:val="23"/>
        </w:rPr>
        <w:t xml:space="preserve">одобрен </w:t>
      </w:r>
      <w:r w:rsidR="00B75042">
        <w:rPr>
          <w:color w:val="000000"/>
          <w:szCs w:val="23"/>
        </w:rPr>
        <w:t>У</w:t>
      </w:r>
      <w:r w:rsidR="00F415E8">
        <w:rPr>
          <w:color w:val="000000"/>
          <w:szCs w:val="23"/>
        </w:rPr>
        <w:t>правлением по контролю качества пищевых продуктов и лекарственных средств США (</w:t>
      </w:r>
      <w:r w:rsidR="00F415E8">
        <w:rPr>
          <w:color w:val="000000"/>
          <w:szCs w:val="23"/>
          <w:lang w:val="en-US"/>
        </w:rPr>
        <w:t>Food</w:t>
      </w:r>
      <w:r w:rsidR="00F415E8" w:rsidRPr="00F415E8">
        <w:rPr>
          <w:color w:val="000000"/>
          <w:szCs w:val="23"/>
        </w:rPr>
        <w:t xml:space="preserve"> </w:t>
      </w:r>
      <w:r w:rsidR="00F415E8">
        <w:rPr>
          <w:color w:val="000000"/>
          <w:szCs w:val="23"/>
          <w:lang w:val="en-US"/>
        </w:rPr>
        <w:t>and</w:t>
      </w:r>
      <w:r w:rsidR="00F415E8" w:rsidRPr="00F415E8">
        <w:rPr>
          <w:color w:val="000000"/>
          <w:szCs w:val="23"/>
        </w:rPr>
        <w:t xml:space="preserve"> </w:t>
      </w:r>
      <w:r w:rsidR="00F415E8">
        <w:rPr>
          <w:color w:val="000000"/>
          <w:szCs w:val="23"/>
          <w:lang w:val="en-US"/>
        </w:rPr>
        <w:t>Drug</w:t>
      </w:r>
      <w:r w:rsidR="00F415E8" w:rsidRPr="00F415E8">
        <w:rPr>
          <w:color w:val="000000"/>
          <w:szCs w:val="23"/>
        </w:rPr>
        <w:t xml:space="preserve"> </w:t>
      </w:r>
      <w:r w:rsidR="00F415E8">
        <w:rPr>
          <w:color w:val="000000"/>
          <w:szCs w:val="23"/>
          <w:lang w:val="en-US"/>
        </w:rPr>
        <w:t>Administration</w:t>
      </w:r>
      <w:r w:rsidR="00F415E8" w:rsidRPr="00F415E8">
        <w:rPr>
          <w:color w:val="000000"/>
          <w:szCs w:val="23"/>
        </w:rPr>
        <w:t xml:space="preserve">, </w:t>
      </w:r>
      <w:r w:rsidR="00787DA6">
        <w:rPr>
          <w:color w:val="000000"/>
          <w:szCs w:val="23"/>
          <w:lang w:val="en-US"/>
        </w:rPr>
        <w:t>FDA</w:t>
      </w:r>
      <w:r w:rsidR="00F415E8">
        <w:rPr>
          <w:color w:val="000000"/>
          <w:szCs w:val="23"/>
        </w:rPr>
        <w:t>)</w:t>
      </w:r>
      <w:r w:rsidR="00F6324D" w:rsidRPr="00F6324D">
        <w:rPr>
          <w:color w:val="000000"/>
          <w:szCs w:val="23"/>
        </w:rPr>
        <w:t xml:space="preserve"> </w:t>
      </w:r>
      <w:r w:rsidR="005D672F">
        <w:rPr>
          <w:color w:val="000000"/>
          <w:szCs w:val="23"/>
        </w:rPr>
        <w:t>и</w:t>
      </w:r>
      <w:r w:rsidR="00F415E8">
        <w:rPr>
          <w:color w:val="000000"/>
          <w:szCs w:val="23"/>
        </w:rPr>
        <w:t xml:space="preserve"> Ев</w:t>
      </w:r>
      <w:r w:rsidR="00B75042">
        <w:rPr>
          <w:color w:val="000000"/>
          <w:szCs w:val="23"/>
        </w:rPr>
        <w:t>ропейским агентством лекарственных средств</w:t>
      </w:r>
      <w:r w:rsidR="005D672F">
        <w:rPr>
          <w:color w:val="000000"/>
          <w:szCs w:val="23"/>
        </w:rPr>
        <w:t xml:space="preserve"> </w:t>
      </w:r>
      <w:r w:rsidR="00B75042">
        <w:rPr>
          <w:color w:val="000000"/>
          <w:szCs w:val="23"/>
        </w:rPr>
        <w:t>(</w:t>
      </w:r>
      <w:r w:rsidR="00B75042">
        <w:rPr>
          <w:color w:val="000000"/>
          <w:szCs w:val="23"/>
          <w:lang w:val="en-US"/>
        </w:rPr>
        <w:t>European</w:t>
      </w:r>
      <w:r w:rsidR="00B75042" w:rsidRPr="00B75042">
        <w:rPr>
          <w:color w:val="000000"/>
          <w:szCs w:val="23"/>
        </w:rPr>
        <w:t xml:space="preserve"> </w:t>
      </w:r>
      <w:r w:rsidR="00B75042">
        <w:rPr>
          <w:color w:val="000000"/>
          <w:szCs w:val="23"/>
          <w:lang w:val="en-US"/>
        </w:rPr>
        <w:t>Medicines</w:t>
      </w:r>
      <w:r w:rsidR="00B75042" w:rsidRPr="00B75042">
        <w:rPr>
          <w:color w:val="000000"/>
          <w:szCs w:val="23"/>
        </w:rPr>
        <w:t xml:space="preserve"> </w:t>
      </w:r>
      <w:r w:rsidR="00B75042">
        <w:rPr>
          <w:color w:val="000000"/>
          <w:szCs w:val="23"/>
          <w:lang w:val="en-US"/>
        </w:rPr>
        <w:t>Agency</w:t>
      </w:r>
      <w:r w:rsidR="00B75042" w:rsidRPr="00B75042">
        <w:rPr>
          <w:color w:val="000000"/>
          <w:szCs w:val="23"/>
        </w:rPr>
        <w:t xml:space="preserve">, </w:t>
      </w:r>
      <w:r w:rsidR="005D672F">
        <w:rPr>
          <w:color w:val="000000"/>
          <w:szCs w:val="23"/>
          <w:lang w:val="en-US"/>
        </w:rPr>
        <w:t>EMA</w:t>
      </w:r>
      <w:r w:rsidR="00B75042" w:rsidRPr="00393D67">
        <w:rPr>
          <w:color w:val="000000"/>
          <w:szCs w:val="23"/>
        </w:rPr>
        <w:t>)</w:t>
      </w:r>
      <w:r w:rsidR="00F6324D">
        <w:rPr>
          <w:color w:val="000000"/>
          <w:szCs w:val="23"/>
        </w:rPr>
        <w:t xml:space="preserve"> </w:t>
      </w:r>
      <w:r w:rsidR="00393D67">
        <w:rPr>
          <w:color w:val="000000"/>
          <w:szCs w:val="23"/>
        </w:rPr>
        <w:t xml:space="preserve">в </w:t>
      </w:r>
      <w:r w:rsidR="00F6324D">
        <w:rPr>
          <w:color w:val="000000"/>
          <w:szCs w:val="23"/>
        </w:rPr>
        <w:t>2012 году</w:t>
      </w:r>
      <w:r w:rsidR="00274291" w:rsidRPr="00274291">
        <w:rPr>
          <w:color w:val="000000"/>
          <w:szCs w:val="23"/>
        </w:rPr>
        <w:t xml:space="preserve"> </w:t>
      </w:r>
      <w:r w:rsidR="00274291">
        <w:rPr>
          <w:color w:val="000000"/>
          <w:szCs w:val="23"/>
        </w:rPr>
        <w:t>для лечения</w:t>
      </w:r>
      <w:r w:rsidR="00C224C1" w:rsidRPr="00C224C1">
        <w:rPr>
          <w:color w:val="000000"/>
          <w:szCs w:val="23"/>
        </w:rPr>
        <w:t xml:space="preserve"> </w:t>
      </w:r>
      <w:r w:rsidR="00C224C1">
        <w:rPr>
          <w:color w:val="000000"/>
          <w:szCs w:val="23"/>
        </w:rPr>
        <w:t>метастатического рака почки</w:t>
      </w:r>
      <w:r w:rsidR="007455F0">
        <w:rPr>
          <w:color w:val="000000"/>
          <w:szCs w:val="23"/>
        </w:rPr>
        <w:t xml:space="preserve"> у больных с прогрессированием на фоне системной терапии </w:t>
      </w:r>
      <w:r w:rsidR="007455F0">
        <w:rPr>
          <w:color w:val="000000"/>
          <w:szCs w:val="23"/>
          <w:lang w:val="en-US"/>
        </w:rPr>
        <w:t>I</w:t>
      </w:r>
      <w:r w:rsidR="007455F0" w:rsidRPr="007455F0">
        <w:rPr>
          <w:color w:val="000000"/>
          <w:szCs w:val="23"/>
        </w:rPr>
        <w:t xml:space="preserve"> </w:t>
      </w:r>
      <w:r w:rsidR="007455F0">
        <w:rPr>
          <w:color w:val="000000"/>
          <w:szCs w:val="23"/>
        </w:rPr>
        <w:t xml:space="preserve">линии. </w:t>
      </w:r>
      <w:r w:rsidR="00393D67">
        <w:rPr>
          <w:color w:val="000000"/>
          <w:szCs w:val="23"/>
        </w:rPr>
        <w:t>В России препарат зарегистрирован и используется с 2013 года.</w:t>
      </w:r>
      <w:r w:rsidR="00131C33">
        <w:rPr>
          <w:color w:val="000000"/>
          <w:szCs w:val="23"/>
        </w:rPr>
        <w:t xml:space="preserve"> </w:t>
      </w:r>
      <w:r w:rsidR="007455F0">
        <w:rPr>
          <w:color w:val="000000"/>
          <w:szCs w:val="23"/>
        </w:rPr>
        <w:t xml:space="preserve">В </w:t>
      </w:r>
      <w:r w:rsidR="00F96B3A">
        <w:rPr>
          <w:color w:val="000000"/>
          <w:szCs w:val="23"/>
        </w:rPr>
        <w:t xml:space="preserve">многоцентровое рандомизированное </w:t>
      </w:r>
      <w:r w:rsidR="007455F0">
        <w:rPr>
          <w:color w:val="000000"/>
          <w:szCs w:val="23"/>
        </w:rPr>
        <w:t xml:space="preserve">исследование </w:t>
      </w:r>
      <w:r w:rsidR="007455F0">
        <w:rPr>
          <w:color w:val="000000"/>
          <w:szCs w:val="23"/>
          <w:lang w:val="en-US"/>
        </w:rPr>
        <w:t>AXIS</w:t>
      </w:r>
      <w:r w:rsidR="007455F0" w:rsidRPr="00145823">
        <w:rPr>
          <w:color w:val="000000"/>
          <w:szCs w:val="23"/>
        </w:rPr>
        <w:t xml:space="preserve"> </w:t>
      </w:r>
      <w:r w:rsidR="00145823">
        <w:rPr>
          <w:color w:val="000000"/>
          <w:szCs w:val="23"/>
        </w:rPr>
        <w:t>были включены 723 пациента с мПКР</w:t>
      </w:r>
      <w:r w:rsidR="00D003FB">
        <w:rPr>
          <w:color w:val="000000"/>
          <w:szCs w:val="23"/>
        </w:rPr>
        <w:t xml:space="preserve">, которые ранее получали терапию </w:t>
      </w:r>
      <w:r w:rsidR="00D003FB">
        <w:rPr>
          <w:color w:val="000000"/>
          <w:szCs w:val="23"/>
          <w:lang w:val="en-US"/>
        </w:rPr>
        <w:t>I</w:t>
      </w:r>
      <w:r w:rsidR="00D003FB" w:rsidRPr="00CD6A7C">
        <w:rPr>
          <w:color w:val="000000"/>
          <w:szCs w:val="23"/>
        </w:rPr>
        <w:t xml:space="preserve"> </w:t>
      </w:r>
      <w:r w:rsidR="00D003FB">
        <w:rPr>
          <w:color w:val="000000"/>
          <w:szCs w:val="23"/>
        </w:rPr>
        <w:t>линии (</w:t>
      </w:r>
      <w:r w:rsidR="00D74D72">
        <w:rPr>
          <w:color w:val="000000"/>
          <w:szCs w:val="23"/>
        </w:rPr>
        <w:t>сунитиниб (</w:t>
      </w:r>
      <w:r w:rsidR="00D74D72">
        <w:rPr>
          <w:color w:val="000000"/>
          <w:szCs w:val="23"/>
          <w:lang w:val="en-US"/>
        </w:rPr>
        <w:t>n</w:t>
      </w:r>
      <w:r w:rsidR="00D74D72" w:rsidRPr="00CD6A7C">
        <w:rPr>
          <w:color w:val="000000"/>
          <w:szCs w:val="23"/>
        </w:rPr>
        <w:t>=</w:t>
      </w:r>
      <w:r w:rsidR="00423E20">
        <w:rPr>
          <w:color w:val="000000"/>
          <w:szCs w:val="23"/>
        </w:rPr>
        <w:t>389</w:t>
      </w:r>
      <w:r w:rsidR="00D74D72" w:rsidRPr="00CD6A7C">
        <w:rPr>
          <w:color w:val="000000"/>
          <w:szCs w:val="23"/>
        </w:rPr>
        <w:t xml:space="preserve">, </w:t>
      </w:r>
      <w:r w:rsidR="00423E20">
        <w:rPr>
          <w:color w:val="000000"/>
          <w:szCs w:val="23"/>
        </w:rPr>
        <w:t>54</w:t>
      </w:r>
      <w:r w:rsidR="00D74D72" w:rsidRPr="00CD6A7C">
        <w:rPr>
          <w:color w:val="000000"/>
          <w:szCs w:val="23"/>
        </w:rPr>
        <w:t xml:space="preserve">%), </w:t>
      </w:r>
      <w:r w:rsidR="00D74D72">
        <w:rPr>
          <w:color w:val="000000"/>
          <w:szCs w:val="23"/>
        </w:rPr>
        <w:t>цитокины (</w:t>
      </w:r>
      <w:r w:rsidR="00D74D72">
        <w:rPr>
          <w:color w:val="000000"/>
          <w:szCs w:val="23"/>
          <w:lang w:val="en-US"/>
        </w:rPr>
        <w:t>n</w:t>
      </w:r>
      <w:r w:rsidR="00D74D72" w:rsidRPr="00CD6A7C">
        <w:rPr>
          <w:color w:val="000000"/>
          <w:szCs w:val="23"/>
        </w:rPr>
        <w:t>=</w:t>
      </w:r>
      <w:r w:rsidR="00423E20">
        <w:rPr>
          <w:color w:val="000000"/>
          <w:szCs w:val="23"/>
        </w:rPr>
        <w:t>251</w:t>
      </w:r>
      <w:r w:rsidR="00D74D72" w:rsidRPr="00CD6A7C">
        <w:rPr>
          <w:color w:val="000000"/>
          <w:szCs w:val="23"/>
        </w:rPr>
        <w:t xml:space="preserve">, </w:t>
      </w:r>
      <w:r w:rsidR="00423E20">
        <w:rPr>
          <w:color w:val="000000"/>
          <w:szCs w:val="23"/>
        </w:rPr>
        <w:t>35</w:t>
      </w:r>
      <w:r w:rsidR="00D74D72" w:rsidRPr="00CD6A7C">
        <w:rPr>
          <w:color w:val="000000"/>
          <w:szCs w:val="23"/>
        </w:rPr>
        <w:t>%)</w:t>
      </w:r>
      <w:r w:rsidR="00423E20">
        <w:rPr>
          <w:color w:val="000000"/>
          <w:szCs w:val="23"/>
        </w:rPr>
        <w:t>, бевацизумаб (</w:t>
      </w:r>
      <w:r w:rsidR="00423E20">
        <w:rPr>
          <w:color w:val="000000"/>
          <w:szCs w:val="23"/>
          <w:lang w:val="en-US"/>
        </w:rPr>
        <w:t>n</w:t>
      </w:r>
      <w:r w:rsidR="00423E20" w:rsidRPr="00CD6A7C">
        <w:rPr>
          <w:color w:val="000000"/>
          <w:szCs w:val="23"/>
        </w:rPr>
        <w:t>=</w:t>
      </w:r>
      <w:r w:rsidR="00CD6A7C" w:rsidRPr="00CD6A7C">
        <w:rPr>
          <w:color w:val="000000"/>
          <w:szCs w:val="23"/>
        </w:rPr>
        <w:t xml:space="preserve">59, 8%) </w:t>
      </w:r>
      <w:r w:rsidR="00CD6A7C">
        <w:rPr>
          <w:color w:val="000000"/>
          <w:szCs w:val="23"/>
        </w:rPr>
        <w:t>или темсиролимус (</w:t>
      </w:r>
      <w:r w:rsidR="00CD6A7C">
        <w:rPr>
          <w:color w:val="000000"/>
          <w:szCs w:val="23"/>
          <w:lang w:val="en-US"/>
        </w:rPr>
        <w:t>n</w:t>
      </w:r>
      <w:r w:rsidR="00CD6A7C" w:rsidRPr="00CD6A7C">
        <w:rPr>
          <w:color w:val="000000"/>
          <w:szCs w:val="23"/>
        </w:rPr>
        <w:t>=24, 3%))</w:t>
      </w:r>
      <w:r w:rsidR="00CD6A7C">
        <w:rPr>
          <w:color w:val="000000"/>
          <w:szCs w:val="23"/>
        </w:rPr>
        <w:t xml:space="preserve"> и спрогрессировали на ней.</w:t>
      </w:r>
      <w:r w:rsidR="00305373">
        <w:rPr>
          <w:color w:val="000000"/>
          <w:szCs w:val="23"/>
        </w:rPr>
        <w:t xml:space="preserve"> </w:t>
      </w:r>
      <w:r w:rsidR="002A5350" w:rsidRPr="002A5350">
        <w:rPr>
          <w:color w:val="000000"/>
          <w:szCs w:val="23"/>
        </w:rPr>
        <w:t>Больных рандомизировали в соотношении 1:1 в группы приема акситиниба (n = 361) и приема сорафениба (n = 362).</w:t>
      </w:r>
    </w:p>
    <w:p w14:paraId="7F002F09" w14:textId="06A4B360" w:rsidR="00BF6D93" w:rsidRDefault="00FE3D76" w:rsidP="00AF73B8">
      <w:pPr>
        <w:pStyle w:val="ab"/>
        <w:spacing w:before="0" w:beforeAutospacing="0" w:after="0" w:afterAutospacing="0"/>
        <w:ind w:firstLine="709"/>
        <w:jc w:val="both"/>
        <w:textAlignment w:val="top"/>
        <w:rPr>
          <w:color w:val="000000"/>
          <w:szCs w:val="23"/>
        </w:rPr>
      </w:pPr>
      <w:r w:rsidRPr="00FE3D76">
        <w:rPr>
          <w:color w:val="000000"/>
          <w:szCs w:val="23"/>
        </w:rPr>
        <w:t>Медиана общей выживаемости (ОВ) составила 20,1 мес</w:t>
      </w:r>
      <w:r w:rsidR="00EC6800">
        <w:rPr>
          <w:color w:val="000000"/>
          <w:szCs w:val="23"/>
        </w:rPr>
        <w:t>.</w:t>
      </w:r>
      <w:r w:rsidRPr="00FE3D76">
        <w:rPr>
          <w:color w:val="000000"/>
          <w:szCs w:val="23"/>
        </w:rPr>
        <w:t xml:space="preserve"> (95 % доверительный интервал (ДИ) 16,7–23,4) в группе акситиниба и 19,2 мес</w:t>
      </w:r>
      <w:r w:rsidR="00EC6800">
        <w:rPr>
          <w:color w:val="000000"/>
          <w:szCs w:val="23"/>
        </w:rPr>
        <w:t>.</w:t>
      </w:r>
      <w:r w:rsidRPr="00FE3D76">
        <w:rPr>
          <w:color w:val="000000"/>
          <w:szCs w:val="23"/>
        </w:rPr>
        <w:t xml:space="preserve"> (ДИ 17,5–22,3) в группе сорафениба (отношение рисков (ОР) 0,969; 95 % ДИ 0,800–1,174; р = 0,374). Медиана выживаемости </w:t>
      </w:r>
      <w:r w:rsidR="000C7D43" w:rsidRPr="00FE3D76">
        <w:rPr>
          <w:color w:val="000000"/>
          <w:szCs w:val="23"/>
        </w:rPr>
        <w:t>без прогрессирования (ВБП), согласно исследовательской оценке,</w:t>
      </w:r>
      <w:r w:rsidRPr="00FE3D76">
        <w:rPr>
          <w:color w:val="000000"/>
          <w:szCs w:val="23"/>
        </w:rPr>
        <w:t xml:space="preserve"> составила 8,3 </w:t>
      </w:r>
      <w:r w:rsidR="000C7D43" w:rsidRPr="00FE3D76">
        <w:rPr>
          <w:color w:val="000000"/>
          <w:szCs w:val="23"/>
        </w:rPr>
        <w:t>мес.</w:t>
      </w:r>
      <w:r w:rsidRPr="00FE3D76">
        <w:rPr>
          <w:color w:val="000000"/>
          <w:szCs w:val="23"/>
        </w:rPr>
        <w:t xml:space="preserve"> (95 % ДИ 6,7–9,2) у больных, принимавших акситиниб, и 5,7 мес</w:t>
      </w:r>
      <w:r w:rsidR="00BF07CF" w:rsidRPr="00476C11">
        <w:rPr>
          <w:color w:val="000000"/>
          <w:szCs w:val="23"/>
        </w:rPr>
        <w:t>.</w:t>
      </w:r>
      <w:r w:rsidRPr="00FE3D76">
        <w:rPr>
          <w:color w:val="000000"/>
          <w:szCs w:val="23"/>
        </w:rPr>
        <w:t xml:space="preserve"> (ДИ 4,7–6,5) у пациентов, применявших сорафениб (ОР 0,656; 95 % ДИ 0,552–0,779; </w:t>
      </w:r>
      <w:r w:rsidR="000C7D43" w:rsidRPr="00FE3D76">
        <w:rPr>
          <w:color w:val="000000"/>
          <w:szCs w:val="23"/>
        </w:rPr>
        <w:t>р &lt;</w:t>
      </w:r>
      <w:r w:rsidRPr="00FE3D76">
        <w:rPr>
          <w:color w:val="000000"/>
          <w:szCs w:val="23"/>
        </w:rPr>
        <w:t>0,0001). К наиболее частым побочным эффектам III степени тяжести, связанным с приемом акситиниба, относили артериальную гипертензию (АГ) (n = 60; 17 %), диарею (n = 40; 11 %) и утомляемость (n = 37; 10 %). Согласно результатам детального анализа высокая частота регистрации АГ, ассоциированной с применением акситиниба, является достоверным фактором прогноза эффективности таргетной терапии. Медиана ОВ больных с развившейся в течение 12 нед</w:t>
      </w:r>
      <w:r w:rsidR="00564938">
        <w:rPr>
          <w:color w:val="000000"/>
          <w:szCs w:val="23"/>
        </w:rPr>
        <w:t>ель</w:t>
      </w:r>
      <w:r w:rsidRPr="00FE3D76">
        <w:rPr>
          <w:color w:val="000000"/>
          <w:szCs w:val="23"/>
        </w:rPr>
        <w:t xml:space="preserve"> после рандомизации АГ у пациентов с диастолическим артериальным давлением (АД) ≥ 90мм рт. ст. была достоверно продолжительнее, чем у больных с диастолическим АД &lt; 90</w:t>
      </w:r>
      <w:r w:rsidR="00564938">
        <w:rPr>
          <w:color w:val="000000"/>
          <w:szCs w:val="23"/>
        </w:rPr>
        <w:t xml:space="preserve"> </w:t>
      </w:r>
      <w:r w:rsidRPr="00FE3D76">
        <w:rPr>
          <w:color w:val="000000"/>
          <w:szCs w:val="23"/>
        </w:rPr>
        <w:t xml:space="preserve">мм рт. ст.: 20,7 </w:t>
      </w:r>
      <w:r w:rsidR="00F634E8" w:rsidRPr="00FE3D76">
        <w:rPr>
          <w:color w:val="000000"/>
          <w:szCs w:val="23"/>
        </w:rPr>
        <w:t>мес.</w:t>
      </w:r>
      <w:r w:rsidRPr="00FE3D76">
        <w:rPr>
          <w:color w:val="000000"/>
          <w:szCs w:val="23"/>
        </w:rPr>
        <w:t xml:space="preserve"> (95 % ДИ 18,4–24,6) против 12,9 </w:t>
      </w:r>
      <w:r w:rsidR="00F634E8" w:rsidRPr="00FE3D76">
        <w:rPr>
          <w:color w:val="000000"/>
          <w:szCs w:val="23"/>
        </w:rPr>
        <w:t>мес.</w:t>
      </w:r>
      <w:r w:rsidRPr="00FE3D76">
        <w:rPr>
          <w:color w:val="000000"/>
          <w:szCs w:val="23"/>
        </w:rPr>
        <w:t xml:space="preserve"> (ДИ 10,1–20,4) в группе акситиниба (р = 0,0116) и 20,2 </w:t>
      </w:r>
      <w:r w:rsidR="00F634E8" w:rsidRPr="00FE3D76">
        <w:rPr>
          <w:color w:val="000000"/>
          <w:szCs w:val="23"/>
        </w:rPr>
        <w:t>мес.</w:t>
      </w:r>
      <w:r w:rsidRPr="00FE3D76">
        <w:rPr>
          <w:color w:val="000000"/>
          <w:szCs w:val="23"/>
        </w:rPr>
        <w:t xml:space="preserve"> (95 % ДИ 17,1–32,0) против 14,8 мес</w:t>
      </w:r>
      <w:r w:rsidR="00BF07CF" w:rsidRPr="00476C11">
        <w:rPr>
          <w:color w:val="000000"/>
          <w:szCs w:val="23"/>
        </w:rPr>
        <w:t>.</w:t>
      </w:r>
      <w:r w:rsidRPr="00FE3D76">
        <w:rPr>
          <w:color w:val="000000"/>
          <w:szCs w:val="23"/>
        </w:rPr>
        <w:t xml:space="preserve"> (95 % ДИ 12,0–17,7) в группе сорафениба (р = 0,0020)</w:t>
      </w:r>
      <w:r w:rsidR="00B533FF">
        <w:rPr>
          <w:color w:val="000000"/>
          <w:szCs w:val="23"/>
        </w:rPr>
        <w:t xml:space="preserve"> </w:t>
      </w:r>
      <w:r w:rsidR="00B533FF" w:rsidRPr="00B533FF">
        <w:rPr>
          <w:color w:val="000000"/>
          <w:szCs w:val="23"/>
        </w:rPr>
        <w:t>[</w:t>
      </w:r>
      <w:r w:rsidR="00B018DC">
        <w:rPr>
          <w:color w:val="000000"/>
          <w:szCs w:val="23"/>
        </w:rPr>
        <w:t>18</w:t>
      </w:r>
      <w:r w:rsidR="00B533FF" w:rsidRPr="00B533FF">
        <w:rPr>
          <w:color w:val="000000"/>
          <w:szCs w:val="23"/>
        </w:rPr>
        <w:t>]</w:t>
      </w:r>
      <w:bookmarkEnd w:id="34"/>
      <w:r w:rsidR="00754435">
        <w:rPr>
          <w:color w:val="000000"/>
          <w:szCs w:val="23"/>
        </w:rPr>
        <w:t>.</w:t>
      </w:r>
      <w:r w:rsidR="00BF6D93" w:rsidRPr="00707D60">
        <w:rPr>
          <w:color w:val="000000"/>
          <w:szCs w:val="23"/>
        </w:rPr>
        <w:tab/>
      </w:r>
    </w:p>
    <w:p w14:paraId="0CDD82D4" w14:textId="41A72CA5" w:rsidR="0084771B" w:rsidRDefault="00C15C93" w:rsidP="0084771B">
      <w:pPr>
        <w:pStyle w:val="ab"/>
        <w:spacing w:before="0" w:beforeAutospacing="0" w:after="0" w:afterAutospacing="0"/>
        <w:ind w:firstLine="709"/>
        <w:jc w:val="both"/>
        <w:textAlignment w:val="top"/>
        <w:rPr>
          <w:bCs/>
          <w:iCs/>
        </w:rPr>
      </w:pPr>
      <w:r w:rsidRPr="0084771B">
        <w:rPr>
          <w:color w:val="000000"/>
          <w:szCs w:val="23"/>
        </w:rPr>
        <w:t xml:space="preserve">В 2019 и 2020 гг. были опубликованы исследования </w:t>
      </w:r>
      <w:r w:rsidRPr="0084771B">
        <w:rPr>
          <w:color w:val="000000"/>
          <w:szCs w:val="23"/>
          <w:lang w:val="en-US"/>
        </w:rPr>
        <w:t>KEYNOTE</w:t>
      </w:r>
      <w:r w:rsidR="0084771B" w:rsidRPr="0084771B">
        <w:rPr>
          <w:color w:val="000000"/>
          <w:szCs w:val="23"/>
        </w:rPr>
        <w:t xml:space="preserve"> -426 </w:t>
      </w:r>
      <w:r w:rsidR="0084771B">
        <w:rPr>
          <w:color w:val="000000"/>
          <w:szCs w:val="23"/>
        </w:rPr>
        <w:t xml:space="preserve">и </w:t>
      </w:r>
      <w:r w:rsidR="0084771B">
        <w:rPr>
          <w:color w:val="000000"/>
          <w:szCs w:val="23"/>
          <w:lang w:val="en-US"/>
        </w:rPr>
        <w:t>JAVELIN</w:t>
      </w:r>
      <w:r w:rsidR="0084771B" w:rsidRPr="0084771B">
        <w:rPr>
          <w:color w:val="000000"/>
          <w:szCs w:val="23"/>
        </w:rPr>
        <w:t xml:space="preserve"> 101 </w:t>
      </w:r>
      <w:r w:rsidR="0084771B">
        <w:rPr>
          <w:color w:val="000000"/>
          <w:szCs w:val="23"/>
          <w:lang w:val="en-US"/>
        </w:rPr>
        <w:t>trial</w:t>
      </w:r>
      <w:r w:rsidR="0084771B" w:rsidRPr="0084771B">
        <w:rPr>
          <w:color w:val="000000"/>
          <w:szCs w:val="23"/>
        </w:rPr>
        <w:t xml:space="preserve">. </w:t>
      </w:r>
      <w:r w:rsidR="0084771B">
        <w:rPr>
          <w:bCs/>
        </w:rPr>
        <w:t xml:space="preserve">Исследования </w:t>
      </w:r>
      <w:r w:rsidR="0084771B">
        <w:rPr>
          <w:bCs/>
          <w:lang w:val="en-US"/>
        </w:rPr>
        <w:t>Javelin</w:t>
      </w:r>
      <w:r w:rsidR="0084771B" w:rsidRPr="00CE0840">
        <w:rPr>
          <w:bCs/>
        </w:rPr>
        <w:t xml:space="preserve"> 101 </w:t>
      </w:r>
      <w:r w:rsidR="0084771B">
        <w:rPr>
          <w:bCs/>
          <w:lang w:val="en-US"/>
        </w:rPr>
        <w:t>renal</w:t>
      </w:r>
      <w:r w:rsidR="0084771B" w:rsidRPr="00CE0840">
        <w:rPr>
          <w:bCs/>
        </w:rPr>
        <w:t xml:space="preserve"> </w:t>
      </w:r>
      <w:r w:rsidR="0084771B">
        <w:rPr>
          <w:bCs/>
          <w:lang w:val="en-US"/>
        </w:rPr>
        <w:t>trial</w:t>
      </w:r>
      <w:r w:rsidR="0084771B" w:rsidRPr="00CE0840">
        <w:rPr>
          <w:bCs/>
        </w:rPr>
        <w:t xml:space="preserve"> </w:t>
      </w:r>
      <w:r w:rsidR="0084771B">
        <w:rPr>
          <w:bCs/>
        </w:rPr>
        <w:t xml:space="preserve">и </w:t>
      </w:r>
      <w:r w:rsidR="0084771B">
        <w:rPr>
          <w:bCs/>
          <w:lang w:val="en-US"/>
        </w:rPr>
        <w:t>Keynote</w:t>
      </w:r>
      <w:r w:rsidR="0084771B">
        <w:rPr>
          <w:bCs/>
        </w:rPr>
        <w:t>-426 основные исследования, по результатам которых акситиниб был зарегистрирован в комбинации для лечения пациентов с почечно-клеточным раком в 1 линии. В исследовании комбинации акситиниба и авелумаба (</w:t>
      </w:r>
      <w:r w:rsidR="0084771B">
        <w:rPr>
          <w:bCs/>
          <w:lang w:val="en-US"/>
        </w:rPr>
        <w:t>Javelin</w:t>
      </w:r>
      <w:r w:rsidR="0084771B" w:rsidRPr="00CE0840">
        <w:rPr>
          <w:bCs/>
        </w:rPr>
        <w:t xml:space="preserve"> 101 </w:t>
      </w:r>
      <w:r w:rsidR="0084771B">
        <w:rPr>
          <w:bCs/>
          <w:lang w:val="en-US"/>
        </w:rPr>
        <w:t>renal</w:t>
      </w:r>
      <w:r w:rsidR="0084771B">
        <w:rPr>
          <w:bCs/>
        </w:rPr>
        <w:t xml:space="preserve">) </w:t>
      </w:r>
      <w:r w:rsidR="0084771B">
        <w:rPr>
          <w:lang w:bidi="en-US"/>
        </w:rPr>
        <w:t>п</w:t>
      </w:r>
      <w:r w:rsidR="0084771B" w:rsidRPr="00F37414">
        <w:rPr>
          <w:lang w:bidi="en-US"/>
        </w:rPr>
        <w:t>ри медиане наблюдения за общей выж</w:t>
      </w:r>
      <w:r w:rsidR="0084771B">
        <w:rPr>
          <w:lang w:bidi="en-US"/>
        </w:rPr>
        <w:t>иваемостью в течение 19 месяцев, медиана беспрогрессивной выживаемости составила 13,8 мес. (</w:t>
      </w:r>
      <w:r w:rsidR="0084771B" w:rsidRPr="00F37414">
        <w:rPr>
          <w:color w:val="000000"/>
          <w:sz w:val="23"/>
          <w:szCs w:val="23"/>
        </w:rPr>
        <w:t>11.1, NE</w:t>
      </w:r>
      <w:r w:rsidR="0084771B">
        <w:rPr>
          <w:lang w:bidi="en-US"/>
        </w:rPr>
        <w:t>) по сравнению с 8,4 мес. (</w:t>
      </w:r>
      <w:r w:rsidR="0084771B" w:rsidRPr="00F37414">
        <w:rPr>
          <w:color w:val="000000"/>
          <w:sz w:val="23"/>
          <w:szCs w:val="23"/>
        </w:rPr>
        <w:t>6.9, 11.1</w:t>
      </w:r>
      <w:r w:rsidR="0084771B">
        <w:rPr>
          <w:lang w:bidi="en-US"/>
        </w:rPr>
        <w:t xml:space="preserve">) в группе сунитиниба. </w:t>
      </w:r>
      <w:r w:rsidR="0084771B">
        <w:rPr>
          <w:bCs/>
          <w:iCs/>
        </w:rPr>
        <w:t>В исследовании комбинации пембролизумаба и акситиниба (</w:t>
      </w:r>
      <w:r w:rsidR="0084771B">
        <w:rPr>
          <w:bCs/>
          <w:lang w:val="en-US"/>
        </w:rPr>
        <w:t>Keynote</w:t>
      </w:r>
      <w:r w:rsidR="0084771B">
        <w:rPr>
          <w:bCs/>
        </w:rPr>
        <w:t>-426</w:t>
      </w:r>
      <w:r w:rsidR="0084771B">
        <w:rPr>
          <w:bCs/>
          <w:iCs/>
        </w:rPr>
        <w:t>) м</w:t>
      </w:r>
      <w:r w:rsidR="0084771B" w:rsidRPr="00D9170B">
        <w:rPr>
          <w:bCs/>
          <w:iCs/>
        </w:rPr>
        <w:t xml:space="preserve">едиана </w:t>
      </w:r>
      <w:r w:rsidR="0084771B">
        <w:rPr>
          <w:bCs/>
          <w:iCs/>
        </w:rPr>
        <w:t xml:space="preserve">общей </w:t>
      </w:r>
      <w:r w:rsidR="0084771B" w:rsidRPr="00D9170B">
        <w:rPr>
          <w:bCs/>
          <w:iCs/>
        </w:rPr>
        <w:t xml:space="preserve">выживаемости не была достигнута ни в одной из групп. </w:t>
      </w:r>
      <w:r w:rsidR="0084771B">
        <w:rPr>
          <w:bCs/>
          <w:iCs/>
        </w:rPr>
        <w:t>Однако р</w:t>
      </w:r>
      <w:r w:rsidR="0084771B" w:rsidRPr="00D9170B">
        <w:rPr>
          <w:bCs/>
          <w:iCs/>
        </w:rPr>
        <w:t xml:space="preserve">иск смерти был на 47% ниже в группе пембролизумаб-акситиниб, чем в группе сунитиниба (отношение рисков смерти 0,53; 95% ДИ 0,38–0,74; </w:t>
      </w:r>
      <w:r w:rsidR="00BF07CF">
        <w:rPr>
          <w:bCs/>
          <w:iCs/>
          <w:lang w:val="en-US"/>
        </w:rPr>
        <w:t>p</w:t>
      </w:r>
      <w:r w:rsidR="0084771B" w:rsidRPr="00D9170B">
        <w:rPr>
          <w:bCs/>
          <w:iCs/>
        </w:rPr>
        <w:t>&lt;0,0001). Медиана выживаемости без прогрессирования составила 15,1 месяца (95% ДИ, от 12,6 до 17,7) в группе пембролизумаба и акситиниба и 11,1 месяца (95% ДИ</w:t>
      </w:r>
      <w:r w:rsidR="0084771B">
        <w:rPr>
          <w:bCs/>
          <w:iCs/>
        </w:rPr>
        <w:t xml:space="preserve">, 8,7–12,5) в группе сунитиниба. </w:t>
      </w:r>
      <w:r w:rsidR="0084771B" w:rsidRPr="00D9170B">
        <w:rPr>
          <w:bCs/>
          <w:iCs/>
        </w:rPr>
        <w:t xml:space="preserve">Отношение рисков прогрессирования заболевания или смерти составило 0,69 (95% ДИ от 0,57 до 0,84; </w:t>
      </w:r>
      <w:r w:rsidR="00BF07CF">
        <w:rPr>
          <w:bCs/>
          <w:iCs/>
          <w:lang w:val="en-US"/>
        </w:rPr>
        <w:t>p</w:t>
      </w:r>
      <w:r w:rsidR="0084771B" w:rsidRPr="00D9170B">
        <w:rPr>
          <w:bCs/>
          <w:iCs/>
        </w:rPr>
        <w:t xml:space="preserve">&lt;0,001). </w:t>
      </w:r>
      <w:r w:rsidR="0084771B" w:rsidRPr="006A72C4">
        <w:rPr>
          <w:bCs/>
          <w:iCs/>
        </w:rPr>
        <w:t xml:space="preserve">Частота объективного ответа составила </w:t>
      </w:r>
      <w:r w:rsidR="0084771B" w:rsidRPr="006A72C4">
        <w:rPr>
          <w:bCs/>
          <w:iCs/>
        </w:rPr>
        <w:lastRenderedPageBreak/>
        <w:t>59,3% (95% ДИ, от 54,5 до 63,9) в группе пембролизумаба и акситиниба и 35,7% (95% ДИ, 31,1–40,4</w:t>
      </w:r>
      <w:r w:rsidR="0084771B">
        <w:rPr>
          <w:bCs/>
          <w:iCs/>
        </w:rPr>
        <w:t>) в группе сунитиниба (</w:t>
      </w:r>
      <w:r w:rsidR="00BF07CF">
        <w:rPr>
          <w:bCs/>
          <w:iCs/>
          <w:lang w:val="en-US"/>
        </w:rPr>
        <w:t>p</w:t>
      </w:r>
      <w:r w:rsidR="0084771B">
        <w:rPr>
          <w:bCs/>
          <w:iCs/>
        </w:rPr>
        <w:t xml:space="preserve">&lt;0,001). </w:t>
      </w:r>
    </w:p>
    <w:p w14:paraId="3B9F7ACE" w14:textId="0F444414" w:rsidR="00C15C93" w:rsidRPr="00C15C93" w:rsidRDefault="0084771B" w:rsidP="0084771B">
      <w:pPr>
        <w:pStyle w:val="ab"/>
        <w:spacing w:before="0" w:beforeAutospacing="0" w:after="0" w:afterAutospacing="0"/>
        <w:ind w:firstLine="709"/>
        <w:jc w:val="both"/>
        <w:textAlignment w:val="top"/>
        <w:rPr>
          <w:color w:val="000000"/>
          <w:szCs w:val="23"/>
        </w:rPr>
      </w:pPr>
      <w:r w:rsidRPr="00847115">
        <w:rPr>
          <w:shd w:val="clear" w:color="auto" w:fill="FFFFFF"/>
        </w:rPr>
        <w:t>Наиболее частыми побочными реакциями (&gt; 1%), приводящими к прекращению приема авелумаба или комбинации</w:t>
      </w:r>
      <w:r>
        <w:rPr>
          <w:shd w:val="clear" w:color="auto" w:fill="FFFFFF"/>
        </w:rPr>
        <w:t xml:space="preserve"> с акситинибом</w:t>
      </w:r>
      <w:r w:rsidRPr="00847115">
        <w:rPr>
          <w:shd w:val="clear" w:color="auto" w:fill="FFFFFF"/>
        </w:rPr>
        <w:t>, были гепатотоксичность (6%</w:t>
      </w:r>
      <w:r>
        <w:rPr>
          <w:shd w:val="clear" w:color="auto" w:fill="FFFFFF"/>
        </w:rPr>
        <w:t xml:space="preserve">) и инфузионные реакции (1,8%). </w:t>
      </w:r>
      <w:r w:rsidRPr="00847115">
        <w:rPr>
          <w:shd w:val="clear" w:color="auto" w:fill="FFFFFF"/>
        </w:rPr>
        <w:t xml:space="preserve">Наиболее частой побочной реакцией (&gt;10%), приводившей к </w:t>
      </w:r>
      <w:r>
        <w:rPr>
          <w:shd w:val="clear" w:color="auto" w:fill="FFFFFF"/>
        </w:rPr>
        <w:t xml:space="preserve">временному </w:t>
      </w:r>
      <w:r w:rsidRPr="00847115">
        <w:rPr>
          <w:shd w:val="clear" w:color="auto" w:fill="FFFFFF"/>
        </w:rPr>
        <w:t xml:space="preserve">прекращению или снижению дозы препарата </w:t>
      </w:r>
      <w:r>
        <w:rPr>
          <w:shd w:val="clear" w:color="auto" w:fill="FFFFFF"/>
        </w:rPr>
        <w:t>Инлита</w:t>
      </w:r>
      <w:r w:rsidRPr="00325DEA">
        <w:rPr>
          <w:shd w:val="clear" w:color="auto" w:fill="FFFFFF"/>
          <w:vertAlign w:val="superscript"/>
        </w:rPr>
        <w:t>®</w:t>
      </w:r>
      <w:r w:rsidRPr="00847115">
        <w:rPr>
          <w:shd w:val="clear" w:color="auto" w:fill="FFFFFF"/>
        </w:rPr>
        <w:t>, были диарея (19%), артериаль</w:t>
      </w:r>
      <w:r>
        <w:rPr>
          <w:shd w:val="clear" w:color="auto" w:fill="FFFFFF"/>
        </w:rPr>
        <w:t>ная гипертензия (18%), ладонно</w:t>
      </w:r>
      <w:r w:rsidRPr="00847115">
        <w:rPr>
          <w:shd w:val="clear" w:color="auto" w:fill="FFFFFF"/>
        </w:rPr>
        <w:t>-подошвенная эритродизестезия (18%) и гепатотоксичность (10%).</w:t>
      </w:r>
      <w:r>
        <w:rPr>
          <w:shd w:val="clear" w:color="auto" w:fill="FFFFFF"/>
        </w:rPr>
        <w:t xml:space="preserve"> </w:t>
      </w:r>
      <w:r w:rsidRPr="00BF1B00">
        <w:rPr>
          <w:shd w:val="clear" w:color="auto" w:fill="FFFFFF"/>
        </w:rPr>
        <w:t xml:space="preserve">Наиболее частыми побочными реакциями (&gt;1%), приводившими к прекращению приема </w:t>
      </w:r>
      <w:r>
        <w:rPr>
          <w:shd w:val="clear" w:color="auto" w:fill="FFFFFF"/>
        </w:rPr>
        <w:t>препаратов пембролизумаба или комбинации пембролизумаба и акситиниба</w:t>
      </w:r>
      <w:r w:rsidRPr="00BF1B00">
        <w:rPr>
          <w:shd w:val="clear" w:color="auto" w:fill="FFFFFF"/>
        </w:rPr>
        <w:t xml:space="preserve"> были гепатотоксичность (13%), диарея/колит (1,9%), острая почечная недостаточность (1,6%) и нарушение моз</w:t>
      </w:r>
      <w:r>
        <w:rPr>
          <w:shd w:val="clear" w:color="auto" w:fill="FFFFFF"/>
        </w:rPr>
        <w:t>гового кровообращения (1,2%)</w:t>
      </w:r>
      <w:r w:rsidRPr="00BF1B00">
        <w:rPr>
          <w:shd w:val="clear" w:color="auto" w:fill="FFFFFF"/>
        </w:rPr>
        <w:t>.</w:t>
      </w:r>
      <w:r>
        <w:rPr>
          <w:shd w:val="clear" w:color="auto" w:fill="FFFFFF"/>
        </w:rPr>
        <w:t xml:space="preserve"> </w:t>
      </w:r>
      <w:r w:rsidRPr="00BF1B00">
        <w:rPr>
          <w:shd w:val="clear" w:color="auto" w:fill="FFFFFF"/>
        </w:rPr>
        <w:t xml:space="preserve">Наиболее частыми побочными реакциями (&gt;10%), приводившими либо к </w:t>
      </w:r>
      <w:r>
        <w:rPr>
          <w:shd w:val="clear" w:color="auto" w:fill="FFFFFF"/>
        </w:rPr>
        <w:t xml:space="preserve">временному </w:t>
      </w:r>
      <w:r w:rsidRPr="00BF1B00">
        <w:rPr>
          <w:shd w:val="clear" w:color="auto" w:fill="FFFFFF"/>
        </w:rPr>
        <w:t>прекращению, либо к уменьшению дозы</w:t>
      </w:r>
      <w:r>
        <w:rPr>
          <w:shd w:val="clear" w:color="auto" w:fill="FFFFFF"/>
        </w:rPr>
        <w:t xml:space="preserve"> акситиниба</w:t>
      </w:r>
      <w:r w:rsidRPr="00BF1B00">
        <w:rPr>
          <w:shd w:val="clear" w:color="auto" w:fill="FFFFFF"/>
        </w:rPr>
        <w:t>, были гепатотоксичность (21%), диарея (19%) и артериальная гипертензия (1</w:t>
      </w:r>
      <w:r>
        <w:rPr>
          <w:shd w:val="clear" w:color="auto" w:fill="FFFFFF"/>
        </w:rPr>
        <w:t>8%)</w:t>
      </w:r>
      <w:r w:rsidRPr="00BF1B00">
        <w:rPr>
          <w:shd w:val="clear" w:color="auto" w:fill="FFFFFF"/>
        </w:rPr>
        <w:t>.</w:t>
      </w:r>
    </w:p>
    <w:p w14:paraId="54F397CD" w14:textId="6F7E3B10" w:rsidR="00FD0B41" w:rsidRPr="00AC7A0D" w:rsidRDefault="00980963" w:rsidP="00AF73B8">
      <w:pPr>
        <w:spacing w:after="0" w:line="240" w:lineRule="auto"/>
        <w:ind w:firstLine="709"/>
      </w:pPr>
      <w:r w:rsidRPr="00C250EF">
        <w:t>DT-AXT</w:t>
      </w:r>
      <w:r w:rsidR="003C5D89">
        <w:rPr>
          <w:bCs/>
          <w:lang w:eastAsia="ru-RU"/>
        </w:rPr>
        <w:t xml:space="preserve">, </w:t>
      </w:r>
      <w:r w:rsidRPr="00707D60">
        <w:t>таблетки,</w:t>
      </w:r>
      <w:r>
        <w:t xml:space="preserve"> покрытые пленочной </w:t>
      </w:r>
      <w:r w:rsidR="004E4FC6">
        <w:t>оболочкой</w:t>
      </w:r>
      <w:r w:rsidR="00B01872">
        <w:t>, 1 и</w:t>
      </w:r>
      <w:r w:rsidRPr="00707D60">
        <w:t xml:space="preserve"> </w:t>
      </w:r>
      <w:r w:rsidR="0084771B" w:rsidRPr="0084771B">
        <w:t>5</w:t>
      </w:r>
      <w:r>
        <w:t xml:space="preserve"> мг</w:t>
      </w:r>
      <w:r w:rsidR="003C5D89" w:rsidRPr="00707D60">
        <w:t xml:space="preserve"> </w:t>
      </w:r>
      <w:r w:rsidR="003C5D89">
        <w:rPr>
          <w:bCs/>
          <w:lang w:eastAsia="ru-RU"/>
        </w:rPr>
        <w:t xml:space="preserve">– </w:t>
      </w:r>
      <w:r w:rsidR="003C5D89" w:rsidRPr="00DA75AA">
        <w:rPr>
          <w:bCs/>
          <w:lang w:eastAsia="ru-RU"/>
        </w:rPr>
        <w:t xml:space="preserve">воспроизведенный препарат </w:t>
      </w:r>
      <w:r w:rsidR="009C0FD8">
        <w:rPr>
          <w:bCs/>
          <w:lang w:eastAsia="ru-RU"/>
        </w:rPr>
        <w:t>акситиниба</w:t>
      </w:r>
      <w:r w:rsidR="003C5D89" w:rsidRPr="00DA75AA">
        <w:rPr>
          <w:bCs/>
          <w:lang w:eastAsia="ru-RU"/>
        </w:rPr>
        <w:t xml:space="preserve">, разработанный </w:t>
      </w:r>
      <w:r w:rsidR="003C5D89">
        <w:rPr>
          <w:bCs/>
          <w:lang w:eastAsia="ru-RU"/>
        </w:rPr>
        <w:t>дочерним подразделением ГК «Р-Фарм», Россия – ООО «Технология лекарств»</w:t>
      </w:r>
      <w:r w:rsidR="003C5D89" w:rsidRPr="00DA75AA">
        <w:rPr>
          <w:bCs/>
          <w:lang w:eastAsia="ru-RU"/>
        </w:rPr>
        <w:t xml:space="preserve">. </w:t>
      </w:r>
      <w:r w:rsidR="00692EF8" w:rsidRPr="003C7F98">
        <w:rPr>
          <w:color w:val="000000"/>
        </w:rPr>
        <w:t>Он полностью соответствует по качественному и количественному составу действующего</w:t>
      </w:r>
      <w:r w:rsidR="00692EF8">
        <w:rPr>
          <w:color w:val="000000"/>
        </w:rPr>
        <w:t xml:space="preserve"> препарата, лекарственной форме, </w:t>
      </w:r>
      <w:r w:rsidR="00692EF8" w:rsidRPr="003C7F98">
        <w:rPr>
          <w:color w:val="000000"/>
        </w:rPr>
        <w:t xml:space="preserve">дозировке </w:t>
      </w:r>
      <w:r w:rsidR="00692EF8">
        <w:rPr>
          <w:color w:val="000000"/>
        </w:rPr>
        <w:t xml:space="preserve">и качественному составу вспомогательных веществ </w:t>
      </w:r>
      <w:r w:rsidR="00692EF8" w:rsidRPr="003C7F98">
        <w:rPr>
          <w:color w:val="000000"/>
        </w:rPr>
        <w:t>референтному препарату акситиниба Инлита</w:t>
      </w:r>
      <w:r w:rsidR="00692EF8" w:rsidRPr="003C7F98">
        <w:rPr>
          <w:color w:val="000000"/>
          <w:vertAlign w:val="superscript"/>
        </w:rPr>
        <w:t>®</w:t>
      </w:r>
      <w:r w:rsidR="00692EF8" w:rsidRPr="003C7F98">
        <w:rPr>
          <w:color w:val="000000"/>
        </w:rPr>
        <w:t xml:space="preserve"> </w:t>
      </w:r>
      <w:r w:rsidR="00692EF8" w:rsidRPr="003C7F98">
        <w:rPr>
          <w:lang w:eastAsia="ru-RU"/>
        </w:rPr>
        <w:t>(</w:t>
      </w:r>
      <w:r w:rsidR="00692EF8" w:rsidRPr="003C7F98">
        <w:rPr>
          <w:rFonts w:eastAsia="Calibri"/>
          <w:bCs/>
        </w:rPr>
        <w:t>владелец РУ: Пфайзер Инк, США</w:t>
      </w:r>
      <w:r w:rsidR="00692EF8" w:rsidRPr="003C7F98">
        <w:rPr>
          <w:lang w:eastAsia="ru-RU"/>
        </w:rPr>
        <w:t>).</w:t>
      </w:r>
      <w:r w:rsidR="00692EF8" w:rsidRPr="003C7F98">
        <w:rPr>
          <w:color w:val="000000"/>
        </w:rPr>
        <w:t xml:space="preserve"> </w:t>
      </w:r>
      <w:r w:rsidR="003C5D89">
        <w:rPr>
          <w:color w:val="000000" w:themeColor="text1"/>
        </w:rPr>
        <w:t xml:space="preserve">Результаты теста сравнительной кинетики растворения, проведенного в нескольких средах с использованием </w:t>
      </w:r>
      <w:r w:rsidR="003C5D89">
        <w:rPr>
          <w:color w:val="000000" w:themeColor="text1"/>
          <w:lang w:val="en-US"/>
        </w:rPr>
        <w:t>DT</w:t>
      </w:r>
      <w:r w:rsidR="003C5D89">
        <w:rPr>
          <w:color w:val="000000" w:themeColor="text1"/>
        </w:rPr>
        <w:t>-</w:t>
      </w:r>
      <w:r w:rsidR="00562EE6">
        <w:rPr>
          <w:color w:val="000000" w:themeColor="text1"/>
          <w:lang w:val="en-US"/>
        </w:rPr>
        <w:t>AXT</w:t>
      </w:r>
      <w:r w:rsidR="003C5D89">
        <w:rPr>
          <w:color w:val="000000" w:themeColor="text1"/>
        </w:rPr>
        <w:t xml:space="preserve"> в сравнении с референтным препаратом </w:t>
      </w:r>
      <w:r w:rsidR="00562EE6">
        <w:rPr>
          <w:color w:val="000000" w:themeColor="text1"/>
        </w:rPr>
        <w:t>Инлита</w:t>
      </w:r>
      <w:r w:rsidR="003C5D89">
        <w:rPr>
          <w:color w:val="000000" w:themeColor="text1"/>
          <w:vertAlign w:val="superscript"/>
        </w:rPr>
        <w:t>®</w:t>
      </w:r>
      <w:r w:rsidR="003C5D89">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00FD0B41" w:rsidRPr="00AC7A0D">
        <w:t>В связи с этим представляется целесообразным проведение клинического исследования биоэквивалентности</w:t>
      </w:r>
      <w:r w:rsidR="00FD0B41" w:rsidRPr="00AC7A0D">
        <w:rPr>
          <w:bCs/>
          <w:lang w:eastAsia="ru-RU"/>
        </w:rPr>
        <w:t xml:space="preserve"> лекарственного препарата </w:t>
      </w:r>
      <w:r w:rsidR="003C5D89">
        <w:rPr>
          <w:lang w:val="en-US"/>
        </w:rPr>
        <w:t>DT</w:t>
      </w:r>
      <w:r w:rsidR="003C5D89" w:rsidRPr="003C5D89">
        <w:t>-</w:t>
      </w:r>
      <w:r w:rsidR="00562EE6">
        <w:rPr>
          <w:lang w:val="en-US"/>
        </w:rPr>
        <w:t>AXT</w:t>
      </w:r>
      <w:r w:rsidR="00AC7A0D" w:rsidRPr="00AC7A0D">
        <w:t>, таблетки</w:t>
      </w:r>
      <w:r w:rsidR="00562EE6">
        <w:t>, покрытые пленочной оболочкой</w:t>
      </w:r>
      <w:r w:rsidR="00AC7A0D" w:rsidRPr="00AC7A0D">
        <w:t xml:space="preserve"> </w:t>
      </w:r>
      <w:r w:rsidR="0084771B" w:rsidRPr="0084771B">
        <w:t>5</w:t>
      </w:r>
      <w:r w:rsidR="00AC7A0D" w:rsidRPr="00AC7A0D">
        <w:t xml:space="preserve"> мг (АО «Р-Фарм», Россия) </w:t>
      </w:r>
      <w:r w:rsidR="00FD0B41" w:rsidRPr="00AC7A0D">
        <w:rPr>
          <w:lang w:eastAsia="ru-RU"/>
        </w:rPr>
        <w:t xml:space="preserve">в сравнении с оригинальным препаратом </w:t>
      </w:r>
      <w:r w:rsidR="00562EE6">
        <w:t>Ин</w:t>
      </w:r>
      <w:r w:rsidR="001B1575">
        <w:t>л</w:t>
      </w:r>
      <w:r w:rsidR="00562EE6">
        <w:t>ита</w:t>
      </w:r>
      <w:r w:rsidR="00AC7A0D" w:rsidRPr="003C5D89">
        <w:rPr>
          <w:vertAlign w:val="superscript"/>
        </w:rPr>
        <w:t>®</w:t>
      </w:r>
      <w:r w:rsidR="00AC7A0D" w:rsidRPr="00AC7A0D">
        <w:t xml:space="preserve">, </w:t>
      </w:r>
      <w:r w:rsidR="00562EE6" w:rsidRPr="00707D60">
        <w:t xml:space="preserve">таблетки, </w:t>
      </w:r>
      <w:r w:rsidR="00E736B3">
        <w:rPr>
          <w:bCs/>
          <w:lang w:eastAsia="ru-RU"/>
        </w:rPr>
        <w:t>покрытые пленочной оболочкой,</w:t>
      </w:r>
      <w:r w:rsidR="00E736B3">
        <w:t xml:space="preserve"> </w:t>
      </w:r>
      <w:r w:rsidR="00562EE6">
        <w:t>1 мг</w:t>
      </w:r>
      <w:r w:rsidR="00BF07CF" w:rsidRPr="00476C11">
        <w:t xml:space="preserve"> </w:t>
      </w:r>
      <w:r w:rsidR="00BF07CF">
        <w:t>и</w:t>
      </w:r>
      <w:r w:rsidR="00562EE6">
        <w:t xml:space="preserve"> </w:t>
      </w:r>
      <w:r w:rsidR="00562EE6" w:rsidRPr="00707D60">
        <w:t>5 мг</w:t>
      </w:r>
      <w:r w:rsidR="00BF07CF" w:rsidRPr="00476C11">
        <w:t xml:space="preserve"> </w:t>
      </w:r>
      <w:r w:rsidR="00AC7A0D" w:rsidRPr="0084771B">
        <w:t>(</w:t>
      </w:r>
      <w:r w:rsidR="00562EE6" w:rsidRPr="0084771B">
        <w:rPr>
          <w:rFonts w:eastAsia="Calibri"/>
          <w:bCs/>
        </w:rPr>
        <w:t>Пфайзер Инк, США</w:t>
      </w:r>
      <w:r w:rsidR="00AC7A0D" w:rsidRPr="0084771B">
        <w:t>)</w:t>
      </w:r>
      <w:r w:rsidR="00FD0B41" w:rsidRPr="0084771B">
        <w:rPr>
          <w:bCs/>
          <w:lang w:eastAsia="ru-RU"/>
        </w:rPr>
        <w:t>.</w:t>
      </w:r>
    </w:p>
    <w:p w14:paraId="76D19D2B" w14:textId="5A2C5EDA" w:rsidR="00FD0B41" w:rsidRPr="000E3A76" w:rsidRDefault="00FD0B41" w:rsidP="00155DDD">
      <w:pPr>
        <w:autoSpaceDE w:val="0"/>
        <w:autoSpaceDN w:val="0"/>
        <w:adjustRightInd w:val="0"/>
        <w:spacing w:after="0" w:line="240" w:lineRule="auto"/>
        <w:ind w:firstLine="709"/>
        <w:rPr>
          <w:bCs/>
          <w:lang w:eastAsia="ru-RU"/>
        </w:rPr>
      </w:pPr>
      <w:r w:rsidRPr="00AC7A0D">
        <w:rPr>
          <w:bCs/>
          <w:lang w:eastAsia="ru-RU"/>
        </w:rPr>
        <w:t xml:space="preserve">Внедрение в клиническую практику нового воспроизведенного препарата </w:t>
      </w:r>
      <w:r w:rsidR="00C748F3">
        <w:rPr>
          <w:rFonts w:eastAsia="Calibri"/>
          <w:lang w:eastAsia="ar-SA"/>
        </w:rPr>
        <w:t>акситиниба</w:t>
      </w:r>
      <w:r w:rsidRPr="00AC7A0D">
        <w:rPr>
          <w:bCs/>
          <w:lang w:eastAsia="ru-RU"/>
        </w:rPr>
        <w:t xml:space="preserve"> позволит снизить </w:t>
      </w:r>
      <w:r w:rsidR="003C5D89" w:rsidRPr="00BA0F9F">
        <w:rPr>
          <w:bCs/>
          <w:lang w:eastAsia="ru-RU"/>
        </w:rPr>
        <w:t xml:space="preserve">цену </w:t>
      </w:r>
      <w:r w:rsidR="00C748F3">
        <w:rPr>
          <w:bCs/>
          <w:lang w:eastAsia="ru-RU"/>
        </w:rPr>
        <w:t xml:space="preserve">и повысить доступность </w:t>
      </w:r>
      <w:r w:rsidR="003C5D89" w:rsidRPr="00BA0F9F">
        <w:rPr>
          <w:bCs/>
          <w:lang w:eastAsia="ru-RU"/>
        </w:rPr>
        <w:t>современной терапии</w:t>
      </w:r>
      <w:r w:rsidR="003C5D89">
        <w:rPr>
          <w:bCs/>
          <w:lang w:eastAsia="ru-RU"/>
        </w:rPr>
        <w:t xml:space="preserve"> почечно-клеточного рака</w:t>
      </w:r>
      <w:r w:rsidRPr="00AC7A0D">
        <w:rPr>
          <w:bCs/>
          <w:lang w:eastAsia="ru-RU"/>
        </w:rPr>
        <w:t>.</w:t>
      </w:r>
    </w:p>
    <w:p w14:paraId="212392C5" w14:textId="77777777" w:rsidR="00A1083A" w:rsidRPr="00707D60" w:rsidRDefault="00A1083A" w:rsidP="00707D60">
      <w:pPr>
        <w:pStyle w:val="2"/>
        <w:numPr>
          <w:ilvl w:val="1"/>
          <w:numId w:val="5"/>
        </w:numPr>
        <w:spacing w:line="240" w:lineRule="auto"/>
        <w:ind w:left="0" w:firstLine="0"/>
        <w:rPr>
          <w:color w:val="000000" w:themeColor="text1"/>
          <w:szCs w:val="24"/>
        </w:rPr>
      </w:pPr>
      <w:bookmarkStart w:id="35" w:name="_Toc535339329"/>
      <w:bookmarkStart w:id="36" w:name="_Toc121959560"/>
      <w:bookmarkEnd w:id="33"/>
      <w:bookmarkEnd w:id="35"/>
      <w:r w:rsidRPr="00707D60">
        <w:rPr>
          <w:color w:val="000000" w:themeColor="text1"/>
          <w:szCs w:val="24"/>
        </w:rPr>
        <w:t>Ожидаемые показания к применению</w:t>
      </w:r>
      <w:bookmarkEnd w:id="36"/>
    </w:p>
    <w:p w14:paraId="6962EDA4" w14:textId="45F2539D" w:rsidR="00BF6D93" w:rsidRPr="00C15C93" w:rsidRDefault="004E4FC6" w:rsidP="003C5D89">
      <w:pPr>
        <w:pStyle w:val="af3"/>
        <w:widowControl w:val="0"/>
        <w:numPr>
          <w:ilvl w:val="0"/>
          <w:numId w:val="18"/>
        </w:numPr>
        <w:spacing w:after="0" w:line="240" w:lineRule="auto"/>
        <w:rPr>
          <w:rFonts w:eastAsia="Times New Roman"/>
          <w:color w:val="000000" w:themeColor="text1"/>
          <w:szCs w:val="28"/>
          <w:lang w:eastAsia="ru-RU"/>
        </w:rPr>
      </w:pPr>
      <w:r>
        <w:rPr>
          <w:iCs/>
          <w:szCs w:val="28"/>
        </w:rPr>
        <w:t>Распространенный почечно-клеточный рак у взрослых, в случае если другое лекарственное средство больше не эффективно в предотвращении прогрессирования заболевания</w:t>
      </w:r>
      <w:r w:rsidR="00BF6D93" w:rsidRPr="003C5D89">
        <w:rPr>
          <w:iCs/>
          <w:szCs w:val="28"/>
        </w:rPr>
        <w:t>.</w:t>
      </w:r>
    </w:p>
    <w:p w14:paraId="7C7E8CE4" w14:textId="634F944D" w:rsidR="00C15C93" w:rsidRPr="00C15C93" w:rsidRDefault="00C15C93" w:rsidP="003C5D89">
      <w:pPr>
        <w:pStyle w:val="af3"/>
        <w:widowControl w:val="0"/>
        <w:numPr>
          <w:ilvl w:val="0"/>
          <w:numId w:val="18"/>
        </w:numPr>
        <w:spacing w:after="0" w:line="240" w:lineRule="auto"/>
        <w:rPr>
          <w:rFonts w:eastAsia="Times New Roman"/>
          <w:color w:val="000000" w:themeColor="text1"/>
          <w:szCs w:val="28"/>
          <w:lang w:eastAsia="ru-RU"/>
        </w:rPr>
      </w:pPr>
      <w:r>
        <w:rPr>
          <w:iCs/>
          <w:szCs w:val="28"/>
        </w:rPr>
        <w:t>В комбинации с пембролизумабом при лечении пациентов с почечно-клеточным раком, ранее не получавших химиотерапии</w:t>
      </w:r>
    </w:p>
    <w:p w14:paraId="7EF93E96" w14:textId="7009A8BD" w:rsidR="00C15C93" w:rsidRPr="00B01872" w:rsidRDefault="00C15C93" w:rsidP="00B01872">
      <w:pPr>
        <w:pStyle w:val="af3"/>
        <w:widowControl w:val="0"/>
        <w:numPr>
          <w:ilvl w:val="0"/>
          <w:numId w:val="18"/>
        </w:numPr>
        <w:spacing w:after="0" w:line="240" w:lineRule="auto"/>
        <w:rPr>
          <w:rFonts w:eastAsia="Times New Roman"/>
          <w:color w:val="000000" w:themeColor="text1"/>
          <w:szCs w:val="28"/>
          <w:lang w:eastAsia="ru-RU"/>
        </w:rPr>
      </w:pPr>
      <w:r>
        <w:rPr>
          <w:iCs/>
          <w:szCs w:val="28"/>
        </w:rPr>
        <w:t>В комбинации с авелумабом при лечении пациентов с почечно-клеточным раком, ранее не получавших химиотерапии</w:t>
      </w:r>
    </w:p>
    <w:p w14:paraId="30CC261F" w14:textId="53CAB128" w:rsidR="002731E8" w:rsidRPr="00707D60" w:rsidRDefault="002731E8" w:rsidP="00707D60">
      <w:pPr>
        <w:autoSpaceDE w:val="0"/>
        <w:autoSpaceDN w:val="0"/>
        <w:adjustRightInd w:val="0"/>
        <w:spacing w:after="0" w:line="240" w:lineRule="auto"/>
        <w:ind w:firstLine="708"/>
        <w:rPr>
          <w:iCs/>
          <w:highlight w:val="yellow"/>
          <w:lang w:eastAsia="en-US"/>
        </w:rPr>
      </w:pPr>
    </w:p>
    <w:p w14:paraId="22DF429D" w14:textId="21E86129" w:rsidR="00D2472B" w:rsidRDefault="00D2472B" w:rsidP="00475E8E">
      <w:pPr>
        <w:pStyle w:val="2"/>
        <w:spacing w:before="0" w:after="0" w:line="240" w:lineRule="auto"/>
        <w:rPr>
          <w:color w:val="000000" w:themeColor="text1"/>
          <w:szCs w:val="24"/>
        </w:rPr>
      </w:pPr>
      <w:bookmarkStart w:id="37" w:name="_Toc32336729"/>
      <w:bookmarkStart w:id="38" w:name="_Toc121959561"/>
      <w:r w:rsidRPr="00707D60">
        <w:rPr>
          <w:color w:val="000000" w:themeColor="text1"/>
          <w:szCs w:val="24"/>
        </w:rPr>
        <w:t>Список литературы</w:t>
      </w:r>
      <w:bookmarkEnd w:id="37"/>
      <w:bookmarkEnd w:id="38"/>
    </w:p>
    <w:p w14:paraId="6AE413CB" w14:textId="77777777" w:rsidR="00E63AF4" w:rsidRPr="00E63AF4" w:rsidRDefault="00E63AF4" w:rsidP="00E63AF4">
      <w:pPr>
        <w:spacing w:after="0" w:line="240" w:lineRule="auto"/>
      </w:pPr>
    </w:p>
    <w:p w14:paraId="20A7ADF6" w14:textId="77777777" w:rsidR="00BA255C" w:rsidRDefault="00BA255C" w:rsidP="00BA255C">
      <w:pPr>
        <w:pStyle w:val="af3"/>
        <w:numPr>
          <w:ilvl w:val="0"/>
          <w:numId w:val="24"/>
        </w:numPr>
        <w:spacing w:after="160" w:line="259" w:lineRule="auto"/>
      </w:pPr>
      <w:r>
        <w:lastRenderedPageBreak/>
        <w:t>Клинические рекомендации Ассоциации онкологов России 2021. Рак паренхимы почки.</w:t>
      </w:r>
    </w:p>
    <w:p w14:paraId="5BC9887D" w14:textId="77777777" w:rsidR="00BA255C" w:rsidRPr="00803702" w:rsidRDefault="00BA255C" w:rsidP="00BA255C">
      <w:pPr>
        <w:pStyle w:val="af3"/>
        <w:numPr>
          <w:ilvl w:val="0"/>
          <w:numId w:val="24"/>
        </w:numPr>
        <w:spacing w:after="160" w:line="259" w:lineRule="auto"/>
        <w:rPr>
          <w:lang w:val="en-US"/>
        </w:rPr>
      </w:pPr>
      <w:r w:rsidRPr="00BA255C">
        <w:rPr>
          <w:lang w:val="en-US"/>
        </w:rPr>
        <w:t>Petejova N., Martinek A. Renal cell carcinoma: Review of etiology, pathophysiology and risk factors. Biomed Pap Med Fac Univ Palacky Olomouc Czech Repub 2016;160(2):183−94. DOI: 10.5507/bp.2015.050</w:t>
      </w:r>
    </w:p>
    <w:p w14:paraId="5D86003F" w14:textId="77777777" w:rsidR="00BA255C" w:rsidRPr="00F84613" w:rsidRDefault="00BA255C" w:rsidP="00BA255C">
      <w:pPr>
        <w:pStyle w:val="af3"/>
        <w:numPr>
          <w:ilvl w:val="0"/>
          <w:numId w:val="24"/>
        </w:numPr>
        <w:spacing w:after="160" w:line="259" w:lineRule="auto"/>
        <w:rPr>
          <w:lang w:val="en-US"/>
        </w:rPr>
      </w:pPr>
      <w:r w:rsidRPr="00BA255C">
        <w:rPr>
          <w:lang w:val="en-US"/>
        </w:rPr>
        <w:t>Chittiboina P., Lonser R.R. von Hippel–Lindau disease. Hand Clin Neurol 2015;139– 56. DOI:10.1016/b978-0-444-62702-5.00010-x</w:t>
      </w:r>
    </w:p>
    <w:p w14:paraId="78C44CBF" w14:textId="77777777" w:rsidR="00BA255C" w:rsidRDefault="00BA255C" w:rsidP="00BA255C">
      <w:pPr>
        <w:pStyle w:val="af3"/>
        <w:numPr>
          <w:ilvl w:val="0"/>
          <w:numId w:val="24"/>
        </w:numPr>
        <w:spacing w:after="160" w:line="259" w:lineRule="auto"/>
        <w:rPr>
          <w:lang w:val="en-US"/>
        </w:rPr>
      </w:pPr>
      <w:r w:rsidRPr="00BA255C">
        <w:rPr>
          <w:lang w:val="en-US"/>
        </w:rPr>
        <w:t>Globocan 2020 Graph production: Global Cancer Observatory (</w:t>
      </w:r>
      <w:hyperlink r:id="rId11" w:history="1">
        <w:r w:rsidRPr="00BA255C">
          <w:rPr>
            <w:rStyle w:val="aa"/>
            <w:lang w:val="en-US"/>
          </w:rPr>
          <w:t>http://gco.iarc.fr</w:t>
        </w:r>
      </w:hyperlink>
      <w:r w:rsidRPr="00BA255C">
        <w:rPr>
          <w:lang w:val="en-US"/>
        </w:rPr>
        <w:t>)</w:t>
      </w:r>
      <w:r>
        <w:rPr>
          <w:lang w:val="en-US"/>
        </w:rPr>
        <w:t>. International Agency for Research on Cancer 2022.</w:t>
      </w:r>
    </w:p>
    <w:p w14:paraId="1DC12FC1" w14:textId="77777777" w:rsidR="00BA255C" w:rsidRPr="00591C8B" w:rsidRDefault="00BA255C" w:rsidP="00BA255C">
      <w:pPr>
        <w:pStyle w:val="af3"/>
        <w:numPr>
          <w:ilvl w:val="0"/>
          <w:numId w:val="24"/>
        </w:numPr>
        <w:spacing w:after="160" w:line="259" w:lineRule="auto"/>
      </w:pPr>
      <w:r>
        <w:t>Злокачественные новообразования в России в 2019 году (заболеваемость и смертность). Под ред. А.Д. Каприна, В.В. Старинского, А.О. Шахзадовой. М.: МНИОИ им. П.А. Герцена – филиал ФГБУ «НМИЦ радиологии» Минздрава России, 2020. 214 с.</w:t>
      </w:r>
    </w:p>
    <w:p w14:paraId="1751B60A" w14:textId="77777777" w:rsidR="00BA255C" w:rsidRPr="00643487" w:rsidRDefault="00BA255C" w:rsidP="00BA255C">
      <w:pPr>
        <w:pStyle w:val="af3"/>
        <w:numPr>
          <w:ilvl w:val="0"/>
          <w:numId w:val="24"/>
        </w:numPr>
        <w:spacing w:after="160" w:line="259" w:lineRule="auto"/>
        <w:rPr>
          <w:lang w:val="en-US"/>
        </w:rPr>
      </w:pPr>
      <w:r>
        <w:rPr>
          <w:lang w:val="en-US"/>
        </w:rPr>
        <w:t>G</w:t>
      </w:r>
      <w:r w:rsidRPr="00BA255C">
        <w:rPr>
          <w:lang w:val="en-US"/>
        </w:rPr>
        <w:t xml:space="preserve">upta K, Miller JD, Li JZ, Russell MW, Charbonneau C. Epidemiologic and socioeconomic burden of metastatic renal cell carcinoma (mRCC): a literature review. </w:t>
      </w:r>
      <w:r>
        <w:t xml:space="preserve">Cancer Treat Rev. 2008 34(3):193–205. </w:t>
      </w:r>
      <w:hyperlink r:id="rId12" w:history="1">
        <w:r w:rsidRPr="00B84092">
          <w:rPr>
            <w:rStyle w:val="aa"/>
          </w:rPr>
          <w:t>https://doi.org/10.1016/j.ctrv.2007.12.001</w:t>
        </w:r>
      </w:hyperlink>
      <w:r>
        <w:t>.</w:t>
      </w:r>
    </w:p>
    <w:p w14:paraId="34C15694" w14:textId="77777777" w:rsidR="00BA255C" w:rsidRPr="00FB40D6" w:rsidRDefault="00BA255C" w:rsidP="00BA255C">
      <w:pPr>
        <w:pStyle w:val="af3"/>
        <w:numPr>
          <w:ilvl w:val="0"/>
          <w:numId w:val="24"/>
        </w:numPr>
        <w:spacing w:after="160" w:line="259" w:lineRule="auto"/>
        <w:rPr>
          <w:lang w:val="en-US"/>
        </w:rPr>
      </w:pPr>
      <w:r w:rsidRPr="00BA255C">
        <w:rPr>
          <w:lang w:val="en-US"/>
        </w:rPr>
        <w:t>Bianchi M, Sun M, Jeldres C, Shariat SF, Trinh QD, Briganti A, Tian Z, Schmitges J, Graefen M, Perrotte P, Menon M, Montorsi F, Karakiewicz PI. Distribution of</w:t>
      </w:r>
      <w:r w:rsidRPr="000B4BC0">
        <w:rPr>
          <w:lang w:val="en-US"/>
        </w:rPr>
        <w:t xml:space="preserve"> </w:t>
      </w:r>
      <w:r w:rsidRPr="00BA255C">
        <w:rPr>
          <w:lang w:val="en-US"/>
        </w:rPr>
        <w:t xml:space="preserve">metastatic sites in renal cell carcinoma: a population-based analysis. </w:t>
      </w:r>
      <w:r>
        <w:t xml:space="preserve">Ann Oncol. 2012 23(4):973–80. </w:t>
      </w:r>
      <w:hyperlink r:id="rId13" w:history="1">
        <w:r w:rsidRPr="00B84092">
          <w:rPr>
            <w:rStyle w:val="aa"/>
          </w:rPr>
          <w:t>https://doi.org/10.1093/annonc/mdr362</w:t>
        </w:r>
      </w:hyperlink>
      <w:r>
        <w:t>.</w:t>
      </w:r>
    </w:p>
    <w:p w14:paraId="78234766" w14:textId="77777777" w:rsidR="00BA255C" w:rsidRPr="004D0E07" w:rsidRDefault="00BA255C" w:rsidP="00BA255C">
      <w:pPr>
        <w:pStyle w:val="af3"/>
        <w:numPr>
          <w:ilvl w:val="0"/>
          <w:numId w:val="24"/>
        </w:numPr>
        <w:spacing w:after="160" w:line="259" w:lineRule="auto"/>
        <w:rPr>
          <w:lang w:val="en-US"/>
        </w:rPr>
      </w:pPr>
      <w:r w:rsidRPr="00BA255C">
        <w:rPr>
          <w:lang w:val="en-US"/>
        </w:rPr>
        <w:t xml:space="preserve">Howlander N, Noone AM, Krapcho M, et al. SEER cancer statistics review 1975-2016. Natl. </w:t>
      </w:r>
      <w:r>
        <w:t>Cancer Institute. 2019.</w:t>
      </w:r>
    </w:p>
    <w:p w14:paraId="7C7719E0" w14:textId="77777777" w:rsidR="00BA255C" w:rsidRDefault="00BA255C" w:rsidP="00BA255C">
      <w:pPr>
        <w:pStyle w:val="af3"/>
        <w:numPr>
          <w:ilvl w:val="0"/>
          <w:numId w:val="24"/>
        </w:numPr>
        <w:spacing w:after="160" w:line="259" w:lineRule="auto"/>
        <w:rPr>
          <w:lang w:val="en-US"/>
        </w:rPr>
      </w:pPr>
      <w:r w:rsidRPr="00E641EB">
        <w:rPr>
          <w:lang w:val="en-US"/>
        </w:rPr>
        <w:t>Wiechno P, Kucharz J, Sadowska M, Michalski W, Sikora‑Kupis B, Jonska‑Gmyrek J, Poniatowska J, Nietupski K, Ossolinski K,</w:t>
      </w:r>
      <w:r>
        <w:rPr>
          <w:lang w:val="en-US"/>
        </w:rPr>
        <w:t xml:space="preserve"> </w:t>
      </w:r>
      <w:r w:rsidRPr="00E641EB">
        <w:rPr>
          <w:lang w:val="en-US"/>
        </w:rPr>
        <w:t>Demkow</w:t>
      </w:r>
      <w:r>
        <w:rPr>
          <w:lang w:val="en-US"/>
        </w:rPr>
        <w:t xml:space="preserve"> T. </w:t>
      </w:r>
      <w:r w:rsidRPr="003F7A0E">
        <w:rPr>
          <w:lang w:val="en-US"/>
        </w:rPr>
        <w:t>Contemporary treatment of metastatic renal cell carcinoma</w:t>
      </w:r>
      <w:r>
        <w:rPr>
          <w:lang w:val="en-US"/>
        </w:rPr>
        <w:t xml:space="preserve">. </w:t>
      </w:r>
      <w:r w:rsidRPr="003F7A0E">
        <w:rPr>
          <w:lang w:val="en-US"/>
        </w:rPr>
        <w:t>Medical Oncology (2018) 35:156</w:t>
      </w:r>
    </w:p>
    <w:p w14:paraId="0028901A" w14:textId="77777777" w:rsidR="00BA255C" w:rsidRDefault="00BA255C" w:rsidP="00BA255C">
      <w:pPr>
        <w:pStyle w:val="af3"/>
        <w:numPr>
          <w:ilvl w:val="0"/>
          <w:numId w:val="24"/>
        </w:numPr>
        <w:spacing w:after="160" w:line="259" w:lineRule="auto"/>
        <w:rPr>
          <w:lang w:val="en-US"/>
        </w:rPr>
      </w:pPr>
      <w:r w:rsidRPr="00BE772D">
        <w:rPr>
          <w:lang w:val="en-US"/>
        </w:rPr>
        <w:t>Flanigan RC, Mickisch G, Sylvester R et al. Cytoreductive nephrectomy</w:t>
      </w:r>
      <w:r>
        <w:rPr>
          <w:lang w:val="en-US"/>
        </w:rPr>
        <w:t xml:space="preserve"> </w:t>
      </w:r>
      <w:r w:rsidRPr="00CA6FF5">
        <w:rPr>
          <w:lang w:val="en-US"/>
        </w:rPr>
        <w:t>in patients with metastatic renal cancer: a combined analysis. J Urol</w:t>
      </w:r>
      <w:r>
        <w:rPr>
          <w:lang w:val="en-US"/>
        </w:rPr>
        <w:t xml:space="preserve"> </w:t>
      </w:r>
      <w:r w:rsidRPr="00CA6FF5">
        <w:rPr>
          <w:lang w:val="en-US"/>
        </w:rPr>
        <w:t>2004; 171(3): 1071–1076.</w:t>
      </w:r>
    </w:p>
    <w:p w14:paraId="2F2CF450" w14:textId="77777777" w:rsidR="00BA255C" w:rsidRPr="00593DCE" w:rsidRDefault="00BA255C" w:rsidP="00BA255C">
      <w:pPr>
        <w:pStyle w:val="af3"/>
        <w:numPr>
          <w:ilvl w:val="0"/>
          <w:numId w:val="24"/>
        </w:numPr>
        <w:spacing w:after="160" w:line="259" w:lineRule="auto"/>
        <w:rPr>
          <w:lang w:val="en-US"/>
        </w:rPr>
      </w:pPr>
      <w:r w:rsidRPr="00593DCE">
        <w:rPr>
          <w:lang w:val="en-US"/>
        </w:rPr>
        <w:t>Mejean A, Ravaud A, Thezenas S et al. Sunitinib alone or after nephrectomy in metastatic renal-cell carcinoma. N Engl J Med 2018; 379(5): 417–427.</w:t>
      </w:r>
    </w:p>
    <w:p w14:paraId="6AA563BF" w14:textId="77777777" w:rsidR="00BA255C" w:rsidRPr="000061CE" w:rsidRDefault="00BA255C" w:rsidP="00BA255C">
      <w:pPr>
        <w:pStyle w:val="af3"/>
        <w:numPr>
          <w:ilvl w:val="0"/>
          <w:numId w:val="24"/>
        </w:numPr>
        <w:spacing w:after="160" w:line="259" w:lineRule="auto"/>
        <w:rPr>
          <w:lang w:val="en-US"/>
        </w:rPr>
      </w:pPr>
      <w:r w:rsidRPr="000061CE">
        <w:rPr>
          <w:lang w:val="en-US"/>
        </w:rPr>
        <w:t>Bex A, Mulders P, Jewett M et al. Comparison of immediate vs deferred cytoreductive nephrectomy in patients with synchronous metastatic renal cell carcinoma receiving sunitinib: the SURTIME randomized clinical trial. JAMA Oncol 2019; 5(2): 164–170.</w:t>
      </w:r>
    </w:p>
    <w:p w14:paraId="65F097F0" w14:textId="77777777" w:rsidR="00BA255C" w:rsidRPr="00141660" w:rsidRDefault="00BA255C" w:rsidP="00BA255C">
      <w:pPr>
        <w:pStyle w:val="af3"/>
        <w:numPr>
          <w:ilvl w:val="0"/>
          <w:numId w:val="24"/>
        </w:numPr>
        <w:spacing w:after="160" w:line="259" w:lineRule="auto"/>
        <w:rPr>
          <w:lang w:val="en-US"/>
        </w:rPr>
      </w:pPr>
      <w:r w:rsidRPr="00141660">
        <w:rPr>
          <w:lang w:val="en-US"/>
        </w:rPr>
        <w:t>Dabestani S, Marconi L, Hofmann F et al. Local treatments for metastases of renal cell carcinoma: a systematic review. Lancet Oncol 2014;15(12): e549–e561</w:t>
      </w:r>
    </w:p>
    <w:p w14:paraId="5A01AE33" w14:textId="77777777" w:rsidR="00BA255C" w:rsidRPr="00DB143F" w:rsidRDefault="00BA255C" w:rsidP="00BA255C">
      <w:pPr>
        <w:pStyle w:val="af3"/>
        <w:numPr>
          <w:ilvl w:val="0"/>
          <w:numId w:val="24"/>
        </w:numPr>
        <w:spacing w:after="160" w:line="259" w:lineRule="auto"/>
        <w:rPr>
          <w:lang w:val="en-US"/>
        </w:rPr>
      </w:pPr>
      <w:r w:rsidRPr="00BA255C">
        <w:rPr>
          <w:lang w:val="en-US"/>
        </w:rPr>
        <w:t xml:space="preserve">Sarna G., Figlin R., de Kernion J. Interferon in renal cell carcinoma. </w:t>
      </w:r>
      <w:r>
        <w:t>The UCLA experience. Cancer 1987;59:610−2</w:t>
      </w:r>
    </w:p>
    <w:p w14:paraId="0D84B678" w14:textId="77777777" w:rsidR="00BA255C" w:rsidRPr="00F434C8" w:rsidRDefault="00BA255C" w:rsidP="00BA255C">
      <w:pPr>
        <w:pStyle w:val="af3"/>
        <w:numPr>
          <w:ilvl w:val="0"/>
          <w:numId w:val="24"/>
        </w:numPr>
        <w:spacing w:after="160" w:line="259" w:lineRule="auto"/>
        <w:rPr>
          <w:lang w:val="en-US"/>
        </w:rPr>
      </w:pPr>
      <w:r w:rsidRPr="00BA255C">
        <w:rPr>
          <w:lang w:val="en-US"/>
        </w:rPr>
        <w:lastRenderedPageBreak/>
        <w:t>Heng D.Y., Xie W., Regan M.M. et al. Prognostic factors for overall survival in patients with metastatic renal cell carcinoma treated with vascular endothelial growth factor-targeted agents: results from a large, multicenter study J Clin Oncol 2009;27(34):5794−9.</w:t>
      </w:r>
    </w:p>
    <w:p w14:paraId="3758C833" w14:textId="77777777" w:rsidR="00BA255C" w:rsidRPr="008F5A83" w:rsidRDefault="00BA255C" w:rsidP="00BA255C">
      <w:pPr>
        <w:pStyle w:val="af3"/>
        <w:numPr>
          <w:ilvl w:val="0"/>
          <w:numId w:val="24"/>
        </w:numPr>
        <w:spacing w:after="160" w:line="259" w:lineRule="auto"/>
        <w:rPr>
          <w:lang w:val="en-US"/>
        </w:rPr>
      </w:pPr>
      <w:r w:rsidRPr="008F5A83">
        <w:rPr>
          <w:lang w:val="en-US"/>
        </w:rPr>
        <w:t>Kirchner H, Strumberg D, Bahl A and Overkam F. Patient-based strategy for systemic treatment of metastatic renal cell carcinoma. Expert Rev Anticancer Ther 2010;10(4):585–96</w:t>
      </w:r>
    </w:p>
    <w:p w14:paraId="6405259D" w14:textId="77777777" w:rsidR="00BA255C" w:rsidRDefault="00BA255C" w:rsidP="00BA255C">
      <w:pPr>
        <w:pStyle w:val="af3"/>
        <w:numPr>
          <w:ilvl w:val="0"/>
          <w:numId w:val="24"/>
        </w:numPr>
        <w:spacing w:after="160" w:line="259" w:lineRule="auto"/>
        <w:rPr>
          <w:lang w:val="en-US"/>
        </w:rPr>
      </w:pPr>
      <w:r w:rsidRPr="00F434C8">
        <w:rPr>
          <w:lang w:val="en-US"/>
        </w:rPr>
        <w:t>Bellesoeur</w:t>
      </w:r>
      <w:r>
        <w:rPr>
          <w:lang w:val="en-US"/>
        </w:rPr>
        <w:t xml:space="preserve"> A, </w:t>
      </w:r>
      <w:r w:rsidRPr="00892C25">
        <w:rPr>
          <w:lang w:val="en-US"/>
        </w:rPr>
        <w:t>Carton</w:t>
      </w:r>
      <w:r>
        <w:rPr>
          <w:lang w:val="en-US"/>
        </w:rPr>
        <w:t xml:space="preserve"> E, </w:t>
      </w:r>
      <w:r w:rsidRPr="00892C25">
        <w:rPr>
          <w:lang w:val="en-US"/>
        </w:rPr>
        <w:t>Alexandre</w:t>
      </w:r>
      <w:r>
        <w:rPr>
          <w:lang w:val="en-US"/>
        </w:rPr>
        <w:t xml:space="preserve"> J, </w:t>
      </w:r>
      <w:r w:rsidRPr="00892C25">
        <w:rPr>
          <w:lang w:val="en-US"/>
        </w:rPr>
        <w:t>Goldwasser</w:t>
      </w:r>
      <w:r>
        <w:rPr>
          <w:lang w:val="en-US"/>
        </w:rPr>
        <w:t xml:space="preserve"> F, </w:t>
      </w:r>
      <w:r w:rsidRPr="00892C25">
        <w:rPr>
          <w:lang w:val="en-US"/>
        </w:rPr>
        <w:t>Huillard</w:t>
      </w:r>
      <w:r>
        <w:rPr>
          <w:lang w:val="en-US"/>
        </w:rPr>
        <w:t xml:space="preserve"> O. </w:t>
      </w:r>
      <w:r w:rsidRPr="00892C25">
        <w:rPr>
          <w:lang w:val="en-US"/>
        </w:rPr>
        <w:t>Axitinib in the treatment</w:t>
      </w:r>
      <w:r>
        <w:rPr>
          <w:lang w:val="en-US"/>
        </w:rPr>
        <w:t xml:space="preserve"> </w:t>
      </w:r>
      <w:r w:rsidRPr="00892C25">
        <w:rPr>
          <w:lang w:val="en-US"/>
        </w:rPr>
        <w:t>of renal cell carcinoma: design, development, and place in therapy</w:t>
      </w:r>
      <w:r>
        <w:rPr>
          <w:lang w:val="en-US"/>
        </w:rPr>
        <w:t xml:space="preserve">. </w:t>
      </w:r>
      <w:r w:rsidRPr="00635B9F">
        <w:rPr>
          <w:lang w:val="en-US"/>
        </w:rPr>
        <w:t>Drug Design, Development and Therapy 2017:11 2801–2811</w:t>
      </w:r>
    </w:p>
    <w:p w14:paraId="3480F71D" w14:textId="14C892E3" w:rsidR="00BA255C" w:rsidRDefault="00BA255C" w:rsidP="00BA255C">
      <w:pPr>
        <w:pStyle w:val="af3"/>
        <w:numPr>
          <w:ilvl w:val="0"/>
          <w:numId w:val="24"/>
        </w:numPr>
        <w:spacing w:after="160" w:line="259" w:lineRule="auto"/>
        <w:rPr>
          <w:lang w:val="en-US"/>
        </w:rPr>
      </w:pPr>
      <w:r w:rsidRPr="00E96DD9">
        <w:rPr>
          <w:lang w:val="en-US"/>
        </w:rPr>
        <w:t>Rini B.I., Escudier B., Tomczak P. et al. Comparative effectiveness of axitinib versus sorafenib in advanced renal cell carcinoma (AXIS): a randomised phase 3 trial. Lancet 2011;378:1931–9.</w:t>
      </w:r>
    </w:p>
    <w:p w14:paraId="6C16BB42" w14:textId="77777777" w:rsidR="0084771B" w:rsidRPr="0084771B" w:rsidRDefault="0084771B" w:rsidP="0084771B">
      <w:pPr>
        <w:pStyle w:val="af3"/>
        <w:numPr>
          <w:ilvl w:val="0"/>
          <w:numId w:val="24"/>
        </w:numPr>
        <w:spacing w:after="160" w:line="259" w:lineRule="auto"/>
        <w:rPr>
          <w:lang w:val="en-US"/>
        </w:rPr>
      </w:pPr>
      <w:r w:rsidRPr="0084771B">
        <w:rPr>
          <w:lang w:val="en-US"/>
        </w:rPr>
        <w:t>Motzer RJ, Penkov K, Haanen J, Rini B, Albiges L, et al. Avelumab plus Axitinib versus Sunitinib for Advanced Renal-Cell Carcinoma. N Engl J Med. 2019 Mar 21;380(12):1103-1115. doi: 10.1056/NEJMoa1816047. Epub 2019 Feb 16. PMID: 30779531; PMCID: PMC6716603.</w:t>
      </w:r>
    </w:p>
    <w:p w14:paraId="6558E8C7" w14:textId="38C009D0" w:rsidR="00332DCB" w:rsidRPr="002E2639" w:rsidRDefault="0084771B" w:rsidP="0084771B">
      <w:pPr>
        <w:pStyle w:val="af3"/>
        <w:numPr>
          <w:ilvl w:val="0"/>
          <w:numId w:val="24"/>
        </w:numPr>
        <w:spacing w:after="160" w:line="259" w:lineRule="auto"/>
        <w:rPr>
          <w:lang w:val="en-US"/>
        </w:rPr>
      </w:pPr>
      <w:r w:rsidRPr="0084771B">
        <w:rPr>
          <w:lang w:val="en-US"/>
        </w:rPr>
        <w:t xml:space="preserve">Pembrolizumab plus axitinib versus sunitinib monotherapy as first-line treatment of advanced renal cell carcinoma (KEYNOTE-426): extended follow-up from a randomised, open-label, phase 3 trial. DOI: </w:t>
      </w:r>
      <w:hyperlink r:id="rId14" w:history="1">
        <w:r w:rsidRPr="0084771B">
          <w:t>https://doi.org/10.1016/S1470-2045(20)30436-8</w:t>
        </w:r>
      </w:hyperlink>
      <w:r w:rsidRPr="0084771B">
        <w:rPr>
          <w:lang w:val="en-US"/>
        </w:rPr>
        <w:t xml:space="preserve"> </w:t>
      </w:r>
      <w:r w:rsidR="002E2639">
        <w:t>.</w:t>
      </w:r>
    </w:p>
    <w:p w14:paraId="162B2C90" w14:textId="77777777" w:rsidR="00425C04" w:rsidRPr="00707D60" w:rsidRDefault="00425C04" w:rsidP="00707D60">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39" w:name="_Toc121959562"/>
      <w:r w:rsidRPr="00707D60">
        <w:rPr>
          <w:rFonts w:cs="Times New Roman"/>
          <w:color w:val="000000" w:themeColor="text1"/>
          <w:szCs w:val="24"/>
        </w:rPr>
        <w:t>ФИЗИЧЕСКИЕ, ХИМИЧЕСКИЕ И ФАРМАЦЕВТИЧЕСКИЕ СВОЙСТВА И ЛЕКАРСТВЕННАЯ ФОРМА</w:t>
      </w:r>
      <w:bookmarkEnd w:id="39"/>
    </w:p>
    <w:p w14:paraId="115957B9" w14:textId="77777777" w:rsidR="00A1083A" w:rsidRPr="00707D60" w:rsidRDefault="00A1083A" w:rsidP="00707D60">
      <w:pPr>
        <w:pStyle w:val="2"/>
        <w:spacing w:line="240" w:lineRule="auto"/>
        <w:rPr>
          <w:color w:val="000000" w:themeColor="text1"/>
          <w:szCs w:val="24"/>
        </w:rPr>
      </w:pPr>
      <w:bookmarkStart w:id="40" w:name="_Toc415001079"/>
      <w:bookmarkStart w:id="41" w:name="_Toc121959563"/>
      <w:r w:rsidRPr="00707D60">
        <w:rPr>
          <w:color w:val="000000" w:themeColor="text1"/>
          <w:szCs w:val="24"/>
        </w:rPr>
        <w:t>2.1</w:t>
      </w:r>
      <w:r w:rsidR="00CF2256" w:rsidRPr="00707D60">
        <w:rPr>
          <w:color w:val="000000" w:themeColor="text1"/>
          <w:szCs w:val="24"/>
        </w:rPr>
        <w:t>.</w:t>
      </w:r>
      <w:r w:rsidRPr="00707D60">
        <w:rPr>
          <w:color w:val="000000" w:themeColor="text1"/>
          <w:szCs w:val="24"/>
        </w:rPr>
        <w:t xml:space="preserve"> Описание свойств исследуемого препарата</w:t>
      </w:r>
      <w:bookmarkEnd w:id="40"/>
      <w:bookmarkEnd w:id="41"/>
    </w:p>
    <w:p w14:paraId="2B870BA8" w14:textId="77777777" w:rsidR="00A1083A" w:rsidRPr="00707D60" w:rsidRDefault="00A1083A" w:rsidP="00707D60">
      <w:pPr>
        <w:pStyle w:val="3"/>
        <w:spacing w:after="240" w:line="240" w:lineRule="auto"/>
        <w:rPr>
          <w:rFonts w:ascii="Times New Roman" w:hAnsi="Times New Roman"/>
          <w:color w:val="000000" w:themeColor="text1"/>
          <w:szCs w:val="24"/>
        </w:rPr>
      </w:pPr>
      <w:bookmarkStart w:id="42" w:name="_Toc415001080"/>
      <w:bookmarkStart w:id="43" w:name="_Toc121959564"/>
      <w:r w:rsidRPr="00707D60">
        <w:rPr>
          <w:rFonts w:ascii="Times New Roman" w:hAnsi="Times New Roman"/>
          <w:color w:val="000000" w:themeColor="text1"/>
          <w:szCs w:val="24"/>
        </w:rPr>
        <w:t>2.1.1</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Химическая формула</w:t>
      </w:r>
      <w:bookmarkEnd w:id="42"/>
      <w:bookmarkEnd w:id="43"/>
    </w:p>
    <w:p w14:paraId="0DFFCB49" w14:textId="430C475B" w:rsidR="006041B4" w:rsidRPr="00707D60" w:rsidRDefault="001B1575" w:rsidP="00707D60">
      <w:pPr>
        <w:spacing w:line="240" w:lineRule="auto"/>
        <w:rPr>
          <w:color w:val="000000" w:themeColor="text1"/>
          <w:szCs w:val="28"/>
        </w:rPr>
      </w:pPr>
      <w:bookmarkStart w:id="44" w:name="_Toc415001081"/>
      <w:r w:rsidRPr="001B1575">
        <w:rPr>
          <w:color w:val="000000" w:themeColor="text1"/>
          <w:szCs w:val="28"/>
        </w:rPr>
        <w:t>C22H18N4OS</w:t>
      </w:r>
    </w:p>
    <w:p w14:paraId="2EAAB47C" w14:textId="0B514E17" w:rsidR="00A1083A" w:rsidRPr="00707D60" w:rsidRDefault="00A1083A" w:rsidP="00707D60">
      <w:pPr>
        <w:pStyle w:val="3"/>
        <w:spacing w:after="240" w:line="240" w:lineRule="auto"/>
        <w:rPr>
          <w:rFonts w:ascii="Times New Roman" w:hAnsi="Times New Roman"/>
          <w:color w:val="000000" w:themeColor="text1"/>
          <w:szCs w:val="24"/>
        </w:rPr>
      </w:pPr>
      <w:bookmarkStart w:id="45" w:name="_Toc121959565"/>
      <w:r w:rsidRPr="00707D60">
        <w:rPr>
          <w:rFonts w:ascii="Times New Roman" w:hAnsi="Times New Roman"/>
          <w:color w:val="000000" w:themeColor="text1"/>
          <w:szCs w:val="24"/>
        </w:rPr>
        <w:t>2.1.2</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Структурная формула</w:t>
      </w:r>
      <w:bookmarkEnd w:id="44"/>
      <w:bookmarkEnd w:id="45"/>
    </w:p>
    <w:p w14:paraId="12C57783" w14:textId="77777777" w:rsidR="002E2639" w:rsidRDefault="002E2639" w:rsidP="00707D60">
      <w:pPr>
        <w:spacing w:after="0" w:line="240" w:lineRule="auto"/>
        <w:rPr>
          <w:b/>
          <w:color w:val="000000" w:themeColor="text1"/>
        </w:rPr>
        <w:sectPr w:rsidR="002E2639" w:rsidSect="00E34EAC">
          <w:headerReference w:type="default" r:id="rId15"/>
          <w:pgSz w:w="11906" w:h="16838"/>
          <w:pgMar w:top="1134" w:right="849" w:bottom="1134" w:left="1701" w:header="708" w:footer="708" w:gutter="0"/>
          <w:cols w:space="708"/>
          <w:docGrid w:linePitch="360"/>
        </w:sectPr>
      </w:pPr>
    </w:p>
    <w:p w14:paraId="65DAB4EA" w14:textId="4D99725F" w:rsidR="00BD4C8F" w:rsidRPr="00707D60" w:rsidRDefault="00BD4C8F" w:rsidP="00707D60">
      <w:pPr>
        <w:spacing w:after="0" w:line="240" w:lineRule="auto"/>
        <w:rPr>
          <w:color w:val="000000" w:themeColor="text1"/>
        </w:rPr>
      </w:pPr>
      <w:r w:rsidRPr="00707D60">
        <w:rPr>
          <w:b/>
          <w:color w:val="000000" w:themeColor="text1"/>
        </w:rPr>
        <w:lastRenderedPageBreak/>
        <w:t xml:space="preserve">Рисунок </w:t>
      </w:r>
      <w:r w:rsidR="008F42EE" w:rsidRPr="00707D60">
        <w:rPr>
          <w:b/>
          <w:color w:val="000000" w:themeColor="text1"/>
        </w:rPr>
        <w:t>2</w:t>
      </w:r>
      <w:r w:rsidR="00AB01E2" w:rsidRPr="00707D60">
        <w:rPr>
          <w:b/>
          <w:color w:val="000000" w:themeColor="text1"/>
        </w:rPr>
        <w:t>-</w:t>
      </w:r>
      <w:r w:rsidR="00B042F3" w:rsidRPr="00707D60">
        <w:rPr>
          <w:b/>
          <w:color w:val="000000" w:themeColor="text1"/>
        </w:rPr>
        <w:t>1.</w:t>
      </w:r>
      <w:r w:rsidRPr="00707D60">
        <w:rPr>
          <w:color w:val="000000" w:themeColor="text1"/>
        </w:rPr>
        <w:t xml:space="preserve"> Структурная формула </w:t>
      </w:r>
      <w:r w:rsidR="005A582E">
        <w:rPr>
          <w:rFonts w:eastAsia="Times New Roman"/>
          <w:bCs/>
          <w:lang w:eastAsia="ru-RU"/>
        </w:rPr>
        <w:t>акситиниба</w:t>
      </w:r>
      <w:r w:rsidRPr="00707D60">
        <w:rPr>
          <w:color w:val="000000" w:themeColor="text1"/>
        </w:rPr>
        <w:t>.</w:t>
      </w:r>
    </w:p>
    <w:p w14:paraId="125B53DF" w14:textId="0FC50876" w:rsidR="009B0091" w:rsidRPr="00707D60" w:rsidRDefault="00FD0B41" w:rsidP="00707D60">
      <w:pPr>
        <w:spacing w:line="240" w:lineRule="auto"/>
        <w:rPr>
          <w:b/>
        </w:rPr>
      </w:pPr>
      <w:r w:rsidRPr="00707D60">
        <w:t xml:space="preserve"> </w:t>
      </w:r>
      <w:r w:rsidR="005A582E">
        <w:rPr>
          <w:noProof/>
        </w:rPr>
        <w:drawing>
          <wp:inline distT="0" distB="0" distL="0" distR="0" wp14:anchorId="415D581A" wp14:editId="14E23E95">
            <wp:extent cx="2717800" cy="1515745"/>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800" cy="1515745"/>
                    </a:xfrm>
                    <a:prstGeom prst="rect">
                      <a:avLst/>
                    </a:prstGeom>
                    <a:noFill/>
                    <a:ln>
                      <a:noFill/>
                    </a:ln>
                  </pic:spPr>
                </pic:pic>
              </a:graphicData>
            </a:graphic>
          </wp:inline>
        </w:drawing>
      </w:r>
    </w:p>
    <w:p w14:paraId="161060EE" w14:textId="3D51D6F5" w:rsidR="003B15F3" w:rsidRPr="00707D60" w:rsidRDefault="003B15F3" w:rsidP="00707D60">
      <w:pPr>
        <w:spacing w:after="0" w:line="240" w:lineRule="auto"/>
        <w:rPr>
          <w:rFonts w:eastAsiaTheme="minorHAnsi"/>
          <w:color w:val="000000" w:themeColor="text1"/>
          <w:lang w:eastAsia="en-US"/>
        </w:rPr>
      </w:pPr>
      <w:r w:rsidRPr="00707D60">
        <w:rPr>
          <w:rStyle w:val="lrzxr"/>
          <w:b/>
        </w:rPr>
        <w:t xml:space="preserve">Молекулярная масса: </w:t>
      </w:r>
      <w:r w:rsidR="00DE1368" w:rsidRPr="00DE1368">
        <w:t>386,47</w:t>
      </w:r>
      <w:r w:rsidR="00DE1368">
        <w:t xml:space="preserve"> </w:t>
      </w:r>
      <w:r w:rsidR="00EC7281" w:rsidRPr="00707D60">
        <w:t>г/моль</w:t>
      </w:r>
    </w:p>
    <w:p w14:paraId="0D634B6D" w14:textId="77777777" w:rsidR="00E30437" w:rsidRPr="00707D60" w:rsidRDefault="00E30437" w:rsidP="00707D60">
      <w:pPr>
        <w:pStyle w:val="3"/>
        <w:spacing w:after="240" w:line="240" w:lineRule="auto"/>
        <w:rPr>
          <w:rFonts w:ascii="Times New Roman" w:hAnsi="Times New Roman"/>
          <w:color w:val="000000" w:themeColor="text1"/>
          <w:szCs w:val="24"/>
        </w:rPr>
      </w:pPr>
      <w:bookmarkStart w:id="46" w:name="_Toc323751672"/>
      <w:bookmarkStart w:id="47" w:name="_Toc121959566"/>
      <w:r w:rsidRPr="00707D60">
        <w:rPr>
          <w:rFonts w:ascii="Times New Roman" w:hAnsi="Times New Roman"/>
          <w:color w:val="000000" w:themeColor="text1"/>
          <w:szCs w:val="24"/>
        </w:rPr>
        <w:t>2.1.</w:t>
      </w:r>
      <w:r w:rsidR="00225ABA" w:rsidRPr="00707D60">
        <w:rPr>
          <w:rFonts w:ascii="Times New Roman" w:hAnsi="Times New Roman"/>
          <w:color w:val="000000" w:themeColor="text1"/>
          <w:szCs w:val="24"/>
        </w:rPr>
        <w:t xml:space="preserve">3. </w:t>
      </w:r>
      <w:r w:rsidRPr="00707D60">
        <w:rPr>
          <w:rFonts w:ascii="Times New Roman" w:hAnsi="Times New Roman"/>
          <w:color w:val="000000" w:themeColor="text1"/>
          <w:szCs w:val="24"/>
        </w:rPr>
        <w:t xml:space="preserve">Физико-химические </w:t>
      </w:r>
      <w:r w:rsidR="00425C04" w:rsidRPr="00707D60">
        <w:rPr>
          <w:rFonts w:ascii="Times New Roman" w:hAnsi="Times New Roman"/>
          <w:color w:val="000000" w:themeColor="text1"/>
          <w:szCs w:val="24"/>
        </w:rPr>
        <w:t xml:space="preserve">и фармацевтические </w:t>
      </w:r>
      <w:r w:rsidRPr="00707D60">
        <w:rPr>
          <w:rFonts w:ascii="Times New Roman" w:hAnsi="Times New Roman"/>
          <w:color w:val="000000" w:themeColor="text1"/>
          <w:szCs w:val="24"/>
        </w:rPr>
        <w:t>свойства</w:t>
      </w:r>
      <w:bookmarkEnd w:id="46"/>
      <w:bookmarkEnd w:id="47"/>
    </w:p>
    <w:p w14:paraId="6ADDB1D9" w14:textId="154387BD" w:rsidR="00635E93" w:rsidRPr="00F860B0" w:rsidRDefault="003012A9" w:rsidP="00707D60">
      <w:pPr>
        <w:spacing w:after="0" w:line="240" w:lineRule="auto"/>
        <w:ind w:firstLine="708"/>
      </w:pPr>
      <w:r>
        <w:t>Акситиниб</w:t>
      </w:r>
      <w:r w:rsidR="00A30418" w:rsidRPr="00707D60">
        <w:t xml:space="preserve"> представляет собой аморфный порошок от белого до бледно-желтого цвета. </w:t>
      </w:r>
      <w:r w:rsidR="00635E93">
        <w:t>Растворимость</w:t>
      </w:r>
      <w:r w:rsidR="00D9433D">
        <w:t xml:space="preserve"> акситиниба в водной среде с </w:t>
      </w:r>
      <w:r w:rsidR="00D9433D">
        <w:rPr>
          <w:lang w:val="en-US"/>
        </w:rPr>
        <w:t>pH</w:t>
      </w:r>
      <w:r w:rsidR="00D9433D" w:rsidRPr="00D9433D">
        <w:t xml:space="preserve"> </w:t>
      </w:r>
      <w:r w:rsidR="00D9433D">
        <w:t xml:space="preserve">в диапазоне </w:t>
      </w:r>
      <w:r w:rsidR="00D9433D" w:rsidRPr="00D9433D">
        <w:t>1</w:t>
      </w:r>
      <w:r w:rsidR="00D9433D">
        <w:t>,1 – 7,8</w:t>
      </w:r>
      <w:r w:rsidR="00F945D4" w:rsidRPr="00F945D4">
        <w:t xml:space="preserve"> </w:t>
      </w:r>
      <w:r w:rsidR="00F945D4">
        <w:t xml:space="preserve">превышает 0,2 </w:t>
      </w:r>
      <w:r w:rsidR="00F945D4" w:rsidRPr="00F945D4">
        <w:t>μg/mL</w:t>
      </w:r>
      <w:r w:rsidR="00F945D4">
        <w:t xml:space="preserve">. </w:t>
      </w:r>
      <w:r w:rsidR="00196229">
        <w:t>К</w:t>
      </w:r>
      <w:r w:rsidR="00196229" w:rsidRPr="00196229">
        <w:t>оэффициент распределения</w:t>
      </w:r>
      <w:r w:rsidR="00F860B0">
        <w:t xml:space="preserve"> (</w:t>
      </w:r>
      <w:r w:rsidR="00F860B0">
        <w:rPr>
          <w:lang w:val="en-US"/>
        </w:rPr>
        <w:t>n</w:t>
      </w:r>
      <w:r w:rsidR="00F860B0" w:rsidRPr="00F860B0">
        <w:t>-</w:t>
      </w:r>
      <w:r w:rsidR="00F860B0">
        <w:t>октанол/вода) равен 3,5</w:t>
      </w:r>
      <w:r w:rsidR="0047767E">
        <w:t>.</w:t>
      </w:r>
    </w:p>
    <w:p w14:paraId="0D0CD2A2" w14:textId="77777777" w:rsidR="00E30437" w:rsidRPr="00707D60" w:rsidRDefault="00E30437" w:rsidP="00707D60">
      <w:pPr>
        <w:pStyle w:val="2"/>
        <w:spacing w:line="240" w:lineRule="auto"/>
        <w:rPr>
          <w:color w:val="000000" w:themeColor="text1"/>
          <w:szCs w:val="24"/>
        </w:rPr>
      </w:pPr>
      <w:bookmarkStart w:id="48" w:name="_Toc121959567"/>
      <w:r w:rsidRPr="00707D60">
        <w:rPr>
          <w:color w:val="000000" w:themeColor="text1"/>
          <w:szCs w:val="24"/>
        </w:rPr>
        <w:t>2.2</w:t>
      </w:r>
      <w:r w:rsidR="00AA7419" w:rsidRPr="00707D60">
        <w:rPr>
          <w:color w:val="000000" w:themeColor="text1"/>
          <w:szCs w:val="24"/>
        </w:rPr>
        <w:t xml:space="preserve">. </w:t>
      </w:r>
      <w:r w:rsidRPr="00707D60">
        <w:rPr>
          <w:color w:val="000000" w:themeColor="text1"/>
          <w:szCs w:val="24"/>
        </w:rPr>
        <w:t>Лекарственная</w:t>
      </w:r>
      <w:r w:rsidR="00C0510B" w:rsidRPr="00707D60">
        <w:rPr>
          <w:color w:val="000000" w:themeColor="text1"/>
          <w:szCs w:val="24"/>
        </w:rPr>
        <w:t xml:space="preserve"> </w:t>
      </w:r>
      <w:r w:rsidRPr="00707D60">
        <w:rPr>
          <w:color w:val="000000" w:themeColor="text1"/>
          <w:szCs w:val="24"/>
        </w:rPr>
        <w:t>форма</w:t>
      </w:r>
      <w:bookmarkEnd w:id="48"/>
    </w:p>
    <w:p w14:paraId="3FF955C9" w14:textId="77777777" w:rsidR="00BB5104" w:rsidRPr="00707D60" w:rsidRDefault="00E30437" w:rsidP="00707D60">
      <w:pPr>
        <w:pStyle w:val="3"/>
        <w:spacing w:after="240" w:line="240" w:lineRule="auto"/>
        <w:rPr>
          <w:rFonts w:ascii="Times New Roman" w:hAnsi="Times New Roman"/>
          <w:color w:val="000000" w:themeColor="text1"/>
          <w:szCs w:val="24"/>
        </w:rPr>
      </w:pPr>
      <w:bookmarkStart w:id="49" w:name="_Toc121959568"/>
      <w:r w:rsidRPr="00707D60">
        <w:rPr>
          <w:rFonts w:ascii="Times New Roman" w:hAnsi="Times New Roman"/>
          <w:color w:val="000000" w:themeColor="text1"/>
          <w:szCs w:val="24"/>
        </w:rPr>
        <w:t>2.2.1</w:t>
      </w:r>
      <w:r w:rsidR="00CF2256" w:rsidRPr="00707D60">
        <w:rPr>
          <w:rFonts w:ascii="Times New Roman" w:hAnsi="Times New Roman"/>
          <w:color w:val="000000" w:themeColor="text1"/>
          <w:szCs w:val="24"/>
        </w:rPr>
        <w:t>.</w:t>
      </w:r>
      <w:r w:rsidRPr="00707D60">
        <w:rPr>
          <w:rFonts w:ascii="Times New Roman" w:hAnsi="Times New Roman"/>
          <w:color w:val="000000" w:themeColor="text1"/>
          <w:szCs w:val="24"/>
        </w:rPr>
        <w:t xml:space="preserve"> Название лекарственной формы</w:t>
      </w:r>
      <w:bookmarkEnd w:id="49"/>
    </w:p>
    <w:p w14:paraId="5B5CDE0E" w14:textId="26A6302D" w:rsidR="00E30437" w:rsidRPr="00707D60" w:rsidRDefault="00AE4621" w:rsidP="00707D60">
      <w:pPr>
        <w:spacing w:after="0" w:line="240" w:lineRule="auto"/>
        <w:ind w:firstLine="709"/>
        <w:rPr>
          <w:rFonts w:eastAsia="Calibri"/>
          <w:color w:val="000000" w:themeColor="text1"/>
          <w:lang w:eastAsia="en-US"/>
        </w:rPr>
      </w:pPr>
      <w:r w:rsidRPr="00707D60">
        <w:t>Т</w:t>
      </w:r>
      <w:r w:rsidR="002F2C48" w:rsidRPr="00707D60">
        <w:t>аблетки</w:t>
      </w:r>
      <w:r w:rsidR="00C314C1">
        <w:t>, покрытые пленочной оболочкой</w:t>
      </w:r>
      <w:r w:rsidR="00FD0B41" w:rsidRPr="00707D60">
        <w:t>.</w:t>
      </w:r>
    </w:p>
    <w:p w14:paraId="14BF975B" w14:textId="77777777" w:rsidR="00E30437" w:rsidRPr="008F5C61" w:rsidRDefault="00E30437" w:rsidP="00707D60">
      <w:pPr>
        <w:pStyle w:val="3"/>
        <w:spacing w:after="240" w:line="240" w:lineRule="auto"/>
        <w:rPr>
          <w:rFonts w:ascii="Times New Roman" w:hAnsi="Times New Roman"/>
          <w:color w:val="000000" w:themeColor="text1"/>
          <w:szCs w:val="24"/>
        </w:rPr>
      </w:pPr>
      <w:bookmarkStart w:id="50" w:name="_Toc121959569"/>
      <w:r w:rsidRPr="008F5C61">
        <w:rPr>
          <w:rFonts w:ascii="Times New Roman" w:hAnsi="Times New Roman"/>
          <w:color w:val="000000" w:themeColor="text1"/>
          <w:szCs w:val="24"/>
        </w:rPr>
        <w:t>2.2.2</w:t>
      </w:r>
      <w:r w:rsidR="00CF2256" w:rsidRPr="008F5C61">
        <w:rPr>
          <w:rFonts w:ascii="Times New Roman" w:hAnsi="Times New Roman"/>
          <w:color w:val="000000" w:themeColor="text1"/>
          <w:szCs w:val="24"/>
        </w:rPr>
        <w:t>.</w:t>
      </w:r>
      <w:r w:rsidRPr="008F5C61">
        <w:rPr>
          <w:rFonts w:ascii="Times New Roman" w:hAnsi="Times New Roman"/>
          <w:color w:val="000000" w:themeColor="text1"/>
          <w:szCs w:val="24"/>
        </w:rPr>
        <w:t xml:space="preserve"> Описание лекарственной формы</w:t>
      </w:r>
      <w:bookmarkEnd w:id="50"/>
    </w:p>
    <w:p w14:paraId="151E307D" w14:textId="3EAEF7BE" w:rsidR="005E64A2" w:rsidRPr="008F5C61" w:rsidRDefault="008F5C61" w:rsidP="00707D60">
      <w:pPr>
        <w:spacing w:after="0" w:line="240" w:lineRule="auto"/>
        <w:ind w:firstLine="709"/>
      </w:pPr>
      <w:r w:rsidRPr="008F5C61">
        <w:t xml:space="preserve">Лекарственный препарат </w:t>
      </w:r>
      <w:r w:rsidRPr="008F5C61">
        <w:rPr>
          <w:lang w:val="en-US"/>
        </w:rPr>
        <w:t>DT</w:t>
      </w:r>
      <w:r w:rsidRPr="008F5C61">
        <w:t>-</w:t>
      </w:r>
      <w:r w:rsidR="00001ED5">
        <w:rPr>
          <w:lang w:val="en-US"/>
        </w:rPr>
        <w:t>AXT</w:t>
      </w:r>
      <w:r w:rsidRPr="008F5C61">
        <w:t xml:space="preserve"> </w:t>
      </w:r>
      <w:r w:rsidR="00895AFA" w:rsidRPr="008F5C61">
        <w:t xml:space="preserve">планируется выпускать в следующих дозировках: </w:t>
      </w:r>
      <w:r w:rsidR="0084771B" w:rsidRPr="0084771B">
        <w:t>1</w:t>
      </w:r>
      <w:r w:rsidR="00895AFA" w:rsidRPr="008F5C61">
        <w:t xml:space="preserve"> мг</w:t>
      </w:r>
      <w:r w:rsidR="0084771B" w:rsidRPr="0084771B">
        <w:t xml:space="preserve">, 5 </w:t>
      </w:r>
      <w:r w:rsidR="0084771B">
        <w:t>мг</w:t>
      </w:r>
      <w:r w:rsidR="00895AFA" w:rsidRPr="008F5C61">
        <w:t>.</w:t>
      </w:r>
    </w:p>
    <w:p w14:paraId="0A57D231" w14:textId="29EF760E" w:rsidR="008F5C61" w:rsidRPr="008F5C61" w:rsidRDefault="00BD593E" w:rsidP="00707D60">
      <w:pPr>
        <w:spacing w:after="0" w:line="240" w:lineRule="auto"/>
        <w:ind w:firstLine="709"/>
        <w:rPr>
          <w:highlight w:val="yellow"/>
        </w:rPr>
      </w:pPr>
      <w:r>
        <w:rPr>
          <w:rFonts w:eastAsia="Times New Roman"/>
          <w:lang w:eastAsia="ru-RU"/>
        </w:rPr>
        <w:t>Таблетки круглые, двояковыпуклые, покрытые пленочной оболочкой красно-коричневого цвета. На поперечном разрезе видны два слоя. Ядро таблетки от белого до почти белого цвета.</w:t>
      </w:r>
    </w:p>
    <w:p w14:paraId="4236E841" w14:textId="77777777" w:rsidR="00E30437" w:rsidRPr="008F5C61" w:rsidRDefault="00E30437" w:rsidP="00707D60">
      <w:pPr>
        <w:pStyle w:val="3"/>
        <w:spacing w:after="240" w:line="240" w:lineRule="auto"/>
        <w:rPr>
          <w:rFonts w:ascii="Times New Roman" w:hAnsi="Times New Roman"/>
          <w:color w:val="000000" w:themeColor="text1"/>
          <w:szCs w:val="24"/>
        </w:rPr>
      </w:pPr>
      <w:bookmarkStart w:id="51" w:name="_Toc121959570"/>
      <w:r w:rsidRPr="008F5C61">
        <w:rPr>
          <w:rFonts w:ascii="Times New Roman" w:hAnsi="Times New Roman"/>
          <w:color w:val="000000" w:themeColor="text1"/>
          <w:szCs w:val="24"/>
        </w:rPr>
        <w:t>2.2.3</w:t>
      </w:r>
      <w:r w:rsidR="00CF2256" w:rsidRPr="008F5C61">
        <w:rPr>
          <w:rFonts w:ascii="Times New Roman" w:hAnsi="Times New Roman"/>
          <w:color w:val="000000" w:themeColor="text1"/>
          <w:szCs w:val="24"/>
        </w:rPr>
        <w:t>.</w:t>
      </w:r>
      <w:r w:rsidRPr="008F5C61">
        <w:rPr>
          <w:rFonts w:ascii="Times New Roman" w:hAnsi="Times New Roman"/>
          <w:color w:val="000000" w:themeColor="text1"/>
          <w:szCs w:val="24"/>
        </w:rPr>
        <w:t xml:space="preserve"> Состав лекарственной формы</w:t>
      </w:r>
      <w:bookmarkEnd w:id="51"/>
    </w:p>
    <w:p w14:paraId="197AE683" w14:textId="6AB75453" w:rsidR="00BD593E" w:rsidRDefault="000635FB" w:rsidP="00707D60">
      <w:pPr>
        <w:spacing w:after="0" w:line="240" w:lineRule="auto"/>
        <w:rPr>
          <w:rFonts w:eastAsia="Times New Roman"/>
          <w:lang w:eastAsia="ru-RU"/>
        </w:rPr>
      </w:pPr>
      <w:r w:rsidRPr="008F5C61">
        <w:rPr>
          <w:rFonts w:eastAsia="Calibri"/>
          <w:b/>
          <w:lang w:eastAsia="en-US"/>
        </w:rPr>
        <w:t>Таблица 2</w:t>
      </w:r>
      <w:r w:rsidR="000222E6" w:rsidRPr="008F5C61">
        <w:rPr>
          <w:rFonts w:eastAsia="Calibri"/>
          <w:b/>
          <w:lang w:eastAsia="en-US"/>
        </w:rPr>
        <w:t>-</w:t>
      </w:r>
      <w:r w:rsidR="00185F94" w:rsidRPr="008F5C61">
        <w:rPr>
          <w:rFonts w:eastAsia="Calibri"/>
          <w:b/>
          <w:lang w:eastAsia="en-US"/>
        </w:rPr>
        <w:t>1</w:t>
      </w:r>
      <w:r w:rsidR="000222E6" w:rsidRPr="008F5C61">
        <w:rPr>
          <w:rFonts w:eastAsia="Calibri"/>
          <w:b/>
          <w:lang w:eastAsia="en-US"/>
        </w:rPr>
        <w:t>.</w:t>
      </w:r>
      <w:r w:rsidRPr="008F5C61">
        <w:rPr>
          <w:rFonts w:eastAsia="Calibri"/>
          <w:b/>
          <w:lang w:eastAsia="en-US"/>
        </w:rPr>
        <w:t xml:space="preserve"> </w:t>
      </w:r>
      <w:r w:rsidR="00895AFA" w:rsidRPr="008F5C61">
        <w:rPr>
          <w:rFonts w:eastAsia="Times New Roman"/>
          <w:color w:val="000000" w:themeColor="text1"/>
          <w:lang w:eastAsia="ru-RU"/>
        </w:rPr>
        <w:t xml:space="preserve">Состав </w:t>
      </w:r>
      <w:r w:rsidR="008F5C61" w:rsidRPr="00243565">
        <w:t xml:space="preserve">готовой лекарственной формы препарата </w:t>
      </w:r>
      <w:r w:rsidR="008F5C61">
        <w:rPr>
          <w:rFonts w:eastAsiaTheme="minorHAnsi"/>
          <w:color w:val="000000" w:themeColor="text1"/>
          <w:lang w:eastAsia="en-US"/>
        </w:rPr>
        <w:t>DT-</w:t>
      </w:r>
      <w:r w:rsidR="00BD593E">
        <w:rPr>
          <w:lang w:val="en-US"/>
        </w:rPr>
        <w:t>AXT</w:t>
      </w:r>
      <w:r w:rsidR="008F5C61">
        <w:rPr>
          <w:rFonts w:eastAsiaTheme="minorHAnsi"/>
          <w:color w:val="000000" w:themeColor="text1"/>
          <w:lang w:eastAsia="en-US"/>
        </w:rPr>
        <w:t xml:space="preserve"> во всех дозировках</w:t>
      </w:r>
      <w:r w:rsidRPr="008F5C61">
        <w:rPr>
          <w:rFonts w:eastAsia="Times New Roman"/>
          <w:lang w:eastAsia="ru-RU"/>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55"/>
        <w:gridCol w:w="1800"/>
        <w:gridCol w:w="1800"/>
      </w:tblGrid>
      <w:tr w:rsidR="00BD593E" w:rsidRPr="0003012C" w14:paraId="10D20D62" w14:textId="77777777" w:rsidTr="002E2639">
        <w:trPr>
          <w:trHeight w:val="340"/>
          <w:tblHeader/>
        </w:trPr>
        <w:tc>
          <w:tcPr>
            <w:tcW w:w="5755" w:type="dxa"/>
            <w:vMerge w:val="restart"/>
            <w:shd w:val="clear" w:color="auto" w:fill="D9D9D9" w:themeFill="background1" w:themeFillShade="D9"/>
            <w:vAlign w:val="center"/>
          </w:tcPr>
          <w:p w14:paraId="6D376F8F" w14:textId="1F790CF4" w:rsidR="00BD593E" w:rsidRPr="0003012C" w:rsidRDefault="00BD593E" w:rsidP="002E2639">
            <w:pPr>
              <w:spacing w:after="0" w:line="240" w:lineRule="auto"/>
              <w:jc w:val="center"/>
              <w:rPr>
                <w:rFonts w:eastAsia="Calibri"/>
                <w:u w:val="single"/>
                <w:lang w:eastAsia="en-US"/>
              </w:rPr>
            </w:pPr>
            <w:r w:rsidRPr="008F5C61">
              <w:rPr>
                <w:b/>
                <w:iCs/>
                <w:lang w:eastAsia="en-US"/>
              </w:rPr>
              <w:t>Компонент</w:t>
            </w:r>
          </w:p>
        </w:tc>
        <w:tc>
          <w:tcPr>
            <w:tcW w:w="3600" w:type="dxa"/>
            <w:gridSpan w:val="2"/>
            <w:shd w:val="clear" w:color="auto" w:fill="D9D9D9" w:themeFill="background1" w:themeFillShade="D9"/>
            <w:vAlign w:val="center"/>
          </w:tcPr>
          <w:p w14:paraId="02BFBD69" w14:textId="7241221F" w:rsidR="00BD593E" w:rsidRPr="00873779" w:rsidRDefault="00BD593E" w:rsidP="002E2639">
            <w:pPr>
              <w:spacing w:after="0" w:line="240" w:lineRule="auto"/>
              <w:jc w:val="center"/>
              <w:rPr>
                <w:rFonts w:eastAsia="Calibri"/>
                <w:b/>
                <w:lang w:eastAsia="en-US"/>
              </w:rPr>
            </w:pPr>
            <w:r w:rsidRPr="00873779">
              <w:rPr>
                <w:rFonts w:eastAsia="Calibri"/>
                <w:b/>
                <w:lang w:eastAsia="en-US"/>
              </w:rPr>
              <w:t>Д</w:t>
            </w:r>
            <w:r>
              <w:rPr>
                <w:rFonts w:eastAsia="Calibri"/>
                <w:b/>
                <w:lang w:eastAsia="en-US"/>
              </w:rPr>
              <w:t>ля дозировки</w:t>
            </w:r>
          </w:p>
        </w:tc>
      </w:tr>
      <w:tr w:rsidR="00BD593E" w:rsidRPr="0003012C" w14:paraId="0B552C98" w14:textId="77777777" w:rsidTr="002E2639">
        <w:trPr>
          <w:trHeight w:val="190"/>
          <w:tblHeader/>
        </w:trPr>
        <w:tc>
          <w:tcPr>
            <w:tcW w:w="5755" w:type="dxa"/>
            <w:vMerge/>
            <w:shd w:val="clear" w:color="auto" w:fill="D9D9D9" w:themeFill="background1" w:themeFillShade="D9"/>
            <w:vAlign w:val="center"/>
          </w:tcPr>
          <w:p w14:paraId="655830D5" w14:textId="77777777" w:rsidR="00BD593E" w:rsidRPr="0003012C" w:rsidRDefault="00BD593E" w:rsidP="002E2639">
            <w:pPr>
              <w:spacing w:after="0" w:line="240" w:lineRule="auto"/>
              <w:jc w:val="center"/>
              <w:rPr>
                <w:rFonts w:eastAsia="Calibri"/>
                <w:u w:val="single"/>
                <w:lang w:eastAsia="en-US"/>
              </w:rPr>
            </w:pPr>
          </w:p>
        </w:tc>
        <w:tc>
          <w:tcPr>
            <w:tcW w:w="1800" w:type="dxa"/>
            <w:shd w:val="clear" w:color="auto" w:fill="D9D9D9" w:themeFill="background1" w:themeFillShade="D9"/>
            <w:vAlign w:val="center"/>
          </w:tcPr>
          <w:p w14:paraId="0356501F" w14:textId="77777777" w:rsidR="00BD593E" w:rsidRPr="00873779" w:rsidRDefault="00BD593E" w:rsidP="002E2639">
            <w:pPr>
              <w:spacing w:after="0" w:line="240" w:lineRule="auto"/>
              <w:jc w:val="center"/>
              <w:rPr>
                <w:rFonts w:eastAsia="Calibri"/>
                <w:b/>
                <w:lang w:eastAsia="en-US"/>
              </w:rPr>
            </w:pPr>
            <w:r>
              <w:rPr>
                <w:rFonts w:eastAsia="Calibri"/>
                <w:b/>
                <w:lang w:eastAsia="en-US"/>
              </w:rPr>
              <w:t>1 мг</w:t>
            </w:r>
          </w:p>
        </w:tc>
        <w:tc>
          <w:tcPr>
            <w:tcW w:w="1800" w:type="dxa"/>
            <w:shd w:val="clear" w:color="auto" w:fill="D9D9D9" w:themeFill="background1" w:themeFillShade="D9"/>
            <w:vAlign w:val="center"/>
          </w:tcPr>
          <w:p w14:paraId="214C6897" w14:textId="77777777" w:rsidR="00BD593E" w:rsidRPr="00873779" w:rsidRDefault="00BD593E" w:rsidP="002E2639">
            <w:pPr>
              <w:spacing w:after="0" w:line="240" w:lineRule="auto"/>
              <w:jc w:val="center"/>
              <w:rPr>
                <w:rFonts w:eastAsia="Calibri"/>
                <w:b/>
                <w:lang w:eastAsia="en-US"/>
              </w:rPr>
            </w:pPr>
            <w:r>
              <w:rPr>
                <w:rFonts w:eastAsia="Calibri"/>
                <w:b/>
                <w:lang w:eastAsia="en-US"/>
              </w:rPr>
              <w:t>5 мг</w:t>
            </w:r>
          </w:p>
        </w:tc>
      </w:tr>
      <w:tr w:rsidR="00BD593E" w:rsidRPr="0003012C" w14:paraId="57AD4EE3" w14:textId="77777777" w:rsidTr="002758B5">
        <w:trPr>
          <w:trHeight w:val="188"/>
        </w:trPr>
        <w:tc>
          <w:tcPr>
            <w:tcW w:w="9355" w:type="dxa"/>
            <w:gridSpan w:val="3"/>
            <w:vAlign w:val="center"/>
            <w:hideMark/>
          </w:tcPr>
          <w:p w14:paraId="5D9C7E7C" w14:textId="77777777" w:rsidR="00BD593E" w:rsidRPr="0003012C" w:rsidRDefault="00BD593E" w:rsidP="00BD593E">
            <w:pPr>
              <w:spacing w:after="0" w:line="240" w:lineRule="auto"/>
              <w:jc w:val="left"/>
              <w:rPr>
                <w:rFonts w:eastAsia="Calibri"/>
                <w:i/>
                <w:lang w:eastAsia="en-US"/>
              </w:rPr>
            </w:pPr>
            <w:r w:rsidRPr="0003012C">
              <w:rPr>
                <w:rFonts w:eastAsia="Calibri"/>
                <w:i/>
                <w:lang w:eastAsia="en-US"/>
              </w:rPr>
              <w:t>Действующее вещество:</w:t>
            </w:r>
          </w:p>
        </w:tc>
      </w:tr>
      <w:tr w:rsidR="00BD593E" w:rsidRPr="0003012C" w14:paraId="73734FB0" w14:textId="77777777" w:rsidTr="002758B5">
        <w:trPr>
          <w:trHeight w:val="108"/>
        </w:trPr>
        <w:tc>
          <w:tcPr>
            <w:tcW w:w="5755" w:type="dxa"/>
            <w:vAlign w:val="center"/>
          </w:tcPr>
          <w:p w14:paraId="6AAD322A" w14:textId="0535A1C1" w:rsidR="00BD593E" w:rsidRPr="0003012C" w:rsidRDefault="00BD593E" w:rsidP="00C314C1">
            <w:pPr>
              <w:spacing w:after="0" w:line="240" w:lineRule="auto"/>
              <w:ind w:left="589"/>
              <w:jc w:val="left"/>
              <w:rPr>
                <w:rFonts w:eastAsia="Calibri"/>
                <w:lang w:eastAsia="en-US"/>
              </w:rPr>
            </w:pPr>
            <w:r>
              <w:rPr>
                <w:rFonts w:eastAsia="Calibri"/>
                <w:lang w:eastAsia="en-US"/>
              </w:rPr>
              <w:t>Акситиниб</w:t>
            </w:r>
          </w:p>
        </w:tc>
        <w:tc>
          <w:tcPr>
            <w:tcW w:w="1800" w:type="dxa"/>
          </w:tcPr>
          <w:p w14:paraId="116A5266" w14:textId="77777777" w:rsidR="00BD593E" w:rsidRPr="0003012C" w:rsidRDefault="00BD593E" w:rsidP="00BD593E">
            <w:pPr>
              <w:spacing w:after="0" w:line="240" w:lineRule="auto"/>
              <w:jc w:val="center"/>
              <w:rPr>
                <w:rFonts w:eastAsia="Calibri"/>
                <w:lang w:eastAsia="en-US"/>
              </w:rPr>
            </w:pPr>
            <w:r>
              <w:rPr>
                <w:rFonts w:eastAsia="Calibri"/>
                <w:lang w:eastAsia="en-US"/>
              </w:rPr>
              <w:t>1,00 мг</w:t>
            </w:r>
          </w:p>
        </w:tc>
        <w:tc>
          <w:tcPr>
            <w:tcW w:w="1800" w:type="dxa"/>
          </w:tcPr>
          <w:p w14:paraId="36E7BE10" w14:textId="77777777" w:rsidR="00BD593E" w:rsidRPr="0003012C" w:rsidRDefault="00BD593E" w:rsidP="00BD593E">
            <w:pPr>
              <w:spacing w:after="0" w:line="240" w:lineRule="auto"/>
              <w:jc w:val="center"/>
              <w:rPr>
                <w:rFonts w:eastAsia="Calibri"/>
                <w:lang w:eastAsia="en-US"/>
              </w:rPr>
            </w:pPr>
            <w:r>
              <w:rPr>
                <w:rFonts w:eastAsia="Calibri"/>
                <w:lang w:eastAsia="en-US"/>
              </w:rPr>
              <w:t>5,00 мг</w:t>
            </w:r>
          </w:p>
        </w:tc>
      </w:tr>
      <w:tr w:rsidR="00BD593E" w:rsidRPr="0003012C" w14:paraId="0936F559" w14:textId="77777777" w:rsidTr="00476C11">
        <w:trPr>
          <w:trHeight w:val="244"/>
        </w:trPr>
        <w:tc>
          <w:tcPr>
            <w:tcW w:w="9355" w:type="dxa"/>
            <w:gridSpan w:val="3"/>
          </w:tcPr>
          <w:p w14:paraId="29C51803" w14:textId="77777777" w:rsidR="00BD593E" w:rsidRPr="0003012C" w:rsidRDefault="00BD593E" w:rsidP="00BD593E">
            <w:pPr>
              <w:spacing w:after="0" w:line="240" w:lineRule="auto"/>
              <w:jc w:val="left"/>
              <w:rPr>
                <w:rFonts w:eastAsia="Calibri"/>
                <w:i/>
                <w:lang w:eastAsia="en-US"/>
              </w:rPr>
            </w:pPr>
            <w:r w:rsidRPr="0003012C">
              <w:rPr>
                <w:rFonts w:eastAsia="Calibri"/>
                <w:i/>
                <w:lang w:eastAsia="en-US"/>
              </w:rPr>
              <w:t>Вспомогательные вещества:</w:t>
            </w:r>
          </w:p>
        </w:tc>
      </w:tr>
      <w:tr w:rsidR="00BD593E" w:rsidRPr="0003012C" w14:paraId="4197F0CD" w14:textId="77777777" w:rsidTr="00476C11">
        <w:trPr>
          <w:trHeight w:val="234"/>
        </w:trPr>
        <w:tc>
          <w:tcPr>
            <w:tcW w:w="5755" w:type="dxa"/>
            <w:vAlign w:val="center"/>
            <w:hideMark/>
          </w:tcPr>
          <w:p w14:paraId="6B07187B" w14:textId="0B269254" w:rsidR="00BD593E" w:rsidRPr="0003012C" w:rsidRDefault="00BD593E" w:rsidP="00476C11">
            <w:pPr>
              <w:spacing w:after="0" w:line="240" w:lineRule="auto"/>
              <w:ind w:left="589"/>
              <w:jc w:val="left"/>
              <w:rPr>
                <w:rFonts w:eastAsia="Calibri"/>
                <w:lang w:eastAsia="en-US"/>
              </w:rPr>
            </w:pPr>
            <w:r>
              <w:rPr>
                <w:rFonts w:eastAsia="Calibri"/>
                <w:lang w:eastAsia="en-US"/>
              </w:rPr>
              <w:t>Целлюлоза микрокристаллическая тип 200</w:t>
            </w:r>
          </w:p>
        </w:tc>
        <w:tc>
          <w:tcPr>
            <w:tcW w:w="1800" w:type="dxa"/>
            <w:vAlign w:val="center"/>
          </w:tcPr>
          <w:p w14:paraId="0A431A14" w14:textId="23B85F75" w:rsidR="00BD593E" w:rsidRPr="0003012C" w:rsidRDefault="00BD593E" w:rsidP="00BD593E">
            <w:pPr>
              <w:spacing w:after="0" w:line="240" w:lineRule="auto"/>
              <w:jc w:val="center"/>
              <w:rPr>
                <w:rFonts w:eastAsia="Calibri"/>
                <w:lang w:eastAsia="en-US"/>
              </w:rPr>
            </w:pPr>
            <w:r>
              <w:rPr>
                <w:rFonts w:eastAsia="Calibri"/>
                <w:lang w:eastAsia="en-US"/>
              </w:rPr>
              <w:t>111,4</w:t>
            </w:r>
            <w:r w:rsidR="00E736B3">
              <w:rPr>
                <w:rFonts w:eastAsia="Calibri"/>
                <w:lang w:eastAsia="en-US"/>
              </w:rPr>
              <w:t>3</w:t>
            </w:r>
            <w:r>
              <w:rPr>
                <w:rFonts w:eastAsia="Calibri"/>
                <w:lang w:eastAsia="en-US"/>
              </w:rPr>
              <w:t xml:space="preserve"> мг</w:t>
            </w:r>
          </w:p>
        </w:tc>
        <w:tc>
          <w:tcPr>
            <w:tcW w:w="1800" w:type="dxa"/>
            <w:vAlign w:val="center"/>
          </w:tcPr>
          <w:p w14:paraId="4B4C1A40" w14:textId="14338895" w:rsidR="00BD593E" w:rsidRPr="0003012C" w:rsidRDefault="00BD593E" w:rsidP="00BD593E">
            <w:pPr>
              <w:spacing w:after="0" w:line="240" w:lineRule="auto"/>
              <w:jc w:val="center"/>
              <w:rPr>
                <w:rFonts w:eastAsia="Calibri"/>
                <w:lang w:eastAsia="en-US"/>
              </w:rPr>
            </w:pPr>
            <w:r>
              <w:rPr>
                <w:rFonts w:eastAsia="Calibri"/>
                <w:lang w:eastAsia="en-US"/>
              </w:rPr>
              <w:t>107,4</w:t>
            </w:r>
            <w:r w:rsidR="00E736B3">
              <w:rPr>
                <w:rFonts w:eastAsia="Calibri"/>
                <w:lang w:eastAsia="en-US"/>
              </w:rPr>
              <w:t>3</w:t>
            </w:r>
            <w:r>
              <w:rPr>
                <w:rFonts w:eastAsia="Calibri"/>
                <w:lang w:eastAsia="en-US"/>
              </w:rPr>
              <w:t xml:space="preserve"> мг</w:t>
            </w:r>
          </w:p>
        </w:tc>
      </w:tr>
      <w:tr w:rsidR="00BD593E" w:rsidRPr="0003012C" w14:paraId="1379E92E" w14:textId="77777777" w:rsidTr="00476C11">
        <w:trPr>
          <w:trHeight w:val="95"/>
        </w:trPr>
        <w:tc>
          <w:tcPr>
            <w:tcW w:w="5755" w:type="dxa"/>
            <w:vAlign w:val="center"/>
            <w:hideMark/>
          </w:tcPr>
          <w:p w14:paraId="2E3C86ED" w14:textId="20830CC4" w:rsidR="00BD593E" w:rsidRPr="0003012C" w:rsidRDefault="00BD593E" w:rsidP="00476C11">
            <w:pPr>
              <w:spacing w:after="0" w:line="240" w:lineRule="auto"/>
              <w:ind w:left="589"/>
              <w:jc w:val="left"/>
              <w:rPr>
                <w:rFonts w:eastAsia="Calibri"/>
                <w:lang w:eastAsia="en-US"/>
              </w:rPr>
            </w:pPr>
            <w:r>
              <w:rPr>
                <w:rFonts w:eastAsia="Calibri"/>
                <w:lang w:eastAsia="en-US"/>
              </w:rPr>
              <w:t>Лактозы моногидрат</w:t>
            </w:r>
          </w:p>
        </w:tc>
        <w:tc>
          <w:tcPr>
            <w:tcW w:w="1800" w:type="dxa"/>
            <w:vAlign w:val="center"/>
          </w:tcPr>
          <w:p w14:paraId="6310F827" w14:textId="77777777" w:rsidR="00BD593E" w:rsidRPr="0003012C" w:rsidRDefault="00BD593E" w:rsidP="00BD593E">
            <w:pPr>
              <w:spacing w:after="0" w:line="240" w:lineRule="auto"/>
              <w:jc w:val="center"/>
              <w:rPr>
                <w:rFonts w:eastAsia="Calibri"/>
                <w:lang w:eastAsia="en-US"/>
              </w:rPr>
            </w:pPr>
            <w:r>
              <w:rPr>
                <w:rFonts w:eastAsia="Calibri"/>
                <w:lang w:eastAsia="en-US"/>
              </w:rPr>
              <w:t>56,00 мг</w:t>
            </w:r>
          </w:p>
        </w:tc>
        <w:tc>
          <w:tcPr>
            <w:tcW w:w="1800" w:type="dxa"/>
            <w:vAlign w:val="center"/>
          </w:tcPr>
          <w:p w14:paraId="1D0CEA01" w14:textId="77777777" w:rsidR="00BD593E" w:rsidRPr="0003012C" w:rsidRDefault="00BD593E" w:rsidP="00BD593E">
            <w:pPr>
              <w:spacing w:after="0" w:line="240" w:lineRule="auto"/>
              <w:jc w:val="center"/>
              <w:rPr>
                <w:rFonts w:eastAsia="Calibri"/>
                <w:lang w:eastAsia="en-US"/>
              </w:rPr>
            </w:pPr>
            <w:r>
              <w:rPr>
                <w:rFonts w:eastAsia="Calibri"/>
                <w:lang w:eastAsia="en-US"/>
              </w:rPr>
              <w:t>56,00 мг</w:t>
            </w:r>
          </w:p>
        </w:tc>
      </w:tr>
      <w:tr w:rsidR="00BD593E" w:rsidRPr="0003012C" w14:paraId="3CE0A436" w14:textId="77777777" w:rsidTr="00476C11">
        <w:trPr>
          <w:trHeight w:val="72"/>
        </w:trPr>
        <w:tc>
          <w:tcPr>
            <w:tcW w:w="5755" w:type="dxa"/>
            <w:vAlign w:val="center"/>
            <w:hideMark/>
          </w:tcPr>
          <w:p w14:paraId="7D2E8438" w14:textId="0E0C963F" w:rsidR="00BD593E" w:rsidRPr="0003012C" w:rsidRDefault="00BD593E" w:rsidP="00476C11">
            <w:pPr>
              <w:spacing w:after="0" w:line="240" w:lineRule="auto"/>
              <w:ind w:left="589"/>
              <w:jc w:val="left"/>
              <w:rPr>
                <w:rFonts w:eastAsia="Calibri"/>
                <w:lang w:eastAsia="en-US"/>
              </w:rPr>
            </w:pPr>
            <w:r>
              <w:rPr>
                <w:rFonts w:eastAsia="Calibri"/>
                <w:lang w:eastAsia="en-US"/>
              </w:rPr>
              <w:t>Кроскармеллоза натрия</w:t>
            </w:r>
          </w:p>
        </w:tc>
        <w:tc>
          <w:tcPr>
            <w:tcW w:w="1800" w:type="dxa"/>
            <w:vAlign w:val="center"/>
          </w:tcPr>
          <w:p w14:paraId="7C9342E3" w14:textId="77777777" w:rsidR="00BD593E" w:rsidRPr="0003012C" w:rsidRDefault="00BD593E" w:rsidP="00BD593E">
            <w:pPr>
              <w:spacing w:after="0" w:line="240" w:lineRule="auto"/>
              <w:jc w:val="center"/>
              <w:rPr>
                <w:rFonts w:eastAsia="Calibri"/>
                <w:lang w:eastAsia="en-US"/>
              </w:rPr>
            </w:pPr>
            <w:r>
              <w:rPr>
                <w:rFonts w:eastAsia="Calibri"/>
                <w:lang w:eastAsia="en-US"/>
              </w:rPr>
              <w:t>5,25 мг</w:t>
            </w:r>
          </w:p>
        </w:tc>
        <w:tc>
          <w:tcPr>
            <w:tcW w:w="1800" w:type="dxa"/>
            <w:vAlign w:val="center"/>
          </w:tcPr>
          <w:p w14:paraId="387A0A0F" w14:textId="77777777" w:rsidR="00BD593E" w:rsidRPr="0003012C" w:rsidRDefault="00BD593E" w:rsidP="00BD593E">
            <w:pPr>
              <w:spacing w:after="0" w:line="240" w:lineRule="auto"/>
              <w:jc w:val="center"/>
              <w:rPr>
                <w:rFonts w:eastAsia="Calibri"/>
                <w:lang w:eastAsia="en-US"/>
              </w:rPr>
            </w:pPr>
            <w:r>
              <w:rPr>
                <w:rFonts w:eastAsia="Calibri"/>
                <w:lang w:eastAsia="en-US"/>
              </w:rPr>
              <w:t>5,25 мг</w:t>
            </w:r>
          </w:p>
        </w:tc>
      </w:tr>
      <w:tr w:rsidR="00BD593E" w:rsidRPr="0003012C" w14:paraId="3E373167" w14:textId="77777777" w:rsidTr="00476C11">
        <w:trPr>
          <w:trHeight w:val="76"/>
        </w:trPr>
        <w:tc>
          <w:tcPr>
            <w:tcW w:w="5755" w:type="dxa"/>
            <w:vAlign w:val="center"/>
          </w:tcPr>
          <w:p w14:paraId="0E0BD5A8" w14:textId="7884B358" w:rsidR="00BD593E" w:rsidRPr="0003012C" w:rsidRDefault="00BD593E" w:rsidP="00476C11">
            <w:pPr>
              <w:spacing w:after="0" w:line="240" w:lineRule="auto"/>
              <w:ind w:left="589"/>
              <w:jc w:val="left"/>
              <w:rPr>
                <w:rFonts w:eastAsia="Calibri"/>
                <w:lang w:eastAsia="en-US"/>
              </w:rPr>
            </w:pPr>
            <w:r w:rsidRPr="0003012C">
              <w:rPr>
                <w:rFonts w:eastAsia="Calibri"/>
                <w:lang w:eastAsia="en-US"/>
              </w:rPr>
              <w:t>Магния стеарат</w:t>
            </w:r>
          </w:p>
        </w:tc>
        <w:tc>
          <w:tcPr>
            <w:tcW w:w="1800" w:type="dxa"/>
            <w:vAlign w:val="center"/>
          </w:tcPr>
          <w:p w14:paraId="77103597" w14:textId="2617273B" w:rsidR="00BD593E" w:rsidRPr="0003012C" w:rsidRDefault="00BD593E" w:rsidP="00BD593E">
            <w:pPr>
              <w:spacing w:after="0" w:line="240" w:lineRule="auto"/>
              <w:jc w:val="center"/>
              <w:rPr>
                <w:rFonts w:eastAsia="Calibri"/>
                <w:lang w:eastAsia="en-US"/>
              </w:rPr>
            </w:pPr>
            <w:r>
              <w:rPr>
                <w:rFonts w:eastAsia="Calibri"/>
                <w:lang w:eastAsia="en-US"/>
              </w:rPr>
              <w:t>1,3</w:t>
            </w:r>
            <w:r w:rsidR="00E736B3">
              <w:rPr>
                <w:rFonts w:eastAsia="Calibri"/>
                <w:lang w:eastAsia="en-US"/>
              </w:rPr>
              <w:t>2</w:t>
            </w:r>
            <w:r>
              <w:rPr>
                <w:rFonts w:eastAsia="Calibri"/>
                <w:lang w:eastAsia="en-US"/>
              </w:rPr>
              <w:t xml:space="preserve"> мг</w:t>
            </w:r>
          </w:p>
        </w:tc>
        <w:tc>
          <w:tcPr>
            <w:tcW w:w="1800" w:type="dxa"/>
            <w:vAlign w:val="center"/>
          </w:tcPr>
          <w:p w14:paraId="43E4DE76" w14:textId="6BCED7D1" w:rsidR="00BD593E" w:rsidRPr="0003012C" w:rsidRDefault="00BD593E" w:rsidP="00BD593E">
            <w:pPr>
              <w:spacing w:after="0" w:line="240" w:lineRule="auto"/>
              <w:jc w:val="center"/>
              <w:rPr>
                <w:rFonts w:eastAsia="Calibri"/>
                <w:lang w:eastAsia="en-US"/>
              </w:rPr>
            </w:pPr>
            <w:r>
              <w:rPr>
                <w:rFonts w:eastAsia="Calibri"/>
                <w:lang w:eastAsia="en-US"/>
              </w:rPr>
              <w:t>1,3</w:t>
            </w:r>
            <w:r w:rsidR="00E736B3">
              <w:rPr>
                <w:rFonts w:eastAsia="Calibri"/>
                <w:lang w:eastAsia="en-US"/>
              </w:rPr>
              <w:t>2</w:t>
            </w:r>
            <w:r>
              <w:rPr>
                <w:rFonts w:eastAsia="Calibri"/>
                <w:lang w:eastAsia="en-US"/>
              </w:rPr>
              <w:t xml:space="preserve"> мг</w:t>
            </w:r>
          </w:p>
        </w:tc>
      </w:tr>
      <w:tr w:rsidR="00BD593E" w:rsidRPr="0003012C" w14:paraId="36EA8CC1" w14:textId="77777777" w:rsidTr="00476C11">
        <w:trPr>
          <w:trHeight w:val="80"/>
        </w:trPr>
        <w:tc>
          <w:tcPr>
            <w:tcW w:w="5755" w:type="dxa"/>
            <w:vAlign w:val="center"/>
            <w:hideMark/>
          </w:tcPr>
          <w:p w14:paraId="666F22C5" w14:textId="77777777" w:rsidR="00BD593E" w:rsidRPr="0003012C" w:rsidRDefault="00BD593E" w:rsidP="00BD593E">
            <w:pPr>
              <w:spacing w:after="0" w:line="240" w:lineRule="auto"/>
              <w:jc w:val="left"/>
              <w:rPr>
                <w:rFonts w:eastAsia="Calibri"/>
                <w:b/>
                <w:lang w:eastAsia="en-US"/>
              </w:rPr>
            </w:pPr>
            <w:r w:rsidRPr="0003012C">
              <w:rPr>
                <w:rFonts w:eastAsia="Calibri"/>
                <w:b/>
                <w:lang w:eastAsia="en-US"/>
              </w:rPr>
              <w:t xml:space="preserve">Масса </w:t>
            </w:r>
            <w:r>
              <w:rPr>
                <w:rFonts w:eastAsia="Calibri"/>
                <w:b/>
                <w:lang w:eastAsia="en-US"/>
              </w:rPr>
              <w:t>таблетки без оболочки</w:t>
            </w:r>
            <w:r w:rsidRPr="0003012C">
              <w:rPr>
                <w:rFonts w:eastAsia="Calibri"/>
                <w:b/>
                <w:lang w:eastAsia="en-US"/>
              </w:rPr>
              <w:t>:</w:t>
            </w:r>
          </w:p>
        </w:tc>
        <w:tc>
          <w:tcPr>
            <w:tcW w:w="1800" w:type="dxa"/>
            <w:vAlign w:val="center"/>
          </w:tcPr>
          <w:p w14:paraId="5095BE0D" w14:textId="77777777" w:rsidR="00BD593E" w:rsidRPr="0003012C" w:rsidRDefault="00BD593E" w:rsidP="00BD593E">
            <w:pPr>
              <w:spacing w:after="0" w:line="240" w:lineRule="auto"/>
              <w:jc w:val="center"/>
              <w:rPr>
                <w:rFonts w:eastAsia="Calibri"/>
                <w:b/>
                <w:lang w:eastAsia="en-US"/>
              </w:rPr>
            </w:pPr>
            <w:r>
              <w:rPr>
                <w:rFonts w:eastAsia="Calibri"/>
                <w:b/>
                <w:lang w:eastAsia="en-US"/>
              </w:rPr>
              <w:t>175,00 мг</w:t>
            </w:r>
          </w:p>
        </w:tc>
        <w:tc>
          <w:tcPr>
            <w:tcW w:w="1800" w:type="dxa"/>
            <w:vAlign w:val="center"/>
          </w:tcPr>
          <w:p w14:paraId="1BA8D470" w14:textId="77777777" w:rsidR="00BD593E" w:rsidRPr="0003012C" w:rsidRDefault="00BD593E" w:rsidP="00BD593E">
            <w:pPr>
              <w:spacing w:after="0" w:line="240" w:lineRule="auto"/>
              <w:jc w:val="center"/>
              <w:rPr>
                <w:rFonts w:eastAsia="Calibri"/>
                <w:b/>
                <w:lang w:eastAsia="en-US"/>
              </w:rPr>
            </w:pPr>
            <w:r>
              <w:rPr>
                <w:rFonts w:eastAsia="Calibri"/>
                <w:b/>
                <w:lang w:eastAsia="en-US"/>
              </w:rPr>
              <w:t>175,00 мг</w:t>
            </w:r>
          </w:p>
        </w:tc>
      </w:tr>
      <w:tr w:rsidR="00BD593E" w:rsidRPr="0003012C" w14:paraId="4A0321EF" w14:textId="77777777" w:rsidTr="00BD593E">
        <w:trPr>
          <w:trHeight w:val="340"/>
        </w:trPr>
        <w:tc>
          <w:tcPr>
            <w:tcW w:w="5755" w:type="dxa"/>
            <w:vAlign w:val="center"/>
          </w:tcPr>
          <w:p w14:paraId="5F268734" w14:textId="77777777" w:rsidR="00BD593E" w:rsidRPr="00BE57E8" w:rsidRDefault="00BD593E" w:rsidP="00BD593E">
            <w:pPr>
              <w:spacing w:after="0" w:line="240" w:lineRule="auto"/>
              <w:jc w:val="left"/>
              <w:rPr>
                <w:rFonts w:eastAsia="Calibri"/>
                <w:lang w:eastAsia="en-US"/>
              </w:rPr>
            </w:pPr>
            <w:r>
              <w:rPr>
                <w:rFonts w:eastAsia="Calibri"/>
                <w:lang w:eastAsia="en-US"/>
              </w:rPr>
              <w:t>Опадрай II 85F240084, розовый</w:t>
            </w:r>
          </w:p>
          <w:p w14:paraId="641DAD7B" w14:textId="77777777" w:rsidR="00BD593E" w:rsidRPr="00BE57E8" w:rsidRDefault="00BD593E" w:rsidP="00BD593E">
            <w:pPr>
              <w:spacing w:after="0" w:line="240" w:lineRule="auto"/>
              <w:jc w:val="left"/>
              <w:rPr>
                <w:rFonts w:eastAsia="Calibri"/>
                <w:lang w:eastAsia="en-US"/>
              </w:rPr>
            </w:pPr>
            <w:r w:rsidRPr="00BE57E8">
              <w:rPr>
                <w:rFonts w:eastAsia="Calibri"/>
                <w:lang w:eastAsia="en-US"/>
              </w:rPr>
              <w:t>Готовое пленочное покрытие</w:t>
            </w:r>
          </w:p>
          <w:p w14:paraId="61952E7C" w14:textId="77777777" w:rsidR="00BD593E" w:rsidRPr="00873779" w:rsidRDefault="00BD593E" w:rsidP="00BD593E">
            <w:pPr>
              <w:spacing w:after="0" w:line="240" w:lineRule="auto"/>
              <w:jc w:val="left"/>
              <w:rPr>
                <w:rFonts w:eastAsia="Calibri"/>
                <w:lang w:eastAsia="en-US"/>
              </w:rPr>
            </w:pPr>
            <w:r>
              <w:rPr>
                <w:rFonts w:eastAsia="Calibri"/>
                <w:lang w:eastAsia="en-US"/>
              </w:rPr>
              <w:t>[поливиниловый спирт – 40,0</w:t>
            </w:r>
            <w:r w:rsidRPr="00BE57E8">
              <w:rPr>
                <w:rFonts w:eastAsia="Calibri"/>
                <w:lang w:eastAsia="en-US"/>
              </w:rPr>
              <w:t xml:space="preserve"> %; </w:t>
            </w:r>
            <w:r>
              <w:rPr>
                <w:rFonts w:eastAsia="Calibri"/>
                <w:lang w:eastAsia="en-US"/>
              </w:rPr>
              <w:t xml:space="preserve">титана диоксид – 21,8 %; </w:t>
            </w:r>
            <w:r w:rsidRPr="00BE57E8">
              <w:rPr>
                <w:rFonts w:eastAsia="Calibri"/>
                <w:lang w:eastAsia="en-US"/>
              </w:rPr>
              <w:t>макрогол</w:t>
            </w:r>
            <w:r>
              <w:rPr>
                <w:rFonts w:eastAsia="Calibri"/>
                <w:lang w:eastAsia="en-US"/>
              </w:rPr>
              <w:t xml:space="preserve"> 3350* – 20,2</w:t>
            </w:r>
            <w:r w:rsidRPr="00BE57E8">
              <w:rPr>
                <w:rFonts w:eastAsia="Calibri"/>
                <w:lang w:eastAsia="en-US"/>
              </w:rPr>
              <w:t xml:space="preserve"> %; тальк</w:t>
            </w:r>
            <w:r>
              <w:rPr>
                <w:rFonts w:eastAsia="Calibri"/>
                <w:lang w:eastAsia="en-US"/>
              </w:rPr>
              <w:t xml:space="preserve"> – 14,8 %; краситель железа оксид желтый – 2,0 %; краситель железа оксид красный – 1,2 %</w:t>
            </w:r>
            <w:r w:rsidRPr="00873779">
              <w:rPr>
                <w:rFonts w:eastAsia="Calibri"/>
                <w:lang w:eastAsia="en-US"/>
              </w:rPr>
              <w:t>]</w:t>
            </w:r>
          </w:p>
          <w:p w14:paraId="33252CFB" w14:textId="77777777" w:rsidR="00BD593E" w:rsidRPr="0003012C" w:rsidRDefault="00BD593E" w:rsidP="00BD593E">
            <w:pPr>
              <w:spacing w:after="0" w:line="240" w:lineRule="auto"/>
              <w:jc w:val="left"/>
              <w:rPr>
                <w:rFonts w:eastAsia="Calibri"/>
                <w:lang w:eastAsia="en-US"/>
              </w:rPr>
            </w:pPr>
            <w:r w:rsidRPr="00BE57E8">
              <w:rPr>
                <w:rFonts w:eastAsia="Calibri"/>
                <w:lang w:eastAsia="en-US"/>
              </w:rPr>
              <w:t>(Спецификация Фирмы-производителя)</w:t>
            </w:r>
          </w:p>
        </w:tc>
        <w:tc>
          <w:tcPr>
            <w:tcW w:w="1800" w:type="dxa"/>
            <w:vAlign w:val="center"/>
          </w:tcPr>
          <w:p w14:paraId="343B5C2C" w14:textId="77777777" w:rsidR="00BD593E" w:rsidRPr="0003012C" w:rsidRDefault="00BD593E" w:rsidP="00BD593E">
            <w:pPr>
              <w:spacing w:after="0" w:line="240" w:lineRule="auto"/>
              <w:jc w:val="center"/>
              <w:rPr>
                <w:rFonts w:eastAsia="Calibri"/>
                <w:lang w:eastAsia="en-US"/>
              </w:rPr>
            </w:pPr>
            <w:r>
              <w:rPr>
                <w:rFonts w:eastAsia="Calibri"/>
                <w:lang w:eastAsia="en-US"/>
              </w:rPr>
              <w:t>7,00 мг</w:t>
            </w:r>
          </w:p>
        </w:tc>
        <w:tc>
          <w:tcPr>
            <w:tcW w:w="1800" w:type="dxa"/>
            <w:vAlign w:val="center"/>
          </w:tcPr>
          <w:p w14:paraId="644BC64B" w14:textId="77777777" w:rsidR="00BD593E" w:rsidRPr="0003012C" w:rsidRDefault="00BD593E" w:rsidP="00BD593E">
            <w:pPr>
              <w:spacing w:after="0" w:line="240" w:lineRule="auto"/>
              <w:jc w:val="center"/>
              <w:rPr>
                <w:rFonts w:eastAsia="Calibri"/>
                <w:lang w:eastAsia="en-US"/>
              </w:rPr>
            </w:pPr>
            <w:r>
              <w:rPr>
                <w:rFonts w:eastAsia="Calibri"/>
                <w:lang w:eastAsia="en-US"/>
              </w:rPr>
              <w:t>-</w:t>
            </w:r>
          </w:p>
        </w:tc>
      </w:tr>
      <w:tr w:rsidR="00BD593E" w:rsidRPr="0003012C" w14:paraId="5B990036" w14:textId="77777777" w:rsidTr="00BD593E">
        <w:trPr>
          <w:trHeight w:val="340"/>
        </w:trPr>
        <w:tc>
          <w:tcPr>
            <w:tcW w:w="5755" w:type="dxa"/>
            <w:vAlign w:val="center"/>
          </w:tcPr>
          <w:p w14:paraId="75399CDF" w14:textId="77777777" w:rsidR="00BD593E" w:rsidRPr="00873779" w:rsidRDefault="00BD593E" w:rsidP="00BD593E">
            <w:pPr>
              <w:spacing w:after="0" w:line="240" w:lineRule="auto"/>
              <w:jc w:val="left"/>
              <w:rPr>
                <w:rFonts w:eastAsia="Calibri"/>
                <w:lang w:eastAsia="en-US"/>
              </w:rPr>
            </w:pPr>
            <w:r w:rsidRPr="00873779">
              <w:rPr>
                <w:rFonts w:eastAsia="Calibri"/>
                <w:lang w:eastAsia="en-US"/>
              </w:rPr>
              <w:lastRenderedPageBreak/>
              <w:t>Опадрай II 85F150004, темный красный</w:t>
            </w:r>
          </w:p>
          <w:p w14:paraId="3E44090E" w14:textId="77777777" w:rsidR="00BD593E" w:rsidRPr="00873779" w:rsidRDefault="00BD593E" w:rsidP="00BD593E">
            <w:pPr>
              <w:spacing w:after="0" w:line="240" w:lineRule="auto"/>
              <w:jc w:val="left"/>
              <w:rPr>
                <w:rFonts w:eastAsia="Calibri"/>
                <w:lang w:eastAsia="en-US"/>
              </w:rPr>
            </w:pPr>
            <w:r w:rsidRPr="00873779">
              <w:rPr>
                <w:rFonts w:eastAsia="Calibri"/>
                <w:lang w:eastAsia="en-US"/>
              </w:rPr>
              <w:t xml:space="preserve">Готовое пленочное покрытие </w:t>
            </w:r>
          </w:p>
          <w:p w14:paraId="531C233E" w14:textId="77777777" w:rsidR="00BD593E" w:rsidRPr="00873779" w:rsidRDefault="00BD593E" w:rsidP="00BD593E">
            <w:pPr>
              <w:pStyle w:val="afff0"/>
              <w:rPr>
                <w:rFonts w:ascii="Times New Roman" w:eastAsia="Calibri" w:hAnsi="Times New Roman" w:cs="Times New Roman"/>
                <w:szCs w:val="24"/>
              </w:rPr>
            </w:pPr>
            <w:r w:rsidRPr="00873779">
              <w:rPr>
                <w:rFonts w:ascii="Times New Roman" w:eastAsia="Calibri" w:hAnsi="Times New Roman" w:cs="Times New Roman"/>
                <w:szCs w:val="24"/>
              </w:rPr>
              <w:t>[поливиниловый спирт – 40,00 %; макрогол 3350* – 20,20 %; краситель железа оксид красный – 16,15 % тальк – 14,80 %; титана диоксид – 8,85 %]</w:t>
            </w:r>
          </w:p>
          <w:p w14:paraId="7980F476" w14:textId="77777777" w:rsidR="00BD593E" w:rsidRPr="00BE57E8" w:rsidRDefault="00BD593E" w:rsidP="00BD593E">
            <w:pPr>
              <w:spacing w:after="0" w:line="240" w:lineRule="auto"/>
              <w:jc w:val="left"/>
              <w:rPr>
                <w:rFonts w:eastAsia="Calibri"/>
                <w:lang w:eastAsia="en-US"/>
              </w:rPr>
            </w:pPr>
            <w:r w:rsidRPr="00873779">
              <w:rPr>
                <w:rFonts w:eastAsia="Calibri"/>
                <w:lang w:eastAsia="en-US"/>
              </w:rPr>
              <w:t>(Спецификация Фирмы-производителя)</w:t>
            </w:r>
          </w:p>
        </w:tc>
        <w:tc>
          <w:tcPr>
            <w:tcW w:w="1800" w:type="dxa"/>
            <w:vAlign w:val="center"/>
          </w:tcPr>
          <w:p w14:paraId="632F4522" w14:textId="77777777" w:rsidR="00BD593E" w:rsidRDefault="00BD593E" w:rsidP="00BD593E">
            <w:pPr>
              <w:spacing w:after="0" w:line="240" w:lineRule="auto"/>
              <w:jc w:val="center"/>
              <w:rPr>
                <w:rFonts w:eastAsia="Calibri"/>
                <w:lang w:eastAsia="en-US"/>
              </w:rPr>
            </w:pPr>
            <w:r>
              <w:rPr>
                <w:rFonts w:eastAsia="Calibri"/>
                <w:lang w:eastAsia="en-US"/>
              </w:rPr>
              <w:t>-</w:t>
            </w:r>
          </w:p>
        </w:tc>
        <w:tc>
          <w:tcPr>
            <w:tcW w:w="1800" w:type="dxa"/>
            <w:vAlign w:val="center"/>
          </w:tcPr>
          <w:p w14:paraId="277C0358" w14:textId="77777777" w:rsidR="00BD593E" w:rsidRDefault="00BD593E" w:rsidP="00BD593E">
            <w:pPr>
              <w:spacing w:after="0" w:line="240" w:lineRule="auto"/>
              <w:jc w:val="center"/>
              <w:rPr>
                <w:rFonts w:eastAsia="Calibri"/>
                <w:lang w:eastAsia="en-US"/>
              </w:rPr>
            </w:pPr>
            <w:r>
              <w:rPr>
                <w:rFonts w:eastAsia="Calibri"/>
                <w:lang w:eastAsia="en-US"/>
              </w:rPr>
              <w:t>7,00 мг</w:t>
            </w:r>
          </w:p>
        </w:tc>
      </w:tr>
      <w:tr w:rsidR="00BD593E" w:rsidRPr="0003012C" w14:paraId="2A9D6B42" w14:textId="77777777" w:rsidTr="00BD593E">
        <w:trPr>
          <w:trHeight w:val="454"/>
        </w:trPr>
        <w:tc>
          <w:tcPr>
            <w:tcW w:w="5755" w:type="dxa"/>
            <w:vAlign w:val="center"/>
            <w:hideMark/>
          </w:tcPr>
          <w:p w14:paraId="17AA0F21" w14:textId="77777777" w:rsidR="00BD593E" w:rsidRPr="0003012C" w:rsidRDefault="00BD593E" w:rsidP="00BD593E">
            <w:pPr>
              <w:spacing w:after="0" w:line="240" w:lineRule="auto"/>
              <w:jc w:val="left"/>
              <w:rPr>
                <w:rFonts w:eastAsia="Calibri"/>
                <w:b/>
                <w:lang w:eastAsia="en-US"/>
              </w:rPr>
            </w:pPr>
            <w:r w:rsidRPr="0003012C">
              <w:rPr>
                <w:rFonts w:eastAsia="Calibri"/>
                <w:b/>
                <w:lang w:eastAsia="en-US"/>
              </w:rPr>
              <w:t xml:space="preserve">Масса </w:t>
            </w:r>
            <w:r>
              <w:rPr>
                <w:rFonts w:eastAsia="Calibri"/>
                <w:b/>
                <w:lang w:eastAsia="en-US"/>
              </w:rPr>
              <w:t>таблетки, покрытые пленочной оболочкой:</w:t>
            </w:r>
          </w:p>
        </w:tc>
        <w:tc>
          <w:tcPr>
            <w:tcW w:w="1800" w:type="dxa"/>
            <w:vAlign w:val="center"/>
          </w:tcPr>
          <w:p w14:paraId="721333F6" w14:textId="77777777" w:rsidR="00BD593E" w:rsidRPr="0003012C" w:rsidRDefault="00BD593E" w:rsidP="00BD593E">
            <w:pPr>
              <w:spacing w:after="0" w:line="240" w:lineRule="auto"/>
              <w:jc w:val="center"/>
              <w:rPr>
                <w:rFonts w:eastAsia="Calibri"/>
                <w:b/>
                <w:lang w:eastAsia="en-US"/>
              </w:rPr>
            </w:pPr>
            <w:r>
              <w:rPr>
                <w:rFonts w:eastAsia="Calibri"/>
                <w:b/>
                <w:lang w:eastAsia="en-US"/>
              </w:rPr>
              <w:t>182,00 мг</w:t>
            </w:r>
          </w:p>
        </w:tc>
        <w:tc>
          <w:tcPr>
            <w:tcW w:w="1800" w:type="dxa"/>
            <w:vAlign w:val="center"/>
          </w:tcPr>
          <w:p w14:paraId="65BD4F70" w14:textId="77777777" w:rsidR="00BD593E" w:rsidRPr="0003012C" w:rsidRDefault="00BD593E" w:rsidP="00BD593E">
            <w:pPr>
              <w:spacing w:after="0" w:line="240" w:lineRule="auto"/>
              <w:jc w:val="center"/>
              <w:rPr>
                <w:rFonts w:eastAsia="Calibri"/>
                <w:b/>
                <w:lang w:eastAsia="en-US"/>
              </w:rPr>
            </w:pPr>
            <w:r>
              <w:rPr>
                <w:rFonts w:eastAsia="Calibri"/>
                <w:b/>
                <w:lang w:eastAsia="en-US"/>
              </w:rPr>
              <w:t xml:space="preserve">182,00 </w:t>
            </w:r>
            <w:r w:rsidRPr="0003012C">
              <w:rPr>
                <w:rFonts w:eastAsia="Calibri"/>
                <w:b/>
                <w:lang w:eastAsia="en-US"/>
              </w:rPr>
              <w:t>мг</w:t>
            </w:r>
          </w:p>
        </w:tc>
      </w:tr>
      <w:tr w:rsidR="006E08B5" w:rsidRPr="0003012C" w14:paraId="348693D0" w14:textId="77777777" w:rsidTr="006E08B5">
        <w:trPr>
          <w:trHeight w:val="597"/>
        </w:trPr>
        <w:tc>
          <w:tcPr>
            <w:tcW w:w="9355" w:type="dxa"/>
            <w:gridSpan w:val="3"/>
            <w:vAlign w:val="center"/>
          </w:tcPr>
          <w:p w14:paraId="03EE025F" w14:textId="77777777" w:rsidR="006E08B5" w:rsidRPr="006E08B5" w:rsidRDefault="006E08B5" w:rsidP="006E08B5">
            <w:pPr>
              <w:spacing w:after="0" w:line="240" w:lineRule="auto"/>
              <w:jc w:val="left"/>
              <w:rPr>
                <w:rFonts w:eastAsia="Calibri"/>
                <w:b/>
                <w:sz w:val="20"/>
                <w:szCs w:val="20"/>
                <w:lang w:eastAsia="en-US"/>
              </w:rPr>
            </w:pPr>
            <w:r w:rsidRPr="006E08B5">
              <w:rPr>
                <w:rFonts w:eastAsia="Calibri"/>
                <w:b/>
                <w:sz w:val="20"/>
                <w:szCs w:val="20"/>
                <w:lang w:eastAsia="en-US"/>
              </w:rPr>
              <w:t xml:space="preserve">Примечание: </w:t>
            </w:r>
          </w:p>
          <w:p w14:paraId="0FA7D442" w14:textId="59A01AA7" w:rsidR="006E08B5" w:rsidRDefault="006E08B5" w:rsidP="00476C11">
            <w:pPr>
              <w:spacing w:after="0" w:line="240" w:lineRule="auto"/>
              <w:rPr>
                <w:rFonts w:eastAsia="Calibri"/>
                <w:b/>
                <w:lang w:eastAsia="en-US"/>
              </w:rPr>
            </w:pPr>
            <w:r w:rsidRPr="006E08B5">
              <w:rPr>
                <w:sz w:val="20"/>
                <w:szCs w:val="20"/>
              </w:rPr>
              <w:t>* макрогол с молекулярной массой 3350 (</w:t>
            </w:r>
            <w:r w:rsidRPr="006E08B5">
              <w:rPr>
                <w:sz w:val="20"/>
                <w:szCs w:val="20"/>
                <w:lang w:val="en-US"/>
              </w:rPr>
              <w:t>USP</w:t>
            </w:r>
            <w:r w:rsidRPr="006E08B5">
              <w:rPr>
                <w:sz w:val="20"/>
                <w:szCs w:val="20"/>
              </w:rPr>
              <w:t xml:space="preserve">, </w:t>
            </w:r>
            <w:r w:rsidRPr="006E08B5">
              <w:rPr>
                <w:sz w:val="20"/>
                <w:szCs w:val="20"/>
                <w:lang w:val="en-US"/>
              </w:rPr>
              <w:t>Ph</w:t>
            </w:r>
            <w:r w:rsidRPr="006E08B5">
              <w:rPr>
                <w:sz w:val="20"/>
                <w:szCs w:val="20"/>
              </w:rPr>
              <w:t xml:space="preserve">. </w:t>
            </w:r>
            <w:r w:rsidRPr="006E08B5">
              <w:rPr>
                <w:sz w:val="20"/>
                <w:szCs w:val="20"/>
                <w:lang w:val="en-US"/>
              </w:rPr>
              <w:t>Eur</w:t>
            </w:r>
            <w:r w:rsidRPr="006E08B5">
              <w:rPr>
                <w:sz w:val="20"/>
                <w:szCs w:val="20"/>
              </w:rPr>
              <w:t xml:space="preserve">. – макрогол 3350, </w:t>
            </w:r>
            <w:r w:rsidRPr="006E08B5">
              <w:rPr>
                <w:sz w:val="20"/>
                <w:szCs w:val="20"/>
                <w:lang w:val="en-US"/>
              </w:rPr>
              <w:t>JP</w:t>
            </w:r>
            <w:r w:rsidRPr="006E08B5">
              <w:rPr>
                <w:sz w:val="20"/>
                <w:szCs w:val="20"/>
              </w:rPr>
              <w:t xml:space="preserve"> – макрогол 4000)</w:t>
            </w:r>
          </w:p>
        </w:tc>
      </w:tr>
    </w:tbl>
    <w:p w14:paraId="1A61CC38" w14:textId="07E9FB3C" w:rsidR="00BD593E" w:rsidRDefault="00BD593E" w:rsidP="00707D60">
      <w:pPr>
        <w:spacing w:after="0" w:line="240" w:lineRule="auto"/>
        <w:rPr>
          <w:rFonts w:eastAsia="Times New Roman"/>
          <w:lang w:eastAsia="ru-RU"/>
        </w:rPr>
      </w:pPr>
    </w:p>
    <w:p w14:paraId="46F6CF8F" w14:textId="5B250A82" w:rsidR="006E08B5" w:rsidRPr="00AC7A0D" w:rsidRDefault="006E08B5" w:rsidP="006E08B5">
      <w:pPr>
        <w:spacing w:after="0" w:line="240" w:lineRule="auto"/>
        <w:ind w:firstLine="709"/>
      </w:pPr>
      <w:r w:rsidRPr="00C250EF">
        <w:t>DT-AXT</w:t>
      </w:r>
      <w:r>
        <w:rPr>
          <w:bCs/>
          <w:lang w:eastAsia="ru-RU"/>
        </w:rPr>
        <w:t xml:space="preserve">, </w:t>
      </w:r>
      <w:r w:rsidRPr="00707D60">
        <w:t>таблетки,</w:t>
      </w:r>
      <w:r>
        <w:t xml:space="preserve"> покрытые пленочной оболочкой</w:t>
      </w:r>
      <w:r w:rsidR="00C314C1">
        <w:t>, 1 мг и</w:t>
      </w:r>
      <w:r w:rsidRPr="00707D60">
        <w:t xml:space="preserve"> </w:t>
      </w:r>
      <w:r w:rsidRPr="0084771B">
        <w:t>5</w:t>
      </w:r>
      <w:r>
        <w:t xml:space="preserve"> мг</w:t>
      </w:r>
      <w:r w:rsidRPr="00707D60">
        <w:t xml:space="preserve"> </w:t>
      </w:r>
      <w:r>
        <w:rPr>
          <w:bCs/>
          <w:lang w:eastAsia="ru-RU"/>
        </w:rPr>
        <w:t>разработан</w:t>
      </w:r>
      <w:r w:rsidRPr="00DA75AA">
        <w:rPr>
          <w:bCs/>
          <w:lang w:eastAsia="ru-RU"/>
        </w:rPr>
        <w:t xml:space="preserve"> </w:t>
      </w:r>
      <w:r>
        <w:rPr>
          <w:bCs/>
          <w:lang w:eastAsia="ru-RU"/>
        </w:rPr>
        <w:t>дочерним подразделением ГК «Р-Фарм», Россия – ООО «Технология лекарств»</w:t>
      </w:r>
      <w:r w:rsidRPr="00DA75AA">
        <w:rPr>
          <w:bCs/>
          <w:lang w:eastAsia="ru-RU"/>
        </w:rPr>
        <w:t xml:space="preserve">. </w:t>
      </w:r>
      <w:r>
        <w:rPr>
          <w:color w:val="000000"/>
        </w:rPr>
        <w:t>Он полностью соответствует по качественному и количественному составу действующего и качественному составу вспомогательных веществ, лекарственной форме и дозировке референтному препарату акситиниба Инлита</w:t>
      </w:r>
      <w:r w:rsidRPr="00DA75AA">
        <w:rPr>
          <w:color w:val="000000"/>
          <w:vertAlign w:val="superscript"/>
        </w:rPr>
        <w:t>®</w:t>
      </w:r>
      <w:r w:rsidRPr="00DA75AA">
        <w:rPr>
          <w:color w:val="000000"/>
        </w:rPr>
        <w:t xml:space="preserve"> </w:t>
      </w:r>
      <w:r w:rsidRPr="0084771B">
        <w:rPr>
          <w:lang w:eastAsia="ru-RU"/>
        </w:rPr>
        <w:t>(</w:t>
      </w:r>
      <w:r w:rsidRPr="0084771B">
        <w:rPr>
          <w:rFonts w:eastAsia="Calibri"/>
          <w:bCs/>
        </w:rPr>
        <w:t>владелец РУ: Пфайзер Инк, США</w:t>
      </w:r>
      <w:r w:rsidRPr="0084771B">
        <w:rPr>
          <w:lang w:eastAsia="ru-RU"/>
        </w:rPr>
        <w:t>)</w:t>
      </w:r>
      <w:r>
        <w:rPr>
          <w:lang w:eastAsia="ru-RU"/>
        </w:rPr>
        <w:t>.</w:t>
      </w:r>
      <w:r>
        <w:rPr>
          <w:color w:val="000000"/>
        </w:rPr>
        <w:t xml:space="preserve"> </w:t>
      </w:r>
    </w:p>
    <w:p w14:paraId="3D176C17" w14:textId="1ADE2AA6" w:rsidR="006D718A" w:rsidRDefault="006D718A" w:rsidP="006D718A">
      <w:pPr>
        <w:spacing w:after="0" w:line="240" w:lineRule="auto"/>
        <w:ind w:firstLine="709"/>
        <w:rPr>
          <w:color w:val="000000" w:themeColor="text1"/>
        </w:rPr>
      </w:pPr>
      <w:r w:rsidRPr="006E08B5">
        <w:rPr>
          <w:color w:val="000000" w:themeColor="text1"/>
        </w:rPr>
        <w:t xml:space="preserve">В планируемом клиническом исследовании биоэквивалентности будет использоваться дозировка </w:t>
      </w:r>
      <w:r w:rsidR="006E08B5" w:rsidRPr="006E08B5">
        <w:rPr>
          <w:color w:val="000000" w:themeColor="text1"/>
        </w:rPr>
        <w:t>5</w:t>
      </w:r>
      <w:r w:rsidRPr="006E08B5">
        <w:rPr>
          <w:color w:val="000000" w:themeColor="text1"/>
        </w:rPr>
        <w:t xml:space="preserve"> мг. Сопоставление составов </w:t>
      </w:r>
      <w:r w:rsidR="006E08B5" w:rsidRPr="006E08B5">
        <w:rPr>
          <w:rFonts w:eastAsiaTheme="minorHAnsi"/>
          <w:color w:val="000000" w:themeColor="text1"/>
          <w:lang w:eastAsia="en-US"/>
        </w:rPr>
        <w:t>DT-AXT</w:t>
      </w:r>
      <w:r w:rsidRPr="006E08B5">
        <w:rPr>
          <w:rFonts w:eastAsiaTheme="minorHAnsi"/>
          <w:color w:val="000000" w:themeColor="text1"/>
          <w:lang w:eastAsia="en-US"/>
        </w:rPr>
        <w:t xml:space="preserve"> (АО «Р-Фарм», Россия) и референтного препарата </w:t>
      </w:r>
      <w:r w:rsidR="006E08B5" w:rsidRPr="006E08B5">
        <w:rPr>
          <w:color w:val="000000" w:themeColor="text1"/>
        </w:rPr>
        <w:t>Инлита</w:t>
      </w:r>
      <w:r w:rsidRPr="006E08B5">
        <w:rPr>
          <w:color w:val="000000" w:themeColor="text1"/>
          <w:vertAlign w:val="superscript"/>
        </w:rPr>
        <w:t>®</w:t>
      </w:r>
      <w:r w:rsidRPr="006E08B5">
        <w:rPr>
          <w:color w:val="000000" w:themeColor="text1"/>
        </w:rPr>
        <w:t xml:space="preserve"> (</w:t>
      </w:r>
      <w:r w:rsidR="006E08B5" w:rsidRPr="006E08B5">
        <w:rPr>
          <w:rFonts w:eastAsia="Calibri"/>
        </w:rPr>
        <w:t>Пфайзер Инк, США</w:t>
      </w:r>
      <w:r w:rsidRPr="006E08B5">
        <w:rPr>
          <w:color w:val="000000" w:themeColor="text1"/>
        </w:rPr>
        <w:t>)</w:t>
      </w:r>
      <w:r w:rsidRPr="006E08B5">
        <w:rPr>
          <w:rFonts w:eastAsiaTheme="minorHAnsi"/>
          <w:color w:val="000000" w:themeColor="text1"/>
          <w:lang w:eastAsia="en-US"/>
        </w:rPr>
        <w:t xml:space="preserve"> представлено в табл. 2-2. ниже. </w:t>
      </w:r>
    </w:p>
    <w:p w14:paraId="4CDFA329" w14:textId="77777777" w:rsidR="006D718A" w:rsidRDefault="006D718A" w:rsidP="006D718A">
      <w:pPr>
        <w:spacing w:after="0" w:line="240" w:lineRule="auto"/>
        <w:rPr>
          <w:b/>
        </w:rPr>
      </w:pPr>
    </w:p>
    <w:p w14:paraId="5B6F5D26" w14:textId="210C2110" w:rsidR="006D718A" w:rsidRDefault="006D718A" w:rsidP="006D718A">
      <w:pPr>
        <w:spacing w:after="0" w:line="240" w:lineRule="auto"/>
        <w:rPr>
          <w:rFonts w:eastAsia="Times New Roman"/>
          <w:lang w:eastAsia="ru-RU"/>
        </w:rPr>
      </w:pPr>
      <w:r>
        <w:rPr>
          <w:b/>
        </w:rPr>
        <w:t>Таблица 2-2.</w:t>
      </w:r>
      <w:r>
        <w:t xml:space="preserve"> Сопоставление составов препарата </w:t>
      </w:r>
      <w:r>
        <w:rPr>
          <w:rFonts w:eastAsiaTheme="minorHAnsi"/>
          <w:color w:val="000000" w:themeColor="text1"/>
          <w:lang w:eastAsia="en-US"/>
        </w:rPr>
        <w:t>DT-</w:t>
      </w:r>
      <w:r w:rsidR="00E5364E">
        <w:rPr>
          <w:rFonts w:eastAsiaTheme="minorHAnsi"/>
          <w:color w:val="000000" w:themeColor="text1"/>
          <w:lang w:val="en-US" w:eastAsia="en-US"/>
        </w:rPr>
        <w:t>AXT</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sidR="006E08B5">
        <w:rPr>
          <w:color w:val="000000" w:themeColor="text1"/>
        </w:rPr>
        <w:t>Инлита</w:t>
      </w:r>
      <w:r w:rsidRPr="00ED15AE">
        <w:rPr>
          <w:color w:val="000000" w:themeColor="text1"/>
          <w:vertAlign w:val="superscript"/>
        </w:rPr>
        <w:t>®</w:t>
      </w:r>
      <w:r w:rsidRPr="00ED15AE">
        <w:rPr>
          <w:color w:val="000000" w:themeColor="text1"/>
        </w:rPr>
        <w:t xml:space="preserve"> </w:t>
      </w:r>
      <w:r w:rsidRPr="006E08B5">
        <w:rPr>
          <w:color w:val="000000" w:themeColor="text1"/>
        </w:rPr>
        <w:t>(</w:t>
      </w:r>
      <w:r w:rsidR="0069265E" w:rsidRPr="006E08B5">
        <w:rPr>
          <w:rFonts w:eastAsia="Calibri"/>
          <w:bCs/>
        </w:rPr>
        <w:t>Пфайзер Инк, США</w:t>
      </w:r>
      <w:r w:rsidRPr="006E08B5">
        <w:rPr>
          <w:color w:val="000000" w:themeColor="text1"/>
        </w:rPr>
        <w:t xml:space="preserve">) в дозировке </w:t>
      </w:r>
      <w:r w:rsidR="006E08B5" w:rsidRPr="006E08B5">
        <w:rPr>
          <w:color w:val="000000" w:themeColor="text1"/>
        </w:rPr>
        <w:t>5</w:t>
      </w:r>
      <w:r w:rsidRPr="006E08B5">
        <w:rPr>
          <w:color w:val="000000" w:themeColor="text1"/>
        </w:rPr>
        <w:t xml:space="preserve"> мг.</w:t>
      </w:r>
      <w:r>
        <w:rPr>
          <w:lang w:eastAsia="ru-RU"/>
        </w:rPr>
        <w:t xml:space="preserve"> </w:t>
      </w:r>
    </w:p>
    <w:tbl>
      <w:tblPr>
        <w:tblStyle w:val="a8"/>
        <w:tblW w:w="0" w:type="auto"/>
        <w:tblLook w:val="04A0" w:firstRow="1" w:lastRow="0" w:firstColumn="1" w:lastColumn="0" w:noHBand="0" w:noVBand="1"/>
      </w:tblPr>
      <w:tblGrid>
        <w:gridCol w:w="4815"/>
        <w:gridCol w:w="2268"/>
        <w:gridCol w:w="2263"/>
      </w:tblGrid>
      <w:tr w:rsidR="003D4A3E" w14:paraId="4AE52135" w14:textId="77777777" w:rsidTr="001D5708">
        <w:trPr>
          <w:trHeight w:val="339"/>
          <w:tblHeader/>
        </w:trPr>
        <w:tc>
          <w:tcPr>
            <w:tcW w:w="4815" w:type="dxa"/>
            <w:vMerge w:val="restart"/>
            <w:shd w:val="clear" w:color="auto" w:fill="D9D9D9" w:themeFill="background1" w:themeFillShade="D9"/>
            <w:vAlign w:val="center"/>
          </w:tcPr>
          <w:p w14:paraId="1E948A50" w14:textId="252303AD" w:rsidR="003D4A3E" w:rsidRPr="003D4A3E" w:rsidRDefault="003D4A3E" w:rsidP="003D4A3E">
            <w:pPr>
              <w:jc w:val="center"/>
              <w:rPr>
                <w:b/>
                <w:color w:val="000000" w:themeColor="text1"/>
                <w:lang w:eastAsia="ru-RU"/>
              </w:rPr>
            </w:pPr>
            <w:r w:rsidRPr="003D4A3E">
              <w:rPr>
                <w:b/>
                <w:color w:val="000000" w:themeColor="text1"/>
                <w:lang w:eastAsia="ru-RU"/>
              </w:rPr>
              <w:t>Компонент</w:t>
            </w:r>
          </w:p>
        </w:tc>
        <w:tc>
          <w:tcPr>
            <w:tcW w:w="4531" w:type="dxa"/>
            <w:gridSpan w:val="2"/>
            <w:shd w:val="clear" w:color="auto" w:fill="D9D9D9" w:themeFill="background1" w:themeFillShade="D9"/>
            <w:vAlign w:val="center"/>
          </w:tcPr>
          <w:p w14:paraId="43D7DA79" w14:textId="24221762" w:rsidR="003D4A3E" w:rsidRPr="003D4A3E" w:rsidRDefault="003D4A3E" w:rsidP="006E08B5">
            <w:pPr>
              <w:jc w:val="center"/>
              <w:rPr>
                <w:b/>
                <w:color w:val="000000" w:themeColor="text1"/>
                <w:lang w:eastAsia="ru-RU"/>
              </w:rPr>
            </w:pPr>
            <w:r w:rsidRPr="003D4A3E">
              <w:rPr>
                <w:b/>
                <w:color w:val="000000" w:themeColor="text1"/>
                <w:lang w:eastAsia="ru-RU"/>
              </w:rPr>
              <w:t>Дозировка</w:t>
            </w:r>
            <w:r>
              <w:rPr>
                <w:b/>
                <w:color w:val="000000" w:themeColor="text1"/>
                <w:lang w:val="en-US" w:eastAsia="ru-RU"/>
              </w:rPr>
              <w:t xml:space="preserve"> </w:t>
            </w:r>
            <w:r w:rsidR="006E08B5">
              <w:rPr>
                <w:b/>
                <w:color w:val="000000" w:themeColor="text1"/>
                <w:lang w:eastAsia="ru-RU"/>
              </w:rPr>
              <w:t>5</w:t>
            </w:r>
            <w:r w:rsidRPr="003D4A3E">
              <w:rPr>
                <w:b/>
                <w:color w:val="000000" w:themeColor="text1"/>
                <w:lang w:eastAsia="ru-RU"/>
              </w:rPr>
              <w:t xml:space="preserve"> мг</w:t>
            </w:r>
          </w:p>
        </w:tc>
      </w:tr>
      <w:tr w:rsidR="003D4A3E" w14:paraId="0D1233E4" w14:textId="77777777" w:rsidTr="001D5708">
        <w:trPr>
          <w:tblHeader/>
        </w:trPr>
        <w:tc>
          <w:tcPr>
            <w:tcW w:w="4815" w:type="dxa"/>
            <w:vMerge/>
            <w:shd w:val="clear" w:color="auto" w:fill="D9D9D9" w:themeFill="background1" w:themeFillShade="D9"/>
            <w:vAlign w:val="center"/>
          </w:tcPr>
          <w:p w14:paraId="6AB542A8" w14:textId="77777777" w:rsidR="003D4A3E" w:rsidRPr="003D4A3E" w:rsidRDefault="003D4A3E" w:rsidP="003D4A3E">
            <w:pPr>
              <w:jc w:val="center"/>
              <w:rPr>
                <w:b/>
                <w:color w:val="000000" w:themeColor="text1"/>
                <w:lang w:eastAsia="ru-RU"/>
              </w:rPr>
            </w:pPr>
          </w:p>
        </w:tc>
        <w:tc>
          <w:tcPr>
            <w:tcW w:w="2268" w:type="dxa"/>
            <w:shd w:val="clear" w:color="auto" w:fill="D9D9D9" w:themeFill="background1" w:themeFillShade="D9"/>
            <w:vAlign w:val="center"/>
          </w:tcPr>
          <w:p w14:paraId="46CB0717" w14:textId="3F0D5DD5" w:rsidR="003D4A3E" w:rsidRPr="003D4A3E" w:rsidRDefault="006E08B5" w:rsidP="003D4A3E">
            <w:pPr>
              <w:jc w:val="center"/>
              <w:rPr>
                <w:b/>
                <w:color w:val="000000" w:themeColor="text1"/>
                <w:lang w:val="en-US" w:eastAsia="ru-RU"/>
              </w:rPr>
            </w:pPr>
            <w:r>
              <w:rPr>
                <w:b/>
                <w:color w:val="000000" w:themeColor="text1"/>
                <w:lang w:val="en-US" w:eastAsia="ru-RU"/>
              </w:rPr>
              <w:t>DT-AXT</w:t>
            </w:r>
          </w:p>
        </w:tc>
        <w:tc>
          <w:tcPr>
            <w:tcW w:w="2263" w:type="dxa"/>
            <w:shd w:val="clear" w:color="auto" w:fill="D9D9D9" w:themeFill="background1" w:themeFillShade="D9"/>
            <w:vAlign w:val="center"/>
          </w:tcPr>
          <w:p w14:paraId="75DBD1F2" w14:textId="77819726" w:rsidR="003D4A3E" w:rsidRPr="003D4A3E" w:rsidRDefault="006E08B5" w:rsidP="003D4A3E">
            <w:pPr>
              <w:jc w:val="center"/>
              <w:rPr>
                <w:b/>
                <w:color w:val="000000" w:themeColor="text1"/>
                <w:lang w:eastAsia="ru-RU"/>
              </w:rPr>
            </w:pPr>
            <w:r>
              <w:rPr>
                <w:b/>
                <w:color w:val="000000" w:themeColor="text1"/>
              </w:rPr>
              <w:t>Инлита</w:t>
            </w:r>
            <w:r w:rsidR="003D4A3E" w:rsidRPr="003D4A3E">
              <w:rPr>
                <w:b/>
                <w:color w:val="000000" w:themeColor="text1"/>
                <w:vertAlign w:val="superscript"/>
              </w:rPr>
              <w:t>®</w:t>
            </w:r>
          </w:p>
        </w:tc>
      </w:tr>
      <w:tr w:rsidR="003D4A3E" w14:paraId="15F09AD9" w14:textId="77777777" w:rsidTr="0010702B">
        <w:tc>
          <w:tcPr>
            <w:tcW w:w="9346" w:type="dxa"/>
            <w:gridSpan w:val="3"/>
            <w:vAlign w:val="center"/>
          </w:tcPr>
          <w:p w14:paraId="2BA938B1" w14:textId="50FD5C74" w:rsidR="003D4A3E" w:rsidRDefault="003D4A3E" w:rsidP="003D4A3E">
            <w:pPr>
              <w:rPr>
                <w:color w:val="000000" w:themeColor="text1"/>
                <w:lang w:eastAsia="ru-RU"/>
              </w:rPr>
            </w:pPr>
            <w:r w:rsidRPr="008F5C61">
              <w:rPr>
                <w:i/>
                <w:iCs/>
                <w:lang w:eastAsia="en-US"/>
              </w:rPr>
              <w:t>Действующее вещество:</w:t>
            </w:r>
          </w:p>
        </w:tc>
      </w:tr>
      <w:tr w:rsidR="003D4A3E" w14:paraId="3AC82EE3" w14:textId="77777777" w:rsidTr="001D5708">
        <w:tc>
          <w:tcPr>
            <w:tcW w:w="4815" w:type="dxa"/>
            <w:vAlign w:val="center"/>
          </w:tcPr>
          <w:p w14:paraId="4A712151" w14:textId="7C05CAF5" w:rsidR="003D4A3E" w:rsidRPr="006E08B5" w:rsidRDefault="006E08B5" w:rsidP="00C314C1">
            <w:pPr>
              <w:ind w:left="589"/>
              <w:jc w:val="left"/>
              <w:rPr>
                <w:rFonts w:eastAsia="Calibri"/>
                <w:lang w:eastAsia="en-US"/>
              </w:rPr>
            </w:pPr>
            <w:r>
              <w:rPr>
                <w:rFonts w:eastAsia="Calibri"/>
                <w:lang w:eastAsia="en-US"/>
              </w:rPr>
              <w:t>Акситиниб</w:t>
            </w:r>
          </w:p>
        </w:tc>
        <w:tc>
          <w:tcPr>
            <w:tcW w:w="2268" w:type="dxa"/>
            <w:vAlign w:val="center"/>
          </w:tcPr>
          <w:p w14:paraId="7117F9E3" w14:textId="4D869C50" w:rsidR="003D4A3E" w:rsidRDefault="006E08B5" w:rsidP="003D4A3E">
            <w:pPr>
              <w:jc w:val="center"/>
              <w:rPr>
                <w:color w:val="000000" w:themeColor="text1"/>
                <w:lang w:eastAsia="ru-RU"/>
              </w:rPr>
            </w:pPr>
            <w:r w:rsidRPr="006E08B5">
              <w:rPr>
                <w:color w:val="000000" w:themeColor="text1"/>
              </w:rPr>
              <w:t>5,00 мг</w:t>
            </w:r>
          </w:p>
        </w:tc>
        <w:tc>
          <w:tcPr>
            <w:tcW w:w="2263" w:type="dxa"/>
            <w:vAlign w:val="center"/>
          </w:tcPr>
          <w:p w14:paraId="3FDA7506" w14:textId="1B64E8CF" w:rsidR="003D4A3E" w:rsidRDefault="006E08B5" w:rsidP="0010702B">
            <w:pPr>
              <w:jc w:val="center"/>
              <w:rPr>
                <w:color w:val="000000" w:themeColor="text1"/>
                <w:lang w:eastAsia="ru-RU"/>
              </w:rPr>
            </w:pPr>
            <w:r w:rsidRPr="006E08B5">
              <w:t>5,00 мг</w:t>
            </w:r>
          </w:p>
        </w:tc>
      </w:tr>
      <w:tr w:rsidR="003D4A3E" w14:paraId="070ECF7D" w14:textId="77777777" w:rsidTr="0010702B">
        <w:tc>
          <w:tcPr>
            <w:tcW w:w="9346" w:type="dxa"/>
            <w:gridSpan w:val="3"/>
            <w:vAlign w:val="center"/>
          </w:tcPr>
          <w:p w14:paraId="23DD97A1" w14:textId="716C0D2E" w:rsidR="003D4A3E" w:rsidRDefault="003D4A3E" w:rsidP="006E08B5">
            <w:pPr>
              <w:rPr>
                <w:color w:val="000000" w:themeColor="text1"/>
                <w:lang w:eastAsia="ru-RU"/>
              </w:rPr>
            </w:pPr>
            <w:r>
              <w:rPr>
                <w:i/>
                <w:iCs/>
                <w:lang w:eastAsia="en-US"/>
              </w:rPr>
              <w:t xml:space="preserve">Вспомогательные </w:t>
            </w:r>
            <w:r w:rsidRPr="008F5C61">
              <w:rPr>
                <w:i/>
                <w:iCs/>
                <w:lang w:eastAsia="en-US"/>
              </w:rPr>
              <w:t xml:space="preserve">вещества, </w:t>
            </w:r>
            <w:r w:rsidR="006E08B5">
              <w:rPr>
                <w:i/>
                <w:lang w:eastAsia="ru-RU"/>
              </w:rPr>
              <w:t>входящие в состав субстанции:</w:t>
            </w:r>
          </w:p>
        </w:tc>
      </w:tr>
      <w:tr w:rsidR="006E08B5" w14:paraId="0AC3A57F" w14:textId="77777777" w:rsidTr="001D5708">
        <w:tc>
          <w:tcPr>
            <w:tcW w:w="4815" w:type="dxa"/>
            <w:vAlign w:val="center"/>
          </w:tcPr>
          <w:p w14:paraId="5E3A9346" w14:textId="728FDECD" w:rsidR="006E08B5" w:rsidRDefault="006E08B5" w:rsidP="002E2639">
            <w:pPr>
              <w:ind w:left="589"/>
              <w:jc w:val="left"/>
              <w:rPr>
                <w:color w:val="000000" w:themeColor="text1"/>
                <w:lang w:eastAsia="ru-RU"/>
              </w:rPr>
            </w:pPr>
            <w:r>
              <w:rPr>
                <w:rFonts w:eastAsia="Calibri"/>
                <w:lang w:eastAsia="en-US"/>
              </w:rPr>
              <w:t xml:space="preserve">Целлюлоза микрокристаллическая </w:t>
            </w:r>
            <w:r w:rsidR="00C314C1">
              <w:rPr>
                <w:rFonts w:eastAsia="Calibri"/>
                <w:lang w:eastAsia="en-US"/>
              </w:rPr>
              <w:t>*</w:t>
            </w:r>
          </w:p>
        </w:tc>
        <w:tc>
          <w:tcPr>
            <w:tcW w:w="2268" w:type="dxa"/>
            <w:vAlign w:val="center"/>
          </w:tcPr>
          <w:p w14:paraId="0830CC5C" w14:textId="07D34ED7" w:rsidR="006E08B5" w:rsidRDefault="006E08B5" w:rsidP="006E08B5">
            <w:pPr>
              <w:jc w:val="center"/>
              <w:rPr>
                <w:color w:val="000000" w:themeColor="text1"/>
                <w:lang w:eastAsia="ru-RU"/>
              </w:rPr>
            </w:pPr>
            <w:r>
              <w:rPr>
                <w:rFonts w:eastAsia="Calibri"/>
                <w:lang w:eastAsia="en-US"/>
              </w:rPr>
              <w:t>1</w:t>
            </w:r>
            <w:r w:rsidR="00BC5461">
              <w:rPr>
                <w:rFonts w:eastAsia="Calibri"/>
                <w:lang w:eastAsia="en-US"/>
              </w:rPr>
              <w:t>07</w:t>
            </w:r>
            <w:r>
              <w:rPr>
                <w:rFonts w:eastAsia="Calibri"/>
                <w:lang w:eastAsia="en-US"/>
              </w:rPr>
              <w:t>,4</w:t>
            </w:r>
            <w:r w:rsidR="00BC5461">
              <w:rPr>
                <w:rFonts w:eastAsia="Calibri"/>
                <w:lang w:eastAsia="en-US"/>
              </w:rPr>
              <w:t>3</w:t>
            </w:r>
            <w:r>
              <w:rPr>
                <w:rFonts w:eastAsia="Calibri"/>
                <w:lang w:eastAsia="en-US"/>
              </w:rPr>
              <w:t xml:space="preserve"> мг</w:t>
            </w:r>
          </w:p>
        </w:tc>
        <w:tc>
          <w:tcPr>
            <w:tcW w:w="2263" w:type="dxa"/>
            <w:vAlign w:val="center"/>
          </w:tcPr>
          <w:p w14:paraId="531C966D" w14:textId="4C575540" w:rsidR="006E08B5" w:rsidRDefault="006E08B5" w:rsidP="006E08B5">
            <w:pPr>
              <w:jc w:val="center"/>
              <w:rPr>
                <w:color w:val="000000" w:themeColor="text1"/>
                <w:lang w:eastAsia="ru-RU"/>
              </w:rPr>
            </w:pPr>
            <w:r w:rsidRPr="00201478">
              <w:t>107,43 мг</w:t>
            </w:r>
          </w:p>
        </w:tc>
      </w:tr>
      <w:tr w:rsidR="006E08B5" w14:paraId="077260CF" w14:textId="77777777" w:rsidTr="001D5708">
        <w:tc>
          <w:tcPr>
            <w:tcW w:w="4815" w:type="dxa"/>
            <w:vAlign w:val="center"/>
          </w:tcPr>
          <w:p w14:paraId="65B647B9" w14:textId="433D9F09" w:rsidR="006E08B5" w:rsidRDefault="006E08B5" w:rsidP="002E2639">
            <w:pPr>
              <w:ind w:left="589"/>
              <w:jc w:val="left"/>
              <w:rPr>
                <w:color w:val="000000" w:themeColor="text1"/>
                <w:lang w:eastAsia="ru-RU"/>
              </w:rPr>
            </w:pPr>
            <w:r>
              <w:rPr>
                <w:rFonts w:eastAsia="Calibri"/>
                <w:lang w:eastAsia="en-US"/>
              </w:rPr>
              <w:t>Лактозы моногидрат</w:t>
            </w:r>
          </w:p>
        </w:tc>
        <w:tc>
          <w:tcPr>
            <w:tcW w:w="2268" w:type="dxa"/>
            <w:vAlign w:val="center"/>
          </w:tcPr>
          <w:p w14:paraId="1CEA73A1" w14:textId="73CA76D1" w:rsidR="006E08B5" w:rsidRDefault="006E08B5" w:rsidP="006E08B5">
            <w:pPr>
              <w:jc w:val="center"/>
              <w:rPr>
                <w:color w:val="000000" w:themeColor="text1"/>
                <w:lang w:eastAsia="ru-RU"/>
              </w:rPr>
            </w:pPr>
            <w:r>
              <w:rPr>
                <w:rFonts w:eastAsia="Calibri"/>
                <w:lang w:eastAsia="en-US"/>
              </w:rPr>
              <w:t>56,00 мг</w:t>
            </w:r>
          </w:p>
        </w:tc>
        <w:tc>
          <w:tcPr>
            <w:tcW w:w="2263" w:type="dxa"/>
            <w:vAlign w:val="center"/>
          </w:tcPr>
          <w:p w14:paraId="69629EC8" w14:textId="4D6E5037" w:rsidR="006E08B5" w:rsidRDefault="006E08B5" w:rsidP="006E08B5">
            <w:pPr>
              <w:jc w:val="center"/>
              <w:rPr>
                <w:color w:val="000000" w:themeColor="text1"/>
                <w:lang w:eastAsia="ru-RU"/>
              </w:rPr>
            </w:pPr>
            <w:r w:rsidRPr="00201478">
              <w:t>56,00 мг</w:t>
            </w:r>
          </w:p>
        </w:tc>
      </w:tr>
      <w:tr w:rsidR="006E08B5" w14:paraId="13B82A1F" w14:textId="77777777" w:rsidTr="001D5708">
        <w:tc>
          <w:tcPr>
            <w:tcW w:w="4815" w:type="dxa"/>
            <w:vAlign w:val="center"/>
          </w:tcPr>
          <w:p w14:paraId="1B7A49E5" w14:textId="7E9CF8FD" w:rsidR="006E08B5" w:rsidRDefault="006E08B5" w:rsidP="002E2639">
            <w:pPr>
              <w:ind w:left="589"/>
              <w:jc w:val="left"/>
              <w:rPr>
                <w:color w:val="000000" w:themeColor="text1"/>
                <w:lang w:eastAsia="ru-RU"/>
              </w:rPr>
            </w:pPr>
            <w:r>
              <w:rPr>
                <w:rFonts w:eastAsia="Calibri"/>
                <w:lang w:eastAsia="en-US"/>
              </w:rPr>
              <w:t>Кроскармеллоза натрия</w:t>
            </w:r>
          </w:p>
        </w:tc>
        <w:tc>
          <w:tcPr>
            <w:tcW w:w="2268" w:type="dxa"/>
            <w:vAlign w:val="center"/>
          </w:tcPr>
          <w:p w14:paraId="3D7188FE" w14:textId="393D2617" w:rsidR="006E08B5" w:rsidRDefault="006E08B5" w:rsidP="006E08B5">
            <w:pPr>
              <w:jc w:val="center"/>
              <w:rPr>
                <w:color w:val="000000" w:themeColor="text1"/>
                <w:lang w:eastAsia="ru-RU"/>
              </w:rPr>
            </w:pPr>
            <w:r>
              <w:rPr>
                <w:rFonts w:eastAsia="Calibri"/>
                <w:lang w:eastAsia="en-US"/>
              </w:rPr>
              <w:t>5,25 мг</w:t>
            </w:r>
          </w:p>
        </w:tc>
        <w:tc>
          <w:tcPr>
            <w:tcW w:w="2263" w:type="dxa"/>
            <w:vAlign w:val="center"/>
          </w:tcPr>
          <w:p w14:paraId="47A157F5" w14:textId="1C083143" w:rsidR="006E08B5" w:rsidRDefault="006E08B5" w:rsidP="006E08B5">
            <w:pPr>
              <w:jc w:val="center"/>
              <w:rPr>
                <w:color w:val="000000" w:themeColor="text1"/>
                <w:lang w:eastAsia="ru-RU"/>
              </w:rPr>
            </w:pPr>
            <w:r w:rsidRPr="00201478">
              <w:t>5,25 мг</w:t>
            </w:r>
          </w:p>
        </w:tc>
      </w:tr>
      <w:tr w:rsidR="006E08B5" w14:paraId="2A6F1C12" w14:textId="77777777" w:rsidTr="001D5708">
        <w:tc>
          <w:tcPr>
            <w:tcW w:w="4815" w:type="dxa"/>
            <w:vAlign w:val="center"/>
          </w:tcPr>
          <w:p w14:paraId="5D5B289C" w14:textId="22208050" w:rsidR="006E08B5" w:rsidRPr="008F5C61" w:rsidRDefault="006E08B5" w:rsidP="002E2639">
            <w:pPr>
              <w:ind w:left="589"/>
              <w:jc w:val="left"/>
              <w:rPr>
                <w:lang w:eastAsia="ru-RU"/>
              </w:rPr>
            </w:pPr>
            <w:r w:rsidRPr="0003012C">
              <w:rPr>
                <w:rFonts w:eastAsia="Calibri"/>
                <w:lang w:eastAsia="en-US"/>
              </w:rPr>
              <w:t>Магния стеарат</w:t>
            </w:r>
          </w:p>
        </w:tc>
        <w:tc>
          <w:tcPr>
            <w:tcW w:w="2268" w:type="dxa"/>
            <w:vAlign w:val="center"/>
          </w:tcPr>
          <w:p w14:paraId="0D31DA44" w14:textId="1B50D138" w:rsidR="006E08B5" w:rsidRPr="008F5C61" w:rsidRDefault="006E08B5" w:rsidP="006E08B5">
            <w:pPr>
              <w:jc w:val="center"/>
              <w:rPr>
                <w:color w:val="000000" w:themeColor="text1"/>
              </w:rPr>
            </w:pPr>
            <w:r>
              <w:rPr>
                <w:rFonts w:eastAsia="Calibri"/>
                <w:lang w:eastAsia="en-US"/>
              </w:rPr>
              <w:t>1,3</w:t>
            </w:r>
            <w:r w:rsidR="00BC5461">
              <w:rPr>
                <w:rFonts w:eastAsia="Calibri"/>
                <w:lang w:eastAsia="en-US"/>
              </w:rPr>
              <w:t>2</w:t>
            </w:r>
            <w:r>
              <w:rPr>
                <w:rFonts w:eastAsia="Calibri"/>
                <w:lang w:eastAsia="en-US"/>
              </w:rPr>
              <w:t xml:space="preserve"> мг</w:t>
            </w:r>
          </w:p>
        </w:tc>
        <w:tc>
          <w:tcPr>
            <w:tcW w:w="2263" w:type="dxa"/>
            <w:vAlign w:val="center"/>
          </w:tcPr>
          <w:p w14:paraId="4C8F2444" w14:textId="0156A4AC" w:rsidR="006E08B5" w:rsidRDefault="006E08B5" w:rsidP="006E08B5">
            <w:pPr>
              <w:jc w:val="center"/>
            </w:pPr>
            <w:r w:rsidRPr="00201478">
              <w:t>1,32 мг</w:t>
            </w:r>
          </w:p>
        </w:tc>
      </w:tr>
      <w:tr w:rsidR="006E08B5" w14:paraId="188512C2" w14:textId="77777777" w:rsidTr="001D5708">
        <w:tc>
          <w:tcPr>
            <w:tcW w:w="4815" w:type="dxa"/>
            <w:vAlign w:val="center"/>
          </w:tcPr>
          <w:p w14:paraId="143ADEFA" w14:textId="5468E02E" w:rsidR="006E08B5" w:rsidRPr="001D5708" w:rsidRDefault="001D5708" w:rsidP="006E08B5">
            <w:pPr>
              <w:jc w:val="left"/>
              <w:rPr>
                <w:rFonts w:eastAsia="Calibri"/>
                <w:b/>
                <w:lang w:eastAsia="en-US"/>
              </w:rPr>
            </w:pPr>
            <w:r w:rsidRPr="001D5708">
              <w:rPr>
                <w:rFonts w:eastAsia="Calibri"/>
                <w:b/>
                <w:lang w:eastAsia="en-US"/>
              </w:rPr>
              <w:t>Масса таблетки без оболочки</w:t>
            </w:r>
          </w:p>
        </w:tc>
        <w:tc>
          <w:tcPr>
            <w:tcW w:w="2268" w:type="dxa"/>
            <w:vAlign w:val="center"/>
          </w:tcPr>
          <w:p w14:paraId="3188DDDC" w14:textId="429A1A17" w:rsidR="006E08B5" w:rsidRDefault="001D5708" w:rsidP="006E08B5">
            <w:pPr>
              <w:jc w:val="center"/>
              <w:rPr>
                <w:rFonts w:eastAsia="Calibri"/>
                <w:lang w:eastAsia="en-US"/>
              </w:rPr>
            </w:pPr>
            <w:r>
              <w:rPr>
                <w:rFonts w:eastAsia="Calibri"/>
                <w:b/>
                <w:lang w:eastAsia="en-US"/>
              </w:rPr>
              <w:t>175,00 мг</w:t>
            </w:r>
          </w:p>
        </w:tc>
        <w:tc>
          <w:tcPr>
            <w:tcW w:w="2263" w:type="dxa"/>
            <w:vAlign w:val="center"/>
          </w:tcPr>
          <w:p w14:paraId="6AB40DDF" w14:textId="68B283EB" w:rsidR="006E08B5" w:rsidRPr="00201478" w:rsidRDefault="001D5708" w:rsidP="006E08B5">
            <w:pPr>
              <w:jc w:val="center"/>
            </w:pPr>
            <w:r>
              <w:rPr>
                <w:rFonts w:eastAsia="Calibri"/>
                <w:b/>
                <w:lang w:eastAsia="en-US"/>
              </w:rPr>
              <w:t>175,00 мг</w:t>
            </w:r>
          </w:p>
        </w:tc>
      </w:tr>
      <w:tr w:rsidR="003D4A3E" w14:paraId="61E0A88E" w14:textId="77777777" w:rsidTr="0010702B">
        <w:tc>
          <w:tcPr>
            <w:tcW w:w="9346" w:type="dxa"/>
            <w:gridSpan w:val="3"/>
            <w:vAlign w:val="center"/>
          </w:tcPr>
          <w:p w14:paraId="1233A229" w14:textId="082A0967" w:rsidR="003D4A3E" w:rsidRDefault="001D5708" w:rsidP="003D4A3E">
            <w:pPr>
              <w:rPr>
                <w:color w:val="000000" w:themeColor="text1"/>
                <w:lang w:eastAsia="ru-RU"/>
              </w:rPr>
            </w:pPr>
            <w:r w:rsidRPr="001D5708">
              <w:rPr>
                <w:i/>
                <w:lang w:eastAsia="ru-RU"/>
              </w:rPr>
              <w:t>Пленочная оболочка:</w:t>
            </w:r>
          </w:p>
        </w:tc>
      </w:tr>
      <w:tr w:rsidR="001D5708" w14:paraId="6F9C08EB" w14:textId="77777777" w:rsidTr="001D5708">
        <w:trPr>
          <w:trHeight w:val="848"/>
        </w:trPr>
        <w:tc>
          <w:tcPr>
            <w:tcW w:w="4815" w:type="dxa"/>
            <w:vAlign w:val="center"/>
          </w:tcPr>
          <w:p w14:paraId="1B0407D7" w14:textId="77777777" w:rsidR="001D5708" w:rsidRPr="001D5708" w:rsidRDefault="001D5708" w:rsidP="001D5708">
            <w:pPr>
              <w:rPr>
                <w:color w:val="000000" w:themeColor="text1"/>
                <w:lang w:eastAsia="ru-RU"/>
              </w:rPr>
            </w:pPr>
            <w:r w:rsidRPr="001D5708">
              <w:rPr>
                <w:color w:val="000000" w:themeColor="text1"/>
                <w:lang w:eastAsia="ru-RU"/>
              </w:rPr>
              <w:t>Опадрай II 85F150004, темный красный</w:t>
            </w:r>
          </w:p>
          <w:p w14:paraId="04AD8772" w14:textId="06841D28" w:rsidR="001D5708" w:rsidRPr="001D5708" w:rsidRDefault="001D5708" w:rsidP="001D5708">
            <w:pPr>
              <w:rPr>
                <w:color w:val="000000" w:themeColor="text1"/>
                <w:lang w:eastAsia="ru-RU"/>
              </w:rPr>
            </w:pPr>
            <w:r w:rsidRPr="001D5708">
              <w:rPr>
                <w:color w:val="000000" w:themeColor="text1"/>
                <w:lang w:eastAsia="ru-RU"/>
              </w:rPr>
              <w:t>Готовое пленочное покрытие</w:t>
            </w:r>
          </w:p>
          <w:p w14:paraId="02AF2921" w14:textId="60721757" w:rsidR="001D5708" w:rsidRDefault="001D5708" w:rsidP="001D5708">
            <w:pPr>
              <w:rPr>
                <w:color w:val="000000" w:themeColor="text1"/>
                <w:lang w:eastAsia="ru-RU"/>
              </w:rPr>
            </w:pPr>
            <w:r w:rsidRPr="001D5708">
              <w:rPr>
                <w:color w:val="000000" w:themeColor="text1"/>
                <w:lang w:eastAsia="ru-RU"/>
              </w:rPr>
              <w:t>[поливиниловый спирт – 40,00 %; макрогол 3350*</w:t>
            </w:r>
            <w:r w:rsidR="00C314C1">
              <w:rPr>
                <w:color w:val="000000" w:themeColor="text1"/>
                <w:lang w:eastAsia="ru-RU"/>
              </w:rPr>
              <w:t>*</w:t>
            </w:r>
            <w:r w:rsidRPr="001D5708">
              <w:rPr>
                <w:color w:val="000000" w:themeColor="text1"/>
                <w:lang w:eastAsia="ru-RU"/>
              </w:rPr>
              <w:t xml:space="preserve"> – 20,20 %; краситель железа оксид красный – 16,15 % тальк – 14,80 %; титана диоксид – 8,85 %]</w:t>
            </w:r>
          </w:p>
        </w:tc>
        <w:tc>
          <w:tcPr>
            <w:tcW w:w="2268" w:type="dxa"/>
            <w:vAlign w:val="center"/>
          </w:tcPr>
          <w:p w14:paraId="14C98CCA" w14:textId="584F8A3E" w:rsidR="001D5708" w:rsidRDefault="001D5708" w:rsidP="001D5708">
            <w:pPr>
              <w:jc w:val="center"/>
              <w:rPr>
                <w:color w:val="000000" w:themeColor="text1"/>
                <w:lang w:eastAsia="ru-RU"/>
              </w:rPr>
            </w:pPr>
            <w:r>
              <w:rPr>
                <w:rFonts w:eastAsia="Calibri"/>
                <w:lang w:eastAsia="en-US"/>
              </w:rPr>
              <w:t>7,00 мг</w:t>
            </w:r>
          </w:p>
        </w:tc>
        <w:tc>
          <w:tcPr>
            <w:tcW w:w="2263" w:type="dxa"/>
            <w:vAlign w:val="center"/>
          </w:tcPr>
          <w:p w14:paraId="132AE4E6" w14:textId="12A37E13" w:rsidR="001D5708" w:rsidRDefault="001D5708" w:rsidP="001D5708">
            <w:pPr>
              <w:jc w:val="center"/>
              <w:rPr>
                <w:color w:val="000000" w:themeColor="text1"/>
                <w:lang w:eastAsia="ru-RU"/>
              </w:rPr>
            </w:pPr>
            <w:r>
              <w:rPr>
                <w:color w:val="000000" w:themeColor="text1"/>
                <w:lang w:eastAsia="ru-RU"/>
              </w:rPr>
              <w:t>-</w:t>
            </w:r>
          </w:p>
        </w:tc>
      </w:tr>
      <w:tr w:rsidR="001D5708" w14:paraId="4BC0C51B" w14:textId="77777777" w:rsidTr="001D5708">
        <w:trPr>
          <w:trHeight w:val="848"/>
        </w:trPr>
        <w:tc>
          <w:tcPr>
            <w:tcW w:w="4815" w:type="dxa"/>
            <w:vAlign w:val="center"/>
          </w:tcPr>
          <w:p w14:paraId="0743B1AD" w14:textId="77777777" w:rsidR="001D5708" w:rsidRPr="001D5708" w:rsidRDefault="001D5708" w:rsidP="001D5708">
            <w:pPr>
              <w:rPr>
                <w:color w:val="000000" w:themeColor="text1"/>
                <w:lang w:eastAsia="ru-RU"/>
              </w:rPr>
            </w:pPr>
            <w:r w:rsidRPr="001D5708">
              <w:rPr>
                <w:color w:val="000000" w:themeColor="text1"/>
                <w:lang w:eastAsia="ru-RU"/>
              </w:rPr>
              <w:t>Опадрай красный</w:t>
            </w:r>
          </w:p>
          <w:p w14:paraId="6FB12296" w14:textId="477F8B42" w:rsidR="001D5708" w:rsidRPr="001D5708" w:rsidRDefault="001D5708" w:rsidP="001D5708">
            <w:pPr>
              <w:rPr>
                <w:color w:val="000000" w:themeColor="text1"/>
                <w:lang w:eastAsia="ru-RU"/>
              </w:rPr>
            </w:pPr>
            <w:r w:rsidRPr="001D5708">
              <w:rPr>
                <w:color w:val="000000" w:themeColor="text1"/>
                <w:lang w:eastAsia="ru-RU"/>
              </w:rPr>
              <w:t>[гипромеллоза – 28,0 %;</w:t>
            </w:r>
            <w:r>
              <w:rPr>
                <w:color w:val="000000" w:themeColor="text1"/>
                <w:lang w:eastAsia="ru-RU"/>
              </w:rPr>
              <w:t xml:space="preserve"> титана диоксид – 17,1 %; лакто</w:t>
            </w:r>
            <w:r w:rsidRPr="001D5708">
              <w:rPr>
                <w:color w:val="000000" w:themeColor="text1"/>
                <w:lang w:eastAsia="ru-RU"/>
              </w:rPr>
              <w:t>зы моногидрат – 40,0 %; триацетин – 8,0 %; краситель железа оксид красный – 6,9 %]</w:t>
            </w:r>
          </w:p>
        </w:tc>
        <w:tc>
          <w:tcPr>
            <w:tcW w:w="2268" w:type="dxa"/>
            <w:vAlign w:val="center"/>
          </w:tcPr>
          <w:p w14:paraId="7988BEEC" w14:textId="1892FF91" w:rsidR="001D5708" w:rsidRDefault="001D5708" w:rsidP="001D5708">
            <w:pPr>
              <w:jc w:val="center"/>
              <w:rPr>
                <w:color w:val="000000" w:themeColor="text1"/>
                <w:lang w:eastAsia="ru-RU"/>
              </w:rPr>
            </w:pPr>
            <w:r>
              <w:rPr>
                <w:color w:val="000000" w:themeColor="text1"/>
                <w:lang w:eastAsia="ru-RU"/>
              </w:rPr>
              <w:t>-</w:t>
            </w:r>
          </w:p>
        </w:tc>
        <w:tc>
          <w:tcPr>
            <w:tcW w:w="2263" w:type="dxa"/>
            <w:vAlign w:val="center"/>
          </w:tcPr>
          <w:p w14:paraId="0E1160F1" w14:textId="23BC0192" w:rsidR="001D5708" w:rsidRPr="001D5708" w:rsidRDefault="001D5708" w:rsidP="001D5708">
            <w:pPr>
              <w:jc w:val="center"/>
              <w:rPr>
                <w:color w:val="000000" w:themeColor="text1"/>
                <w:lang w:eastAsia="ru-RU"/>
              </w:rPr>
            </w:pPr>
            <w:r>
              <w:rPr>
                <w:rFonts w:eastAsia="Calibri"/>
                <w:lang w:eastAsia="en-US"/>
              </w:rPr>
              <w:t>7,00 мг</w:t>
            </w:r>
          </w:p>
        </w:tc>
      </w:tr>
      <w:tr w:rsidR="003D4A3E" w14:paraId="4EB423E7" w14:textId="77777777" w:rsidTr="001D5708">
        <w:tc>
          <w:tcPr>
            <w:tcW w:w="4815" w:type="dxa"/>
            <w:vAlign w:val="center"/>
          </w:tcPr>
          <w:p w14:paraId="49F8AC3B" w14:textId="0BFB16ED" w:rsidR="003D4A3E" w:rsidRDefault="001D5708" w:rsidP="003D4A3E">
            <w:pPr>
              <w:rPr>
                <w:color w:val="000000" w:themeColor="text1"/>
                <w:lang w:eastAsia="ru-RU"/>
              </w:rPr>
            </w:pPr>
            <w:r w:rsidRPr="0003012C">
              <w:rPr>
                <w:rFonts w:eastAsia="Calibri"/>
                <w:b/>
                <w:lang w:eastAsia="en-US"/>
              </w:rPr>
              <w:t xml:space="preserve">Масса </w:t>
            </w:r>
            <w:r>
              <w:rPr>
                <w:rFonts w:eastAsia="Calibri"/>
                <w:b/>
                <w:lang w:eastAsia="en-US"/>
              </w:rPr>
              <w:t>таблетки, покрытые пленочной оболочкой:</w:t>
            </w:r>
          </w:p>
        </w:tc>
        <w:tc>
          <w:tcPr>
            <w:tcW w:w="2268" w:type="dxa"/>
            <w:vAlign w:val="center"/>
          </w:tcPr>
          <w:p w14:paraId="63F434C3" w14:textId="1B877F29" w:rsidR="003D4A3E" w:rsidRDefault="001D5708" w:rsidP="003D4A3E">
            <w:pPr>
              <w:jc w:val="center"/>
              <w:rPr>
                <w:color w:val="000000" w:themeColor="text1"/>
                <w:lang w:eastAsia="ru-RU"/>
              </w:rPr>
            </w:pPr>
            <w:r>
              <w:rPr>
                <w:rFonts w:eastAsia="Calibri"/>
                <w:b/>
                <w:lang w:eastAsia="en-US"/>
              </w:rPr>
              <w:t>182,00 мг</w:t>
            </w:r>
          </w:p>
        </w:tc>
        <w:tc>
          <w:tcPr>
            <w:tcW w:w="2263" w:type="dxa"/>
            <w:vAlign w:val="center"/>
          </w:tcPr>
          <w:p w14:paraId="2A991B2C" w14:textId="05A2C981" w:rsidR="003D4A3E" w:rsidRDefault="001D5708" w:rsidP="0010702B">
            <w:pPr>
              <w:jc w:val="center"/>
              <w:rPr>
                <w:color w:val="000000" w:themeColor="text1"/>
                <w:lang w:eastAsia="ru-RU"/>
              </w:rPr>
            </w:pPr>
            <w:r>
              <w:rPr>
                <w:rFonts w:eastAsia="Calibri"/>
                <w:b/>
                <w:lang w:eastAsia="en-US"/>
              </w:rPr>
              <w:t xml:space="preserve">182,00 </w:t>
            </w:r>
            <w:r w:rsidRPr="0003012C">
              <w:rPr>
                <w:rFonts w:eastAsia="Calibri"/>
                <w:b/>
                <w:lang w:eastAsia="en-US"/>
              </w:rPr>
              <w:t>мг</w:t>
            </w:r>
          </w:p>
        </w:tc>
      </w:tr>
      <w:tr w:rsidR="001D5708" w14:paraId="2CA30486" w14:textId="77777777" w:rsidTr="00DD0B6E">
        <w:tc>
          <w:tcPr>
            <w:tcW w:w="9346" w:type="dxa"/>
            <w:gridSpan w:val="3"/>
            <w:vAlign w:val="center"/>
          </w:tcPr>
          <w:p w14:paraId="22E3F229" w14:textId="411D3DB0" w:rsidR="001D5708" w:rsidRDefault="001D5708" w:rsidP="001D5708">
            <w:pPr>
              <w:jc w:val="left"/>
              <w:rPr>
                <w:rFonts w:eastAsia="Calibri"/>
                <w:b/>
                <w:sz w:val="20"/>
                <w:szCs w:val="20"/>
                <w:lang w:eastAsia="en-US"/>
              </w:rPr>
            </w:pPr>
            <w:r w:rsidRPr="006E08B5">
              <w:rPr>
                <w:rFonts w:eastAsia="Calibri"/>
                <w:b/>
                <w:sz w:val="20"/>
                <w:szCs w:val="20"/>
                <w:lang w:eastAsia="en-US"/>
              </w:rPr>
              <w:t xml:space="preserve">Примечание: </w:t>
            </w:r>
          </w:p>
          <w:p w14:paraId="19D4567E" w14:textId="0829388B" w:rsidR="00C314C1" w:rsidRPr="00476C11" w:rsidRDefault="00C314C1" w:rsidP="00476C11">
            <w:pPr>
              <w:rPr>
                <w:rFonts w:eastAsia="Calibri"/>
                <w:sz w:val="20"/>
                <w:szCs w:val="20"/>
                <w:lang w:eastAsia="en-US"/>
              </w:rPr>
            </w:pPr>
            <w:r w:rsidRPr="00476C11">
              <w:rPr>
                <w:rFonts w:eastAsia="Calibri"/>
                <w:sz w:val="20"/>
                <w:szCs w:val="20"/>
                <w:lang w:eastAsia="en-US"/>
              </w:rPr>
              <w:t xml:space="preserve">* В составе препарата </w:t>
            </w:r>
            <w:r w:rsidRPr="00476C11">
              <w:rPr>
                <w:color w:val="000000" w:themeColor="text1"/>
                <w:sz w:val="20"/>
                <w:szCs w:val="20"/>
                <w:lang w:val="en-US" w:eastAsia="ru-RU"/>
              </w:rPr>
              <w:t>DT</w:t>
            </w:r>
            <w:r w:rsidRPr="00476C11">
              <w:rPr>
                <w:color w:val="000000" w:themeColor="text1"/>
                <w:sz w:val="20"/>
                <w:szCs w:val="20"/>
                <w:lang w:eastAsia="ru-RU"/>
              </w:rPr>
              <w:t>-</w:t>
            </w:r>
            <w:r w:rsidRPr="00476C11">
              <w:rPr>
                <w:color w:val="000000" w:themeColor="text1"/>
                <w:sz w:val="20"/>
                <w:szCs w:val="20"/>
                <w:lang w:val="en-US" w:eastAsia="ru-RU"/>
              </w:rPr>
              <w:t>AXT</w:t>
            </w:r>
            <w:r w:rsidRPr="00476C11">
              <w:rPr>
                <w:color w:val="000000" w:themeColor="text1"/>
                <w:sz w:val="20"/>
                <w:szCs w:val="20"/>
                <w:lang w:eastAsia="ru-RU"/>
              </w:rPr>
              <w:t xml:space="preserve">, таблетки, покрытые пленочной оболочкой, </w:t>
            </w:r>
            <w:r w:rsidR="00476C11" w:rsidRPr="00476C11">
              <w:rPr>
                <w:color w:val="000000" w:themeColor="text1"/>
                <w:sz w:val="20"/>
                <w:szCs w:val="20"/>
                <w:lang w:eastAsia="ru-RU"/>
              </w:rPr>
              <w:t>присутствует</w:t>
            </w:r>
            <w:r w:rsidRPr="00476C11">
              <w:rPr>
                <w:color w:val="000000" w:themeColor="text1"/>
                <w:sz w:val="20"/>
                <w:szCs w:val="20"/>
                <w:lang w:eastAsia="ru-RU"/>
              </w:rPr>
              <w:t xml:space="preserve"> целлюлоза микрокристаллическая тип 200.</w:t>
            </w:r>
          </w:p>
          <w:p w14:paraId="27BD84F9" w14:textId="26B1103D" w:rsidR="001D5708" w:rsidRDefault="00C314C1" w:rsidP="002E2639">
            <w:pPr>
              <w:rPr>
                <w:b/>
                <w:bCs/>
                <w:iCs/>
              </w:rPr>
            </w:pPr>
            <w:r w:rsidRPr="00C314C1">
              <w:rPr>
                <w:sz w:val="20"/>
                <w:szCs w:val="20"/>
              </w:rPr>
              <w:t>*</w:t>
            </w:r>
            <w:r w:rsidR="001D5708" w:rsidRPr="00C314C1">
              <w:rPr>
                <w:sz w:val="20"/>
                <w:szCs w:val="20"/>
              </w:rPr>
              <w:t>* макрогол с молекулярной массой 3350 (</w:t>
            </w:r>
            <w:r w:rsidR="001D5708" w:rsidRPr="00C314C1">
              <w:rPr>
                <w:sz w:val="20"/>
                <w:szCs w:val="20"/>
                <w:lang w:val="en-US"/>
              </w:rPr>
              <w:t>USP</w:t>
            </w:r>
            <w:r w:rsidR="001D5708" w:rsidRPr="00C314C1">
              <w:rPr>
                <w:sz w:val="20"/>
                <w:szCs w:val="20"/>
              </w:rPr>
              <w:t xml:space="preserve">, </w:t>
            </w:r>
            <w:r w:rsidR="001D5708" w:rsidRPr="00C314C1">
              <w:rPr>
                <w:sz w:val="20"/>
                <w:szCs w:val="20"/>
                <w:lang w:val="en-US"/>
              </w:rPr>
              <w:t>Ph</w:t>
            </w:r>
            <w:r w:rsidR="001D5708" w:rsidRPr="00C314C1">
              <w:rPr>
                <w:sz w:val="20"/>
                <w:szCs w:val="20"/>
              </w:rPr>
              <w:t xml:space="preserve">. </w:t>
            </w:r>
            <w:r w:rsidR="001D5708" w:rsidRPr="00C314C1">
              <w:rPr>
                <w:sz w:val="20"/>
                <w:szCs w:val="20"/>
                <w:lang w:val="en-US"/>
              </w:rPr>
              <w:t>Eur</w:t>
            </w:r>
            <w:r w:rsidR="001D5708" w:rsidRPr="00C314C1">
              <w:rPr>
                <w:sz w:val="20"/>
                <w:szCs w:val="20"/>
              </w:rPr>
              <w:t xml:space="preserve">. – макрогол 3350, </w:t>
            </w:r>
            <w:r w:rsidR="001D5708" w:rsidRPr="00C314C1">
              <w:rPr>
                <w:sz w:val="20"/>
                <w:szCs w:val="20"/>
                <w:lang w:val="en-US"/>
              </w:rPr>
              <w:t>JP</w:t>
            </w:r>
            <w:r w:rsidR="001D5708" w:rsidRPr="00C314C1">
              <w:rPr>
                <w:sz w:val="20"/>
                <w:szCs w:val="20"/>
              </w:rPr>
              <w:t xml:space="preserve"> – макрогол 4000)</w:t>
            </w:r>
          </w:p>
        </w:tc>
      </w:tr>
    </w:tbl>
    <w:p w14:paraId="18C2865E" w14:textId="7167678D" w:rsidR="008F5C61" w:rsidRDefault="008F5C61" w:rsidP="0010702B">
      <w:pPr>
        <w:spacing w:after="0" w:line="240" w:lineRule="auto"/>
        <w:rPr>
          <w:rFonts w:eastAsia="Times New Roman"/>
          <w:color w:val="000000" w:themeColor="text1"/>
          <w:lang w:eastAsia="ru-RU"/>
        </w:rPr>
      </w:pPr>
    </w:p>
    <w:p w14:paraId="3FA36424" w14:textId="02F6AFDE" w:rsidR="00195552" w:rsidRPr="0010702B" w:rsidRDefault="0010702B" w:rsidP="0010702B">
      <w:pPr>
        <w:spacing w:after="0" w:line="240" w:lineRule="auto"/>
        <w:ind w:firstLine="709"/>
        <w:rPr>
          <w:color w:val="000000" w:themeColor="text1"/>
        </w:rPr>
      </w:pPr>
      <w:r w:rsidRPr="00D6050D">
        <w:rPr>
          <w:color w:val="000000" w:themeColor="text1"/>
        </w:rPr>
        <w:t xml:space="preserve">Для доказательства эквивалентности препарата </w:t>
      </w:r>
      <w:r w:rsidR="006E08B5">
        <w:rPr>
          <w:color w:val="000000" w:themeColor="text1"/>
          <w:lang w:val="en-US"/>
        </w:rPr>
        <w:t>DT</w:t>
      </w:r>
      <w:r w:rsidR="006E08B5" w:rsidRPr="006E08B5">
        <w:rPr>
          <w:color w:val="000000" w:themeColor="text1"/>
        </w:rPr>
        <w:t>-</w:t>
      </w:r>
      <w:r w:rsidR="006E08B5">
        <w:rPr>
          <w:color w:val="000000" w:themeColor="text1"/>
          <w:lang w:val="en-US"/>
        </w:rPr>
        <w:t>AXT</w:t>
      </w:r>
      <w:r w:rsidR="002B37A3">
        <w:rPr>
          <w:color w:val="000000" w:themeColor="text1"/>
        </w:rPr>
        <w:t xml:space="preserve"> </w:t>
      </w:r>
      <w:r w:rsidRPr="00D6050D">
        <w:rPr>
          <w:color w:val="000000" w:themeColor="text1"/>
        </w:rPr>
        <w:t xml:space="preserve">были проведены исследования сравнительной кинетики растворения в сравнении с референтным препаратом </w:t>
      </w:r>
      <w:r w:rsidR="006E08B5">
        <w:rPr>
          <w:color w:val="000000" w:themeColor="text1"/>
        </w:rPr>
        <w:t>Инлита</w:t>
      </w:r>
      <w:r w:rsidRPr="00D6050D">
        <w:rPr>
          <w:color w:val="000000" w:themeColor="text1"/>
          <w:vertAlign w:val="superscript"/>
        </w:rPr>
        <w:t>®</w:t>
      </w:r>
      <w:r w:rsidRPr="00D6050D">
        <w:rPr>
          <w:color w:val="000000" w:themeColor="text1"/>
        </w:rPr>
        <w:t xml:space="preserve"> (</w:t>
      </w:r>
      <w:r w:rsidR="006E08B5">
        <w:rPr>
          <w:color w:val="000000" w:themeColor="text1"/>
        </w:rPr>
        <w:t>Пфайзер Инк, США</w:t>
      </w:r>
      <w:r w:rsidRPr="00D6050D">
        <w:rPr>
          <w:color w:val="000000" w:themeColor="text1"/>
        </w:rPr>
        <w:t>)</w:t>
      </w:r>
      <w:r w:rsidRPr="00D6050D">
        <w:rPr>
          <w:rFonts w:eastAsiaTheme="minorHAnsi"/>
          <w:color w:val="000000" w:themeColor="text1"/>
          <w:lang w:eastAsia="en-US"/>
        </w:rPr>
        <w:t xml:space="preserve"> в дозировке </w:t>
      </w:r>
      <w:r w:rsidR="001D5708">
        <w:rPr>
          <w:rFonts w:eastAsiaTheme="minorHAnsi"/>
          <w:color w:val="000000" w:themeColor="text1"/>
          <w:lang w:eastAsia="en-US"/>
        </w:rPr>
        <w:t>5</w:t>
      </w:r>
      <w:r w:rsidRPr="00D6050D">
        <w:rPr>
          <w:rFonts w:eastAsiaTheme="minorHAnsi"/>
          <w:color w:val="000000" w:themeColor="text1"/>
          <w:lang w:eastAsia="en-US"/>
        </w:rPr>
        <w:t xml:space="preserve"> мг</w:t>
      </w:r>
      <w:r>
        <w:rPr>
          <w:rFonts w:eastAsiaTheme="minorHAnsi"/>
          <w:color w:val="000000" w:themeColor="text1"/>
          <w:lang w:eastAsia="en-US"/>
        </w:rPr>
        <w:t>.</w:t>
      </w:r>
      <w:r w:rsidRPr="00D6050D">
        <w:rPr>
          <w:rFonts w:eastAsiaTheme="minorHAnsi"/>
          <w:color w:val="000000" w:themeColor="text1"/>
          <w:lang w:eastAsia="en-US"/>
        </w:rPr>
        <w:t xml:space="preserve"> </w:t>
      </w:r>
      <w:r w:rsidR="00195552" w:rsidRPr="0010702B">
        <w:rPr>
          <w:rFonts w:eastAsia="Calibri"/>
          <w:lang w:eastAsia="en-US"/>
        </w:rPr>
        <w:t>Исследование проводили с использованием прибора типа «</w:t>
      </w:r>
      <w:r w:rsidRPr="0010702B">
        <w:rPr>
          <w:rFonts w:eastAsia="Calibri"/>
          <w:lang w:eastAsia="en-US"/>
        </w:rPr>
        <w:t>Лопастная мешалка</w:t>
      </w:r>
      <w:r w:rsidR="00195552" w:rsidRPr="0010702B">
        <w:rPr>
          <w:rFonts w:eastAsia="Calibri"/>
          <w:lang w:eastAsia="en-US"/>
        </w:rPr>
        <w:t xml:space="preserve">» в </w:t>
      </w:r>
      <w:r w:rsidR="00195552" w:rsidRPr="0010702B">
        <w:rPr>
          <w:rFonts w:eastAsia="Calibri"/>
          <w:lang w:eastAsia="en-US"/>
        </w:rPr>
        <w:lastRenderedPageBreak/>
        <w:t xml:space="preserve">условиях </w:t>
      </w:r>
      <w:r w:rsidR="000C3608" w:rsidRPr="0010702B">
        <w:rPr>
          <w:rFonts w:eastAsia="Calibri"/>
          <w:lang w:eastAsia="en-US"/>
        </w:rPr>
        <w:t>скорости вращения</w:t>
      </w:r>
      <w:r w:rsidR="00195552" w:rsidRPr="0010702B">
        <w:rPr>
          <w:rFonts w:eastAsia="Calibri"/>
          <w:lang w:eastAsia="en-US"/>
        </w:rPr>
        <w:t xml:space="preserve"> </w:t>
      </w:r>
      <w:r w:rsidR="001D5708">
        <w:rPr>
          <w:rFonts w:eastAsia="Calibri"/>
          <w:lang w:eastAsia="en-US"/>
        </w:rPr>
        <w:t>75</w:t>
      </w:r>
      <w:r w:rsidR="00195552" w:rsidRPr="0010702B">
        <w:rPr>
          <w:rFonts w:eastAsia="Calibri"/>
          <w:lang w:eastAsia="en-US"/>
        </w:rPr>
        <w:t xml:space="preserve"> об/мин, температуре 37 ± 0,5 </w:t>
      </w:r>
      <w:r w:rsidR="00195552" w:rsidRPr="0010702B">
        <w:rPr>
          <w:rFonts w:eastAsia="Calibri"/>
          <w:vertAlign w:val="superscript"/>
          <w:lang w:eastAsia="en-US"/>
        </w:rPr>
        <w:t>о</w:t>
      </w:r>
      <w:r w:rsidR="00195552" w:rsidRPr="0010702B">
        <w:rPr>
          <w:rFonts w:eastAsia="Calibri"/>
          <w:lang w:eastAsia="en-US"/>
        </w:rPr>
        <w:t xml:space="preserve">С и объеме среды – </w:t>
      </w:r>
      <w:r w:rsidR="005B53C7">
        <w:rPr>
          <w:rFonts w:eastAsia="Calibri"/>
          <w:lang w:eastAsia="en-US"/>
        </w:rPr>
        <w:t>9</w:t>
      </w:r>
      <w:r w:rsidR="00195552" w:rsidRPr="0010702B">
        <w:rPr>
          <w:rFonts w:eastAsia="Calibri"/>
          <w:lang w:eastAsia="en-US"/>
        </w:rPr>
        <w:t xml:space="preserve">00 мл. </w:t>
      </w:r>
    </w:p>
    <w:p w14:paraId="7A457FE2" w14:textId="4A900C28" w:rsidR="00195552" w:rsidRPr="00051324" w:rsidRDefault="00195552" w:rsidP="00707D60">
      <w:pPr>
        <w:spacing w:after="0" w:line="240" w:lineRule="auto"/>
        <w:ind w:firstLine="709"/>
      </w:pPr>
      <w:r w:rsidRPr="0010702B">
        <w:rPr>
          <w:rFonts w:eastAsia="Calibri"/>
          <w:lang w:eastAsia="en-US"/>
        </w:rPr>
        <w:t xml:space="preserve">Для испытания использовали </w:t>
      </w:r>
      <w:r w:rsidR="000C3608" w:rsidRPr="0010702B">
        <w:rPr>
          <w:rFonts w:eastAsia="Calibri"/>
          <w:lang w:eastAsia="en-US"/>
        </w:rPr>
        <w:t>четыре</w:t>
      </w:r>
      <w:r w:rsidRPr="0010702B">
        <w:rPr>
          <w:rFonts w:eastAsia="Calibri"/>
          <w:lang w:eastAsia="en-US"/>
        </w:rPr>
        <w:t xml:space="preserve"> среды растворения: </w:t>
      </w:r>
      <w:r w:rsidR="005B53C7">
        <w:rPr>
          <w:rFonts w:eastAsia="Calibri"/>
          <w:lang w:eastAsia="en-US"/>
        </w:rPr>
        <w:t xml:space="preserve">0,01 </w:t>
      </w:r>
      <w:r w:rsidR="005B53C7" w:rsidRPr="005B53C7">
        <w:rPr>
          <w:rFonts w:eastAsia="Calibri"/>
          <w:lang w:eastAsia="en-US"/>
        </w:rPr>
        <w:t>М хлороводородная кислота</w:t>
      </w:r>
      <w:r w:rsidR="0010702B" w:rsidRPr="0010702B">
        <w:t xml:space="preserve"> (среда по НД), </w:t>
      </w:r>
      <w:r w:rsidR="005B53C7" w:rsidRPr="005B53C7">
        <w:t>0,1 М хлороводородная кислота</w:t>
      </w:r>
      <w:r w:rsidR="000C3608" w:rsidRPr="0010702B">
        <w:t xml:space="preserve">, ацетатный буферный раствор </w:t>
      </w:r>
      <w:r w:rsidR="000C3608" w:rsidRPr="0010702B">
        <w:rPr>
          <w:lang w:val="en-US"/>
        </w:rPr>
        <w:t>pH</w:t>
      </w:r>
      <w:r w:rsidR="000C3608" w:rsidRPr="0010702B">
        <w:t xml:space="preserve"> 4,5 и фосфатный буферный раствор </w:t>
      </w:r>
      <w:r w:rsidR="000C3608" w:rsidRPr="0010702B">
        <w:rPr>
          <w:lang w:val="en-US"/>
        </w:rPr>
        <w:t>pH</w:t>
      </w:r>
      <w:r w:rsidR="000C3608" w:rsidRPr="0010702B">
        <w:t xml:space="preserve"> 6,8. </w:t>
      </w:r>
      <w:r w:rsidRPr="0010702B">
        <w:rPr>
          <w:rFonts w:eastAsia="Calibri"/>
          <w:lang w:eastAsia="en-US"/>
        </w:rPr>
        <w:t xml:space="preserve">Анализ проб в точках </w:t>
      </w:r>
      <w:r w:rsidR="005B53C7">
        <w:rPr>
          <w:szCs w:val="28"/>
        </w:rPr>
        <w:t xml:space="preserve">5 мин, </w:t>
      </w:r>
      <w:r w:rsidR="005B53C7" w:rsidRPr="001A57D0">
        <w:rPr>
          <w:szCs w:val="28"/>
        </w:rPr>
        <w:t>15</w:t>
      </w:r>
      <w:r w:rsidR="005B53C7">
        <w:rPr>
          <w:szCs w:val="28"/>
        </w:rPr>
        <w:t xml:space="preserve"> мин</w:t>
      </w:r>
      <w:r w:rsidR="005B53C7" w:rsidRPr="001A57D0">
        <w:rPr>
          <w:szCs w:val="28"/>
        </w:rPr>
        <w:t xml:space="preserve">, </w:t>
      </w:r>
      <w:r w:rsidR="005B53C7">
        <w:rPr>
          <w:szCs w:val="28"/>
        </w:rPr>
        <w:t>30 мин,</w:t>
      </w:r>
      <w:r w:rsidR="005B53C7" w:rsidRPr="001A57D0">
        <w:rPr>
          <w:szCs w:val="28"/>
        </w:rPr>
        <w:t xml:space="preserve"> </w:t>
      </w:r>
      <w:r w:rsidR="005B53C7">
        <w:rPr>
          <w:szCs w:val="28"/>
        </w:rPr>
        <w:t>45 мин и 60</w:t>
      </w:r>
      <w:r w:rsidR="005B53C7" w:rsidRPr="00B05DA2">
        <w:rPr>
          <w:szCs w:val="28"/>
        </w:rPr>
        <w:t xml:space="preserve"> </w:t>
      </w:r>
      <w:r w:rsidR="005B53C7" w:rsidRPr="001A57D0">
        <w:rPr>
          <w:szCs w:val="28"/>
        </w:rPr>
        <w:t>мин</w:t>
      </w:r>
      <w:r w:rsidR="005B53C7" w:rsidRPr="00051324">
        <w:rPr>
          <w:rFonts w:eastAsia="Calibri"/>
          <w:lang w:eastAsia="en-US"/>
        </w:rPr>
        <w:t xml:space="preserve"> </w:t>
      </w:r>
      <w:r w:rsidRPr="00051324">
        <w:rPr>
          <w:rFonts w:eastAsia="Calibri"/>
          <w:lang w:eastAsia="en-US"/>
        </w:rPr>
        <w:t xml:space="preserve">выполняли методом </w:t>
      </w:r>
      <w:r w:rsidR="0010702B" w:rsidRPr="00051324">
        <w:rPr>
          <w:rFonts w:eastAsia="Calibri"/>
          <w:lang w:eastAsia="en-US"/>
        </w:rPr>
        <w:t>ВЭЖК</w:t>
      </w:r>
      <w:r w:rsidRPr="00051324">
        <w:rPr>
          <w:rFonts w:eastAsia="Calibri"/>
          <w:lang w:eastAsia="en-US"/>
        </w:rPr>
        <w:t>.</w:t>
      </w:r>
    </w:p>
    <w:p w14:paraId="49AFBB22" w14:textId="2203E547" w:rsidR="0010702B" w:rsidRDefault="00195552" w:rsidP="00051324">
      <w:pPr>
        <w:spacing w:after="0" w:line="240" w:lineRule="auto"/>
        <w:ind w:firstLine="708"/>
        <w:rPr>
          <w:color w:val="000000" w:themeColor="text1"/>
        </w:rPr>
      </w:pPr>
      <w:r w:rsidRPr="00051324">
        <w:rPr>
          <w:rFonts w:eastAsia="Calibri"/>
          <w:lang w:eastAsia="en-US"/>
        </w:rPr>
        <w:t xml:space="preserve">В результате исследований как исследуемого, так и референтного препарата, </w:t>
      </w:r>
      <w:r w:rsidR="0010702B" w:rsidRPr="00051324">
        <w:rPr>
          <w:rFonts w:eastAsia="Calibri"/>
          <w:lang w:eastAsia="en-US"/>
        </w:rPr>
        <w:t>в среде</w:t>
      </w:r>
      <w:r w:rsidRPr="00051324">
        <w:rPr>
          <w:rFonts w:eastAsia="Calibri"/>
          <w:lang w:eastAsia="en-US"/>
        </w:rPr>
        <w:t xml:space="preserve"> </w:t>
      </w:r>
      <w:r w:rsidR="005B53C7">
        <w:rPr>
          <w:rFonts w:eastAsia="Calibri"/>
          <w:lang w:eastAsia="en-US"/>
        </w:rPr>
        <w:t xml:space="preserve">0,1 </w:t>
      </w:r>
      <w:r w:rsidR="005B53C7" w:rsidRPr="005B53C7">
        <w:rPr>
          <w:rFonts w:eastAsia="Calibri"/>
          <w:lang w:eastAsia="en-US"/>
        </w:rPr>
        <w:t>М хлороводородная кислота</w:t>
      </w:r>
      <w:r w:rsidR="0010702B" w:rsidRPr="00051324">
        <w:rPr>
          <w:rFonts w:eastAsia="Calibri"/>
          <w:lang w:eastAsia="en-US"/>
        </w:rPr>
        <w:t xml:space="preserve"> </w:t>
      </w:r>
      <w:r w:rsidRPr="00051324">
        <w:rPr>
          <w:rFonts w:eastAsia="Calibri"/>
          <w:lang w:eastAsia="en-US"/>
        </w:rPr>
        <w:t xml:space="preserve">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w:t>
      </w:r>
      <w:r w:rsidR="00051324" w:rsidRPr="00051324">
        <w:rPr>
          <w:rFonts w:eastAsia="Calibri"/>
          <w:lang w:eastAsia="en-US"/>
        </w:rPr>
        <w:t xml:space="preserve">Также, после математической оценки определения фактора подобия, установлено, что кинетика растворения эквивалентна для исследуемого препарата и референтного препарата в средах </w:t>
      </w:r>
      <w:r w:rsidR="00051324" w:rsidRPr="00051324">
        <w:t xml:space="preserve">ацетатный буферный раствор </w:t>
      </w:r>
      <w:r w:rsidR="00051324" w:rsidRPr="00051324">
        <w:rPr>
          <w:lang w:val="en-US"/>
        </w:rPr>
        <w:t>pH</w:t>
      </w:r>
      <w:r w:rsidR="005B53C7">
        <w:t xml:space="preserve"> 4,5,</w:t>
      </w:r>
      <w:r w:rsidR="00051324" w:rsidRPr="00051324">
        <w:t xml:space="preserve"> фосфатный буферный раствор </w:t>
      </w:r>
      <w:r w:rsidR="00051324" w:rsidRPr="00051324">
        <w:rPr>
          <w:lang w:val="en-US"/>
        </w:rPr>
        <w:t>pH</w:t>
      </w:r>
      <w:r w:rsidR="00051324" w:rsidRPr="00051324">
        <w:t xml:space="preserve"> 6,8</w:t>
      </w:r>
      <w:r w:rsidR="005B53C7">
        <w:t xml:space="preserve"> и в среде по НД (0,01 М хлороводородной кислоты)</w:t>
      </w:r>
      <w:r w:rsidR="00051324" w:rsidRPr="00051324">
        <w:t xml:space="preserve">. </w:t>
      </w:r>
      <w:r w:rsidR="0010702B" w:rsidRPr="00051324">
        <w:rPr>
          <w:color w:val="000000" w:themeColor="text1"/>
        </w:rPr>
        <w:t xml:space="preserve">Результаты теста сравнительной кинетики растворения (ТСКР) приведены </w:t>
      </w:r>
      <w:r w:rsidR="00051324" w:rsidRPr="00051324">
        <w:rPr>
          <w:color w:val="000000" w:themeColor="text1"/>
        </w:rPr>
        <w:t>в таблице 2-3 и на рисунках 2-2 – 2-5</w:t>
      </w:r>
      <w:r w:rsidR="0010702B" w:rsidRPr="00051324">
        <w:rPr>
          <w:color w:val="000000" w:themeColor="text1"/>
        </w:rPr>
        <w:t>.</w:t>
      </w:r>
    </w:p>
    <w:p w14:paraId="03334D9D" w14:textId="1F2C3F31" w:rsidR="00051324" w:rsidRDefault="00051324" w:rsidP="00051324">
      <w:pPr>
        <w:spacing w:after="0" w:line="240" w:lineRule="auto"/>
        <w:rPr>
          <w:color w:val="000000" w:themeColor="text1"/>
        </w:rPr>
      </w:pPr>
    </w:p>
    <w:p w14:paraId="04929298" w14:textId="643D3DC8" w:rsidR="00051324" w:rsidRDefault="00051324" w:rsidP="00051324">
      <w:pPr>
        <w:spacing w:after="0" w:line="240" w:lineRule="auto"/>
        <w:rPr>
          <w:color w:val="000000" w:themeColor="text1"/>
        </w:rPr>
      </w:pPr>
      <w:r w:rsidRPr="00D6050D">
        <w:rPr>
          <w:b/>
        </w:rPr>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sidR="006E08B5">
        <w:rPr>
          <w:color w:val="000000" w:themeColor="text1"/>
          <w:lang w:val="en-US"/>
        </w:rPr>
        <w:t>DT</w:t>
      </w:r>
      <w:r w:rsidR="006E08B5" w:rsidRPr="006E08B5">
        <w:rPr>
          <w:color w:val="000000" w:themeColor="text1"/>
        </w:rPr>
        <w:t>-</w:t>
      </w:r>
      <w:r w:rsidR="006E08B5">
        <w:rPr>
          <w:color w:val="000000" w:themeColor="text1"/>
          <w:lang w:val="en-US"/>
        </w:rPr>
        <w:t>AXT</w:t>
      </w:r>
      <w:r>
        <w:rPr>
          <w:color w:val="000000" w:themeColor="text1"/>
        </w:rPr>
        <w:t xml:space="preserve">, таблетки, </w:t>
      </w:r>
      <w:r w:rsidR="00E736B3">
        <w:rPr>
          <w:bCs/>
          <w:lang w:eastAsia="ru-RU"/>
        </w:rPr>
        <w:t>покрытые пленочной оболочкой</w:t>
      </w:r>
      <w:r w:rsidR="00E736B3">
        <w:rPr>
          <w:color w:val="000000" w:themeColor="text1"/>
        </w:rPr>
        <w:t xml:space="preserve">, </w:t>
      </w:r>
      <w:r w:rsidR="00DD0B6E">
        <w:rPr>
          <w:color w:val="000000" w:themeColor="text1"/>
        </w:rPr>
        <w:t>5</w:t>
      </w:r>
      <w:r>
        <w:rPr>
          <w:color w:val="000000" w:themeColor="text1"/>
        </w:rPr>
        <w:t xml:space="preserve"> мг</w:t>
      </w:r>
      <w:r w:rsidRPr="00D6050D">
        <w:rPr>
          <w:color w:val="000000" w:themeColor="text1"/>
        </w:rPr>
        <w:t xml:space="preserve"> в сравнении с препаратом </w:t>
      </w:r>
      <w:r w:rsidR="006E08B5">
        <w:rPr>
          <w:color w:val="000000" w:themeColor="text1"/>
        </w:rPr>
        <w:t>Инлита</w:t>
      </w:r>
      <w:r>
        <w:rPr>
          <w:color w:val="000000" w:themeColor="text1"/>
          <w:vertAlign w:val="superscript"/>
        </w:rPr>
        <w:t>®</w:t>
      </w:r>
      <w:r w:rsidRPr="002E2639">
        <w:rPr>
          <w:color w:val="000000" w:themeColor="text1"/>
        </w:rPr>
        <w:t>,</w:t>
      </w:r>
      <w:r w:rsidRPr="0026130A">
        <w:rPr>
          <w:color w:val="000000" w:themeColor="text1"/>
        </w:rPr>
        <w:t xml:space="preserve"> </w:t>
      </w:r>
      <w:r>
        <w:rPr>
          <w:color w:val="000000" w:themeColor="text1"/>
        </w:rPr>
        <w:t xml:space="preserve">таблетки, </w:t>
      </w:r>
      <w:r w:rsidR="00E736B3">
        <w:rPr>
          <w:bCs/>
          <w:lang w:eastAsia="ru-RU"/>
        </w:rPr>
        <w:t>покрытые пленочной оболочкой</w:t>
      </w:r>
      <w:r w:rsidR="00E736B3">
        <w:rPr>
          <w:color w:val="000000" w:themeColor="text1"/>
        </w:rPr>
        <w:t xml:space="preserve">, </w:t>
      </w:r>
      <w:r w:rsidR="00DD0B6E">
        <w:rPr>
          <w:color w:val="000000" w:themeColor="text1"/>
        </w:rPr>
        <w:t>5</w:t>
      </w:r>
      <w:r>
        <w:rPr>
          <w:color w:val="000000" w:themeColor="text1"/>
        </w:rPr>
        <w:t xml:space="preserve"> мг</w:t>
      </w:r>
      <w:r w:rsidRPr="00D6050D">
        <w:rPr>
          <w:color w:val="000000" w:themeColor="text1"/>
        </w:rPr>
        <w:t>.</w:t>
      </w:r>
    </w:p>
    <w:tbl>
      <w:tblPr>
        <w:tblStyle w:val="a8"/>
        <w:tblW w:w="9351" w:type="dxa"/>
        <w:tblLook w:val="04A0" w:firstRow="1" w:lastRow="0" w:firstColumn="1" w:lastColumn="0" w:noHBand="0" w:noVBand="1"/>
      </w:tblPr>
      <w:tblGrid>
        <w:gridCol w:w="2547"/>
        <w:gridCol w:w="1417"/>
        <w:gridCol w:w="2835"/>
        <w:gridCol w:w="2552"/>
      </w:tblGrid>
      <w:tr w:rsidR="00DD0B6E" w:rsidRPr="00E5415C" w14:paraId="03A05DB0" w14:textId="7B39883B" w:rsidTr="002758B5">
        <w:trPr>
          <w:trHeight w:val="315"/>
          <w:tblHeader/>
        </w:trPr>
        <w:tc>
          <w:tcPr>
            <w:tcW w:w="2547" w:type="dxa"/>
            <w:vMerge w:val="restart"/>
            <w:shd w:val="clear" w:color="auto" w:fill="D9D9D9" w:themeFill="background1" w:themeFillShade="D9"/>
            <w:vAlign w:val="center"/>
          </w:tcPr>
          <w:p w14:paraId="6506893D" w14:textId="77777777" w:rsidR="00DD0B6E" w:rsidRPr="00B967E4" w:rsidRDefault="00DD0B6E" w:rsidP="006D3B82">
            <w:pPr>
              <w:jc w:val="center"/>
              <w:rPr>
                <w:b/>
                <w:bCs/>
                <w:color w:val="000000"/>
              </w:rPr>
            </w:pPr>
            <w:r w:rsidRPr="00B967E4">
              <w:rPr>
                <w:b/>
                <w:bCs/>
                <w:color w:val="000000"/>
              </w:rPr>
              <w:t>Среда</w:t>
            </w:r>
          </w:p>
          <w:p w14:paraId="1CD95AA1" w14:textId="46CBD847" w:rsidR="00DD0B6E" w:rsidRPr="00B967E4" w:rsidRDefault="00DD0B6E" w:rsidP="006D3B82">
            <w:pPr>
              <w:jc w:val="center"/>
              <w:rPr>
                <w:b/>
                <w:bCs/>
                <w:color w:val="000000"/>
              </w:rPr>
            </w:pPr>
            <w:r w:rsidRPr="00B967E4">
              <w:rPr>
                <w:b/>
                <w:bCs/>
                <w:color w:val="000000"/>
              </w:rPr>
              <w:t>растворения</w:t>
            </w:r>
          </w:p>
        </w:tc>
        <w:tc>
          <w:tcPr>
            <w:tcW w:w="1417" w:type="dxa"/>
            <w:vMerge w:val="restart"/>
            <w:shd w:val="clear" w:color="auto" w:fill="D9D9D9" w:themeFill="background1" w:themeFillShade="D9"/>
            <w:vAlign w:val="center"/>
          </w:tcPr>
          <w:p w14:paraId="5976A642" w14:textId="3F10BAE3" w:rsidR="00DD0B6E" w:rsidRPr="00B967E4" w:rsidRDefault="00DD0B6E" w:rsidP="006D3B82">
            <w:pPr>
              <w:jc w:val="center"/>
              <w:rPr>
                <w:b/>
                <w:bCs/>
                <w:color w:val="000000"/>
              </w:rPr>
            </w:pPr>
            <w:r w:rsidRPr="00B967E4">
              <w:rPr>
                <w:b/>
                <w:bCs/>
                <w:color w:val="000000"/>
              </w:rPr>
              <w:t>Время, мин</w:t>
            </w:r>
          </w:p>
        </w:tc>
        <w:tc>
          <w:tcPr>
            <w:tcW w:w="5387" w:type="dxa"/>
            <w:gridSpan w:val="2"/>
            <w:tcBorders>
              <w:bottom w:val="single" w:sz="4" w:space="0" w:color="auto"/>
            </w:tcBorders>
            <w:shd w:val="clear" w:color="auto" w:fill="D9D9D9" w:themeFill="background1" w:themeFillShade="D9"/>
            <w:vAlign w:val="center"/>
          </w:tcPr>
          <w:p w14:paraId="4A2371FD" w14:textId="77777777" w:rsidR="00DD0B6E" w:rsidRDefault="00DD0B6E" w:rsidP="006D3B82">
            <w:pPr>
              <w:jc w:val="center"/>
              <w:rPr>
                <w:b/>
                <w:bCs/>
                <w:color w:val="000000"/>
              </w:rPr>
            </w:pPr>
            <w:r w:rsidRPr="00B967E4">
              <w:rPr>
                <w:b/>
                <w:bCs/>
                <w:color w:val="000000"/>
              </w:rPr>
              <w:t>Количество высвободившегося</w:t>
            </w:r>
          </w:p>
          <w:p w14:paraId="692C2DF3" w14:textId="6EE64A68" w:rsidR="00DD0B6E" w:rsidRPr="00B967E4" w:rsidRDefault="002B37A3" w:rsidP="006D3B82">
            <w:pPr>
              <w:jc w:val="center"/>
              <w:rPr>
                <w:b/>
                <w:bCs/>
                <w:color w:val="000000"/>
              </w:rPr>
            </w:pPr>
            <w:r>
              <w:rPr>
                <w:b/>
                <w:bCs/>
                <w:color w:val="000000"/>
              </w:rPr>
              <w:t>действующего</w:t>
            </w:r>
            <w:r w:rsidRPr="00B967E4">
              <w:rPr>
                <w:b/>
                <w:bCs/>
                <w:color w:val="000000"/>
              </w:rPr>
              <w:t xml:space="preserve"> </w:t>
            </w:r>
            <w:r w:rsidR="00DD0B6E" w:rsidRPr="00B967E4">
              <w:rPr>
                <w:b/>
                <w:bCs/>
                <w:color w:val="000000"/>
              </w:rPr>
              <w:t>вещества, %</w:t>
            </w:r>
          </w:p>
        </w:tc>
      </w:tr>
      <w:tr w:rsidR="00DD0B6E" w:rsidRPr="00E5415C" w14:paraId="0415CEC7" w14:textId="5EEBC07B" w:rsidTr="002758B5">
        <w:trPr>
          <w:trHeight w:val="70"/>
          <w:tblHeader/>
        </w:trPr>
        <w:tc>
          <w:tcPr>
            <w:tcW w:w="2547" w:type="dxa"/>
            <w:vMerge/>
            <w:shd w:val="clear" w:color="auto" w:fill="D9D9D9" w:themeFill="background1" w:themeFillShade="D9"/>
            <w:vAlign w:val="center"/>
            <w:hideMark/>
          </w:tcPr>
          <w:p w14:paraId="7EA3A649" w14:textId="6B3ED88D" w:rsidR="00DD0B6E" w:rsidRPr="00E5415C" w:rsidRDefault="00DD0B6E" w:rsidP="006D3B82">
            <w:pPr>
              <w:jc w:val="center"/>
              <w:rPr>
                <w:b/>
                <w:bCs/>
                <w:color w:val="000000"/>
                <w:sz w:val="20"/>
                <w:szCs w:val="20"/>
              </w:rPr>
            </w:pPr>
          </w:p>
        </w:tc>
        <w:tc>
          <w:tcPr>
            <w:tcW w:w="1417" w:type="dxa"/>
            <w:vMerge/>
            <w:shd w:val="clear" w:color="auto" w:fill="D9D9D9" w:themeFill="background1" w:themeFillShade="D9"/>
            <w:vAlign w:val="center"/>
            <w:hideMark/>
          </w:tcPr>
          <w:p w14:paraId="672F35BA" w14:textId="5D5FCB8D" w:rsidR="00DD0B6E" w:rsidRPr="00B967E4" w:rsidRDefault="00DD0B6E" w:rsidP="006D3B82">
            <w:pPr>
              <w:jc w:val="center"/>
              <w:rPr>
                <w:b/>
                <w:bCs/>
                <w:color w:val="000000"/>
              </w:rPr>
            </w:pPr>
          </w:p>
        </w:tc>
        <w:tc>
          <w:tcPr>
            <w:tcW w:w="2835" w:type="dxa"/>
            <w:shd w:val="clear" w:color="auto" w:fill="D9D9D9" w:themeFill="background1" w:themeFillShade="D9"/>
            <w:vAlign w:val="center"/>
          </w:tcPr>
          <w:p w14:paraId="26A54C6F" w14:textId="09023227" w:rsidR="00DD0B6E" w:rsidRPr="002E2639" w:rsidRDefault="00DD0B6E" w:rsidP="006D3B82">
            <w:pPr>
              <w:jc w:val="center"/>
              <w:rPr>
                <w:b/>
              </w:rPr>
            </w:pPr>
            <w:r w:rsidRPr="002E2639">
              <w:rPr>
                <w:b/>
                <w:bCs/>
                <w:color w:val="000000"/>
                <w:sz w:val="22"/>
                <w:szCs w:val="22"/>
              </w:rPr>
              <w:t xml:space="preserve">АКСИТИНИБ </w:t>
            </w:r>
            <w:r w:rsidR="002758B5">
              <w:rPr>
                <w:b/>
                <w:bCs/>
                <w:color w:val="000000"/>
                <w:sz w:val="22"/>
                <w:szCs w:val="22"/>
              </w:rPr>
              <w:t>ТППО</w:t>
            </w:r>
            <w:r w:rsidRPr="002E2639">
              <w:rPr>
                <w:b/>
                <w:bCs/>
                <w:color w:val="000000"/>
                <w:sz w:val="22"/>
                <w:szCs w:val="22"/>
              </w:rPr>
              <w:t xml:space="preserve">, 5 мг </w:t>
            </w:r>
            <w:r w:rsidR="002758B5">
              <w:rPr>
                <w:b/>
                <w:bCs/>
                <w:color w:val="000000"/>
                <w:sz w:val="22"/>
                <w:szCs w:val="22"/>
              </w:rPr>
              <w:t xml:space="preserve">, </w:t>
            </w:r>
            <w:r w:rsidRPr="002E2639">
              <w:rPr>
                <w:b/>
                <w:bCs/>
                <w:color w:val="000000"/>
                <w:sz w:val="22"/>
                <w:szCs w:val="22"/>
              </w:rPr>
              <w:t xml:space="preserve">с. 011122 </w:t>
            </w:r>
          </w:p>
        </w:tc>
        <w:tc>
          <w:tcPr>
            <w:tcW w:w="2552" w:type="dxa"/>
            <w:shd w:val="clear" w:color="auto" w:fill="D9D9D9" w:themeFill="background1" w:themeFillShade="D9"/>
            <w:vAlign w:val="center"/>
          </w:tcPr>
          <w:p w14:paraId="1FF256AB" w14:textId="726394B6" w:rsidR="00DD0B6E" w:rsidRPr="002E2639" w:rsidRDefault="00DD0B6E" w:rsidP="006D3B82">
            <w:pPr>
              <w:jc w:val="center"/>
              <w:rPr>
                <w:b/>
                <w:sz w:val="22"/>
                <w:szCs w:val="22"/>
              </w:rPr>
            </w:pPr>
            <w:r w:rsidRPr="002E2639">
              <w:rPr>
                <w:b/>
                <w:sz w:val="22"/>
                <w:szCs w:val="22"/>
              </w:rPr>
              <w:t>Инлита</w:t>
            </w:r>
            <w:r w:rsidRPr="002E2639">
              <w:rPr>
                <w:b/>
                <w:sz w:val="22"/>
                <w:szCs w:val="22"/>
                <w:vertAlign w:val="superscript"/>
              </w:rPr>
              <w:t>®</w:t>
            </w:r>
            <w:r w:rsidRPr="002E2639">
              <w:rPr>
                <w:b/>
                <w:sz w:val="22"/>
                <w:szCs w:val="22"/>
              </w:rPr>
              <w:t xml:space="preserve"> </w:t>
            </w:r>
            <w:r w:rsidR="002758B5">
              <w:rPr>
                <w:b/>
                <w:sz w:val="22"/>
                <w:szCs w:val="22"/>
              </w:rPr>
              <w:t>ТППО</w:t>
            </w:r>
            <w:r w:rsidRPr="002E2639">
              <w:rPr>
                <w:b/>
                <w:sz w:val="22"/>
                <w:szCs w:val="22"/>
              </w:rPr>
              <w:t>, 5 мг,</w:t>
            </w:r>
          </w:p>
          <w:p w14:paraId="15441C88" w14:textId="2EF3A814" w:rsidR="00DD0B6E" w:rsidRPr="002B37A3" w:rsidRDefault="00DD0B6E" w:rsidP="006D3B82">
            <w:pPr>
              <w:jc w:val="center"/>
              <w:rPr>
                <w:b/>
                <w:bCs/>
                <w:color w:val="000000"/>
              </w:rPr>
            </w:pPr>
            <w:r w:rsidRPr="002E2639">
              <w:rPr>
                <w:b/>
                <w:sz w:val="22"/>
                <w:szCs w:val="22"/>
                <w:lang w:val="en-US"/>
              </w:rPr>
              <w:t>c</w:t>
            </w:r>
            <w:r w:rsidRPr="002E2639">
              <w:rPr>
                <w:b/>
                <w:sz w:val="22"/>
                <w:szCs w:val="22"/>
              </w:rPr>
              <w:t>. ЕТ9382</w:t>
            </w:r>
          </w:p>
        </w:tc>
      </w:tr>
      <w:tr w:rsidR="002B37A3" w:rsidRPr="00E5415C" w14:paraId="0EDF743F" w14:textId="2633BC5C" w:rsidTr="002E2639">
        <w:trPr>
          <w:trHeight w:val="240"/>
        </w:trPr>
        <w:tc>
          <w:tcPr>
            <w:tcW w:w="2547" w:type="dxa"/>
            <w:vMerge w:val="restart"/>
            <w:vAlign w:val="center"/>
          </w:tcPr>
          <w:p w14:paraId="0DB06E92" w14:textId="77777777" w:rsidR="002B37A3" w:rsidRPr="002E2639" w:rsidRDefault="002B37A3" w:rsidP="006D3B82">
            <w:pPr>
              <w:jc w:val="center"/>
              <w:rPr>
                <w:color w:val="000000"/>
              </w:rPr>
            </w:pPr>
            <w:r w:rsidRPr="002E2639">
              <w:rPr>
                <w:color w:val="000000"/>
              </w:rPr>
              <w:t>0,01 М хлороводородная кислота</w:t>
            </w:r>
          </w:p>
        </w:tc>
        <w:tc>
          <w:tcPr>
            <w:tcW w:w="1417" w:type="dxa"/>
            <w:vAlign w:val="center"/>
          </w:tcPr>
          <w:p w14:paraId="0EE785B1" w14:textId="454BCF99" w:rsidR="002B37A3" w:rsidRPr="002E2639" w:rsidRDefault="002B37A3" w:rsidP="006D3B82">
            <w:pPr>
              <w:jc w:val="center"/>
              <w:rPr>
                <w:bCs/>
                <w:color w:val="000000"/>
              </w:rPr>
            </w:pPr>
            <w:r w:rsidRPr="002E2639">
              <w:rPr>
                <w:bCs/>
                <w:color w:val="000000"/>
              </w:rPr>
              <w:t>5</w:t>
            </w:r>
          </w:p>
        </w:tc>
        <w:tc>
          <w:tcPr>
            <w:tcW w:w="2835" w:type="dxa"/>
            <w:vAlign w:val="center"/>
          </w:tcPr>
          <w:p w14:paraId="7AC6C3D9" w14:textId="12482C65" w:rsidR="002B37A3" w:rsidRPr="002E2639" w:rsidRDefault="002B37A3" w:rsidP="006D3B82">
            <w:pPr>
              <w:jc w:val="center"/>
              <w:rPr>
                <w:bCs/>
                <w:color w:val="000000"/>
              </w:rPr>
            </w:pPr>
            <w:r w:rsidRPr="002E2639">
              <w:rPr>
                <w:bCs/>
                <w:color w:val="000000"/>
              </w:rPr>
              <w:t>48,2</w:t>
            </w:r>
          </w:p>
        </w:tc>
        <w:tc>
          <w:tcPr>
            <w:tcW w:w="2552" w:type="dxa"/>
          </w:tcPr>
          <w:p w14:paraId="6AE92FE6" w14:textId="1FD5FE80" w:rsidR="002B37A3" w:rsidRPr="002B37A3" w:rsidRDefault="002B37A3" w:rsidP="006D3B82">
            <w:pPr>
              <w:jc w:val="center"/>
            </w:pPr>
            <w:r w:rsidRPr="002B37A3">
              <w:t>40,5</w:t>
            </w:r>
          </w:p>
        </w:tc>
      </w:tr>
      <w:tr w:rsidR="002B37A3" w:rsidRPr="00E5415C" w14:paraId="466239E8" w14:textId="77777777" w:rsidTr="002E2639">
        <w:trPr>
          <w:trHeight w:val="237"/>
        </w:trPr>
        <w:tc>
          <w:tcPr>
            <w:tcW w:w="2547" w:type="dxa"/>
            <w:vMerge/>
            <w:vAlign w:val="center"/>
          </w:tcPr>
          <w:p w14:paraId="59EDA786" w14:textId="77777777" w:rsidR="002B37A3" w:rsidRPr="002B37A3" w:rsidRDefault="002B37A3" w:rsidP="006D3B82">
            <w:pPr>
              <w:jc w:val="left"/>
              <w:rPr>
                <w:color w:val="000000"/>
              </w:rPr>
            </w:pPr>
          </w:p>
        </w:tc>
        <w:tc>
          <w:tcPr>
            <w:tcW w:w="1417" w:type="dxa"/>
            <w:vAlign w:val="center"/>
          </w:tcPr>
          <w:p w14:paraId="0D40A1EA" w14:textId="59ADA596" w:rsidR="002B37A3" w:rsidRPr="002B37A3" w:rsidRDefault="002B37A3" w:rsidP="006D3B82">
            <w:pPr>
              <w:jc w:val="center"/>
              <w:rPr>
                <w:bCs/>
                <w:color w:val="000000"/>
              </w:rPr>
            </w:pPr>
            <w:r w:rsidRPr="002E2639">
              <w:rPr>
                <w:bCs/>
                <w:color w:val="000000"/>
              </w:rPr>
              <w:t>15</w:t>
            </w:r>
          </w:p>
        </w:tc>
        <w:tc>
          <w:tcPr>
            <w:tcW w:w="2835" w:type="dxa"/>
            <w:vAlign w:val="center"/>
          </w:tcPr>
          <w:p w14:paraId="03904682" w14:textId="71D81057" w:rsidR="002B37A3" w:rsidRPr="002B37A3" w:rsidRDefault="002B37A3" w:rsidP="006D3B82">
            <w:pPr>
              <w:jc w:val="center"/>
              <w:rPr>
                <w:bCs/>
                <w:color w:val="000000"/>
              </w:rPr>
            </w:pPr>
            <w:r w:rsidRPr="002E2639">
              <w:rPr>
                <w:bCs/>
                <w:color w:val="000000"/>
              </w:rPr>
              <w:t>75,6</w:t>
            </w:r>
          </w:p>
        </w:tc>
        <w:tc>
          <w:tcPr>
            <w:tcW w:w="2552" w:type="dxa"/>
          </w:tcPr>
          <w:p w14:paraId="50ED9B0E" w14:textId="6392BD3A" w:rsidR="002B37A3" w:rsidRPr="002B37A3" w:rsidRDefault="002B37A3" w:rsidP="006D3B82">
            <w:pPr>
              <w:jc w:val="center"/>
            </w:pPr>
            <w:r w:rsidRPr="002B37A3">
              <w:t>66,8</w:t>
            </w:r>
          </w:p>
        </w:tc>
      </w:tr>
      <w:tr w:rsidR="002B37A3" w:rsidRPr="00E5415C" w14:paraId="32D4A92A" w14:textId="77777777" w:rsidTr="002E2639">
        <w:trPr>
          <w:trHeight w:val="300"/>
        </w:trPr>
        <w:tc>
          <w:tcPr>
            <w:tcW w:w="2547" w:type="dxa"/>
            <w:vMerge/>
            <w:vAlign w:val="center"/>
          </w:tcPr>
          <w:p w14:paraId="276C9365" w14:textId="77777777" w:rsidR="002B37A3" w:rsidRPr="002B37A3" w:rsidRDefault="002B37A3" w:rsidP="006D3B82">
            <w:pPr>
              <w:jc w:val="left"/>
              <w:rPr>
                <w:color w:val="000000"/>
              </w:rPr>
            </w:pPr>
          </w:p>
        </w:tc>
        <w:tc>
          <w:tcPr>
            <w:tcW w:w="1417" w:type="dxa"/>
            <w:vAlign w:val="center"/>
          </w:tcPr>
          <w:p w14:paraId="0B5F5632" w14:textId="77823810" w:rsidR="002B37A3" w:rsidRPr="002B37A3" w:rsidRDefault="002B37A3" w:rsidP="006D3B82">
            <w:pPr>
              <w:jc w:val="center"/>
              <w:rPr>
                <w:bCs/>
                <w:color w:val="000000"/>
              </w:rPr>
            </w:pPr>
            <w:r w:rsidRPr="002E2639">
              <w:rPr>
                <w:bCs/>
                <w:color w:val="000000"/>
              </w:rPr>
              <w:t>30</w:t>
            </w:r>
          </w:p>
        </w:tc>
        <w:tc>
          <w:tcPr>
            <w:tcW w:w="2835" w:type="dxa"/>
            <w:vAlign w:val="center"/>
          </w:tcPr>
          <w:p w14:paraId="637A8119" w14:textId="15D6F094" w:rsidR="002B37A3" w:rsidRPr="002B37A3" w:rsidRDefault="002B37A3" w:rsidP="006D3B82">
            <w:pPr>
              <w:jc w:val="center"/>
              <w:rPr>
                <w:bCs/>
                <w:color w:val="000000"/>
              </w:rPr>
            </w:pPr>
            <w:r w:rsidRPr="002E2639">
              <w:rPr>
                <w:bCs/>
                <w:color w:val="000000"/>
              </w:rPr>
              <w:t>85,7</w:t>
            </w:r>
          </w:p>
        </w:tc>
        <w:tc>
          <w:tcPr>
            <w:tcW w:w="2552" w:type="dxa"/>
          </w:tcPr>
          <w:p w14:paraId="6DB77A1D" w14:textId="5598D791" w:rsidR="002B37A3" w:rsidRPr="002B37A3" w:rsidRDefault="002B37A3" w:rsidP="006D3B82">
            <w:pPr>
              <w:jc w:val="center"/>
            </w:pPr>
            <w:r w:rsidRPr="002B37A3">
              <w:t>82,8</w:t>
            </w:r>
          </w:p>
        </w:tc>
      </w:tr>
      <w:tr w:rsidR="002B37A3" w:rsidRPr="00E5415C" w14:paraId="05CB1A5A" w14:textId="77777777" w:rsidTr="002E2639">
        <w:trPr>
          <w:trHeight w:val="165"/>
        </w:trPr>
        <w:tc>
          <w:tcPr>
            <w:tcW w:w="2547" w:type="dxa"/>
            <w:vMerge/>
            <w:vAlign w:val="center"/>
          </w:tcPr>
          <w:p w14:paraId="42613816" w14:textId="77777777" w:rsidR="002B37A3" w:rsidRPr="002B37A3" w:rsidRDefault="002B37A3" w:rsidP="006D3B82">
            <w:pPr>
              <w:jc w:val="left"/>
              <w:rPr>
                <w:color w:val="000000"/>
              </w:rPr>
            </w:pPr>
          </w:p>
        </w:tc>
        <w:tc>
          <w:tcPr>
            <w:tcW w:w="1417" w:type="dxa"/>
            <w:vAlign w:val="center"/>
          </w:tcPr>
          <w:p w14:paraId="26B17298" w14:textId="19BC6619" w:rsidR="002B37A3" w:rsidRPr="002B37A3" w:rsidRDefault="002B37A3" w:rsidP="006D3B82">
            <w:pPr>
              <w:jc w:val="center"/>
              <w:rPr>
                <w:bCs/>
                <w:color w:val="000000"/>
              </w:rPr>
            </w:pPr>
            <w:r w:rsidRPr="002E2639">
              <w:rPr>
                <w:bCs/>
                <w:color w:val="000000"/>
              </w:rPr>
              <w:t>45</w:t>
            </w:r>
          </w:p>
        </w:tc>
        <w:tc>
          <w:tcPr>
            <w:tcW w:w="2835" w:type="dxa"/>
            <w:vAlign w:val="center"/>
          </w:tcPr>
          <w:p w14:paraId="0085F974" w14:textId="28800A0D" w:rsidR="002B37A3" w:rsidRPr="002B37A3" w:rsidRDefault="002B37A3" w:rsidP="006D3B82">
            <w:pPr>
              <w:jc w:val="center"/>
              <w:rPr>
                <w:bCs/>
                <w:color w:val="000000"/>
              </w:rPr>
            </w:pPr>
            <w:r w:rsidRPr="002E2639">
              <w:rPr>
                <w:bCs/>
                <w:color w:val="000000"/>
              </w:rPr>
              <w:t>92,2</w:t>
            </w:r>
          </w:p>
        </w:tc>
        <w:tc>
          <w:tcPr>
            <w:tcW w:w="2552" w:type="dxa"/>
          </w:tcPr>
          <w:p w14:paraId="2EBF8E84" w14:textId="489A7636" w:rsidR="002B37A3" w:rsidRPr="002B37A3" w:rsidRDefault="002B37A3" w:rsidP="006D3B82">
            <w:pPr>
              <w:jc w:val="center"/>
            </w:pPr>
            <w:r w:rsidRPr="002B37A3">
              <w:t>90,8</w:t>
            </w:r>
          </w:p>
        </w:tc>
      </w:tr>
      <w:tr w:rsidR="002B37A3" w:rsidRPr="00E5415C" w14:paraId="636B42F4" w14:textId="77777777" w:rsidTr="002E2639">
        <w:trPr>
          <w:trHeight w:val="147"/>
        </w:trPr>
        <w:tc>
          <w:tcPr>
            <w:tcW w:w="2547" w:type="dxa"/>
            <w:vMerge/>
            <w:vAlign w:val="center"/>
          </w:tcPr>
          <w:p w14:paraId="3754182E" w14:textId="77777777" w:rsidR="002B37A3" w:rsidRPr="002B37A3" w:rsidRDefault="002B37A3" w:rsidP="006D3B82">
            <w:pPr>
              <w:jc w:val="left"/>
              <w:rPr>
                <w:color w:val="000000"/>
              </w:rPr>
            </w:pPr>
          </w:p>
        </w:tc>
        <w:tc>
          <w:tcPr>
            <w:tcW w:w="1417" w:type="dxa"/>
            <w:vAlign w:val="center"/>
          </w:tcPr>
          <w:p w14:paraId="30307BF2" w14:textId="5CE008BF" w:rsidR="002B37A3" w:rsidRPr="002B37A3" w:rsidRDefault="002B37A3" w:rsidP="006D3B82">
            <w:pPr>
              <w:jc w:val="center"/>
              <w:rPr>
                <w:bCs/>
                <w:color w:val="000000"/>
              </w:rPr>
            </w:pPr>
            <w:r w:rsidRPr="002E2639">
              <w:rPr>
                <w:bCs/>
                <w:color w:val="000000"/>
              </w:rPr>
              <w:t>60</w:t>
            </w:r>
          </w:p>
        </w:tc>
        <w:tc>
          <w:tcPr>
            <w:tcW w:w="2835" w:type="dxa"/>
            <w:vAlign w:val="center"/>
          </w:tcPr>
          <w:p w14:paraId="4F0FC795" w14:textId="3703D145" w:rsidR="002B37A3" w:rsidRPr="002B37A3" w:rsidRDefault="002B37A3" w:rsidP="006D3B82">
            <w:pPr>
              <w:jc w:val="center"/>
              <w:rPr>
                <w:bCs/>
                <w:color w:val="000000"/>
              </w:rPr>
            </w:pPr>
            <w:r w:rsidRPr="002E2639">
              <w:rPr>
                <w:bCs/>
                <w:color w:val="000000"/>
              </w:rPr>
              <w:t>94,5</w:t>
            </w:r>
          </w:p>
        </w:tc>
        <w:tc>
          <w:tcPr>
            <w:tcW w:w="2552" w:type="dxa"/>
          </w:tcPr>
          <w:p w14:paraId="2B6882B6" w14:textId="55BCD73F" w:rsidR="002B37A3" w:rsidRPr="002B37A3" w:rsidRDefault="002B37A3" w:rsidP="006D3B82">
            <w:pPr>
              <w:jc w:val="center"/>
            </w:pPr>
            <w:r w:rsidRPr="002B37A3">
              <w:t>94,4</w:t>
            </w:r>
          </w:p>
        </w:tc>
      </w:tr>
      <w:tr w:rsidR="002B37A3" w:rsidRPr="00E5415C" w14:paraId="1C0E4F14" w14:textId="57560914" w:rsidTr="002E2639">
        <w:trPr>
          <w:trHeight w:val="222"/>
        </w:trPr>
        <w:tc>
          <w:tcPr>
            <w:tcW w:w="3964" w:type="dxa"/>
            <w:gridSpan w:val="2"/>
            <w:vAlign w:val="center"/>
          </w:tcPr>
          <w:p w14:paraId="6BE4BCDB" w14:textId="37D6307E" w:rsidR="002B37A3" w:rsidRPr="002E2639" w:rsidRDefault="002B37A3" w:rsidP="006D3B82">
            <w:pPr>
              <w:ind w:left="589" w:firstLine="29"/>
              <w:jc w:val="left"/>
              <w:rPr>
                <w:b/>
                <w:bCs/>
                <w:i/>
                <w:color w:val="000000"/>
              </w:rPr>
            </w:pPr>
            <w:r w:rsidRPr="002E2639">
              <w:rPr>
                <w:b/>
                <w:i/>
                <w:color w:val="000000"/>
              </w:rPr>
              <w:t>фактор подобия f2 </w:t>
            </w:r>
          </w:p>
        </w:tc>
        <w:tc>
          <w:tcPr>
            <w:tcW w:w="5387" w:type="dxa"/>
            <w:gridSpan w:val="2"/>
            <w:vAlign w:val="center"/>
          </w:tcPr>
          <w:p w14:paraId="1AA72693" w14:textId="7F76B728" w:rsidR="002B37A3" w:rsidRPr="002B37A3" w:rsidRDefault="002B37A3" w:rsidP="006D3B82">
            <w:pPr>
              <w:jc w:val="center"/>
            </w:pPr>
            <w:r w:rsidRPr="00F15866">
              <w:rPr>
                <w:b/>
                <w:bCs/>
                <w:i/>
                <w:color w:val="000000"/>
                <w:lang w:val="en-US"/>
              </w:rPr>
              <w:t>62</w:t>
            </w:r>
            <w:r w:rsidRPr="00F15866">
              <w:rPr>
                <w:b/>
                <w:bCs/>
                <w:i/>
                <w:color w:val="000000"/>
              </w:rPr>
              <w:t>,9</w:t>
            </w:r>
          </w:p>
        </w:tc>
      </w:tr>
      <w:tr w:rsidR="002B37A3" w:rsidRPr="00E5415C" w14:paraId="683BF0C2" w14:textId="197F94DF" w:rsidTr="002E2639">
        <w:trPr>
          <w:trHeight w:val="237"/>
        </w:trPr>
        <w:tc>
          <w:tcPr>
            <w:tcW w:w="2547" w:type="dxa"/>
            <w:vMerge w:val="restart"/>
            <w:vAlign w:val="center"/>
          </w:tcPr>
          <w:p w14:paraId="6BFC7C24" w14:textId="77777777" w:rsidR="002B37A3" w:rsidRPr="002E2639" w:rsidRDefault="002B37A3" w:rsidP="006D3B82">
            <w:pPr>
              <w:jc w:val="center"/>
              <w:rPr>
                <w:b/>
                <w:bCs/>
                <w:color w:val="000000"/>
              </w:rPr>
            </w:pPr>
            <w:r w:rsidRPr="002E2639">
              <w:rPr>
                <w:color w:val="000000"/>
              </w:rPr>
              <w:t>0,1 М хлороводородная кислота</w:t>
            </w:r>
          </w:p>
        </w:tc>
        <w:tc>
          <w:tcPr>
            <w:tcW w:w="1417" w:type="dxa"/>
            <w:vAlign w:val="center"/>
          </w:tcPr>
          <w:p w14:paraId="289E2322" w14:textId="67CAE5EB" w:rsidR="002B37A3" w:rsidRPr="002E2639" w:rsidRDefault="002B37A3" w:rsidP="006D3B82">
            <w:pPr>
              <w:jc w:val="center"/>
              <w:rPr>
                <w:bCs/>
                <w:color w:val="000000"/>
              </w:rPr>
            </w:pPr>
            <w:r w:rsidRPr="002E2639">
              <w:rPr>
                <w:bCs/>
                <w:color w:val="000000"/>
              </w:rPr>
              <w:t>5</w:t>
            </w:r>
          </w:p>
        </w:tc>
        <w:tc>
          <w:tcPr>
            <w:tcW w:w="2835" w:type="dxa"/>
            <w:vAlign w:val="center"/>
          </w:tcPr>
          <w:p w14:paraId="57E23A66" w14:textId="433A0A89" w:rsidR="002B37A3" w:rsidRPr="002E2639" w:rsidRDefault="002B37A3" w:rsidP="006D3B82">
            <w:pPr>
              <w:jc w:val="center"/>
              <w:rPr>
                <w:bCs/>
                <w:color w:val="000000"/>
              </w:rPr>
            </w:pPr>
            <w:r w:rsidRPr="002E2639">
              <w:rPr>
                <w:bCs/>
                <w:color w:val="000000"/>
              </w:rPr>
              <w:t>97,9</w:t>
            </w:r>
          </w:p>
        </w:tc>
        <w:tc>
          <w:tcPr>
            <w:tcW w:w="2552" w:type="dxa"/>
          </w:tcPr>
          <w:p w14:paraId="749A8DB9" w14:textId="5A844BAF" w:rsidR="002B37A3" w:rsidRPr="002E2639" w:rsidRDefault="002B37A3" w:rsidP="006D3B82">
            <w:pPr>
              <w:jc w:val="center"/>
            </w:pPr>
            <w:r w:rsidRPr="002E2639">
              <w:t>99,9</w:t>
            </w:r>
          </w:p>
        </w:tc>
      </w:tr>
      <w:tr w:rsidR="002B37A3" w:rsidRPr="00E5415C" w14:paraId="3F24C637" w14:textId="77777777" w:rsidTr="002E2639">
        <w:trPr>
          <w:trHeight w:val="300"/>
        </w:trPr>
        <w:tc>
          <w:tcPr>
            <w:tcW w:w="2547" w:type="dxa"/>
            <w:vMerge/>
            <w:vAlign w:val="center"/>
          </w:tcPr>
          <w:p w14:paraId="3066AC5E" w14:textId="77777777" w:rsidR="002B37A3" w:rsidRPr="002B37A3" w:rsidRDefault="002B37A3" w:rsidP="006D3B82">
            <w:pPr>
              <w:jc w:val="center"/>
              <w:rPr>
                <w:color w:val="000000"/>
              </w:rPr>
            </w:pPr>
          </w:p>
        </w:tc>
        <w:tc>
          <w:tcPr>
            <w:tcW w:w="1417" w:type="dxa"/>
            <w:vAlign w:val="center"/>
          </w:tcPr>
          <w:p w14:paraId="6DEF50F0" w14:textId="711FB0B4" w:rsidR="002B37A3" w:rsidRPr="002B37A3" w:rsidRDefault="002B37A3" w:rsidP="006D3B82">
            <w:pPr>
              <w:jc w:val="center"/>
              <w:rPr>
                <w:bCs/>
                <w:color w:val="000000"/>
              </w:rPr>
            </w:pPr>
            <w:r w:rsidRPr="002E2639">
              <w:rPr>
                <w:bCs/>
                <w:color w:val="000000"/>
              </w:rPr>
              <w:t>15</w:t>
            </w:r>
          </w:p>
        </w:tc>
        <w:tc>
          <w:tcPr>
            <w:tcW w:w="2835" w:type="dxa"/>
            <w:vAlign w:val="center"/>
          </w:tcPr>
          <w:p w14:paraId="1100E946" w14:textId="59739C25" w:rsidR="002B37A3" w:rsidRPr="002B37A3" w:rsidRDefault="002B37A3" w:rsidP="006D3B82">
            <w:pPr>
              <w:jc w:val="center"/>
              <w:rPr>
                <w:bCs/>
                <w:color w:val="000000"/>
              </w:rPr>
            </w:pPr>
            <w:r w:rsidRPr="002E2639">
              <w:rPr>
                <w:bCs/>
                <w:color w:val="000000"/>
              </w:rPr>
              <w:t>99,4</w:t>
            </w:r>
          </w:p>
        </w:tc>
        <w:tc>
          <w:tcPr>
            <w:tcW w:w="2552" w:type="dxa"/>
          </w:tcPr>
          <w:p w14:paraId="6B01CD10" w14:textId="3E72F095" w:rsidR="002B37A3" w:rsidRPr="002B37A3" w:rsidRDefault="002B37A3" w:rsidP="006D3B82">
            <w:pPr>
              <w:jc w:val="center"/>
            </w:pPr>
            <w:r w:rsidRPr="002E2639">
              <w:t>100,6</w:t>
            </w:r>
          </w:p>
        </w:tc>
      </w:tr>
      <w:tr w:rsidR="002B37A3" w:rsidRPr="00E5415C" w14:paraId="39CD92FA" w14:textId="77777777" w:rsidTr="002E2639">
        <w:trPr>
          <w:trHeight w:val="195"/>
        </w:trPr>
        <w:tc>
          <w:tcPr>
            <w:tcW w:w="2547" w:type="dxa"/>
            <w:vMerge/>
            <w:vAlign w:val="center"/>
          </w:tcPr>
          <w:p w14:paraId="1AADA321" w14:textId="77777777" w:rsidR="002B37A3" w:rsidRPr="002B37A3" w:rsidRDefault="002B37A3" w:rsidP="006D3B82">
            <w:pPr>
              <w:jc w:val="center"/>
              <w:rPr>
                <w:color w:val="000000"/>
              </w:rPr>
            </w:pPr>
          </w:p>
        </w:tc>
        <w:tc>
          <w:tcPr>
            <w:tcW w:w="1417" w:type="dxa"/>
            <w:vAlign w:val="center"/>
          </w:tcPr>
          <w:p w14:paraId="1257E8AE" w14:textId="15435288" w:rsidR="002B37A3" w:rsidRPr="002B37A3" w:rsidRDefault="002B37A3" w:rsidP="006D3B82">
            <w:pPr>
              <w:jc w:val="center"/>
              <w:rPr>
                <w:bCs/>
                <w:color w:val="000000"/>
              </w:rPr>
            </w:pPr>
            <w:r w:rsidRPr="002E2639">
              <w:rPr>
                <w:bCs/>
                <w:color w:val="000000"/>
              </w:rPr>
              <w:t>30</w:t>
            </w:r>
          </w:p>
        </w:tc>
        <w:tc>
          <w:tcPr>
            <w:tcW w:w="2835" w:type="dxa"/>
            <w:vAlign w:val="center"/>
          </w:tcPr>
          <w:p w14:paraId="51861DD2" w14:textId="66D100CE" w:rsidR="002B37A3" w:rsidRPr="002B37A3" w:rsidRDefault="002B37A3" w:rsidP="006D3B82">
            <w:pPr>
              <w:jc w:val="center"/>
              <w:rPr>
                <w:bCs/>
                <w:color w:val="000000"/>
              </w:rPr>
            </w:pPr>
            <w:r w:rsidRPr="002E2639">
              <w:rPr>
                <w:bCs/>
                <w:color w:val="000000"/>
              </w:rPr>
              <w:t>99,6</w:t>
            </w:r>
          </w:p>
        </w:tc>
        <w:tc>
          <w:tcPr>
            <w:tcW w:w="2552" w:type="dxa"/>
          </w:tcPr>
          <w:p w14:paraId="2132ED7D" w14:textId="16E1DC94" w:rsidR="002B37A3" w:rsidRPr="002B37A3" w:rsidRDefault="002B37A3" w:rsidP="006D3B82">
            <w:pPr>
              <w:jc w:val="center"/>
            </w:pPr>
            <w:r w:rsidRPr="002E2639">
              <w:t>100,4</w:t>
            </w:r>
          </w:p>
        </w:tc>
      </w:tr>
      <w:tr w:rsidR="002B37A3" w:rsidRPr="00E5415C" w14:paraId="5F450256" w14:textId="77777777" w:rsidTr="002E2639">
        <w:trPr>
          <w:trHeight w:val="268"/>
        </w:trPr>
        <w:tc>
          <w:tcPr>
            <w:tcW w:w="2547" w:type="dxa"/>
            <w:vMerge/>
            <w:vAlign w:val="center"/>
          </w:tcPr>
          <w:p w14:paraId="512E46AE" w14:textId="77777777" w:rsidR="002B37A3" w:rsidRPr="002B37A3" w:rsidRDefault="002B37A3" w:rsidP="006D3B82">
            <w:pPr>
              <w:jc w:val="center"/>
              <w:rPr>
                <w:color w:val="000000"/>
              </w:rPr>
            </w:pPr>
          </w:p>
        </w:tc>
        <w:tc>
          <w:tcPr>
            <w:tcW w:w="1417" w:type="dxa"/>
            <w:vAlign w:val="center"/>
          </w:tcPr>
          <w:p w14:paraId="775A57E6" w14:textId="059A8DEC" w:rsidR="002B37A3" w:rsidRPr="002B37A3" w:rsidRDefault="002B37A3" w:rsidP="006D3B82">
            <w:pPr>
              <w:jc w:val="center"/>
              <w:rPr>
                <w:bCs/>
                <w:color w:val="000000"/>
              </w:rPr>
            </w:pPr>
            <w:r w:rsidRPr="002E2639">
              <w:rPr>
                <w:bCs/>
                <w:color w:val="000000"/>
              </w:rPr>
              <w:t>45</w:t>
            </w:r>
          </w:p>
        </w:tc>
        <w:tc>
          <w:tcPr>
            <w:tcW w:w="2835" w:type="dxa"/>
            <w:vAlign w:val="center"/>
          </w:tcPr>
          <w:p w14:paraId="5FEB18D3" w14:textId="6E58FC39" w:rsidR="002B37A3" w:rsidRPr="002B37A3" w:rsidRDefault="002B37A3" w:rsidP="006D3B82">
            <w:pPr>
              <w:jc w:val="center"/>
              <w:rPr>
                <w:bCs/>
                <w:color w:val="000000"/>
              </w:rPr>
            </w:pPr>
            <w:r w:rsidRPr="002E2639">
              <w:rPr>
                <w:bCs/>
                <w:color w:val="000000"/>
              </w:rPr>
              <w:t>100,4</w:t>
            </w:r>
          </w:p>
        </w:tc>
        <w:tc>
          <w:tcPr>
            <w:tcW w:w="2552" w:type="dxa"/>
          </w:tcPr>
          <w:p w14:paraId="592443AC" w14:textId="7F0250C7" w:rsidR="002B37A3" w:rsidRPr="002B37A3" w:rsidRDefault="002B37A3" w:rsidP="006D3B82">
            <w:pPr>
              <w:jc w:val="center"/>
            </w:pPr>
            <w:r w:rsidRPr="002E2639">
              <w:t>100,3</w:t>
            </w:r>
          </w:p>
        </w:tc>
      </w:tr>
      <w:tr w:rsidR="002B37A3" w:rsidRPr="00E5415C" w14:paraId="1D04E54B" w14:textId="77777777" w:rsidTr="002E2639">
        <w:trPr>
          <w:trHeight w:val="187"/>
        </w:trPr>
        <w:tc>
          <w:tcPr>
            <w:tcW w:w="2547" w:type="dxa"/>
            <w:vMerge/>
            <w:vAlign w:val="center"/>
          </w:tcPr>
          <w:p w14:paraId="2C38C0D7" w14:textId="77777777" w:rsidR="002B37A3" w:rsidRPr="002B37A3" w:rsidRDefault="002B37A3" w:rsidP="006D3B82">
            <w:pPr>
              <w:jc w:val="center"/>
              <w:rPr>
                <w:color w:val="000000"/>
              </w:rPr>
            </w:pPr>
          </w:p>
        </w:tc>
        <w:tc>
          <w:tcPr>
            <w:tcW w:w="1417" w:type="dxa"/>
            <w:vAlign w:val="center"/>
          </w:tcPr>
          <w:p w14:paraId="184AC61C" w14:textId="09DEC87E" w:rsidR="002B37A3" w:rsidRPr="002B37A3" w:rsidRDefault="002B37A3" w:rsidP="006D3B82">
            <w:pPr>
              <w:jc w:val="center"/>
              <w:rPr>
                <w:bCs/>
                <w:color w:val="000000"/>
              </w:rPr>
            </w:pPr>
            <w:r w:rsidRPr="002E2639">
              <w:rPr>
                <w:bCs/>
                <w:color w:val="000000"/>
              </w:rPr>
              <w:t>60</w:t>
            </w:r>
          </w:p>
        </w:tc>
        <w:tc>
          <w:tcPr>
            <w:tcW w:w="2835" w:type="dxa"/>
            <w:vAlign w:val="center"/>
          </w:tcPr>
          <w:p w14:paraId="079ED706" w14:textId="42A70BE0" w:rsidR="002B37A3" w:rsidRPr="002B37A3" w:rsidRDefault="002B37A3" w:rsidP="006D3B82">
            <w:pPr>
              <w:jc w:val="center"/>
              <w:rPr>
                <w:bCs/>
                <w:color w:val="000000"/>
              </w:rPr>
            </w:pPr>
            <w:r w:rsidRPr="002E2639">
              <w:rPr>
                <w:bCs/>
                <w:color w:val="000000"/>
              </w:rPr>
              <w:t>100,6</w:t>
            </w:r>
          </w:p>
        </w:tc>
        <w:tc>
          <w:tcPr>
            <w:tcW w:w="2552" w:type="dxa"/>
          </w:tcPr>
          <w:p w14:paraId="73ABB327" w14:textId="3B138893" w:rsidR="002B37A3" w:rsidRPr="002B37A3" w:rsidRDefault="002B37A3" w:rsidP="006D3B82">
            <w:pPr>
              <w:jc w:val="center"/>
            </w:pPr>
            <w:r w:rsidRPr="002E2639">
              <w:t>100,6</w:t>
            </w:r>
          </w:p>
        </w:tc>
      </w:tr>
      <w:tr w:rsidR="002B37A3" w:rsidRPr="00E5415C" w14:paraId="22E74382" w14:textId="73E6510A" w:rsidTr="002E2639">
        <w:trPr>
          <w:trHeight w:val="106"/>
        </w:trPr>
        <w:tc>
          <w:tcPr>
            <w:tcW w:w="3964" w:type="dxa"/>
            <w:gridSpan w:val="2"/>
            <w:vAlign w:val="center"/>
          </w:tcPr>
          <w:p w14:paraId="5E2A2C97" w14:textId="6B68AE65" w:rsidR="002B37A3" w:rsidRPr="002E2639" w:rsidRDefault="002B37A3" w:rsidP="006D3B82">
            <w:pPr>
              <w:ind w:left="589"/>
              <w:jc w:val="left"/>
              <w:rPr>
                <w:b/>
                <w:bCs/>
                <w:i/>
                <w:color w:val="000000"/>
              </w:rPr>
            </w:pPr>
            <w:r w:rsidRPr="002E2639">
              <w:rPr>
                <w:b/>
                <w:i/>
                <w:color w:val="000000"/>
              </w:rPr>
              <w:t>фактор подобия f2 </w:t>
            </w:r>
          </w:p>
        </w:tc>
        <w:tc>
          <w:tcPr>
            <w:tcW w:w="5387" w:type="dxa"/>
            <w:gridSpan w:val="2"/>
            <w:vAlign w:val="center"/>
          </w:tcPr>
          <w:p w14:paraId="65BFD06F" w14:textId="29F73A2D" w:rsidR="002B37A3" w:rsidRPr="002E2639" w:rsidRDefault="002B37A3" w:rsidP="006D3B82">
            <w:pPr>
              <w:jc w:val="center"/>
              <w:rPr>
                <w:i/>
              </w:rPr>
            </w:pPr>
            <w:r w:rsidRPr="002E2639">
              <w:rPr>
                <w:b/>
                <w:i/>
              </w:rPr>
              <w:t>Эквивалентно без математической обработки</w:t>
            </w:r>
          </w:p>
        </w:tc>
      </w:tr>
      <w:tr w:rsidR="002B37A3" w:rsidRPr="00E5415C" w14:paraId="04BB439B" w14:textId="0AAC306F" w:rsidTr="002E2639">
        <w:trPr>
          <w:trHeight w:val="180"/>
        </w:trPr>
        <w:tc>
          <w:tcPr>
            <w:tcW w:w="2547" w:type="dxa"/>
            <w:vMerge w:val="restart"/>
            <w:vAlign w:val="center"/>
          </w:tcPr>
          <w:p w14:paraId="1D1593A4" w14:textId="77777777" w:rsidR="002B37A3" w:rsidRPr="002E2639" w:rsidRDefault="002B37A3" w:rsidP="006D3B82">
            <w:pPr>
              <w:jc w:val="center"/>
              <w:rPr>
                <w:color w:val="000000"/>
              </w:rPr>
            </w:pPr>
            <w:r w:rsidRPr="002E2639">
              <w:rPr>
                <w:color w:val="000000"/>
              </w:rPr>
              <w:t>Ацетатный буферный раствор рН 4,5</w:t>
            </w:r>
          </w:p>
        </w:tc>
        <w:tc>
          <w:tcPr>
            <w:tcW w:w="1417" w:type="dxa"/>
            <w:vAlign w:val="center"/>
          </w:tcPr>
          <w:p w14:paraId="472348FC" w14:textId="4BAB6468" w:rsidR="002B37A3" w:rsidRPr="002E2639" w:rsidRDefault="002B37A3" w:rsidP="006D3B82">
            <w:pPr>
              <w:jc w:val="center"/>
              <w:rPr>
                <w:color w:val="000000"/>
              </w:rPr>
            </w:pPr>
            <w:r w:rsidRPr="002E2639">
              <w:rPr>
                <w:bCs/>
                <w:color w:val="000000"/>
              </w:rPr>
              <w:t>5</w:t>
            </w:r>
          </w:p>
        </w:tc>
        <w:tc>
          <w:tcPr>
            <w:tcW w:w="2835" w:type="dxa"/>
            <w:vAlign w:val="center"/>
          </w:tcPr>
          <w:p w14:paraId="38B9291E" w14:textId="5DF5AE02" w:rsidR="002B37A3" w:rsidRPr="002E2639" w:rsidRDefault="002B37A3" w:rsidP="006D3B82">
            <w:pPr>
              <w:jc w:val="center"/>
              <w:rPr>
                <w:color w:val="000000"/>
              </w:rPr>
            </w:pPr>
            <w:r w:rsidRPr="002E2639">
              <w:rPr>
                <w:color w:val="000000"/>
              </w:rPr>
              <w:t>1,7</w:t>
            </w:r>
          </w:p>
        </w:tc>
        <w:tc>
          <w:tcPr>
            <w:tcW w:w="2552" w:type="dxa"/>
          </w:tcPr>
          <w:p w14:paraId="6AEC4260" w14:textId="4FF177E3" w:rsidR="002B37A3" w:rsidRPr="002E2639" w:rsidRDefault="002B37A3" w:rsidP="006D3B82">
            <w:pPr>
              <w:jc w:val="center"/>
              <w:rPr>
                <w:color w:val="000000"/>
              </w:rPr>
            </w:pPr>
            <w:r w:rsidRPr="002E2639">
              <w:rPr>
                <w:color w:val="000000"/>
              </w:rPr>
              <w:t>0,8</w:t>
            </w:r>
          </w:p>
        </w:tc>
      </w:tr>
      <w:tr w:rsidR="002B37A3" w:rsidRPr="00E5415C" w14:paraId="74CC1233" w14:textId="77777777" w:rsidTr="002E2639">
        <w:trPr>
          <w:trHeight w:val="259"/>
        </w:trPr>
        <w:tc>
          <w:tcPr>
            <w:tcW w:w="2547" w:type="dxa"/>
            <w:vMerge/>
            <w:vAlign w:val="center"/>
          </w:tcPr>
          <w:p w14:paraId="10F01226" w14:textId="77777777" w:rsidR="002B37A3" w:rsidRPr="002B37A3" w:rsidRDefault="002B37A3" w:rsidP="006D3B82">
            <w:pPr>
              <w:jc w:val="center"/>
              <w:rPr>
                <w:color w:val="000000"/>
              </w:rPr>
            </w:pPr>
          </w:p>
        </w:tc>
        <w:tc>
          <w:tcPr>
            <w:tcW w:w="1417" w:type="dxa"/>
            <w:vAlign w:val="center"/>
          </w:tcPr>
          <w:p w14:paraId="64F504C8" w14:textId="01F9151B" w:rsidR="002B37A3" w:rsidRPr="002B37A3" w:rsidRDefault="002B37A3" w:rsidP="006D3B82">
            <w:pPr>
              <w:jc w:val="center"/>
              <w:rPr>
                <w:bCs/>
                <w:color w:val="000000"/>
              </w:rPr>
            </w:pPr>
            <w:r w:rsidRPr="002E2639">
              <w:rPr>
                <w:bCs/>
                <w:color w:val="000000"/>
              </w:rPr>
              <w:t>15</w:t>
            </w:r>
          </w:p>
        </w:tc>
        <w:tc>
          <w:tcPr>
            <w:tcW w:w="2835" w:type="dxa"/>
            <w:vAlign w:val="center"/>
          </w:tcPr>
          <w:p w14:paraId="26C569B7" w14:textId="7C72DF83" w:rsidR="002B37A3" w:rsidRPr="002B37A3" w:rsidRDefault="002B37A3" w:rsidP="006D3B82">
            <w:pPr>
              <w:jc w:val="center"/>
              <w:rPr>
                <w:color w:val="000000"/>
              </w:rPr>
            </w:pPr>
            <w:r w:rsidRPr="002E2639">
              <w:rPr>
                <w:color w:val="000000"/>
              </w:rPr>
              <w:t>2,6</w:t>
            </w:r>
          </w:p>
        </w:tc>
        <w:tc>
          <w:tcPr>
            <w:tcW w:w="2552" w:type="dxa"/>
          </w:tcPr>
          <w:p w14:paraId="7E754B06" w14:textId="39676DF1" w:rsidR="002B37A3" w:rsidRPr="002B37A3" w:rsidRDefault="002B37A3" w:rsidP="006D3B82">
            <w:pPr>
              <w:jc w:val="center"/>
              <w:rPr>
                <w:color w:val="000000"/>
              </w:rPr>
            </w:pPr>
            <w:r w:rsidRPr="002E2639">
              <w:rPr>
                <w:color w:val="000000"/>
              </w:rPr>
              <w:t>1,6</w:t>
            </w:r>
          </w:p>
        </w:tc>
      </w:tr>
      <w:tr w:rsidR="002B37A3" w:rsidRPr="00E5415C" w14:paraId="330E03BA" w14:textId="77777777" w:rsidTr="002E2639">
        <w:trPr>
          <w:trHeight w:val="225"/>
        </w:trPr>
        <w:tc>
          <w:tcPr>
            <w:tcW w:w="2547" w:type="dxa"/>
            <w:vMerge/>
            <w:vAlign w:val="center"/>
          </w:tcPr>
          <w:p w14:paraId="3BA21C13" w14:textId="77777777" w:rsidR="002B37A3" w:rsidRPr="002B37A3" w:rsidRDefault="002B37A3" w:rsidP="006D3B82">
            <w:pPr>
              <w:jc w:val="center"/>
              <w:rPr>
                <w:color w:val="000000"/>
              </w:rPr>
            </w:pPr>
          </w:p>
        </w:tc>
        <w:tc>
          <w:tcPr>
            <w:tcW w:w="1417" w:type="dxa"/>
            <w:vAlign w:val="center"/>
          </w:tcPr>
          <w:p w14:paraId="551BE9FB" w14:textId="11577731" w:rsidR="002B37A3" w:rsidRPr="002B37A3" w:rsidRDefault="002B37A3" w:rsidP="006D3B82">
            <w:pPr>
              <w:jc w:val="center"/>
              <w:rPr>
                <w:bCs/>
                <w:color w:val="000000"/>
              </w:rPr>
            </w:pPr>
            <w:r w:rsidRPr="002E2639">
              <w:rPr>
                <w:bCs/>
                <w:color w:val="000000"/>
              </w:rPr>
              <w:t>30</w:t>
            </w:r>
          </w:p>
        </w:tc>
        <w:tc>
          <w:tcPr>
            <w:tcW w:w="2835" w:type="dxa"/>
            <w:vAlign w:val="center"/>
          </w:tcPr>
          <w:p w14:paraId="2AEC1D4C" w14:textId="6ED496A3" w:rsidR="002B37A3" w:rsidRPr="002B37A3" w:rsidRDefault="002B37A3" w:rsidP="006D3B82">
            <w:pPr>
              <w:jc w:val="center"/>
              <w:rPr>
                <w:color w:val="000000"/>
              </w:rPr>
            </w:pPr>
            <w:r w:rsidRPr="002E2639">
              <w:rPr>
                <w:color w:val="000000"/>
              </w:rPr>
              <w:t>3,4</w:t>
            </w:r>
          </w:p>
        </w:tc>
        <w:tc>
          <w:tcPr>
            <w:tcW w:w="2552" w:type="dxa"/>
          </w:tcPr>
          <w:p w14:paraId="3F2CC1A7" w14:textId="1D7EEB40" w:rsidR="002B37A3" w:rsidRPr="002B37A3" w:rsidRDefault="002B37A3" w:rsidP="006D3B82">
            <w:pPr>
              <w:jc w:val="center"/>
              <w:rPr>
                <w:color w:val="000000"/>
              </w:rPr>
            </w:pPr>
            <w:r w:rsidRPr="002E2639">
              <w:rPr>
                <w:color w:val="000000"/>
              </w:rPr>
              <w:t>2,4</w:t>
            </w:r>
          </w:p>
        </w:tc>
      </w:tr>
      <w:tr w:rsidR="002B37A3" w:rsidRPr="00E5415C" w14:paraId="02BD297E" w14:textId="77777777" w:rsidTr="002E2639">
        <w:trPr>
          <w:trHeight w:val="253"/>
        </w:trPr>
        <w:tc>
          <w:tcPr>
            <w:tcW w:w="2547" w:type="dxa"/>
            <w:vMerge/>
            <w:vAlign w:val="center"/>
          </w:tcPr>
          <w:p w14:paraId="5E927E5E" w14:textId="77777777" w:rsidR="002B37A3" w:rsidRPr="002B37A3" w:rsidRDefault="002B37A3" w:rsidP="006D3B82">
            <w:pPr>
              <w:jc w:val="center"/>
              <w:rPr>
                <w:color w:val="000000"/>
              </w:rPr>
            </w:pPr>
          </w:p>
        </w:tc>
        <w:tc>
          <w:tcPr>
            <w:tcW w:w="1417" w:type="dxa"/>
            <w:vAlign w:val="center"/>
          </w:tcPr>
          <w:p w14:paraId="3506C4C0" w14:textId="2BCA7782" w:rsidR="002B37A3" w:rsidRPr="002B37A3" w:rsidRDefault="002B37A3" w:rsidP="006D3B82">
            <w:pPr>
              <w:jc w:val="center"/>
              <w:rPr>
                <w:bCs/>
                <w:color w:val="000000"/>
              </w:rPr>
            </w:pPr>
            <w:r w:rsidRPr="002E2639">
              <w:rPr>
                <w:bCs/>
                <w:color w:val="000000"/>
              </w:rPr>
              <w:t>45</w:t>
            </w:r>
          </w:p>
        </w:tc>
        <w:tc>
          <w:tcPr>
            <w:tcW w:w="2835" w:type="dxa"/>
            <w:vAlign w:val="center"/>
          </w:tcPr>
          <w:p w14:paraId="5FB6C31A" w14:textId="130CD859" w:rsidR="002B37A3" w:rsidRPr="002B37A3" w:rsidRDefault="002B37A3" w:rsidP="006D3B82">
            <w:pPr>
              <w:jc w:val="center"/>
              <w:rPr>
                <w:color w:val="000000"/>
              </w:rPr>
            </w:pPr>
            <w:r w:rsidRPr="002E2639">
              <w:rPr>
                <w:color w:val="000000"/>
              </w:rPr>
              <w:t>3,9</w:t>
            </w:r>
          </w:p>
        </w:tc>
        <w:tc>
          <w:tcPr>
            <w:tcW w:w="2552" w:type="dxa"/>
          </w:tcPr>
          <w:p w14:paraId="0167B5FC" w14:textId="587BB942" w:rsidR="002B37A3" w:rsidRPr="002B37A3" w:rsidRDefault="002B37A3" w:rsidP="006D3B82">
            <w:pPr>
              <w:jc w:val="center"/>
              <w:rPr>
                <w:color w:val="000000"/>
              </w:rPr>
            </w:pPr>
            <w:r w:rsidRPr="002E2639">
              <w:rPr>
                <w:color w:val="000000"/>
              </w:rPr>
              <w:t>2,8</w:t>
            </w:r>
          </w:p>
        </w:tc>
      </w:tr>
      <w:tr w:rsidR="002B37A3" w:rsidRPr="00E5415C" w14:paraId="69EA09F8" w14:textId="77777777" w:rsidTr="002E2639">
        <w:trPr>
          <w:trHeight w:val="118"/>
        </w:trPr>
        <w:tc>
          <w:tcPr>
            <w:tcW w:w="2547" w:type="dxa"/>
            <w:vMerge/>
            <w:vAlign w:val="center"/>
          </w:tcPr>
          <w:p w14:paraId="2DFCD2B2" w14:textId="77777777" w:rsidR="002B37A3" w:rsidRPr="002B37A3" w:rsidRDefault="002B37A3" w:rsidP="006D3B82">
            <w:pPr>
              <w:jc w:val="center"/>
              <w:rPr>
                <w:color w:val="000000"/>
              </w:rPr>
            </w:pPr>
          </w:p>
        </w:tc>
        <w:tc>
          <w:tcPr>
            <w:tcW w:w="1417" w:type="dxa"/>
            <w:vAlign w:val="center"/>
          </w:tcPr>
          <w:p w14:paraId="572BD1ED" w14:textId="0B085827" w:rsidR="002B37A3" w:rsidRPr="002B37A3" w:rsidRDefault="002B37A3" w:rsidP="006D3B82">
            <w:pPr>
              <w:jc w:val="center"/>
              <w:rPr>
                <w:bCs/>
                <w:color w:val="000000"/>
              </w:rPr>
            </w:pPr>
            <w:r w:rsidRPr="002E2639">
              <w:rPr>
                <w:bCs/>
                <w:color w:val="000000"/>
              </w:rPr>
              <w:t>60</w:t>
            </w:r>
          </w:p>
        </w:tc>
        <w:tc>
          <w:tcPr>
            <w:tcW w:w="2835" w:type="dxa"/>
            <w:vAlign w:val="center"/>
          </w:tcPr>
          <w:p w14:paraId="47215414" w14:textId="6DC35E5B" w:rsidR="002B37A3" w:rsidRPr="002B37A3" w:rsidRDefault="002B37A3" w:rsidP="006D3B82">
            <w:pPr>
              <w:jc w:val="center"/>
              <w:rPr>
                <w:color w:val="000000"/>
              </w:rPr>
            </w:pPr>
            <w:r w:rsidRPr="002E2639">
              <w:rPr>
                <w:color w:val="000000"/>
              </w:rPr>
              <w:t>4,0</w:t>
            </w:r>
          </w:p>
        </w:tc>
        <w:tc>
          <w:tcPr>
            <w:tcW w:w="2552" w:type="dxa"/>
          </w:tcPr>
          <w:p w14:paraId="64A35B14" w14:textId="3F6AABFF" w:rsidR="002B37A3" w:rsidRPr="002B37A3" w:rsidRDefault="002B37A3" w:rsidP="006D3B82">
            <w:pPr>
              <w:jc w:val="center"/>
              <w:rPr>
                <w:color w:val="000000"/>
              </w:rPr>
            </w:pPr>
            <w:r w:rsidRPr="002E2639">
              <w:rPr>
                <w:color w:val="000000"/>
              </w:rPr>
              <w:t>3,2</w:t>
            </w:r>
          </w:p>
        </w:tc>
      </w:tr>
      <w:tr w:rsidR="002B37A3" w:rsidRPr="00E5415C" w14:paraId="21EC9EC6" w14:textId="1E5B4EEF" w:rsidTr="002E2639">
        <w:trPr>
          <w:trHeight w:val="247"/>
        </w:trPr>
        <w:tc>
          <w:tcPr>
            <w:tcW w:w="3964" w:type="dxa"/>
            <w:gridSpan w:val="2"/>
            <w:vAlign w:val="center"/>
          </w:tcPr>
          <w:p w14:paraId="4112A29F" w14:textId="14C2B260" w:rsidR="002B37A3" w:rsidRPr="002E2639" w:rsidRDefault="002B37A3" w:rsidP="006D3B82">
            <w:pPr>
              <w:ind w:left="589"/>
              <w:jc w:val="left"/>
              <w:rPr>
                <w:b/>
                <w:i/>
              </w:rPr>
            </w:pPr>
            <w:r w:rsidRPr="002E2639">
              <w:rPr>
                <w:b/>
                <w:i/>
                <w:color w:val="000000"/>
              </w:rPr>
              <w:t>фактор подобия f2</w:t>
            </w:r>
          </w:p>
        </w:tc>
        <w:tc>
          <w:tcPr>
            <w:tcW w:w="5387" w:type="dxa"/>
            <w:gridSpan w:val="2"/>
            <w:vAlign w:val="center"/>
          </w:tcPr>
          <w:p w14:paraId="2FEFEA90" w14:textId="0C41D6D5" w:rsidR="002B37A3" w:rsidRPr="002E2639" w:rsidRDefault="002B37A3" w:rsidP="006D3B82">
            <w:pPr>
              <w:jc w:val="center"/>
              <w:rPr>
                <w:color w:val="000000"/>
              </w:rPr>
            </w:pPr>
            <w:r w:rsidRPr="00F15866">
              <w:rPr>
                <w:b/>
                <w:i/>
              </w:rPr>
              <w:t>92,8</w:t>
            </w:r>
          </w:p>
        </w:tc>
      </w:tr>
      <w:tr w:rsidR="002B37A3" w:rsidRPr="00E5415C" w14:paraId="34A135C7" w14:textId="77777777" w:rsidTr="002E2639">
        <w:trPr>
          <w:trHeight w:val="245"/>
        </w:trPr>
        <w:tc>
          <w:tcPr>
            <w:tcW w:w="2547" w:type="dxa"/>
            <w:vMerge w:val="restart"/>
            <w:vAlign w:val="center"/>
          </w:tcPr>
          <w:p w14:paraId="621A5016" w14:textId="14C8152F" w:rsidR="002B37A3" w:rsidRPr="002E2639" w:rsidRDefault="002B37A3" w:rsidP="006D3B82">
            <w:pPr>
              <w:jc w:val="center"/>
              <w:rPr>
                <w:b/>
                <w:i/>
                <w:color w:val="000000"/>
              </w:rPr>
            </w:pPr>
            <w:r w:rsidRPr="002E2639">
              <w:rPr>
                <w:color w:val="000000"/>
              </w:rPr>
              <w:t>Фосфатный буферный раствор рН 6,8</w:t>
            </w:r>
          </w:p>
        </w:tc>
        <w:tc>
          <w:tcPr>
            <w:tcW w:w="1417" w:type="dxa"/>
            <w:vAlign w:val="center"/>
          </w:tcPr>
          <w:p w14:paraId="267F4F4F" w14:textId="41166717" w:rsidR="002B37A3" w:rsidRPr="002E2639" w:rsidRDefault="002B37A3" w:rsidP="006D3B82">
            <w:pPr>
              <w:jc w:val="center"/>
              <w:rPr>
                <w:b/>
                <w:i/>
              </w:rPr>
            </w:pPr>
            <w:r w:rsidRPr="002E2639">
              <w:rPr>
                <w:bCs/>
                <w:color w:val="000000"/>
              </w:rPr>
              <w:t>5</w:t>
            </w:r>
          </w:p>
        </w:tc>
        <w:tc>
          <w:tcPr>
            <w:tcW w:w="2835" w:type="dxa"/>
            <w:vAlign w:val="center"/>
          </w:tcPr>
          <w:p w14:paraId="7D125214" w14:textId="46A56B47" w:rsidR="002B37A3" w:rsidRPr="002E2639" w:rsidRDefault="002B37A3" w:rsidP="006D3B82">
            <w:pPr>
              <w:jc w:val="center"/>
              <w:rPr>
                <w:color w:val="000000"/>
              </w:rPr>
            </w:pPr>
            <w:r w:rsidRPr="002E2639">
              <w:rPr>
                <w:color w:val="000000"/>
              </w:rPr>
              <w:t>1,3</w:t>
            </w:r>
          </w:p>
        </w:tc>
        <w:tc>
          <w:tcPr>
            <w:tcW w:w="2552" w:type="dxa"/>
          </w:tcPr>
          <w:p w14:paraId="42E3B4F0" w14:textId="63ADB5EC" w:rsidR="002B37A3" w:rsidRPr="002E2639" w:rsidRDefault="002B37A3" w:rsidP="006D3B82">
            <w:pPr>
              <w:jc w:val="center"/>
              <w:rPr>
                <w:color w:val="000000"/>
              </w:rPr>
            </w:pPr>
            <w:r w:rsidRPr="002E2639">
              <w:rPr>
                <w:color w:val="000000"/>
              </w:rPr>
              <w:t>1,1</w:t>
            </w:r>
          </w:p>
        </w:tc>
      </w:tr>
      <w:tr w:rsidR="002B37A3" w:rsidRPr="00E5415C" w14:paraId="75061F63" w14:textId="77777777" w:rsidTr="002E2639">
        <w:trPr>
          <w:trHeight w:val="222"/>
        </w:trPr>
        <w:tc>
          <w:tcPr>
            <w:tcW w:w="2547" w:type="dxa"/>
            <w:vMerge/>
            <w:vAlign w:val="center"/>
          </w:tcPr>
          <w:p w14:paraId="1928A6E0" w14:textId="77777777" w:rsidR="002B37A3" w:rsidRPr="002B37A3" w:rsidRDefault="002B37A3" w:rsidP="006D3B82">
            <w:pPr>
              <w:jc w:val="center"/>
              <w:rPr>
                <w:color w:val="000000"/>
              </w:rPr>
            </w:pPr>
          </w:p>
        </w:tc>
        <w:tc>
          <w:tcPr>
            <w:tcW w:w="1417" w:type="dxa"/>
            <w:vAlign w:val="center"/>
          </w:tcPr>
          <w:p w14:paraId="47968EF4" w14:textId="668BDC93" w:rsidR="002B37A3" w:rsidRPr="002B37A3" w:rsidRDefault="002B37A3" w:rsidP="006D3B82">
            <w:pPr>
              <w:jc w:val="center"/>
              <w:rPr>
                <w:bCs/>
                <w:color w:val="000000"/>
              </w:rPr>
            </w:pPr>
            <w:r w:rsidRPr="002E2639">
              <w:rPr>
                <w:bCs/>
                <w:color w:val="000000"/>
              </w:rPr>
              <w:t>15</w:t>
            </w:r>
          </w:p>
        </w:tc>
        <w:tc>
          <w:tcPr>
            <w:tcW w:w="2835" w:type="dxa"/>
            <w:vAlign w:val="center"/>
          </w:tcPr>
          <w:p w14:paraId="75F70D97" w14:textId="2582D7FA" w:rsidR="002B37A3" w:rsidRPr="002B37A3" w:rsidRDefault="002B37A3" w:rsidP="006D3B82">
            <w:pPr>
              <w:jc w:val="center"/>
              <w:rPr>
                <w:color w:val="000000"/>
              </w:rPr>
            </w:pPr>
            <w:r w:rsidRPr="002E2639">
              <w:rPr>
                <w:color w:val="000000"/>
              </w:rPr>
              <w:t>1,7</w:t>
            </w:r>
          </w:p>
        </w:tc>
        <w:tc>
          <w:tcPr>
            <w:tcW w:w="2552" w:type="dxa"/>
          </w:tcPr>
          <w:p w14:paraId="21D149BA" w14:textId="7A0D5716" w:rsidR="002B37A3" w:rsidRPr="002B37A3" w:rsidRDefault="002B37A3" w:rsidP="006D3B82">
            <w:pPr>
              <w:jc w:val="center"/>
              <w:rPr>
                <w:color w:val="000000"/>
              </w:rPr>
            </w:pPr>
            <w:r w:rsidRPr="002E2639">
              <w:rPr>
                <w:color w:val="000000"/>
              </w:rPr>
              <w:t>2,0</w:t>
            </w:r>
          </w:p>
        </w:tc>
      </w:tr>
      <w:tr w:rsidR="002B37A3" w:rsidRPr="00E5415C" w14:paraId="5FEE1598" w14:textId="77777777" w:rsidTr="002E2639">
        <w:trPr>
          <w:trHeight w:val="162"/>
        </w:trPr>
        <w:tc>
          <w:tcPr>
            <w:tcW w:w="2547" w:type="dxa"/>
            <w:vMerge/>
            <w:vAlign w:val="center"/>
          </w:tcPr>
          <w:p w14:paraId="6CCE9ACB" w14:textId="77777777" w:rsidR="002B37A3" w:rsidRPr="002B37A3" w:rsidRDefault="002B37A3" w:rsidP="006D3B82">
            <w:pPr>
              <w:jc w:val="center"/>
              <w:rPr>
                <w:color w:val="000000"/>
              </w:rPr>
            </w:pPr>
          </w:p>
        </w:tc>
        <w:tc>
          <w:tcPr>
            <w:tcW w:w="1417" w:type="dxa"/>
            <w:vAlign w:val="center"/>
          </w:tcPr>
          <w:p w14:paraId="4D15472B" w14:textId="4125E9EC" w:rsidR="002B37A3" w:rsidRPr="002B37A3" w:rsidRDefault="002B37A3" w:rsidP="006D3B82">
            <w:pPr>
              <w:jc w:val="center"/>
              <w:rPr>
                <w:bCs/>
                <w:color w:val="000000"/>
              </w:rPr>
            </w:pPr>
            <w:r w:rsidRPr="002E2639">
              <w:rPr>
                <w:bCs/>
                <w:color w:val="000000"/>
              </w:rPr>
              <w:t>30</w:t>
            </w:r>
          </w:p>
        </w:tc>
        <w:tc>
          <w:tcPr>
            <w:tcW w:w="2835" w:type="dxa"/>
            <w:vAlign w:val="center"/>
          </w:tcPr>
          <w:p w14:paraId="44582C57" w14:textId="4D4D31F8" w:rsidR="002B37A3" w:rsidRPr="002B37A3" w:rsidRDefault="002B37A3" w:rsidP="006D3B82">
            <w:pPr>
              <w:jc w:val="center"/>
              <w:rPr>
                <w:color w:val="000000"/>
              </w:rPr>
            </w:pPr>
            <w:r w:rsidRPr="002E2639">
              <w:rPr>
                <w:color w:val="000000"/>
              </w:rPr>
              <w:t>2,2</w:t>
            </w:r>
          </w:p>
        </w:tc>
        <w:tc>
          <w:tcPr>
            <w:tcW w:w="2552" w:type="dxa"/>
          </w:tcPr>
          <w:p w14:paraId="05A9D8C8" w14:textId="3413E38D" w:rsidR="002B37A3" w:rsidRPr="002B37A3" w:rsidRDefault="002B37A3" w:rsidP="006D3B82">
            <w:pPr>
              <w:jc w:val="center"/>
              <w:rPr>
                <w:color w:val="000000"/>
              </w:rPr>
            </w:pPr>
            <w:r w:rsidRPr="002E2639">
              <w:rPr>
                <w:color w:val="000000"/>
              </w:rPr>
              <w:t>2,5</w:t>
            </w:r>
          </w:p>
        </w:tc>
      </w:tr>
      <w:tr w:rsidR="002B37A3" w:rsidRPr="00E5415C" w14:paraId="58CB54BE" w14:textId="77777777" w:rsidTr="002E2639">
        <w:trPr>
          <w:trHeight w:val="70"/>
        </w:trPr>
        <w:tc>
          <w:tcPr>
            <w:tcW w:w="2547" w:type="dxa"/>
            <w:vMerge/>
            <w:vAlign w:val="center"/>
          </w:tcPr>
          <w:p w14:paraId="4AB0C87F" w14:textId="77777777" w:rsidR="002B37A3" w:rsidRPr="002B37A3" w:rsidRDefault="002B37A3" w:rsidP="006D3B82">
            <w:pPr>
              <w:jc w:val="center"/>
              <w:rPr>
                <w:color w:val="000000"/>
              </w:rPr>
            </w:pPr>
          </w:p>
        </w:tc>
        <w:tc>
          <w:tcPr>
            <w:tcW w:w="1417" w:type="dxa"/>
            <w:vAlign w:val="center"/>
          </w:tcPr>
          <w:p w14:paraId="7B0892AA" w14:textId="74D87DDC" w:rsidR="002B37A3" w:rsidRPr="002B37A3" w:rsidRDefault="002B37A3" w:rsidP="006D3B82">
            <w:pPr>
              <w:jc w:val="center"/>
              <w:rPr>
                <w:bCs/>
                <w:color w:val="000000"/>
              </w:rPr>
            </w:pPr>
            <w:r w:rsidRPr="002E2639">
              <w:rPr>
                <w:bCs/>
                <w:color w:val="000000"/>
              </w:rPr>
              <w:t>45</w:t>
            </w:r>
          </w:p>
        </w:tc>
        <w:tc>
          <w:tcPr>
            <w:tcW w:w="2835" w:type="dxa"/>
            <w:vAlign w:val="center"/>
          </w:tcPr>
          <w:p w14:paraId="12EF7E7E" w14:textId="63E883AC" w:rsidR="002B37A3" w:rsidRPr="002B37A3" w:rsidRDefault="002B37A3" w:rsidP="006D3B82">
            <w:pPr>
              <w:jc w:val="center"/>
              <w:rPr>
                <w:color w:val="000000"/>
              </w:rPr>
            </w:pPr>
            <w:r w:rsidRPr="002E2639">
              <w:rPr>
                <w:color w:val="000000"/>
              </w:rPr>
              <w:t>2,7</w:t>
            </w:r>
          </w:p>
        </w:tc>
        <w:tc>
          <w:tcPr>
            <w:tcW w:w="2552" w:type="dxa"/>
          </w:tcPr>
          <w:p w14:paraId="08D46FA2" w14:textId="301DED2B" w:rsidR="002B37A3" w:rsidRPr="002B37A3" w:rsidRDefault="002B37A3" w:rsidP="006D3B82">
            <w:pPr>
              <w:jc w:val="center"/>
              <w:rPr>
                <w:color w:val="000000"/>
              </w:rPr>
            </w:pPr>
            <w:r w:rsidRPr="002E2639">
              <w:rPr>
                <w:color w:val="000000"/>
              </w:rPr>
              <w:t>2,7</w:t>
            </w:r>
          </w:p>
        </w:tc>
      </w:tr>
      <w:tr w:rsidR="002B37A3" w:rsidRPr="00E5415C" w14:paraId="1311E5D4" w14:textId="77777777" w:rsidTr="002E2639">
        <w:trPr>
          <w:trHeight w:val="156"/>
        </w:trPr>
        <w:tc>
          <w:tcPr>
            <w:tcW w:w="2547" w:type="dxa"/>
            <w:vMerge/>
            <w:vAlign w:val="center"/>
          </w:tcPr>
          <w:p w14:paraId="026A186F" w14:textId="77777777" w:rsidR="002B37A3" w:rsidRPr="002B37A3" w:rsidRDefault="002B37A3" w:rsidP="006D3B82">
            <w:pPr>
              <w:jc w:val="center"/>
              <w:rPr>
                <w:color w:val="000000"/>
              </w:rPr>
            </w:pPr>
          </w:p>
        </w:tc>
        <w:tc>
          <w:tcPr>
            <w:tcW w:w="1417" w:type="dxa"/>
            <w:vAlign w:val="center"/>
          </w:tcPr>
          <w:p w14:paraId="3B3809AE" w14:textId="3FB8E80D" w:rsidR="002B37A3" w:rsidRPr="002B37A3" w:rsidRDefault="002B37A3" w:rsidP="006D3B82">
            <w:pPr>
              <w:jc w:val="center"/>
              <w:rPr>
                <w:bCs/>
                <w:color w:val="000000"/>
              </w:rPr>
            </w:pPr>
            <w:r w:rsidRPr="002E2639">
              <w:rPr>
                <w:bCs/>
                <w:color w:val="000000"/>
              </w:rPr>
              <w:t>60</w:t>
            </w:r>
          </w:p>
        </w:tc>
        <w:tc>
          <w:tcPr>
            <w:tcW w:w="2835" w:type="dxa"/>
            <w:vAlign w:val="center"/>
          </w:tcPr>
          <w:p w14:paraId="6FD82A42" w14:textId="5670A407" w:rsidR="002B37A3" w:rsidRPr="002B37A3" w:rsidRDefault="002B37A3" w:rsidP="006D3B82">
            <w:pPr>
              <w:jc w:val="center"/>
              <w:rPr>
                <w:color w:val="000000"/>
              </w:rPr>
            </w:pPr>
            <w:r w:rsidRPr="002E2639">
              <w:rPr>
                <w:color w:val="000000"/>
              </w:rPr>
              <w:t>3,1</w:t>
            </w:r>
          </w:p>
        </w:tc>
        <w:tc>
          <w:tcPr>
            <w:tcW w:w="2552" w:type="dxa"/>
          </w:tcPr>
          <w:p w14:paraId="52DA12D9" w14:textId="29B84478" w:rsidR="002B37A3" w:rsidRPr="002B37A3" w:rsidRDefault="002B37A3" w:rsidP="006D3B82">
            <w:pPr>
              <w:jc w:val="center"/>
              <w:rPr>
                <w:color w:val="000000"/>
              </w:rPr>
            </w:pPr>
            <w:r w:rsidRPr="002E2639">
              <w:rPr>
                <w:color w:val="000000"/>
              </w:rPr>
              <w:t>3,0</w:t>
            </w:r>
          </w:p>
        </w:tc>
      </w:tr>
      <w:tr w:rsidR="002B37A3" w:rsidRPr="00E5415C" w14:paraId="52D165E6" w14:textId="7D8FA31A" w:rsidTr="002E2639">
        <w:trPr>
          <w:trHeight w:val="159"/>
        </w:trPr>
        <w:tc>
          <w:tcPr>
            <w:tcW w:w="3964" w:type="dxa"/>
            <w:gridSpan w:val="2"/>
            <w:hideMark/>
          </w:tcPr>
          <w:p w14:paraId="6668F339" w14:textId="00211CBE" w:rsidR="002B37A3" w:rsidRPr="002E2639" w:rsidRDefault="002B37A3" w:rsidP="006D3B82">
            <w:pPr>
              <w:ind w:left="589"/>
              <w:jc w:val="left"/>
              <w:rPr>
                <w:b/>
                <w:i/>
              </w:rPr>
            </w:pPr>
            <w:r w:rsidRPr="002E2639">
              <w:rPr>
                <w:b/>
                <w:i/>
                <w:color w:val="000000"/>
              </w:rPr>
              <w:t>фактор подобия f2 </w:t>
            </w:r>
          </w:p>
        </w:tc>
        <w:tc>
          <w:tcPr>
            <w:tcW w:w="5387" w:type="dxa"/>
            <w:gridSpan w:val="2"/>
          </w:tcPr>
          <w:p w14:paraId="0A7111A3" w14:textId="11584A31" w:rsidR="002B37A3" w:rsidRPr="002E2639" w:rsidRDefault="002B37A3" w:rsidP="006D3B82">
            <w:pPr>
              <w:jc w:val="center"/>
              <w:rPr>
                <w:b/>
                <w:i/>
              </w:rPr>
            </w:pPr>
            <w:r w:rsidRPr="00F15866">
              <w:rPr>
                <w:b/>
                <w:i/>
              </w:rPr>
              <w:t>99,5</w:t>
            </w:r>
          </w:p>
        </w:tc>
      </w:tr>
    </w:tbl>
    <w:p w14:paraId="7F610CF8" w14:textId="77777777" w:rsidR="00051324" w:rsidRPr="00001701" w:rsidRDefault="00051324" w:rsidP="00051324">
      <w:pPr>
        <w:spacing w:after="0" w:line="240" w:lineRule="auto"/>
        <w:rPr>
          <w:color w:val="000000" w:themeColor="text1"/>
          <w:highlight w:val="yellow"/>
        </w:rPr>
      </w:pPr>
    </w:p>
    <w:p w14:paraId="0DE928C6" w14:textId="6E7F969F" w:rsidR="00051324" w:rsidRPr="002B37A3" w:rsidRDefault="00051324" w:rsidP="00692EF8">
      <w:pPr>
        <w:spacing w:after="0" w:line="240" w:lineRule="auto"/>
      </w:pPr>
      <w:r w:rsidRPr="00D6050D">
        <w:rPr>
          <w:b/>
        </w:rPr>
        <w:t>Рисунок 2-</w:t>
      </w:r>
      <w:r w:rsidR="00FD16BE">
        <w:rPr>
          <w:b/>
        </w:rPr>
        <w:t>2</w:t>
      </w:r>
      <w:r w:rsidRPr="00D6050D">
        <w:rPr>
          <w:b/>
        </w:rPr>
        <w:t>.</w:t>
      </w:r>
      <w:r w:rsidRPr="00D6050D">
        <w:t xml:space="preserve"> Усредненные профили высвобождения </w:t>
      </w:r>
      <w:r w:rsidR="002B37A3">
        <w:t>действующего вещества</w:t>
      </w:r>
      <w:r w:rsidRPr="00D6050D">
        <w:t xml:space="preserve"> из препаратов </w:t>
      </w:r>
      <w:r w:rsidR="006E08B5">
        <w:rPr>
          <w:color w:val="000000" w:themeColor="text1"/>
          <w:lang w:val="en-US"/>
        </w:rPr>
        <w:t>DT</w:t>
      </w:r>
      <w:r w:rsidR="006E08B5" w:rsidRPr="006E08B5">
        <w:rPr>
          <w:color w:val="000000" w:themeColor="text1"/>
        </w:rPr>
        <w:t>-</w:t>
      </w:r>
      <w:r w:rsidR="006E08B5">
        <w:rPr>
          <w:color w:val="000000" w:themeColor="text1"/>
          <w:lang w:val="en-US"/>
        </w:rPr>
        <w:t>AXT</w:t>
      </w:r>
      <w:r w:rsidRPr="00D6050D">
        <w:rPr>
          <w:color w:val="000000" w:themeColor="text1"/>
        </w:rPr>
        <w:t xml:space="preserve"> и </w:t>
      </w:r>
      <w:r w:rsidR="006E08B5">
        <w:rPr>
          <w:color w:val="000000" w:themeColor="text1"/>
        </w:rPr>
        <w:t>Инлита</w:t>
      </w:r>
      <w:r w:rsidRPr="00D6050D">
        <w:rPr>
          <w:color w:val="000000" w:themeColor="text1"/>
          <w:vertAlign w:val="superscript"/>
        </w:rPr>
        <w:t xml:space="preserve">® </w:t>
      </w:r>
      <w:r w:rsidRPr="00D6050D">
        <w:rPr>
          <w:color w:val="000000" w:themeColor="text1"/>
        </w:rPr>
        <w:t>в дозировке</w:t>
      </w:r>
      <w:r>
        <w:rPr>
          <w:color w:val="000000" w:themeColor="text1"/>
        </w:rPr>
        <w:t xml:space="preserve"> </w:t>
      </w:r>
      <w:r w:rsidR="00DD0B6E">
        <w:rPr>
          <w:color w:val="000000" w:themeColor="text1"/>
        </w:rPr>
        <w:t>5</w:t>
      </w:r>
      <w:r>
        <w:rPr>
          <w:color w:val="000000" w:themeColor="text1"/>
        </w:rPr>
        <w:t xml:space="preserve"> мг</w:t>
      </w:r>
      <w:r w:rsidRPr="00D6050D">
        <w:rPr>
          <w:color w:val="000000" w:themeColor="text1"/>
        </w:rPr>
        <w:t xml:space="preserve"> </w:t>
      </w:r>
      <w:r w:rsidRPr="00D6050D">
        <w:t xml:space="preserve">в </w:t>
      </w:r>
      <w:r w:rsidR="00DD0B6E">
        <w:t>0,</w:t>
      </w:r>
      <w:r w:rsidR="00692EF8">
        <w:t>0</w:t>
      </w:r>
      <w:r w:rsidR="00DD0B6E">
        <w:t>1</w:t>
      </w:r>
      <w:r w:rsidR="002B37A3" w:rsidRPr="002E2639">
        <w:t xml:space="preserve"> </w:t>
      </w:r>
      <w:r w:rsidR="00DD0B6E">
        <w:t xml:space="preserve">М </w:t>
      </w:r>
      <w:r w:rsidRPr="00D6050D">
        <w:rPr>
          <w:color w:val="000000" w:themeColor="text1"/>
        </w:rPr>
        <w:t>раствор</w:t>
      </w:r>
      <w:r w:rsidR="00DD0B6E">
        <w:rPr>
          <w:color w:val="000000" w:themeColor="text1"/>
        </w:rPr>
        <w:t>а</w:t>
      </w:r>
      <w:r w:rsidRPr="00D6050D">
        <w:rPr>
          <w:color w:val="000000" w:themeColor="text1"/>
        </w:rPr>
        <w:t xml:space="preserve"> </w:t>
      </w:r>
      <w:r w:rsidR="00DD0B6E">
        <w:rPr>
          <w:color w:val="000000" w:themeColor="text1"/>
        </w:rPr>
        <w:t>хлороводородной кислоты</w:t>
      </w:r>
      <w:r w:rsidR="00692EF8">
        <w:t xml:space="preserve"> (раствор по НД)</w:t>
      </w:r>
      <w:r w:rsidR="002B37A3" w:rsidRPr="002E2639">
        <w:t>.</w:t>
      </w:r>
    </w:p>
    <w:p w14:paraId="3FF74C0E" w14:textId="77777777" w:rsidR="00692EF8" w:rsidRDefault="00DD0B6E" w:rsidP="00051324">
      <w:pPr>
        <w:pStyle w:val="Default"/>
        <w:jc w:val="both"/>
        <w:rPr>
          <w:b/>
        </w:rPr>
      </w:pPr>
      <w:r>
        <w:rPr>
          <w:noProof/>
          <w:lang w:eastAsia="ja-JP"/>
        </w:rPr>
        <w:lastRenderedPageBreak/>
        <w:drawing>
          <wp:inline distT="0" distB="0" distL="0" distR="0" wp14:anchorId="4A9703CF" wp14:editId="6D6FBC0C">
            <wp:extent cx="5905500" cy="2819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44B3A8" w14:textId="77777777" w:rsidR="006D3B82" w:rsidRDefault="006D3B82" w:rsidP="00051324">
      <w:pPr>
        <w:pStyle w:val="Default"/>
        <w:jc w:val="both"/>
        <w:rPr>
          <w:b/>
        </w:rPr>
        <w:sectPr w:rsidR="006D3B82" w:rsidSect="00E34EAC">
          <w:pgSz w:w="11906" w:h="16838"/>
          <w:pgMar w:top="1134" w:right="849" w:bottom="1134" w:left="1701" w:header="708" w:footer="708" w:gutter="0"/>
          <w:cols w:space="708"/>
          <w:docGrid w:linePitch="360"/>
        </w:sectPr>
      </w:pPr>
    </w:p>
    <w:p w14:paraId="2A0274A7" w14:textId="6EAAF34D" w:rsidR="00051324" w:rsidRPr="00692EF8" w:rsidRDefault="00051324" w:rsidP="00051324">
      <w:pPr>
        <w:pStyle w:val="Default"/>
        <w:jc w:val="both"/>
        <w:rPr>
          <w:b/>
          <w:highlight w:val="yellow"/>
        </w:rPr>
      </w:pPr>
      <w:r w:rsidRPr="00D6050D">
        <w:rPr>
          <w:b/>
        </w:rPr>
        <w:lastRenderedPageBreak/>
        <w:t>Рисунок 2-</w:t>
      </w:r>
      <w:r w:rsidR="00FD16BE">
        <w:rPr>
          <w:b/>
        </w:rPr>
        <w:t>3</w:t>
      </w:r>
      <w:r w:rsidRPr="00D6050D">
        <w:rPr>
          <w:b/>
        </w:rPr>
        <w:t>.</w:t>
      </w:r>
      <w:r w:rsidRPr="00D6050D">
        <w:t xml:space="preserve"> Усредненные профили высвобождения </w:t>
      </w:r>
      <w:r w:rsidR="00EC5EC8">
        <w:t>действующего вещества</w:t>
      </w:r>
      <w:r w:rsidRPr="00D6050D">
        <w:t xml:space="preserve"> из препаратов </w:t>
      </w:r>
      <w:r w:rsidR="006E08B5">
        <w:rPr>
          <w:color w:val="000000" w:themeColor="text1"/>
          <w:lang w:val="en-US"/>
        </w:rPr>
        <w:t>DT</w:t>
      </w:r>
      <w:r w:rsidR="006E08B5" w:rsidRPr="006E08B5">
        <w:rPr>
          <w:color w:val="000000" w:themeColor="text1"/>
        </w:rPr>
        <w:t>-</w:t>
      </w:r>
      <w:r w:rsidR="006E08B5">
        <w:rPr>
          <w:color w:val="000000" w:themeColor="text1"/>
          <w:lang w:val="en-US"/>
        </w:rPr>
        <w:t>AXT</w:t>
      </w:r>
      <w:r w:rsidRPr="00D6050D">
        <w:rPr>
          <w:color w:val="000000" w:themeColor="text1"/>
        </w:rPr>
        <w:t xml:space="preserve"> и </w:t>
      </w:r>
      <w:r w:rsidR="006E08B5">
        <w:rPr>
          <w:color w:val="000000" w:themeColor="text1"/>
        </w:rPr>
        <w:t>Инлита</w:t>
      </w:r>
      <w:r w:rsidRPr="00D6050D">
        <w:rPr>
          <w:color w:val="000000" w:themeColor="text1"/>
          <w:vertAlign w:val="superscript"/>
        </w:rPr>
        <w:t xml:space="preserve">® </w:t>
      </w:r>
      <w:r w:rsidRPr="00D6050D">
        <w:rPr>
          <w:color w:val="000000" w:themeColor="text1"/>
        </w:rPr>
        <w:t xml:space="preserve">в дозировке </w:t>
      </w:r>
      <w:r w:rsidR="00DD0B6E">
        <w:t>5</w:t>
      </w:r>
      <w:r w:rsidRPr="00D6050D">
        <w:t xml:space="preserve"> мг в растворе </w:t>
      </w:r>
      <w:r w:rsidR="00692EF8">
        <w:t>0,1 М хлороводородной кислоты</w:t>
      </w:r>
      <w:r w:rsidR="00EC5EC8">
        <w:t>.</w:t>
      </w:r>
    </w:p>
    <w:p w14:paraId="3B41FD64" w14:textId="6498A3C2" w:rsidR="00051324" w:rsidRPr="00001701" w:rsidRDefault="00692EF8" w:rsidP="00051324">
      <w:pPr>
        <w:pStyle w:val="Default"/>
        <w:jc w:val="both"/>
        <w:rPr>
          <w:highlight w:val="yellow"/>
        </w:rPr>
      </w:pPr>
      <w:r>
        <w:rPr>
          <w:noProof/>
          <w:lang w:eastAsia="ja-JP"/>
        </w:rPr>
        <w:drawing>
          <wp:inline distT="0" distB="0" distL="0" distR="0" wp14:anchorId="4ECF24AA" wp14:editId="70E3D26A">
            <wp:extent cx="5924550" cy="23145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B9AD0E" w14:textId="77777777" w:rsidR="00FD16BE" w:rsidRDefault="00FD16BE" w:rsidP="00051324">
      <w:pPr>
        <w:pStyle w:val="Default"/>
        <w:jc w:val="both"/>
        <w:rPr>
          <w:b/>
        </w:rPr>
      </w:pPr>
    </w:p>
    <w:p w14:paraId="6DA2AD2F" w14:textId="4BB43B85" w:rsidR="00051324" w:rsidRPr="00D6050D" w:rsidRDefault="00051324" w:rsidP="00051324">
      <w:pPr>
        <w:pStyle w:val="Default"/>
        <w:jc w:val="both"/>
      </w:pPr>
      <w:r w:rsidRPr="00D6050D">
        <w:rPr>
          <w:b/>
        </w:rPr>
        <w:t>Рисунок 2-</w:t>
      </w:r>
      <w:r w:rsidR="00FD16BE">
        <w:rPr>
          <w:b/>
        </w:rPr>
        <w:t>4</w:t>
      </w:r>
      <w:r w:rsidRPr="00D6050D">
        <w:rPr>
          <w:b/>
        </w:rPr>
        <w:t>.</w:t>
      </w:r>
      <w:r w:rsidRPr="00D6050D">
        <w:t xml:space="preserve"> Усредненные профили высвобождения </w:t>
      </w:r>
      <w:r w:rsidR="00EC5EC8">
        <w:t>действующего вещества</w:t>
      </w:r>
      <w:r w:rsidRPr="00D6050D">
        <w:t xml:space="preserve"> из препаратов </w:t>
      </w:r>
      <w:r w:rsidR="006E08B5">
        <w:rPr>
          <w:color w:val="000000" w:themeColor="text1"/>
          <w:lang w:val="en-US"/>
        </w:rPr>
        <w:t>DT</w:t>
      </w:r>
      <w:r w:rsidR="006E08B5" w:rsidRPr="006E08B5">
        <w:rPr>
          <w:color w:val="000000" w:themeColor="text1"/>
        </w:rPr>
        <w:t>-</w:t>
      </w:r>
      <w:r w:rsidR="006E08B5">
        <w:rPr>
          <w:color w:val="000000" w:themeColor="text1"/>
          <w:lang w:val="en-US"/>
        </w:rPr>
        <w:t>AXT</w:t>
      </w:r>
      <w:r w:rsidRPr="00D6050D">
        <w:rPr>
          <w:color w:val="000000" w:themeColor="text1"/>
        </w:rPr>
        <w:t xml:space="preserve"> и </w:t>
      </w:r>
      <w:r w:rsidR="006E08B5">
        <w:rPr>
          <w:color w:val="000000" w:themeColor="text1"/>
        </w:rPr>
        <w:t>Инлита</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rsidR="00692EF8">
        <w:t>5</w:t>
      </w:r>
      <w:r w:rsidRPr="00D6050D">
        <w:t xml:space="preserve"> мг в ацетатном буферном растворе рН 4,5.</w:t>
      </w:r>
    </w:p>
    <w:p w14:paraId="14DAC556" w14:textId="52F65DF6" w:rsidR="00051324" w:rsidRPr="00001701" w:rsidRDefault="00692EF8" w:rsidP="00051324">
      <w:pPr>
        <w:pStyle w:val="Default"/>
        <w:jc w:val="both"/>
        <w:rPr>
          <w:highlight w:val="yellow"/>
        </w:rPr>
      </w:pPr>
      <w:r>
        <w:rPr>
          <w:noProof/>
          <w:lang w:eastAsia="ja-JP"/>
        </w:rPr>
        <w:drawing>
          <wp:inline distT="0" distB="0" distL="0" distR="0" wp14:anchorId="507F7BC9" wp14:editId="7928C7D8">
            <wp:extent cx="5943600" cy="22098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92B671" w14:textId="1804588E" w:rsidR="00692EF8" w:rsidRDefault="00692EF8" w:rsidP="00051324">
      <w:pPr>
        <w:pStyle w:val="Default"/>
        <w:jc w:val="both"/>
        <w:rPr>
          <w:b/>
        </w:rPr>
      </w:pPr>
    </w:p>
    <w:p w14:paraId="1CA01E85" w14:textId="59CE8D1B" w:rsidR="00051324" w:rsidRPr="00D6050D" w:rsidRDefault="00051324" w:rsidP="00051324">
      <w:pPr>
        <w:pStyle w:val="Default"/>
        <w:jc w:val="both"/>
      </w:pPr>
      <w:r w:rsidRPr="00D6050D">
        <w:rPr>
          <w:b/>
        </w:rPr>
        <w:t>Рисунок 2-</w:t>
      </w:r>
      <w:r w:rsidR="00FD16BE">
        <w:rPr>
          <w:b/>
        </w:rPr>
        <w:t>5</w:t>
      </w:r>
      <w:r w:rsidRPr="00D6050D">
        <w:rPr>
          <w:b/>
        </w:rPr>
        <w:t>.</w:t>
      </w:r>
      <w:r w:rsidRPr="00D6050D">
        <w:t xml:space="preserve"> Усредненные профили высвобождения </w:t>
      </w:r>
      <w:r w:rsidR="00EC5EC8">
        <w:t>действующего вещества</w:t>
      </w:r>
      <w:r w:rsidRPr="00D6050D">
        <w:t xml:space="preserve"> из препаратов </w:t>
      </w:r>
      <w:r w:rsidR="006E08B5">
        <w:rPr>
          <w:color w:val="000000" w:themeColor="text1"/>
          <w:lang w:val="en-US"/>
        </w:rPr>
        <w:t>DT</w:t>
      </w:r>
      <w:r w:rsidR="006E08B5" w:rsidRPr="006E08B5">
        <w:rPr>
          <w:color w:val="000000" w:themeColor="text1"/>
        </w:rPr>
        <w:t>-</w:t>
      </w:r>
      <w:r w:rsidR="006E08B5">
        <w:rPr>
          <w:color w:val="000000" w:themeColor="text1"/>
          <w:lang w:val="en-US"/>
        </w:rPr>
        <w:t>AXT</w:t>
      </w:r>
      <w:r w:rsidRPr="00D6050D">
        <w:rPr>
          <w:color w:val="000000" w:themeColor="text1"/>
        </w:rPr>
        <w:t xml:space="preserve"> и </w:t>
      </w:r>
      <w:r w:rsidR="006E08B5">
        <w:rPr>
          <w:color w:val="000000" w:themeColor="text1"/>
        </w:rPr>
        <w:t>Инлита</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rsidR="00692EF8">
        <w:t>5</w:t>
      </w:r>
      <w:r w:rsidRPr="00D6050D">
        <w:t xml:space="preserve"> мг в фосфатном буферном растворе рН 6,8.</w:t>
      </w:r>
    </w:p>
    <w:p w14:paraId="7F8101AE" w14:textId="707E00BD" w:rsidR="00051324" w:rsidRPr="00051324" w:rsidRDefault="00692EF8" w:rsidP="002E2639">
      <w:pPr>
        <w:pStyle w:val="Default"/>
        <w:jc w:val="both"/>
        <w:rPr>
          <w:rFonts w:eastAsia="Calibri"/>
        </w:rPr>
      </w:pPr>
      <w:r>
        <w:rPr>
          <w:noProof/>
          <w:lang w:eastAsia="ja-JP"/>
        </w:rPr>
        <w:drawing>
          <wp:inline distT="0" distB="0" distL="0" distR="0" wp14:anchorId="49ABC2DD" wp14:editId="43059B4E">
            <wp:extent cx="5972175" cy="2343150"/>
            <wp:effectExtent l="0" t="0" r="9525"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534A8F" w14:textId="739A9D9A" w:rsidR="00195552" w:rsidRPr="00FC4D18" w:rsidRDefault="005B53C7" w:rsidP="00FC4D18">
      <w:pPr>
        <w:spacing w:after="0" w:line="240" w:lineRule="auto"/>
        <w:ind w:firstLine="709"/>
        <w:rPr>
          <w:lang w:eastAsia="ru-RU" w:bidi="ru-RU"/>
        </w:rPr>
      </w:pPr>
      <w:r w:rsidRPr="005B53C7">
        <w:rPr>
          <w:lang w:eastAsia="ru-RU" w:bidi="ru-RU"/>
        </w:rPr>
        <w:t xml:space="preserve">По результатам исследования кинетика растворения лекарственных препаратов </w:t>
      </w:r>
      <w:r w:rsidR="006D3B82">
        <w:rPr>
          <w:color w:val="000000" w:themeColor="text1"/>
          <w:lang w:val="en-US"/>
        </w:rPr>
        <w:t>DT</w:t>
      </w:r>
      <w:r w:rsidR="006D3B82" w:rsidRPr="006E08B5">
        <w:rPr>
          <w:color w:val="000000" w:themeColor="text1"/>
        </w:rPr>
        <w:t>-</w:t>
      </w:r>
      <w:r w:rsidR="006D3B82">
        <w:rPr>
          <w:color w:val="000000" w:themeColor="text1"/>
          <w:lang w:val="en-US"/>
        </w:rPr>
        <w:t>AXT</w:t>
      </w:r>
      <w:r w:rsidR="006D3B82">
        <w:rPr>
          <w:lang w:eastAsia="ru-RU" w:bidi="ru-RU"/>
        </w:rPr>
        <w:t xml:space="preserve">, </w:t>
      </w:r>
      <w:r w:rsidRPr="005B53C7">
        <w:rPr>
          <w:lang w:eastAsia="ru-RU" w:bidi="ru-RU"/>
        </w:rPr>
        <w:t>таблетки, покрытые пленочной обо</w:t>
      </w:r>
      <w:r w:rsidR="006D3B82">
        <w:rPr>
          <w:lang w:eastAsia="ru-RU" w:bidi="ru-RU"/>
        </w:rPr>
        <w:t>лочкой, 5 мг (</w:t>
      </w:r>
      <w:r w:rsidRPr="005B53C7">
        <w:rPr>
          <w:lang w:eastAsia="ru-RU" w:bidi="ru-RU"/>
        </w:rPr>
        <w:t>производ</w:t>
      </w:r>
      <w:r w:rsidRPr="005B53C7">
        <w:rPr>
          <w:lang w:eastAsia="ru-RU" w:bidi="ru-RU"/>
        </w:rPr>
        <w:lastRenderedPageBreak/>
        <w:t xml:space="preserve">ства АО «ОРТАТ», </w:t>
      </w:r>
      <w:r w:rsidR="006D3B82">
        <w:rPr>
          <w:lang w:eastAsia="ru-RU" w:bidi="ru-RU"/>
        </w:rPr>
        <w:t>Россия)</w:t>
      </w:r>
      <w:r w:rsidRPr="005B53C7">
        <w:rPr>
          <w:lang w:eastAsia="ru-RU" w:bidi="ru-RU"/>
        </w:rPr>
        <w:t xml:space="preserve"> пр</w:t>
      </w:r>
      <w:r w:rsidR="003D712F">
        <w:rPr>
          <w:lang w:eastAsia="ru-RU" w:bidi="ru-RU"/>
        </w:rPr>
        <w:t xml:space="preserve">изнана эквивалентной препарату </w:t>
      </w:r>
      <w:r w:rsidRPr="005B53C7">
        <w:rPr>
          <w:lang w:eastAsia="ru-RU" w:bidi="ru-RU"/>
        </w:rPr>
        <w:t>Инлита</w:t>
      </w:r>
      <w:r w:rsidRPr="002E2639">
        <w:rPr>
          <w:vertAlign w:val="superscript"/>
          <w:lang w:eastAsia="ru-RU" w:bidi="ru-RU"/>
        </w:rPr>
        <w:t>®</w:t>
      </w:r>
      <w:r w:rsidRPr="005B53C7">
        <w:rPr>
          <w:lang w:eastAsia="ru-RU" w:bidi="ru-RU"/>
        </w:rPr>
        <w:t xml:space="preserve"> таблетки, покр</w:t>
      </w:r>
      <w:r w:rsidR="003D712F">
        <w:rPr>
          <w:lang w:eastAsia="ru-RU" w:bidi="ru-RU"/>
        </w:rPr>
        <w:t>ытые пленочной оболочкой, 5 мг (</w:t>
      </w:r>
      <w:r w:rsidRPr="005B53C7">
        <w:rPr>
          <w:lang w:eastAsia="ru-RU" w:bidi="ru-RU"/>
        </w:rPr>
        <w:t>производства «Пфайзер Мэнюфэкчуринг Дойчленд ГмбХ», Германия</w:t>
      </w:r>
      <w:r w:rsidR="003D712F">
        <w:rPr>
          <w:lang w:eastAsia="ru-RU" w:bidi="ru-RU"/>
        </w:rPr>
        <w:t>)</w:t>
      </w:r>
      <w:r w:rsidRPr="005B53C7">
        <w:rPr>
          <w:lang w:eastAsia="ru-RU" w:bidi="ru-RU"/>
        </w:rPr>
        <w:t xml:space="preserve"> для всех испытуемых сред растворения: 0,01 М хлороводородная кислота (среда по НД), 0,1 М хлороводородная кислота, ацетатный буферный раствор рН 4,5 и фо</w:t>
      </w:r>
      <w:r>
        <w:rPr>
          <w:lang w:eastAsia="ru-RU" w:bidi="ru-RU"/>
        </w:rPr>
        <w:t>сфатный буферный раствор рН 6,8, результаты ТСКР</w:t>
      </w:r>
      <w:r>
        <w:rPr>
          <w:color w:val="000000" w:themeColor="text1"/>
        </w:rPr>
        <w:t xml:space="preserve"> позволяю</w:t>
      </w:r>
      <w:r w:rsidR="00FC4D18" w:rsidRPr="00FC4D18">
        <w:rPr>
          <w:color w:val="000000" w:themeColor="text1"/>
        </w:rPr>
        <w:t>т предполагать также эквивалентность фармакологических свойств препаратов.</w:t>
      </w:r>
    </w:p>
    <w:p w14:paraId="2EEEB042" w14:textId="63443939" w:rsidR="00E30437" w:rsidRPr="00FC4D18" w:rsidRDefault="00E30437" w:rsidP="00707D60">
      <w:pPr>
        <w:pStyle w:val="3"/>
        <w:spacing w:after="240" w:line="240" w:lineRule="auto"/>
        <w:rPr>
          <w:rFonts w:ascii="Times New Roman" w:hAnsi="Times New Roman"/>
          <w:color w:val="000000" w:themeColor="text1"/>
          <w:szCs w:val="24"/>
        </w:rPr>
      </w:pPr>
      <w:bookmarkStart w:id="52" w:name="_Toc121959571"/>
      <w:r w:rsidRPr="00FC4D18">
        <w:rPr>
          <w:rFonts w:ascii="Times New Roman" w:hAnsi="Times New Roman"/>
          <w:color w:val="000000" w:themeColor="text1"/>
          <w:szCs w:val="24"/>
        </w:rPr>
        <w:t>2.2.4 Форма выпуска</w:t>
      </w:r>
      <w:bookmarkEnd w:id="52"/>
    </w:p>
    <w:p w14:paraId="4B541C8B" w14:textId="5713A0FC" w:rsidR="00FC4D18" w:rsidRPr="00FC4D18" w:rsidRDefault="00FC4D18" w:rsidP="00FC4D18">
      <w:pPr>
        <w:spacing w:after="0" w:line="240" w:lineRule="auto"/>
        <w:ind w:firstLine="709"/>
      </w:pPr>
      <w:r w:rsidRPr="00FC4D18">
        <w:t xml:space="preserve">Таблетки, </w:t>
      </w:r>
      <w:r w:rsidR="00E736B3">
        <w:rPr>
          <w:bCs/>
          <w:lang w:eastAsia="ru-RU"/>
        </w:rPr>
        <w:t>покрытые пленочной оболочкой</w:t>
      </w:r>
      <w:r w:rsidR="00E736B3">
        <w:t xml:space="preserve">, </w:t>
      </w:r>
      <w:r w:rsidR="00692EF8">
        <w:t>1</w:t>
      </w:r>
      <w:r w:rsidRPr="00FC4D18">
        <w:t xml:space="preserve"> мг, 5 мг.</w:t>
      </w:r>
    </w:p>
    <w:p w14:paraId="3287041C" w14:textId="77777777" w:rsidR="00692EF8" w:rsidRPr="00692EF8" w:rsidRDefault="00692EF8" w:rsidP="00692EF8">
      <w:pPr>
        <w:spacing w:after="0" w:line="240" w:lineRule="auto"/>
        <w:ind w:firstLine="709"/>
        <w:rPr>
          <w:shd w:val="clear" w:color="auto" w:fill="FFFFFF"/>
        </w:rPr>
      </w:pPr>
      <w:r w:rsidRPr="00692EF8">
        <w:rPr>
          <w:shd w:val="clear" w:color="auto" w:fill="FFFFFF"/>
        </w:rPr>
        <w:t>По 10 или 14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w:t>
      </w:r>
    </w:p>
    <w:p w14:paraId="00B5669D" w14:textId="77777777" w:rsidR="00692EF8" w:rsidRPr="00692EF8" w:rsidRDefault="00692EF8" w:rsidP="00692EF8">
      <w:pPr>
        <w:spacing w:after="0" w:line="240" w:lineRule="auto"/>
        <w:ind w:firstLine="709"/>
        <w:rPr>
          <w:shd w:val="clear" w:color="auto" w:fill="FFFFFF"/>
        </w:rPr>
      </w:pPr>
      <w:r w:rsidRPr="00692EF8">
        <w:rPr>
          <w:shd w:val="clear" w:color="auto" w:fill="FFFFFF"/>
        </w:rPr>
        <w:t>По 56 таблеток в банку полимерную (из полиэтилена или полипропилена) для лекарственных средств, укупоренную крышкой полимерной (из полипропилена или полипропилена) с влагопоглотителем и контролем первого вскрытия.</w:t>
      </w:r>
    </w:p>
    <w:p w14:paraId="4A2E509A" w14:textId="77777777" w:rsidR="00692EF8" w:rsidRPr="00692EF8" w:rsidRDefault="00692EF8" w:rsidP="00692EF8">
      <w:pPr>
        <w:spacing w:after="0" w:line="240" w:lineRule="auto"/>
        <w:ind w:firstLine="709"/>
        <w:rPr>
          <w:shd w:val="clear" w:color="auto" w:fill="FFFFFF"/>
        </w:rPr>
      </w:pPr>
      <w:r w:rsidRPr="00692EF8">
        <w:rPr>
          <w:shd w:val="clear" w:color="auto" w:fill="FFFFFF"/>
        </w:rPr>
        <w:t>На банку наклеена самоклеящаяся этикетка.</w:t>
      </w:r>
    </w:p>
    <w:p w14:paraId="794BA0E9" w14:textId="6DD70D4B" w:rsidR="00FC4D18" w:rsidRPr="00A4718B" w:rsidRDefault="00692EF8" w:rsidP="00692EF8">
      <w:pPr>
        <w:spacing w:after="0" w:line="240" w:lineRule="auto"/>
        <w:ind w:firstLine="709"/>
      </w:pPr>
      <w:r w:rsidRPr="00692EF8">
        <w:rPr>
          <w:shd w:val="clear" w:color="auto" w:fill="FFFFFF"/>
        </w:rPr>
        <w:t>Каждую банку, 4 контурные ячейковые упаковки по 10 таблеток или 6 контурных ячейковых упаковок по 10 таблеток помешают в пачку из картона коробочного.</w:t>
      </w:r>
    </w:p>
    <w:p w14:paraId="469E983A" w14:textId="77777777" w:rsidR="00A4718B" w:rsidRPr="00A4718B" w:rsidRDefault="00A4718B" w:rsidP="00A4718B">
      <w:pPr>
        <w:spacing w:after="0" w:line="240" w:lineRule="auto"/>
        <w:ind w:firstLine="709"/>
      </w:pPr>
    </w:p>
    <w:p w14:paraId="3356824A" w14:textId="77777777" w:rsidR="00BB5104" w:rsidRPr="00A4718B" w:rsidRDefault="00E30437" w:rsidP="00A4718B">
      <w:pPr>
        <w:pStyle w:val="2"/>
        <w:spacing w:before="0" w:line="240" w:lineRule="auto"/>
        <w:rPr>
          <w:color w:val="000000" w:themeColor="text1"/>
          <w:szCs w:val="24"/>
        </w:rPr>
      </w:pPr>
      <w:bookmarkStart w:id="53" w:name="_Toc121959572"/>
      <w:r w:rsidRPr="00A4718B">
        <w:rPr>
          <w:color w:val="000000" w:themeColor="text1"/>
          <w:szCs w:val="24"/>
        </w:rPr>
        <w:t>2.3 Правила хранения и обращения</w:t>
      </w:r>
      <w:bookmarkEnd w:id="53"/>
    </w:p>
    <w:p w14:paraId="18D11FC9"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54" w:name="_Toc121959573"/>
      <w:r w:rsidRPr="00A4718B">
        <w:rPr>
          <w:rFonts w:ascii="Times New Roman" w:hAnsi="Times New Roman"/>
          <w:color w:val="000000" w:themeColor="text1"/>
          <w:szCs w:val="24"/>
        </w:rPr>
        <w:t>2.3.1 Условия хранения и транспортировки</w:t>
      </w:r>
      <w:bookmarkEnd w:id="54"/>
    </w:p>
    <w:p w14:paraId="29BD1FC3" w14:textId="035D8F47" w:rsidR="00884C56" w:rsidRDefault="00895AFA" w:rsidP="00A4718B">
      <w:pPr>
        <w:spacing w:after="0" w:line="240" w:lineRule="auto"/>
        <w:ind w:firstLine="709"/>
        <w:rPr>
          <w:iCs/>
          <w:lang w:eastAsia="en-US"/>
        </w:rPr>
      </w:pPr>
      <w:r w:rsidRPr="00A4718B">
        <w:t>Хранить при температуре не выше 25ºС</w:t>
      </w:r>
      <w:r w:rsidR="00884C56" w:rsidRPr="00A4718B">
        <w:rPr>
          <w:iCs/>
          <w:lang w:eastAsia="en-US"/>
        </w:rPr>
        <w:t>.</w:t>
      </w:r>
    </w:p>
    <w:p w14:paraId="374E56DC" w14:textId="77777777" w:rsidR="00692EF8" w:rsidRPr="00A4718B" w:rsidRDefault="00692EF8" w:rsidP="00A4718B">
      <w:pPr>
        <w:spacing w:after="0" w:line="240" w:lineRule="auto"/>
        <w:ind w:firstLine="709"/>
        <w:rPr>
          <w:rFonts w:eastAsia="Calibri"/>
          <w:lang w:eastAsia="en-US"/>
        </w:rPr>
      </w:pPr>
    </w:p>
    <w:p w14:paraId="57784917"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55" w:name="_Toc121959574"/>
      <w:r w:rsidRPr="00A4718B">
        <w:rPr>
          <w:rFonts w:ascii="Times New Roman" w:hAnsi="Times New Roman"/>
          <w:color w:val="000000" w:themeColor="text1"/>
          <w:szCs w:val="24"/>
        </w:rPr>
        <w:t>2.3.2</w:t>
      </w:r>
      <w:r w:rsidR="0003556A" w:rsidRPr="00A4718B">
        <w:rPr>
          <w:rFonts w:ascii="Times New Roman" w:hAnsi="Times New Roman"/>
          <w:color w:val="000000" w:themeColor="text1"/>
          <w:szCs w:val="24"/>
        </w:rPr>
        <w:t>.</w:t>
      </w:r>
      <w:r w:rsidRPr="00A4718B">
        <w:rPr>
          <w:rFonts w:ascii="Times New Roman" w:hAnsi="Times New Roman"/>
          <w:color w:val="000000" w:themeColor="text1"/>
          <w:szCs w:val="24"/>
        </w:rPr>
        <w:t xml:space="preserve"> Срок годности</w:t>
      </w:r>
      <w:bookmarkEnd w:id="55"/>
    </w:p>
    <w:p w14:paraId="3C98DB9C" w14:textId="4385B938" w:rsidR="00884C56" w:rsidRDefault="00895AFA" w:rsidP="00A4718B">
      <w:pPr>
        <w:spacing w:after="0" w:line="240" w:lineRule="auto"/>
        <w:ind w:firstLine="709"/>
        <w:rPr>
          <w:iCs/>
          <w:lang w:eastAsia="en-US"/>
        </w:rPr>
      </w:pPr>
      <w:r w:rsidRPr="00A4718B">
        <w:rPr>
          <w:iCs/>
          <w:lang w:eastAsia="en-US"/>
        </w:rPr>
        <w:t>2 года</w:t>
      </w:r>
      <w:r w:rsidR="00884C56" w:rsidRPr="00A4718B">
        <w:rPr>
          <w:iCs/>
          <w:lang w:eastAsia="en-US"/>
        </w:rPr>
        <w:t>.</w:t>
      </w:r>
    </w:p>
    <w:p w14:paraId="7C1F7F51" w14:textId="77777777" w:rsidR="00A4718B" w:rsidRPr="00A4718B" w:rsidRDefault="00A4718B" w:rsidP="00A4718B">
      <w:pPr>
        <w:spacing w:after="0" w:line="240" w:lineRule="auto"/>
        <w:ind w:firstLine="709"/>
        <w:rPr>
          <w:rFonts w:eastAsia="Calibri"/>
        </w:rPr>
      </w:pPr>
    </w:p>
    <w:p w14:paraId="4F2DCADC" w14:textId="77777777" w:rsidR="00E30437" w:rsidRPr="00A4718B" w:rsidRDefault="00E30437" w:rsidP="00A4718B">
      <w:pPr>
        <w:pStyle w:val="3"/>
        <w:spacing w:before="0" w:after="240" w:line="240" w:lineRule="auto"/>
        <w:rPr>
          <w:rFonts w:ascii="Times New Roman" w:hAnsi="Times New Roman"/>
          <w:color w:val="000000" w:themeColor="text1"/>
          <w:szCs w:val="24"/>
        </w:rPr>
      </w:pPr>
      <w:bookmarkStart w:id="56" w:name="_Toc121959575"/>
      <w:r w:rsidRPr="00A4718B">
        <w:rPr>
          <w:rFonts w:ascii="Times New Roman" w:hAnsi="Times New Roman"/>
          <w:color w:val="000000" w:themeColor="text1"/>
          <w:szCs w:val="24"/>
        </w:rPr>
        <w:t>2.3.3</w:t>
      </w:r>
      <w:r w:rsidR="0003556A" w:rsidRPr="00A4718B">
        <w:rPr>
          <w:rFonts w:ascii="Times New Roman" w:hAnsi="Times New Roman"/>
          <w:color w:val="000000" w:themeColor="text1"/>
          <w:szCs w:val="24"/>
        </w:rPr>
        <w:t>.</w:t>
      </w:r>
      <w:r w:rsidRPr="00A4718B">
        <w:rPr>
          <w:rFonts w:ascii="Times New Roman" w:hAnsi="Times New Roman"/>
          <w:color w:val="000000" w:themeColor="text1"/>
          <w:szCs w:val="24"/>
        </w:rPr>
        <w:t xml:space="preserve"> Правила по обращению с препаратом</w:t>
      </w:r>
      <w:bookmarkEnd w:id="56"/>
    </w:p>
    <w:p w14:paraId="17CFF596" w14:textId="6A0ED0C5" w:rsidR="00A4718B" w:rsidRPr="00A4718B" w:rsidRDefault="00895AFA" w:rsidP="00A4718B">
      <w:pPr>
        <w:spacing w:after="0" w:line="240" w:lineRule="auto"/>
        <w:ind w:firstLine="709"/>
        <w:rPr>
          <w:rFonts w:eastAsia="Calibri"/>
          <w:color w:val="000000" w:themeColor="text1"/>
          <w:lang w:eastAsia="en-US"/>
        </w:rPr>
      </w:pPr>
      <w:r w:rsidRPr="00A4718B">
        <w:rPr>
          <w:color w:val="000000" w:themeColor="text1"/>
        </w:rPr>
        <w:t>Не требует особых мер предосторожности при использовании</w:t>
      </w:r>
      <w:r w:rsidRPr="00A4718B">
        <w:rPr>
          <w:rFonts w:eastAsia="Courier New"/>
          <w:lang w:bidi="ru-RU"/>
        </w:rPr>
        <w:t>.</w:t>
      </w:r>
    </w:p>
    <w:p w14:paraId="1163FB91" w14:textId="77777777" w:rsidR="00A4718B" w:rsidRPr="00A3626B" w:rsidRDefault="00A4718B" w:rsidP="00A4718B">
      <w:pPr>
        <w:pStyle w:val="3"/>
        <w:spacing w:after="240" w:line="240" w:lineRule="auto"/>
        <w:rPr>
          <w:rFonts w:ascii="Times New Roman" w:hAnsi="Times New Roman"/>
          <w:color w:val="000000" w:themeColor="text1"/>
          <w:szCs w:val="24"/>
        </w:rPr>
      </w:pPr>
      <w:bookmarkStart w:id="57" w:name="_Toc112014957"/>
      <w:bookmarkStart w:id="58" w:name="_Toc121959576"/>
      <w:r>
        <w:rPr>
          <w:rFonts w:ascii="Times New Roman" w:hAnsi="Times New Roman"/>
          <w:color w:val="000000" w:themeColor="text1"/>
          <w:szCs w:val="24"/>
        </w:rPr>
        <w:t>Список литературы</w:t>
      </w:r>
      <w:bookmarkEnd w:id="57"/>
      <w:bookmarkEnd w:id="58"/>
    </w:p>
    <w:p w14:paraId="43B6A099" w14:textId="2B908CD9" w:rsidR="00A4718B" w:rsidRPr="00436348" w:rsidRDefault="00A4718B" w:rsidP="00A4718B">
      <w:pPr>
        <w:tabs>
          <w:tab w:val="left" w:pos="4588"/>
        </w:tabs>
        <w:spacing w:after="0" w:line="240" w:lineRule="auto"/>
        <w:ind w:left="284" w:hanging="284"/>
        <w:rPr>
          <w:color w:val="000000" w:themeColor="text1"/>
        </w:rPr>
        <w:sectPr w:rsidR="00A4718B" w:rsidRPr="00436348" w:rsidSect="00E34EAC">
          <w:pgSz w:w="11906" w:h="16838"/>
          <w:pgMar w:top="1134" w:right="849" w:bottom="1134" w:left="1701" w:header="708" w:footer="708" w:gutter="0"/>
          <w:cols w:space="708"/>
          <w:docGrid w:linePitch="360"/>
        </w:sectPr>
      </w:pPr>
      <w:r>
        <w:rPr>
          <w:color w:val="000000" w:themeColor="text1"/>
        </w:rPr>
        <w:t xml:space="preserve">1. </w:t>
      </w:r>
      <w:r w:rsidRPr="00670BD5">
        <w:rPr>
          <w:color w:val="000000" w:themeColor="text1"/>
        </w:rPr>
        <w:t>Отчет о проведении теста сравнительной кинетики растворения лекарственных препаратов</w:t>
      </w:r>
      <w:r w:rsidR="00EC5EC8">
        <w:rPr>
          <w:color w:val="000000" w:themeColor="text1"/>
        </w:rPr>
        <w:t xml:space="preserve"> по теме «Изучение сравнительной кинетики растворения лекарственных препаратов</w:t>
      </w:r>
      <w:r w:rsidRPr="00670BD5">
        <w:rPr>
          <w:color w:val="000000" w:themeColor="text1"/>
        </w:rPr>
        <w:t xml:space="preserve"> «</w:t>
      </w:r>
      <w:r w:rsidR="00C15C93">
        <w:rPr>
          <w:color w:val="000000" w:themeColor="text1"/>
        </w:rPr>
        <w:t>АКСИТИНИБ</w:t>
      </w:r>
      <w:r w:rsidRPr="00670BD5">
        <w:rPr>
          <w:color w:val="000000" w:themeColor="text1"/>
        </w:rPr>
        <w:t xml:space="preserve"> таблетки</w:t>
      </w:r>
      <w:r w:rsidR="00EC5EC8">
        <w:rPr>
          <w:color w:val="000000" w:themeColor="text1"/>
        </w:rPr>
        <w:t>, покрытые пленочной оболочкой,</w:t>
      </w:r>
      <w:r w:rsidRPr="00670BD5">
        <w:rPr>
          <w:color w:val="000000" w:themeColor="text1"/>
        </w:rPr>
        <w:t xml:space="preserve"> </w:t>
      </w:r>
      <w:r w:rsidR="00692EF8">
        <w:rPr>
          <w:color w:val="000000" w:themeColor="text1"/>
        </w:rPr>
        <w:t>5</w:t>
      </w:r>
      <w:r w:rsidRPr="00670BD5">
        <w:rPr>
          <w:color w:val="000000" w:themeColor="text1"/>
        </w:rPr>
        <w:t xml:space="preserve"> мг» </w:t>
      </w:r>
      <w:r w:rsidR="00EC5EC8">
        <w:rPr>
          <w:color w:val="000000" w:themeColor="text1"/>
        </w:rPr>
        <w:t>с препаратом</w:t>
      </w:r>
      <w:r w:rsidRPr="00670BD5">
        <w:rPr>
          <w:color w:val="000000" w:themeColor="text1"/>
        </w:rPr>
        <w:t xml:space="preserve"> «</w:t>
      </w:r>
      <w:r w:rsidR="00C15C93">
        <w:rPr>
          <w:color w:val="000000" w:themeColor="text1"/>
        </w:rPr>
        <w:t>ИНЛИТА</w:t>
      </w:r>
      <w:r w:rsidRPr="00670BD5">
        <w:rPr>
          <w:color w:val="000000" w:themeColor="text1"/>
          <w:vertAlign w:val="superscript"/>
        </w:rPr>
        <w:t>®</w:t>
      </w:r>
      <w:r w:rsidRPr="00670BD5">
        <w:rPr>
          <w:color w:val="000000" w:themeColor="text1"/>
        </w:rPr>
        <w:t xml:space="preserve"> таблетки</w:t>
      </w:r>
      <w:r w:rsidR="00EC5EC8">
        <w:rPr>
          <w:color w:val="000000" w:themeColor="text1"/>
        </w:rPr>
        <w:t>, покрытые пленочной оболочкой,</w:t>
      </w:r>
      <w:r w:rsidRPr="00670BD5">
        <w:rPr>
          <w:color w:val="000000" w:themeColor="text1"/>
        </w:rPr>
        <w:t xml:space="preserve"> </w:t>
      </w:r>
      <w:r w:rsidR="00692EF8">
        <w:rPr>
          <w:color w:val="000000" w:themeColor="text1"/>
        </w:rPr>
        <w:t>5</w:t>
      </w:r>
      <w:r w:rsidRPr="00670BD5">
        <w:rPr>
          <w:color w:val="000000" w:themeColor="text1"/>
        </w:rPr>
        <w:t xml:space="preserve"> мг»,  </w:t>
      </w:r>
      <w:r w:rsidRPr="00692EF8">
        <w:rPr>
          <w:color w:val="000000" w:themeColor="text1"/>
        </w:rPr>
        <w:t xml:space="preserve">от </w:t>
      </w:r>
      <w:r w:rsidR="00692EF8" w:rsidRPr="00692EF8">
        <w:rPr>
          <w:color w:val="000000" w:themeColor="text1"/>
        </w:rPr>
        <w:t>8</w:t>
      </w:r>
      <w:r w:rsidRPr="00692EF8">
        <w:rPr>
          <w:color w:val="000000" w:themeColor="text1"/>
        </w:rPr>
        <w:t xml:space="preserve"> </w:t>
      </w:r>
      <w:r w:rsidR="00692EF8" w:rsidRPr="00692EF8">
        <w:rPr>
          <w:color w:val="000000" w:themeColor="text1"/>
        </w:rPr>
        <w:t>декабря</w:t>
      </w:r>
      <w:r w:rsidRPr="00692EF8">
        <w:rPr>
          <w:color w:val="000000" w:themeColor="text1"/>
        </w:rPr>
        <w:t xml:space="preserve"> 2022 г.</w:t>
      </w:r>
    </w:p>
    <w:p w14:paraId="61F8AC70" w14:textId="77777777" w:rsidR="00E30437" w:rsidRPr="00F417CF" w:rsidRDefault="00E30437" w:rsidP="00707D60">
      <w:pPr>
        <w:pStyle w:val="12"/>
        <w:tabs>
          <w:tab w:val="left" w:pos="142"/>
          <w:tab w:val="left" w:pos="284"/>
        </w:tabs>
        <w:spacing w:line="240" w:lineRule="auto"/>
        <w:rPr>
          <w:rFonts w:cs="Times New Roman"/>
          <w:color w:val="000000" w:themeColor="text1"/>
          <w:szCs w:val="24"/>
        </w:rPr>
      </w:pPr>
      <w:bookmarkStart w:id="59" w:name="_Toc121959577"/>
      <w:r w:rsidRPr="00F417CF">
        <w:rPr>
          <w:rFonts w:cs="Times New Roman"/>
          <w:color w:val="000000" w:themeColor="text1"/>
          <w:szCs w:val="24"/>
        </w:rPr>
        <w:lastRenderedPageBreak/>
        <w:t>3. РЕЗУЛЬТАТЫ ДОКЛИНИЧЕСКИХ ИССЛЕДОВАНИЙ</w:t>
      </w:r>
      <w:bookmarkEnd w:id="59"/>
    </w:p>
    <w:p w14:paraId="1BFC2B57" w14:textId="77777777" w:rsidR="00E30437" w:rsidRPr="00F417CF" w:rsidRDefault="00E30437" w:rsidP="00707D60">
      <w:pPr>
        <w:pStyle w:val="2"/>
        <w:spacing w:line="240" w:lineRule="auto"/>
        <w:rPr>
          <w:color w:val="000000" w:themeColor="text1"/>
          <w:szCs w:val="24"/>
        </w:rPr>
      </w:pPr>
      <w:bookmarkStart w:id="60" w:name="_Toc121959578"/>
      <w:r w:rsidRPr="00F417CF">
        <w:rPr>
          <w:color w:val="000000" w:themeColor="text1"/>
          <w:szCs w:val="24"/>
        </w:rPr>
        <w:t>Введение</w:t>
      </w:r>
      <w:r w:rsidR="00A9714F" w:rsidRPr="00F417CF">
        <w:rPr>
          <w:color w:val="000000" w:themeColor="text1"/>
          <w:szCs w:val="24"/>
        </w:rPr>
        <w:t xml:space="preserve"> и резюме</w:t>
      </w:r>
      <w:bookmarkEnd w:id="60"/>
    </w:p>
    <w:p w14:paraId="417087B1" w14:textId="76639500" w:rsidR="00BC7E97" w:rsidRPr="00A4718B" w:rsidRDefault="00BC7E97" w:rsidP="004C3C61">
      <w:pPr>
        <w:spacing w:after="0" w:line="240" w:lineRule="auto"/>
        <w:ind w:firstLine="709"/>
      </w:pPr>
      <w:bookmarkStart w:id="61" w:name="_Toc92645858"/>
      <w:bookmarkStart w:id="62" w:name="_Toc484199231"/>
      <w:r w:rsidRPr="00707D60">
        <w:t xml:space="preserve">Доклинических исследований препарата </w:t>
      </w:r>
      <w:r w:rsidR="002547A0">
        <w:rPr>
          <w:lang w:val="en-US"/>
        </w:rPr>
        <w:t>DT</w:t>
      </w:r>
      <w:r w:rsidRPr="00A4718B">
        <w:t>-</w:t>
      </w:r>
      <w:r w:rsidR="00A47990">
        <w:rPr>
          <w:lang w:val="en-US"/>
        </w:rPr>
        <w:t>AXT</w:t>
      </w:r>
      <w:r w:rsidRPr="00A4718B">
        <w:t xml:space="preserve">, </w:t>
      </w:r>
      <w:r w:rsidR="00A4718B" w:rsidRPr="002E2639">
        <w:t>таблетки</w:t>
      </w:r>
      <w:r w:rsidR="00EC5EC8" w:rsidRPr="002E2639">
        <w:t>, покрытые пленочной оболочкой,</w:t>
      </w:r>
      <w:r w:rsidRPr="002E2639">
        <w:t xml:space="preserve"> </w:t>
      </w:r>
      <w:r w:rsidR="00EC5EC8" w:rsidRPr="002E2639">
        <w:t xml:space="preserve">1 и </w:t>
      </w:r>
      <w:r w:rsidR="00692EF8" w:rsidRPr="002E2639">
        <w:t>5</w:t>
      </w:r>
      <w:r w:rsidR="00321B26" w:rsidRPr="002E2639">
        <w:t xml:space="preserve"> мг</w:t>
      </w:r>
      <w:r w:rsidR="00321B26" w:rsidRPr="00A4718B">
        <w:t xml:space="preserve"> </w:t>
      </w:r>
      <w:r w:rsidRPr="00A4718B">
        <w:t xml:space="preserve">(АО «Р-Фарм», Россия) не проводилось. Так как препарат </w:t>
      </w:r>
      <w:r w:rsidR="002547A0">
        <w:rPr>
          <w:lang w:val="en-US"/>
        </w:rPr>
        <w:t>DT</w:t>
      </w:r>
      <w:r w:rsidRPr="00A4718B">
        <w:t>-</w:t>
      </w:r>
      <w:r w:rsidR="00490E5F">
        <w:rPr>
          <w:lang w:val="en-US"/>
        </w:rPr>
        <w:t>AXT</w:t>
      </w:r>
      <w:r w:rsidRPr="00A4718B">
        <w:t xml:space="preserve"> </w:t>
      </w:r>
      <w:r w:rsidR="00A4718B" w:rsidRPr="00A4718B">
        <w:t>(</w:t>
      </w:r>
      <w:r w:rsidRPr="00A4718B">
        <w:t>АО «Р-Фарм», Россия</w:t>
      </w:r>
      <w:r w:rsidR="00A4718B" w:rsidRPr="00A4718B">
        <w:t>)</w:t>
      </w:r>
      <w:r w:rsidR="00975EC8">
        <w:t xml:space="preserve"> </w:t>
      </w:r>
      <w:r w:rsidR="00975EC8" w:rsidRPr="003C7F98">
        <w:rPr>
          <w:color w:val="000000"/>
        </w:rPr>
        <w:t>полностью соответствует по качественному и количественному составу действующего</w:t>
      </w:r>
      <w:r w:rsidR="00975EC8">
        <w:rPr>
          <w:color w:val="000000"/>
        </w:rPr>
        <w:t xml:space="preserve"> препарата, лекарственной форме, </w:t>
      </w:r>
      <w:r w:rsidR="00975EC8" w:rsidRPr="003C7F98">
        <w:rPr>
          <w:color w:val="000000"/>
        </w:rPr>
        <w:t xml:space="preserve">дозировке </w:t>
      </w:r>
      <w:r w:rsidR="00975EC8">
        <w:rPr>
          <w:color w:val="000000"/>
        </w:rPr>
        <w:t xml:space="preserve">и качественному составу вспомогательных веществ </w:t>
      </w:r>
      <w:r w:rsidR="00975EC8" w:rsidRPr="003C7F98">
        <w:rPr>
          <w:color w:val="000000"/>
        </w:rPr>
        <w:t>референтному препарату акситиниба Инлита</w:t>
      </w:r>
      <w:r w:rsidR="00EC5EC8" w:rsidRPr="002E2639">
        <w:rPr>
          <w:color w:val="000000"/>
          <w:vertAlign w:val="superscript"/>
        </w:rPr>
        <w:t>®</w:t>
      </w:r>
      <w:r w:rsidR="00975EC8" w:rsidRPr="003C7F98">
        <w:rPr>
          <w:color w:val="000000"/>
        </w:rPr>
        <w:t xml:space="preserve"> </w:t>
      </w:r>
      <w:r w:rsidR="00975EC8" w:rsidRPr="003C7F98">
        <w:rPr>
          <w:lang w:eastAsia="ru-RU"/>
        </w:rPr>
        <w:t>(</w:t>
      </w:r>
      <w:r w:rsidR="00975EC8" w:rsidRPr="003C7F98">
        <w:rPr>
          <w:rFonts w:eastAsia="Calibri"/>
          <w:bCs/>
        </w:rPr>
        <w:t>владелец РУ: Пфайзер Инк, США</w:t>
      </w:r>
      <w:r w:rsidR="00975EC8" w:rsidRPr="003C7F98">
        <w:rPr>
          <w:lang w:eastAsia="ru-RU"/>
        </w:rPr>
        <w:t>)</w:t>
      </w:r>
      <w:r w:rsidR="00975EC8">
        <w:rPr>
          <w:lang w:eastAsia="ru-RU"/>
        </w:rPr>
        <w:t>,</w:t>
      </w:r>
      <w:r w:rsidR="00EC5EC8">
        <w:t xml:space="preserve"> </w:t>
      </w:r>
      <w:r w:rsidRPr="00707D60">
        <w:t>ожидается, что его свойства будут идентичны свойствам оригинального препарата.</w:t>
      </w:r>
      <w:r w:rsidR="00A4718B" w:rsidRPr="00A4718B">
        <w:t xml:space="preserve"> </w:t>
      </w:r>
      <w:r w:rsidR="00A4718B">
        <w:t xml:space="preserve">Для прогнозирования токсического действия, планируемого к регистрации и коммерческому выпуску препарата </w:t>
      </w:r>
      <w:r w:rsidR="00A4718B">
        <w:rPr>
          <w:color w:val="000000" w:themeColor="text1"/>
          <w:lang w:val="en-US"/>
        </w:rPr>
        <w:t>DT</w:t>
      </w:r>
      <w:r w:rsidR="00A4718B">
        <w:rPr>
          <w:color w:val="000000" w:themeColor="text1"/>
        </w:rPr>
        <w:t>-</w:t>
      </w:r>
      <w:r w:rsidR="007E038B">
        <w:rPr>
          <w:color w:val="000000" w:themeColor="text1"/>
          <w:lang w:val="en-US"/>
        </w:rPr>
        <w:t>AXT</w:t>
      </w:r>
      <w:r w:rsidR="004C3C61">
        <w:t xml:space="preserve"> </w:t>
      </w:r>
      <w:r w:rsidR="00A4718B">
        <w:t xml:space="preserve">были проанализированы данные исследований по изучению фармакологии и токсикологии оригинального препарата </w:t>
      </w:r>
      <w:r w:rsidR="007E038B">
        <w:t>акситиниба</w:t>
      </w:r>
      <w:r w:rsidR="00A4718B">
        <w:t xml:space="preserve">. Поскольку лекарственный препарат </w:t>
      </w:r>
      <w:r w:rsidR="00A4718B">
        <w:rPr>
          <w:color w:val="000000" w:themeColor="text1"/>
          <w:lang w:val="en-US"/>
        </w:rPr>
        <w:t>DT</w:t>
      </w:r>
      <w:r w:rsidR="00A4718B">
        <w:rPr>
          <w:color w:val="000000" w:themeColor="text1"/>
        </w:rPr>
        <w:t>-</w:t>
      </w:r>
      <w:r w:rsidR="007E038B">
        <w:rPr>
          <w:color w:val="000000" w:themeColor="text1"/>
          <w:lang w:val="en-US"/>
        </w:rPr>
        <w:t>AXT</w:t>
      </w:r>
      <w:r w:rsidR="004C3C61">
        <w:t xml:space="preserve"> </w:t>
      </w:r>
      <w:r w:rsidR="00A4718B">
        <w:t>является воспроизведенным препаратом, собственные доклиническ</w:t>
      </w:r>
      <w:r w:rsidR="004C3C61">
        <w:t>ие исследования не проводились.</w:t>
      </w:r>
    </w:p>
    <w:bookmarkEnd w:id="61"/>
    <w:bookmarkEnd w:id="62"/>
    <w:p w14:paraId="3DF9107D" w14:textId="3745B52E" w:rsidR="00837ED4" w:rsidRDefault="00837ED4" w:rsidP="00837ED4">
      <w:pPr>
        <w:pStyle w:val="OT"/>
        <w:spacing w:after="0"/>
        <w:ind w:firstLine="709"/>
        <w:rPr>
          <w:sz w:val="24"/>
          <w:szCs w:val="24"/>
        </w:rPr>
      </w:pPr>
      <w:r w:rsidRPr="0021251A">
        <w:rPr>
          <w:sz w:val="24"/>
          <w:szCs w:val="24"/>
        </w:rPr>
        <w:t xml:space="preserve">Для изучения </w:t>
      </w:r>
      <w:r w:rsidR="002F466D">
        <w:rPr>
          <w:color w:val="000000"/>
          <w:sz w:val="24"/>
          <w:szCs w:val="24"/>
        </w:rPr>
        <w:t>акситиниба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sidR="00E437D1">
        <w:rPr>
          <w:color w:val="000000"/>
          <w:sz w:val="24"/>
          <w:szCs w:val="24"/>
        </w:rPr>
        <w:t>акситиниба</w:t>
      </w:r>
      <w:r w:rsidRPr="0021251A">
        <w:rPr>
          <w:sz w:val="24"/>
          <w:szCs w:val="24"/>
        </w:rPr>
        <w:t>.</w:t>
      </w:r>
    </w:p>
    <w:p w14:paraId="41CD5AA4" w14:textId="4ACDC104" w:rsidR="00553694" w:rsidRDefault="0088338B" w:rsidP="00271FFE">
      <w:pPr>
        <w:pStyle w:val="OT"/>
        <w:spacing w:after="0"/>
        <w:ind w:firstLine="709"/>
        <w:rPr>
          <w:sz w:val="24"/>
          <w:szCs w:val="24"/>
        </w:rPr>
      </w:pPr>
      <w:r w:rsidRPr="0088338B">
        <w:rPr>
          <w:sz w:val="24"/>
          <w:szCs w:val="24"/>
        </w:rPr>
        <w:t>Акситиниб (Инлита</w:t>
      </w:r>
      <w:r w:rsidR="00EC5EC8" w:rsidRPr="00F15866">
        <w:rPr>
          <w:color w:val="000000"/>
          <w:vertAlign w:val="superscript"/>
        </w:rPr>
        <w:t>®</w:t>
      </w:r>
      <w:r w:rsidRPr="0088338B">
        <w:rPr>
          <w:sz w:val="24"/>
          <w:szCs w:val="24"/>
        </w:rPr>
        <w:t>) – мощный селективный ингибитор 2-го поколения рецепторов VEGFR 1, 2 и 3-го типов</w:t>
      </w:r>
      <w:r w:rsidR="00034BBF">
        <w:rPr>
          <w:sz w:val="24"/>
          <w:szCs w:val="24"/>
        </w:rPr>
        <w:t xml:space="preserve">, </w:t>
      </w:r>
      <w:r w:rsidR="00034BBF" w:rsidRPr="00034BBF">
        <w:rPr>
          <w:sz w:val="24"/>
          <w:szCs w:val="24"/>
        </w:rPr>
        <w:t>участвующих в механизмах патологического ангиогенеза, опухолевого роста и метастазирования злокачественных новообразований</w:t>
      </w:r>
      <w:r w:rsidRPr="0088338B">
        <w:rPr>
          <w:sz w:val="24"/>
          <w:szCs w:val="24"/>
        </w:rPr>
        <w:t>. Акситиниб блокирует рецепторы VEGFR в субнаномолярных дозах препарата. Относительная эффективность акситиниба в 50–450 раз выше, чем у ингибиторов VEGFR первого поколения. Кроме того, ингибиторы VEGFR первого поколения блокируют и другие мишени, например</w:t>
      </w:r>
      <w:r w:rsidR="00BF07CF">
        <w:rPr>
          <w:sz w:val="24"/>
          <w:szCs w:val="24"/>
        </w:rPr>
        <w:t>,</w:t>
      </w:r>
      <w:r w:rsidRPr="0088338B">
        <w:rPr>
          <w:sz w:val="24"/>
          <w:szCs w:val="24"/>
        </w:rPr>
        <w:t xml:space="preserve"> рецепторы фактора роста тромбоцитов PDGFR и другие тирозинкиназы (b-Raf, KIT и FLT-3), которые не подавляет акситиниб. Эта</w:t>
      </w:r>
      <w:r>
        <w:rPr>
          <w:sz w:val="24"/>
          <w:szCs w:val="24"/>
        </w:rPr>
        <w:t xml:space="preserve"> </w:t>
      </w:r>
      <w:r w:rsidRPr="0088338B">
        <w:rPr>
          <w:sz w:val="24"/>
          <w:szCs w:val="24"/>
        </w:rPr>
        <w:t>нежелательная активность влияет на профиль токсичности ингибиторов тирозинкиназ первого поколения, и, вероятно, более селективные ингибиторы рецепторов VEGFR, такие как акситиниб, могут иметь более высокую эффективность [</w:t>
      </w:r>
      <w:r w:rsidR="00030557">
        <w:rPr>
          <w:sz w:val="24"/>
          <w:szCs w:val="24"/>
        </w:rPr>
        <w:t>1</w:t>
      </w:r>
      <w:r w:rsidRPr="0088338B">
        <w:rPr>
          <w:sz w:val="24"/>
          <w:szCs w:val="24"/>
        </w:rPr>
        <w:t>].</w:t>
      </w:r>
    </w:p>
    <w:p w14:paraId="0833F076" w14:textId="5F7FD941" w:rsidR="008962A2" w:rsidRPr="00FB03D1" w:rsidRDefault="008962A2" w:rsidP="008962A2">
      <w:pPr>
        <w:spacing w:after="0" w:line="240" w:lineRule="auto"/>
        <w:ind w:firstLine="709"/>
      </w:pPr>
      <w:r>
        <w:t xml:space="preserve">Фармакокинетика была изучена на мышах, крысах, собаках породы бигль и яванских макаках после внутривенного и перорального введения. Биодоступность после перорального введения была низкой или умеренной у всех видов животных и человека: 16% у мышей, 3–31% у крыс, 10-59% у собак, 3% у макак и 58% у человека. Максимальная концентрация в плазме крови после перорального введения обычно наблюдалась в течение 8 часов у мышей, 5 часов у крыс, 7 часов у собак, 5 часов у макак и 4 часов у человека. Конечный период полувыведения после п/о введения составлял 1–10 часов у мышей, 1-4 часа у крыс, 0,4-6 часов у собак, 10 часов у макак и 3 часа у здоровых людей. Объем распределения и клиренс после перорального введения составляли 0,8 л/кг и 0,7 л/ч/кг у мышей, 0,8 л/кг и 0,7 л/ч/кг у макак и 1 л/кг и 0,4 л/ч/кг у людей. После внутривенного введения объем распределения и клиренс составляли 2 л/кг и 2 л/ч/кг у мышей, 32 л/кг и 24 л/ч/кг у крыс и 1 л/кг и 0,7 л/ч/кг у </w:t>
      </w:r>
      <w:r>
        <w:lastRenderedPageBreak/>
        <w:t xml:space="preserve">собак. После однократного внутривенного или перорального (макаки и человек) введения акситиниба объем распределения был сопоставим с общим объемом воды в организме у всех изученных видов, включая человека (мышь: в 3 раза, крыса: в 48 раз, собака: в 1,7 раза, макаки: в 1,2 раза и человек: в 1,7 раза по отношению к общему объему воды в организме соответствующего вида). Экспозиция превышала пропорциональность дозе у мышей, крыс и (возможно) собак после многократного введения дозы, но не была изучена у макак. В целом у мышей и собак после многократного введения препарата не было обнаружено кумуляции, в то время как у крыс и макак она не изучалась. В клинических исследованиях наблюдалось минимальная кумуляция. У мышей и собак 66-83% акситиниба после перорального введения выводилось с калом, 6-13% - с мочой. </w:t>
      </w:r>
      <w:r w:rsidRPr="00183EC5">
        <w:t>У здоровых людей выведение акситиниба с калом обычно составляло 30-60 % от общей дозы, в то время как 14-28 % дозы обнаруживалось в моче, при этом с мочой выводилось лишь небольшое количество неизмененного акситиниба</w:t>
      </w:r>
      <w:r w:rsidR="00FB03D1" w:rsidRPr="00FB03D1">
        <w:t xml:space="preserve"> [2]</w:t>
      </w:r>
      <w:r w:rsidR="00FB03D1">
        <w:t>.</w:t>
      </w:r>
    </w:p>
    <w:p w14:paraId="267A30FB" w14:textId="784AF305" w:rsidR="00F546CB" w:rsidRDefault="00F546CB" w:rsidP="00707D60">
      <w:pPr>
        <w:spacing w:after="0" w:line="240" w:lineRule="auto"/>
        <w:ind w:firstLine="709"/>
        <w:rPr>
          <w:bCs/>
          <w:color w:val="000000" w:themeColor="text1"/>
          <w:lang w:bidi="ru-RU"/>
        </w:rPr>
      </w:pPr>
      <w:r w:rsidRPr="00707D60">
        <w:rPr>
          <w:bCs/>
          <w:color w:val="000000" w:themeColor="text1"/>
          <w:lang w:bidi="ru-RU"/>
        </w:rPr>
        <w:t>Токсикологическая программа исследовани</w:t>
      </w:r>
      <w:r w:rsidR="00DF3093">
        <w:rPr>
          <w:bCs/>
          <w:color w:val="000000" w:themeColor="text1"/>
          <w:lang w:bidi="ru-RU"/>
        </w:rPr>
        <w:t>я</w:t>
      </w:r>
      <w:r w:rsidRPr="00707D60">
        <w:rPr>
          <w:bCs/>
          <w:color w:val="000000" w:themeColor="text1"/>
          <w:lang w:bidi="ru-RU"/>
        </w:rPr>
        <w:t xml:space="preserve"> </w:t>
      </w:r>
      <w:r w:rsidR="00A5737C">
        <w:rPr>
          <w:bCs/>
          <w:color w:val="000000" w:themeColor="text1"/>
          <w:lang w:bidi="ru-RU"/>
        </w:rPr>
        <w:t>акситиниба</w:t>
      </w:r>
      <w:r w:rsidRPr="00707D6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w:t>
      </w:r>
      <w:r w:rsidR="00FC65E0">
        <w:rPr>
          <w:bCs/>
          <w:color w:val="000000" w:themeColor="text1"/>
          <w:lang w:bidi="ru-RU"/>
        </w:rPr>
        <w:t xml:space="preserve"> </w:t>
      </w:r>
      <w:r w:rsidRPr="00707D60">
        <w:rPr>
          <w:bCs/>
          <w:color w:val="000000" w:themeColor="text1"/>
          <w:lang w:bidi="ru-RU"/>
        </w:rPr>
        <w:t>и другие специфические токсикологические тесты (репродуктивная токсичность, местная переносимость).</w:t>
      </w:r>
    </w:p>
    <w:p w14:paraId="38B5C741" w14:textId="30BEF36B" w:rsidR="00F546CB" w:rsidRPr="00923986" w:rsidRDefault="00F546CB" w:rsidP="00707D60">
      <w:pPr>
        <w:spacing w:after="0" w:line="240" w:lineRule="auto"/>
        <w:ind w:firstLine="708"/>
        <w:rPr>
          <w:color w:val="000000" w:themeColor="text1"/>
          <w:shd w:val="clear" w:color="auto" w:fill="FFFFFF"/>
        </w:rPr>
      </w:pPr>
      <w:r w:rsidRPr="00707D60">
        <w:rPr>
          <w:color w:val="000000" w:themeColor="text1"/>
          <w:shd w:val="clear" w:color="auto" w:fill="FFFFFF"/>
        </w:rPr>
        <w:t xml:space="preserve">Исследования однократной токсичности проводились у </w:t>
      </w:r>
      <w:r w:rsidR="000024E1">
        <w:rPr>
          <w:color w:val="000000" w:themeColor="text1"/>
          <w:shd w:val="clear" w:color="auto" w:fill="FFFFFF"/>
        </w:rPr>
        <w:t>мышей и собак</w:t>
      </w:r>
      <w:r w:rsidRPr="00707D60">
        <w:rPr>
          <w:color w:val="000000" w:themeColor="text1"/>
          <w:shd w:val="clear" w:color="auto" w:fill="FFFFFF"/>
        </w:rPr>
        <w:t xml:space="preserve">. </w:t>
      </w:r>
      <w:r w:rsidR="000024E1">
        <w:rPr>
          <w:color w:val="000000" w:themeColor="text1"/>
          <w:shd w:val="clear" w:color="auto" w:fill="FFFFFF"/>
        </w:rPr>
        <w:t>Акситиниб</w:t>
      </w:r>
      <w:r w:rsidRPr="00707D60">
        <w:rPr>
          <w:color w:val="000000" w:themeColor="text1"/>
          <w:shd w:val="clear" w:color="auto" w:fill="FFFFFF"/>
        </w:rPr>
        <w:t xml:space="preserve"> показал низкий острый токсический потенциал после перорального введения у мышей и </w:t>
      </w:r>
      <w:r w:rsidR="00695345">
        <w:rPr>
          <w:color w:val="000000" w:themeColor="text1"/>
          <w:shd w:val="clear" w:color="auto" w:fill="FFFFFF"/>
        </w:rPr>
        <w:t>собак</w:t>
      </w:r>
      <w:r w:rsidRPr="00707D60">
        <w:rPr>
          <w:color w:val="000000" w:themeColor="text1"/>
          <w:shd w:val="clear" w:color="auto" w:fill="FFFFFF"/>
        </w:rPr>
        <w:t xml:space="preserve">. Не наблюдалось летальности или сильной токсичности после однократного перорального введения препарата в дозировке 2000 мг/кг (предельный тест) у мышей или крыс. </w:t>
      </w:r>
      <w:r w:rsidR="00C128B1">
        <w:rPr>
          <w:color w:val="000000" w:themeColor="text1"/>
          <w:shd w:val="clear" w:color="auto" w:fill="FFFFFF"/>
        </w:rPr>
        <w:t>У собак наблюдали наличие бесформенного, слизистого, обесцвеченного кала при дозиро</w:t>
      </w:r>
      <w:r w:rsidR="00CE4F12">
        <w:rPr>
          <w:color w:val="000000" w:themeColor="text1"/>
          <w:shd w:val="clear" w:color="auto" w:fill="FFFFFF"/>
        </w:rPr>
        <w:t>вках 500 мг/кг (1М) и 2000 мг/кг</w:t>
      </w:r>
      <w:r w:rsidR="00CE4F12" w:rsidRPr="00CE4F12">
        <w:rPr>
          <w:color w:val="000000" w:themeColor="text1"/>
          <w:shd w:val="clear" w:color="auto" w:fill="FFFFFF"/>
        </w:rPr>
        <w:t>.</w:t>
      </w:r>
      <w:r w:rsidR="003C47DF">
        <w:rPr>
          <w:color w:val="000000" w:themeColor="text1"/>
          <w:shd w:val="clear" w:color="auto" w:fill="FFFFFF"/>
        </w:rPr>
        <w:t xml:space="preserve"> </w:t>
      </w:r>
      <w:r w:rsidR="003C47DF">
        <w:rPr>
          <w:color w:val="000000" w:themeColor="text1"/>
          <w:shd w:val="clear" w:color="auto" w:fill="FFFFFF"/>
          <w:lang w:val="en-US"/>
        </w:rPr>
        <w:t>NOAEL</w:t>
      </w:r>
      <w:r w:rsidR="003C47DF" w:rsidRPr="00923986">
        <w:rPr>
          <w:color w:val="000000" w:themeColor="text1"/>
          <w:shd w:val="clear" w:color="auto" w:fill="FFFFFF"/>
        </w:rPr>
        <w:t xml:space="preserve"> = </w:t>
      </w:r>
      <w:r w:rsidR="007C406F">
        <w:rPr>
          <w:color w:val="000000" w:themeColor="text1"/>
          <w:shd w:val="clear" w:color="auto" w:fill="FFFFFF"/>
        </w:rPr>
        <w:t>2000</w:t>
      </w:r>
      <w:r w:rsidR="00923986">
        <w:rPr>
          <w:color w:val="000000" w:themeColor="text1"/>
          <w:shd w:val="clear" w:color="auto" w:fill="FFFFFF"/>
        </w:rPr>
        <w:t xml:space="preserve"> мг/кг</w:t>
      </w:r>
      <w:r w:rsidR="00923986" w:rsidRPr="00923986">
        <w:rPr>
          <w:color w:val="000000" w:themeColor="text1"/>
          <w:shd w:val="clear" w:color="auto" w:fill="FFFFFF"/>
        </w:rPr>
        <w:t>.</w:t>
      </w:r>
    </w:p>
    <w:p w14:paraId="41CAB7A6" w14:textId="7D1AE0BB" w:rsidR="009E38E2" w:rsidRPr="009E38E2" w:rsidRDefault="007C1860" w:rsidP="00975EC8">
      <w:pPr>
        <w:spacing w:after="0" w:line="240" w:lineRule="auto"/>
        <w:ind w:firstLine="708"/>
        <w:rPr>
          <w:color w:val="000000" w:themeColor="text1"/>
          <w:shd w:val="clear" w:color="auto" w:fill="FFFFFF"/>
        </w:rPr>
      </w:pPr>
      <w:r>
        <w:rPr>
          <w:color w:val="000000" w:themeColor="text1"/>
          <w:shd w:val="clear" w:color="auto" w:fill="FFFFFF"/>
        </w:rPr>
        <w:t xml:space="preserve">Исследования токсичности повторных доз </w:t>
      </w:r>
      <w:r w:rsidR="00AB0907">
        <w:rPr>
          <w:color w:val="000000" w:themeColor="text1"/>
          <w:shd w:val="clear" w:color="auto" w:fill="FFFFFF"/>
        </w:rPr>
        <w:t xml:space="preserve">проводили у мышей в течение 14 дней, 28 дней, 26 недель, у собак в течение 14 дней, </w:t>
      </w:r>
      <w:r w:rsidR="009E38E2">
        <w:rPr>
          <w:color w:val="000000" w:themeColor="text1"/>
          <w:shd w:val="clear" w:color="auto" w:fill="FFFFFF"/>
        </w:rPr>
        <w:t>28 дней, 26 недель и 39 недель.</w:t>
      </w:r>
      <w:r w:rsidR="002D29B0">
        <w:rPr>
          <w:color w:val="000000" w:themeColor="text1"/>
          <w:shd w:val="clear" w:color="auto" w:fill="FFFFFF"/>
        </w:rPr>
        <w:t xml:space="preserve"> У мышей отмечали </w:t>
      </w:r>
      <w:r w:rsidR="0067265A">
        <w:rPr>
          <w:color w:val="000000" w:themeColor="text1"/>
          <w:shd w:val="clear" w:color="auto" w:fill="FFFFFF"/>
        </w:rPr>
        <w:t>прирост массы тела, снижение количества ретикулоцитов, снижение массы тимуса</w:t>
      </w:r>
      <w:r w:rsidR="00FF594D">
        <w:rPr>
          <w:color w:val="000000" w:themeColor="text1"/>
          <w:shd w:val="clear" w:color="auto" w:fill="FFFFFF"/>
        </w:rPr>
        <w:t>, снижение массы семенников/придатков семенников, снижение среднего содержания общего белка и альумина</w:t>
      </w:r>
      <w:r w:rsidR="00B2618C">
        <w:rPr>
          <w:color w:val="000000" w:themeColor="text1"/>
          <w:shd w:val="clear" w:color="auto" w:fill="FFFFFF"/>
        </w:rPr>
        <w:t>, снижение среднего числа эритроцитов, гемоглобина, гематокрита и ретикулоцитов, пойкилоцитоз</w:t>
      </w:r>
      <w:r w:rsidR="00F90CDE">
        <w:rPr>
          <w:color w:val="000000" w:themeColor="text1"/>
          <w:shd w:val="clear" w:color="auto" w:fill="FFFFFF"/>
        </w:rPr>
        <w:t>, увеличение среднего содержания гемоглобина в эритроците (</w:t>
      </w:r>
      <w:r w:rsidR="00F90CDE">
        <w:rPr>
          <w:color w:val="000000" w:themeColor="text1"/>
          <w:shd w:val="clear" w:color="auto" w:fill="FFFFFF"/>
          <w:lang w:val="en-US"/>
        </w:rPr>
        <w:t>MCH</w:t>
      </w:r>
      <w:r w:rsidR="00F90CDE">
        <w:rPr>
          <w:color w:val="000000" w:themeColor="text1"/>
          <w:shd w:val="clear" w:color="auto" w:fill="FFFFFF"/>
        </w:rPr>
        <w:t>), и среднего объема эритроцита, утолщение метафизарного хряща бедренной кости</w:t>
      </w:r>
      <w:r w:rsidR="000E2C2F">
        <w:rPr>
          <w:color w:val="000000" w:themeColor="text1"/>
          <w:shd w:val="clear" w:color="auto" w:fill="FFFFFF"/>
        </w:rPr>
        <w:t xml:space="preserve">, небольшое повышение щелочной фосфатазы, снижение количества желтых тел, </w:t>
      </w:r>
      <w:r w:rsidR="006D311B">
        <w:rPr>
          <w:color w:val="000000" w:themeColor="text1"/>
          <w:shd w:val="clear" w:color="auto" w:fill="FFFFFF"/>
        </w:rPr>
        <w:t>дозозависимая одонтопатия</w:t>
      </w:r>
      <w:r w:rsidR="003C79F2">
        <w:rPr>
          <w:color w:val="000000" w:themeColor="text1"/>
          <w:shd w:val="clear" w:color="auto" w:fill="FFFFFF"/>
        </w:rPr>
        <w:t>.</w:t>
      </w:r>
      <w:r w:rsidR="00923986">
        <w:rPr>
          <w:color w:val="000000" w:themeColor="text1"/>
          <w:shd w:val="clear" w:color="auto" w:fill="FFFFFF"/>
        </w:rPr>
        <w:t xml:space="preserve"> У собак</w:t>
      </w:r>
      <w:r w:rsidR="00143901">
        <w:rPr>
          <w:color w:val="000000" w:themeColor="text1"/>
          <w:shd w:val="clear" w:color="auto" w:fill="FFFFFF"/>
        </w:rPr>
        <w:t xml:space="preserve"> </w:t>
      </w:r>
      <w:r w:rsidR="00923986">
        <w:rPr>
          <w:color w:val="000000" w:themeColor="text1"/>
          <w:shd w:val="clear" w:color="auto" w:fill="FFFFFF"/>
        </w:rPr>
        <w:t>отмечали снижение массы тела</w:t>
      </w:r>
      <w:r w:rsidR="00745E3A">
        <w:rPr>
          <w:color w:val="000000" w:themeColor="text1"/>
          <w:shd w:val="clear" w:color="auto" w:fill="FFFFFF"/>
        </w:rPr>
        <w:t xml:space="preserve"> и потребления корма, аномальный стул, </w:t>
      </w:r>
      <w:r w:rsidR="007B76DA">
        <w:rPr>
          <w:color w:val="000000" w:themeColor="text1"/>
          <w:shd w:val="clear" w:color="auto" w:fill="FFFFFF"/>
        </w:rPr>
        <w:t xml:space="preserve">хроническое воспаление полости рта, снижение количества ретикулоцитов, повышение количества триглицеридов, </w:t>
      </w:r>
      <w:r w:rsidR="00ED0CCA">
        <w:rPr>
          <w:color w:val="000000" w:themeColor="text1"/>
          <w:shd w:val="clear" w:color="auto" w:fill="FFFFFF"/>
        </w:rPr>
        <w:t xml:space="preserve">гематурию, гипертермию, воспаление слизистых, фибриноз ЖКТ, </w:t>
      </w:r>
      <w:r w:rsidR="00935D78">
        <w:rPr>
          <w:color w:val="000000" w:themeColor="text1"/>
          <w:shd w:val="clear" w:color="auto" w:fill="FFFFFF"/>
        </w:rPr>
        <w:t>застойное полнокровие/кишечное кровотечение</w:t>
      </w:r>
      <w:r w:rsidR="00DC2C83">
        <w:rPr>
          <w:color w:val="000000" w:themeColor="text1"/>
          <w:shd w:val="clear" w:color="auto" w:fill="FFFFFF"/>
        </w:rPr>
        <w:t>, выпадение волос, сни</w:t>
      </w:r>
      <w:r w:rsidR="00BB68CF">
        <w:rPr>
          <w:color w:val="000000" w:themeColor="text1"/>
          <w:shd w:val="clear" w:color="auto" w:fill="FFFFFF"/>
        </w:rPr>
        <w:t>ж</w:t>
      </w:r>
      <w:r w:rsidR="00DC2C83">
        <w:rPr>
          <w:color w:val="000000" w:themeColor="text1"/>
          <w:shd w:val="clear" w:color="auto" w:fill="FFFFFF"/>
        </w:rPr>
        <w:t>ение массы тела</w:t>
      </w:r>
      <w:r w:rsidR="00232210">
        <w:rPr>
          <w:color w:val="000000" w:themeColor="text1"/>
          <w:shd w:val="clear" w:color="auto" w:fill="FFFFFF"/>
        </w:rPr>
        <w:t xml:space="preserve"> </w:t>
      </w:r>
      <w:r w:rsidR="00232210" w:rsidRPr="00232210">
        <w:rPr>
          <w:color w:val="000000" w:themeColor="text1"/>
          <w:shd w:val="clear" w:color="auto" w:fill="FFFFFF"/>
        </w:rPr>
        <w:t>[</w:t>
      </w:r>
      <w:r w:rsidR="005F3D65">
        <w:rPr>
          <w:color w:val="000000" w:themeColor="text1"/>
          <w:shd w:val="clear" w:color="auto" w:fill="FFFFFF"/>
        </w:rPr>
        <w:t>3</w:t>
      </w:r>
      <w:r w:rsidR="00232210" w:rsidRPr="00232210">
        <w:rPr>
          <w:color w:val="000000" w:themeColor="text1"/>
          <w:shd w:val="clear" w:color="auto" w:fill="FFFFFF"/>
        </w:rPr>
        <w:t>]</w:t>
      </w:r>
      <w:r w:rsidR="00232210">
        <w:rPr>
          <w:color w:val="000000" w:themeColor="text1"/>
          <w:shd w:val="clear" w:color="auto" w:fill="FFFFFF"/>
        </w:rPr>
        <w:t>.</w:t>
      </w:r>
    </w:p>
    <w:p w14:paraId="231C3165" w14:textId="77777777" w:rsidR="00E30437" w:rsidRPr="00707D60" w:rsidRDefault="00E30437" w:rsidP="00707D60">
      <w:pPr>
        <w:pStyle w:val="2"/>
        <w:tabs>
          <w:tab w:val="left" w:pos="284"/>
          <w:tab w:val="left" w:pos="567"/>
        </w:tabs>
        <w:spacing w:line="240" w:lineRule="auto"/>
        <w:rPr>
          <w:color w:val="000000" w:themeColor="text1"/>
        </w:rPr>
      </w:pPr>
      <w:bookmarkStart w:id="63" w:name="_Toc121959579"/>
      <w:r w:rsidRPr="00707D60">
        <w:rPr>
          <w:color w:val="000000" w:themeColor="text1"/>
        </w:rPr>
        <w:lastRenderedPageBreak/>
        <w:t>3.1 Доклиническая фармак</w:t>
      </w:r>
      <w:r w:rsidR="009C3F3F" w:rsidRPr="00707D60">
        <w:rPr>
          <w:color w:val="000000" w:themeColor="text1"/>
        </w:rPr>
        <w:t>ология</w:t>
      </w:r>
      <w:bookmarkEnd w:id="63"/>
    </w:p>
    <w:p w14:paraId="0B9FA5DE" w14:textId="2E6CF4A3" w:rsidR="00E30437" w:rsidRPr="00707D60" w:rsidRDefault="00E30437" w:rsidP="00707D60">
      <w:pPr>
        <w:pStyle w:val="3"/>
        <w:spacing w:after="240" w:line="240" w:lineRule="auto"/>
        <w:rPr>
          <w:rFonts w:ascii="Times New Roman" w:hAnsi="Times New Roman"/>
          <w:color w:val="000000" w:themeColor="text1"/>
          <w:szCs w:val="24"/>
        </w:rPr>
      </w:pPr>
      <w:bookmarkStart w:id="64" w:name="_Toc121959580"/>
      <w:r w:rsidRPr="0047767E">
        <w:rPr>
          <w:rFonts w:ascii="Times New Roman" w:hAnsi="Times New Roman"/>
          <w:color w:val="000000" w:themeColor="text1"/>
          <w:szCs w:val="24"/>
        </w:rPr>
        <w:t>3.1.1</w:t>
      </w:r>
      <w:r w:rsidR="00FF441E" w:rsidRPr="0047767E">
        <w:rPr>
          <w:rFonts w:ascii="Times New Roman" w:hAnsi="Times New Roman"/>
          <w:color w:val="000000" w:themeColor="text1"/>
          <w:szCs w:val="24"/>
        </w:rPr>
        <w:t>.</w:t>
      </w:r>
      <w:r w:rsidR="00842F8A" w:rsidRPr="0047767E">
        <w:rPr>
          <w:rFonts w:ascii="Times New Roman" w:hAnsi="Times New Roman"/>
          <w:color w:val="000000" w:themeColor="text1"/>
          <w:szCs w:val="24"/>
        </w:rPr>
        <w:t xml:space="preserve"> </w:t>
      </w:r>
      <w:r w:rsidRPr="0047767E">
        <w:rPr>
          <w:rFonts w:ascii="Times New Roman" w:hAnsi="Times New Roman"/>
          <w:color w:val="000000" w:themeColor="text1"/>
          <w:szCs w:val="24"/>
        </w:rPr>
        <w:t>Механизм действия</w:t>
      </w:r>
      <w:bookmarkEnd w:id="64"/>
    </w:p>
    <w:p w14:paraId="21C86237" w14:textId="47089427" w:rsidR="00A93471" w:rsidRDefault="00A93471" w:rsidP="00A93471">
      <w:pPr>
        <w:pStyle w:val="ab"/>
        <w:spacing w:before="0" w:beforeAutospacing="0" w:after="0" w:afterAutospacing="0"/>
        <w:ind w:firstLine="709"/>
        <w:jc w:val="both"/>
        <w:textAlignment w:val="top"/>
        <w:rPr>
          <w:color w:val="000000"/>
          <w:szCs w:val="23"/>
        </w:rPr>
      </w:pPr>
      <w:bookmarkStart w:id="65" w:name="_Hlk113007399"/>
      <w:bookmarkStart w:id="66" w:name="_Hlk113015460"/>
      <w:bookmarkStart w:id="67" w:name="_Toc499821138"/>
      <w:bookmarkStart w:id="68" w:name="_Toc505020000"/>
      <w:r w:rsidRPr="009F504A">
        <w:rPr>
          <w:color w:val="000000"/>
          <w:szCs w:val="23"/>
        </w:rPr>
        <w:t>Акситиниб – мощный селективный ингибитор 2-го поколения рецепторов VEGFR 1, 2 и 3-го типов. Акситиниб блокирует рецепторы VEGFR в субнаномолярных дозах препарата. Относительная эффективность акситиниба в 50–450 раз выше, чем у ингибиторов VEGFR первого поколения. Кроме того, ингибиторы VEGFR первого поколения блокируют и другие мишени, например</w:t>
      </w:r>
      <w:r w:rsidR="00BF07CF" w:rsidRPr="002E2639">
        <w:rPr>
          <w:color w:val="000000"/>
          <w:szCs w:val="23"/>
        </w:rPr>
        <w:t>,</w:t>
      </w:r>
      <w:r w:rsidRPr="009F504A">
        <w:rPr>
          <w:color w:val="000000"/>
          <w:szCs w:val="23"/>
        </w:rPr>
        <w:t xml:space="preserve"> рецепторы фактора роста тромбоцитов </w:t>
      </w:r>
      <w:r w:rsidRPr="009611A9">
        <w:rPr>
          <w:color w:val="000000"/>
          <w:szCs w:val="23"/>
        </w:rPr>
        <w:t>(</w:t>
      </w:r>
      <w:r w:rsidRPr="009F504A">
        <w:rPr>
          <w:color w:val="000000"/>
          <w:szCs w:val="23"/>
        </w:rPr>
        <w:t>PDGFR</w:t>
      </w:r>
      <w:r w:rsidRPr="009611A9">
        <w:rPr>
          <w:color w:val="000000"/>
          <w:szCs w:val="23"/>
        </w:rPr>
        <w:t>)</w:t>
      </w:r>
      <w:r w:rsidRPr="009F504A">
        <w:rPr>
          <w:color w:val="000000"/>
          <w:szCs w:val="23"/>
        </w:rPr>
        <w:t xml:space="preserve"> и другие тирозинкиназы (b-Raf, KIT и FLT-3), которые не подавляет акситиниб. Эта нежелательная активность влияет на профиль токсичности ингибиторов тирозинкиназ первого поколения, и, вероятно, более селективные ингибиторы рецепторов VEGFR, такие как акситиниб, могут иметь более высокую эффективность</w:t>
      </w:r>
      <w:r w:rsidRPr="00C260FA">
        <w:rPr>
          <w:color w:val="000000"/>
          <w:szCs w:val="23"/>
        </w:rPr>
        <w:t xml:space="preserve"> [</w:t>
      </w:r>
      <w:r w:rsidR="00D826C9">
        <w:rPr>
          <w:color w:val="000000"/>
          <w:szCs w:val="23"/>
        </w:rPr>
        <w:t>4</w:t>
      </w:r>
      <w:r w:rsidRPr="00C260FA">
        <w:rPr>
          <w:color w:val="000000"/>
          <w:szCs w:val="23"/>
        </w:rPr>
        <w:t>]</w:t>
      </w:r>
      <w:r>
        <w:rPr>
          <w:color w:val="000000"/>
          <w:szCs w:val="23"/>
        </w:rPr>
        <w:t>.</w:t>
      </w:r>
    </w:p>
    <w:p w14:paraId="6A00CCFA" w14:textId="598108D2" w:rsidR="00AA0E7A" w:rsidRDefault="00AA0E7A" w:rsidP="00AA0E7A">
      <w:pPr>
        <w:pStyle w:val="ab"/>
        <w:spacing w:before="0" w:beforeAutospacing="0" w:after="0" w:afterAutospacing="0"/>
        <w:ind w:firstLine="709"/>
        <w:jc w:val="both"/>
        <w:textAlignment w:val="top"/>
        <w:rPr>
          <w:color w:val="000000"/>
          <w:szCs w:val="23"/>
        </w:rPr>
      </w:pPr>
      <w:r w:rsidRPr="00DF598C">
        <w:rPr>
          <w:color w:val="000000"/>
          <w:szCs w:val="23"/>
        </w:rPr>
        <w:t>Нарушение работы путей сигнальной передачи играет важную роль в патогенезе многих злокачественных опухолей, особенно ПКР, при котором открыт патоге</w:t>
      </w:r>
      <w:r w:rsidRPr="009D2298">
        <w:rPr>
          <w:color w:val="000000"/>
          <w:szCs w:val="23"/>
        </w:rPr>
        <w:t>нетический путь прогрессирования заболевания, ассоциированный с геном von Hippel–Lindau (VHL). Гиперэкспрессия факторов роста и их рецепторов,</w:t>
      </w:r>
      <w:r>
        <w:rPr>
          <w:color w:val="000000"/>
          <w:szCs w:val="23"/>
        </w:rPr>
        <w:t xml:space="preserve"> </w:t>
      </w:r>
      <w:r w:rsidRPr="009D2298">
        <w:rPr>
          <w:color w:val="000000"/>
          <w:szCs w:val="23"/>
        </w:rPr>
        <w:t>возникающая в результате инактивации опухолесупрессорного гена VHL, является важнейшим механизмом активации ангиогенеза в опухолевой ткани и представляет собой потенциальную терапевтическую цель при мПКР. В условиях нормоксии α-субъединица фактора, индуцированного гипоксией (Hypoxia-inducible</w:t>
      </w:r>
      <w:r>
        <w:rPr>
          <w:color w:val="000000"/>
          <w:szCs w:val="23"/>
        </w:rPr>
        <w:t xml:space="preserve"> </w:t>
      </w:r>
      <w:r w:rsidRPr="009D2298">
        <w:rPr>
          <w:color w:val="000000"/>
          <w:szCs w:val="23"/>
        </w:rPr>
        <w:t>factor, HIF-α), связывается с белком-продуктом гена VHL, который стимулирует разрушение HIF-α по протеосомному пути. В случае мутации гена VHL происходят аккумулирование HIF-α и активизация транскрипции генов, индуцированных гипоксией, что приводит</w:t>
      </w:r>
      <w:r>
        <w:rPr>
          <w:color w:val="000000"/>
          <w:szCs w:val="23"/>
        </w:rPr>
        <w:t xml:space="preserve"> </w:t>
      </w:r>
      <w:r w:rsidRPr="009D2298">
        <w:rPr>
          <w:color w:val="000000"/>
          <w:szCs w:val="23"/>
        </w:rPr>
        <w:t xml:space="preserve">к гиперэкспрессии различных факторов роста, в первую очередь сосудисто-эндотелиального – VEGF (Vascular Endothelial Growth Factor), тромбоцитарного </w:t>
      </w:r>
      <w:r w:rsidRPr="009D2298">
        <w:rPr>
          <w:color w:val="000000"/>
          <w:szCs w:val="23"/>
          <w:lang w:val="en-US"/>
        </w:rPr>
        <w:t>PDGF</w:t>
      </w:r>
      <w:r w:rsidRPr="009D2298">
        <w:rPr>
          <w:color w:val="000000"/>
          <w:szCs w:val="23"/>
        </w:rPr>
        <w:t xml:space="preserve"> (</w:t>
      </w:r>
      <w:r w:rsidRPr="009D2298">
        <w:rPr>
          <w:color w:val="000000"/>
          <w:szCs w:val="23"/>
          <w:lang w:val="en-US"/>
        </w:rPr>
        <w:t>Platelet</w:t>
      </w:r>
      <w:r w:rsidRPr="009D2298">
        <w:rPr>
          <w:color w:val="000000"/>
          <w:szCs w:val="23"/>
        </w:rPr>
        <w:t>-</w:t>
      </w:r>
      <w:r w:rsidRPr="009D2298">
        <w:rPr>
          <w:color w:val="000000"/>
          <w:szCs w:val="23"/>
          <w:lang w:val="en-US"/>
        </w:rPr>
        <w:t>Derived</w:t>
      </w:r>
      <w:r w:rsidRPr="009D2298">
        <w:rPr>
          <w:color w:val="000000"/>
          <w:szCs w:val="23"/>
        </w:rPr>
        <w:t xml:space="preserve"> </w:t>
      </w:r>
      <w:r w:rsidRPr="009D2298">
        <w:rPr>
          <w:color w:val="000000"/>
          <w:szCs w:val="23"/>
          <w:lang w:val="en-US"/>
        </w:rPr>
        <w:t>Growth</w:t>
      </w:r>
      <w:r w:rsidRPr="009D2298">
        <w:rPr>
          <w:color w:val="000000"/>
          <w:szCs w:val="23"/>
        </w:rPr>
        <w:t xml:space="preserve"> </w:t>
      </w:r>
      <w:r w:rsidRPr="009D2298">
        <w:rPr>
          <w:color w:val="000000"/>
          <w:szCs w:val="23"/>
          <w:lang w:val="en-US"/>
        </w:rPr>
        <w:t>Factor</w:t>
      </w:r>
      <w:r w:rsidRPr="009D2298">
        <w:rPr>
          <w:color w:val="000000"/>
          <w:szCs w:val="23"/>
        </w:rPr>
        <w:t xml:space="preserve">) и трансформирующих – </w:t>
      </w:r>
      <w:r w:rsidRPr="009D2298">
        <w:rPr>
          <w:color w:val="000000"/>
          <w:szCs w:val="23"/>
          <w:lang w:val="en-US"/>
        </w:rPr>
        <w:t>TGF</w:t>
      </w:r>
      <w:r w:rsidRPr="009D2298">
        <w:rPr>
          <w:color w:val="000000"/>
          <w:szCs w:val="23"/>
        </w:rPr>
        <w:t xml:space="preserve">-α и </w:t>
      </w:r>
      <w:r w:rsidRPr="009D2298">
        <w:rPr>
          <w:color w:val="000000"/>
          <w:szCs w:val="23"/>
          <w:lang w:val="en-US"/>
        </w:rPr>
        <w:t>TGF</w:t>
      </w:r>
      <w:r w:rsidRPr="009D2298">
        <w:rPr>
          <w:color w:val="000000"/>
          <w:szCs w:val="23"/>
        </w:rPr>
        <w:t>-β (</w:t>
      </w:r>
      <w:r w:rsidRPr="009D2298">
        <w:rPr>
          <w:color w:val="000000"/>
          <w:szCs w:val="23"/>
          <w:lang w:val="en-US"/>
        </w:rPr>
        <w:t>Transforming</w:t>
      </w:r>
      <w:r w:rsidRPr="009D2298">
        <w:rPr>
          <w:color w:val="000000"/>
          <w:szCs w:val="23"/>
        </w:rPr>
        <w:t xml:space="preserve"> </w:t>
      </w:r>
      <w:r w:rsidRPr="009D2298">
        <w:rPr>
          <w:color w:val="000000"/>
          <w:szCs w:val="23"/>
          <w:lang w:val="en-US"/>
        </w:rPr>
        <w:t>Growth</w:t>
      </w:r>
      <w:r w:rsidRPr="009D2298">
        <w:rPr>
          <w:color w:val="000000"/>
          <w:szCs w:val="23"/>
        </w:rPr>
        <w:t xml:space="preserve"> </w:t>
      </w:r>
      <w:r w:rsidRPr="009D2298">
        <w:rPr>
          <w:color w:val="000000"/>
          <w:szCs w:val="23"/>
          <w:lang w:val="en-US"/>
        </w:rPr>
        <w:t>Factor</w:t>
      </w:r>
      <w:r w:rsidRPr="009D2298">
        <w:rPr>
          <w:color w:val="000000"/>
          <w:szCs w:val="23"/>
        </w:rPr>
        <w:t>) факторов роста, которые активируют расположенные вблизи опухолевой ткани клетки эндотелия для построения новой сосудистой сети. Лекарственная резистентность, развивающаяся при длительном использовании</w:t>
      </w:r>
      <w:r>
        <w:rPr>
          <w:color w:val="000000"/>
          <w:szCs w:val="23"/>
        </w:rPr>
        <w:t xml:space="preserve"> </w:t>
      </w:r>
      <w:r w:rsidRPr="00F2505B">
        <w:rPr>
          <w:color w:val="000000"/>
          <w:szCs w:val="23"/>
        </w:rPr>
        <w:t>препаратов, действующих через патогенетический путь, ассоциированный с HIF/VEGF, обусловила необходимость поиска альтернативных патогенетических таргетных путей. Одним из них стал путь mTOR, который вовлечен в патогенез многих злокачественных новообразований, в том числе и мПКР. Сигнальный путь mTOR представлен как в клетках опухоли, так и в клетках эндотелия сосудов. Этот путь активизирует ангиогенез, усиливая трансляцию различных факторов (HIF, VEGF, PDGF-β, TGF-α и др.), что приводит к росту</w:t>
      </w:r>
      <w:r>
        <w:rPr>
          <w:color w:val="000000"/>
          <w:szCs w:val="23"/>
        </w:rPr>
        <w:t xml:space="preserve"> </w:t>
      </w:r>
      <w:r w:rsidRPr="00F2505B">
        <w:rPr>
          <w:color w:val="000000"/>
          <w:szCs w:val="23"/>
        </w:rPr>
        <w:t>и пролиферации клеток</w:t>
      </w:r>
      <w:r>
        <w:rPr>
          <w:color w:val="000000"/>
          <w:szCs w:val="23"/>
        </w:rPr>
        <w:t xml:space="preserve"> </w:t>
      </w:r>
      <w:r w:rsidRPr="000178F0">
        <w:rPr>
          <w:color w:val="000000"/>
          <w:szCs w:val="23"/>
        </w:rPr>
        <w:t>[</w:t>
      </w:r>
      <w:r w:rsidR="002662C5">
        <w:rPr>
          <w:color w:val="000000"/>
          <w:szCs w:val="23"/>
        </w:rPr>
        <w:t>5</w:t>
      </w:r>
      <w:r w:rsidRPr="000178F0">
        <w:rPr>
          <w:color w:val="000000"/>
          <w:szCs w:val="23"/>
        </w:rPr>
        <w:t>]</w:t>
      </w:r>
      <w:r>
        <w:rPr>
          <w:color w:val="000000"/>
          <w:szCs w:val="23"/>
        </w:rPr>
        <w:t>.</w:t>
      </w:r>
    </w:p>
    <w:bookmarkEnd w:id="65"/>
    <w:bookmarkEnd w:id="66"/>
    <w:p w14:paraId="1B7B2B31" w14:textId="77777777" w:rsidR="00B31C0F" w:rsidRPr="00B31C0F" w:rsidRDefault="00B31C0F" w:rsidP="00AA0E7A">
      <w:pPr>
        <w:autoSpaceDE w:val="0"/>
        <w:autoSpaceDN w:val="0"/>
        <w:adjustRightInd w:val="0"/>
        <w:spacing w:after="0" w:line="240" w:lineRule="auto"/>
        <w:rPr>
          <w:iCs/>
          <w:highlight w:val="yellow"/>
          <w:lang w:eastAsia="en-US"/>
        </w:rPr>
      </w:pPr>
    </w:p>
    <w:p w14:paraId="1817262B" w14:textId="6C69439C" w:rsidR="00184A7E" w:rsidRPr="00707D60" w:rsidRDefault="00E0160B" w:rsidP="00707D60">
      <w:pPr>
        <w:pStyle w:val="3"/>
        <w:spacing w:before="0" w:line="240" w:lineRule="auto"/>
        <w:rPr>
          <w:rFonts w:ascii="Times New Roman" w:hAnsi="Times New Roman"/>
          <w:i/>
          <w:color w:val="000000" w:themeColor="text1"/>
        </w:rPr>
      </w:pPr>
      <w:bookmarkStart w:id="69" w:name="_Toc121959581"/>
      <w:r w:rsidRPr="00707D60">
        <w:rPr>
          <w:rFonts w:ascii="Times New Roman" w:eastAsia="Times New Roman" w:hAnsi="Times New Roman"/>
          <w:color w:val="000000" w:themeColor="text1"/>
          <w:lang w:eastAsia="en-US"/>
        </w:rPr>
        <w:t>3.1.2</w:t>
      </w:r>
      <w:r w:rsidR="00184A7E" w:rsidRPr="00707D60">
        <w:rPr>
          <w:rFonts w:ascii="Times New Roman" w:eastAsia="Times New Roman" w:hAnsi="Times New Roman"/>
          <w:color w:val="000000" w:themeColor="text1"/>
          <w:lang w:eastAsia="en-US"/>
        </w:rPr>
        <w:t xml:space="preserve">. </w:t>
      </w:r>
      <w:bookmarkEnd w:id="67"/>
      <w:bookmarkEnd w:id="68"/>
      <w:r w:rsidR="00AD62F6" w:rsidRPr="00707D60">
        <w:rPr>
          <w:rFonts w:ascii="Times New Roman" w:hAnsi="Times New Roman"/>
          <w:color w:val="000000" w:themeColor="text1"/>
        </w:rPr>
        <w:t>Первичная фармакодинамика</w:t>
      </w:r>
      <w:bookmarkEnd w:id="69"/>
    </w:p>
    <w:p w14:paraId="4B1FFB30" w14:textId="3EF8CE86" w:rsidR="00AD62F6" w:rsidRPr="00707D60" w:rsidRDefault="00AD62F6" w:rsidP="00707D60">
      <w:pPr>
        <w:pStyle w:val="4"/>
        <w:spacing w:after="240" w:line="240" w:lineRule="auto"/>
        <w:rPr>
          <w:rFonts w:ascii="Times New Roman" w:hAnsi="Times New Roman"/>
          <w:i/>
          <w:color w:val="000000" w:themeColor="text1"/>
          <w:sz w:val="24"/>
          <w:szCs w:val="24"/>
        </w:rPr>
      </w:pPr>
      <w:bookmarkStart w:id="70" w:name="_Toc121959582"/>
      <w:bookmarkStart w:id="71" w:name="_Hlk521883669"/>
      <w:r w:rsidRPr="00707D60">
        <w:rPr>
          <w:rFonts w:ascii="Times New Roman" w:hAnsi="Times New Roman"/>
          <w:color w:val="000000" w:themeColor="text1"/>
          <w:sz w:val="24"/>
          <w:szCs w:val="24"/>
        </w:rPr>
        <w:t xml:space="preserve">3.1.2.1. Первичная фармакодинамика </w:t>
      </w:r>
      <w:r w:rsidRPr="00707D60">
        <w:rPr>
          <w:rFonts w:ascii="Times New Roman" w:hAnsi="Times New Roman"/>
          <w:i/>
          <w:color w:val="000000" w:themeColor="text1"/>
          <w:sz w:val="24"/>
          <w:szCs w:val="24"/>
        </w:rPr>
        <w:t>in</w:t>
      </w:r>
      <w:r w:rsidR="00A96B38" w:rsidRPr="00707D60">
        <w:rPr>
          <w:rFonts w:ascii="Times New Roman" w:hAnsi="Times New Roman"/>
          <w:i/>
          <w:color w:val="000000" w:themeColor="text1"/>
          <w:sz w:val="24"/>
          <w:szCs w:val="24"/>
        </w:rPr>
        <w:t xml:space="preserve"> </w:t>
      </w:r>
      <w:r w:rsidRPr="00707D60">
        <w:rPr>
          <w:rFonts w:ascii="Times New Roman" w:hAnsi="Times New Roman"/>
          <w:i/>
          <w:color w:val="000000" w:themeColor="text1"/>
          <w:sz w:val="24"/>
          <w:szCs w:val="24"/>
        </w:rPr>
        <w:t>vitro</w:t>
      </w:r>
      <w:bookmarkEnd w:id="70"/>
    </w:p>
    <w:p w14:paraId="37790831" w14:textId="0CC88A1B" w:rsidR="000A5B53" w:rsidRPr="005477F1" w:rsidRDefault="000A5B53" w:rsidP="005477F1">
      <w:pPr>
        <w:spacing w:after="0" w:line="240" w:lineRule="auto"/>
        <w:ind w:firstLine="709"/>
      </w:pPr>
      <w:r w:rsidRPr="00DD721D">
        <w:t xml:space="preserve">Акситиниб оценивали на предмет ингибирующей активности в отношении предполагаемых киназ-мишеней, киназных доменов VEGFR (рецептор </w:t>
      </w:r>
      <w:r w:rsidRPr="00DD721D">
        <w:lastRenderedPageBreak/>
        <w:t>фактора роста сосудистого эндотелия)</w:t>
      </w:r>
      <w:r>
        <w:t xml:space="preserve">. </w:t>
      </w:r>
      <w:r w:rsidRPr="00DD721D">
        <w:t>В</w:t>
      </w:r>
      <w:r>
        <w:t> </w:t>
      </w:r>
      <w:r w:rsidRPr="00DD721D">
        <w:t>анализах использовали как фосфорилированный, так и нефосфорилированный FLVK (FGF (фактор роста фибробластов)-подобная киназа VEGF). Кроме того, акситиниб также был изучен с точки зрения эффективности в отношении группы тесно связанных киназ семейства рецепторных тирозинкиназ III, IV и V. Эти испытания показали, что акситиниб является мощным АТФ-конкурентным ингибитором следующих протеинкиназ: VEGFR-1, -2 (как нефосфорилированный, так и фосфорилированный FLVK), мышиный VEGFR-2 и PDGFR-β (бета-рецептор тромбоцитарного фактора роста). Значения K</w:t>
      </w:r>
      <w:r w:rsidRPr="00DD721D">
        <w:rPr>
          <w:vertAlign w:val="subscript"/>
        </w:rPr>
        <w:t>i</w:t>
      </w:r>
      <w:r w:rsidRPr="00DD721D">
        <w:t xml:space="preserve"> варьировали от 0,7 до 22</w:t>
      </w:r>
      <w:r>
        <w:t> </w:t>
      </w:r>
      <w:r w:rsidRPr="00DD721D">
        <w:t>нМ</w:t>
      </w:r>
      <w:r w:rsidR="005477F1" w:rsidRPr="005477F1">
        <w:t>.</w:t>
      </w:r>
    </w:p>
    <w:p w14:paraId="393C0CC1" w14:textId="77777777" w:rsidR="000A5B53" w:rsidRPr="00DD721D" w:rsidRDefault="000A5B53" w:rsidP="005477F1">
      <w:pPr>
        <w:spacing w:after="0" w:line="240" w:lineRule="auto"/>
        <w:ind w:firstLine="709"/>
      </w:pPr>
      <w:r w:rsidRPr="00DD721D">
        <w:t xml:space="preserve">Акситиниб более активен в отношении нефосфорилированной формы, нежели фосфорилированной формы VEGFR-киназ, поскольку он связывается с конформацией </w:t>
      </w:r>
      <w:r>
        <w:t>«</w:t>
      </w:r>
      <w:r w:rsidRPr="00DD721D">
        <w:t>DFG-мотив наружу</w:t>
      </w:r>
      <w:r>
        <w:t>»</w:t>
      </w:r>
      <w:r w:rsidRPr="00DD721D">
        <w:t>, которая преобладает в нефосфорилированной структуре.</w:t>
      </w:r>
    </w:p>
    <w:p w14:paraId="4FC2107E" w14:textId="2FD5564A" w:rsidR="000A5B53" w:rsidRDefault="000A5B53" w:rsidP="005477F1">
      <w:pPr>
        <w:spacing w:after="0" w:line="240" w:lineRule="auto"/>
        <w:ind w:firstLine="709"/>
      </w:pPr>
      <w:r w:rsidRPr="00DD721D">
        <w:t>Кроме того, селективность акситиниба была изучена в панели, включающей приблизительно 100 различных киназ. Сообщалось, что акситиниб в концентрации 1</w:t>
      </w:r>
      <w:r>
        <w:t> мк</w:t>
      </w:r>
      <w:r w:rsidRPr="00DD721D">
        <w:t>М ингибирует 10 киназ семейства, не относящегося к PDGFR, более чем на 50</w:t>
      </w:r>
      <w:r>
        <w:t> %</w:t>
      </w:r>
      <w:r w:rsidRPr="00DD721D">
        <w:t>. Циркулирующий в плазме сульфоксидный метаболит акситиниба (М12) оценивали на киназную селективность по отношению к панели из 52 киназ. Две киназы (Aur-2 и AMPK) были ингибированы более чем на 50</w:t>
      </w:r>
      <w:r>
        <w:t> %</w:t>
      </w:r>
      <w:r w:rsidRPr="00DD721D">
        <w:t xml:space="preserve"> при концентрации </w:t>
      </w:r>
      <w:bookmarkStart w:id="72" w:name="_Hlk524037318"/>
      <w:r w:rsidRPr="00DD721D">
        <w:t>1</w:t>
      </w:r>
      <w:r>
        <w:t> </w:t>
      </w:r>
      <w:r w:rsidRPr="00DD721D">
        <w:t xml:space="preserve">мкМ </w:t>
      </w:r>
      <w:bookmarkEnd w:id="72"/>
      <w:r w:rsidRPr="00DD721D">
        <w:t>M12.</w:t>
      </w:r>
    </w:p>
    <w:p w14:paraId="62FF9D72" w14:textId="77777777" w:rsidR="000A5B53" w:rsidRPr="00DD721D" w:rsidRDefault="000A5B53" w:rsidP="005477F1">
      <w:pPr>
        <w:keepNext/>
        <w:keepLines/>
        <w:spacing w:after="0" w:line="240" w:lineRule="auto"/>
        <w:ind w:firstLine="709"/>
      </w:pPr>
      <w:r w:rsidRPr="00DD721D">
        <w:t>В эндотелиальных клетках акситиниб ингибировал VEGF-опосредованное аутофосфорилирование VEGFR с IC50, равной 0,09-0,12</w:t>
      </w:r>
      <w:r>
        <w:t> </w:t>
      </w:r>
      <w:r w:rsidRPr="00DD721D">
        <w:t>нМ для VEGFR-1, 0,2</w:t>
      </w:r>
      <w:r>
        <w:t> ± </w:t>
      </w:r>
      <w:r w:rsidRPr="00DD721D">
        <w:t>0,06</w:t>
      </w:r>
      <w:r>
        <w:t> </w:t>
      </w:r>
      <w:r w:rsidRPr="00DD721D">
        <w:t>нМ для VEGFR-2 и 0,1-0,29</w:t>
      </w:r>
      <w:r>
        <w:t> </w:t>
      </w:r>
      <w:r w:rsidRPr="00DD721D">
        <w:t>нМ для VEGFR-3. Акситиниб проявлял менее выраженную ингибирующую активность в отношении аутофосфорилирования PDGFR-α, PDGFR-β и KIT, при этом значения IC50 составляли 5,0±1,0</w:t>
      </w:r>
      <w:r>
        <w:t> </w:t>
      </w:r>
      <w:r w:rsidRPr="00DD721D">
        <w:t>нМ, 1,6±0,4</w:t>
      </w:r>
      <w:r>
        <w:t> </w:t>
      </w:r>
      <w:r w:rsidRPr="00DD721D">
        <w:t>нМ и 1,7±0,6</w:t>
      </w:r>
      <w:r>
        <w:t> </w:t>
      </w:r>
      <w:r w:rsidRPr="00DD721D">
        <w:t>нМ, соответственно. Кроме того, акситиниб ингибировал VEGF-опосредованную выживаемость эндотелиальных клеток пупочной вены человека (HUVEC) с IC50, равной 0,24±0,09</w:t>
      </w:r>
      <w:r>
        <w:t> </w:t>
      </w:r>
      <w:r w:rsidRPr="00DD721D">
        <w:t>нМ; в том же анализе акситиниб продемонстрировал примерно 1000</w:t>
      </w:r>
      <w:r>
        <w:noBreakHyphen/>
        <w:t>крат</w:t>
      </w:r>
      <w:r w:rsidRPr="00DD721D">
        <w:t>ную селективность в отношении VEGFR-2 по сравнению с FGFR-1.</w:t>
      </w:r>
    </w:p>
    <w:p w14:paraId="0347F8EE" w14:textId="77777777" w:rsidR="000A5B53" w:rsidRPr="00DD721D" w:rsidRDefault="000A5B53" w:rsidP="005477F1">
      <w:pPr>
        <w:spacing w:after="0" w:line="240" w:lineRule="auto"/>
        <w:ind w:firstLine="709"/>
      </w:pPr>
      <w:r w:rsidRPr="00DD721D">
        <w:t>Акситиниб не был эффективен в отношении клеточной активности других изученных рецепторных тирозинкиназ (RTK), включая CSF-1R, Flt-3, RET, EGFR и cMet (белок, кодирующий фактор мезенхимально-эпителиального перехода, протоонкоген).</w:t>
      </w:r>
    </w:p>
    <w:p w14:paraId="7B25861E" w14:textId="30C48C6F" w:rsidR="000A5B53" w:rsidRPr="00DD721D" w:rsidRDefault="000A5B53" w:rsidP="005477F1">
      <w:pPr>
        <w:spacing w:after="0" w:line="240" w:lineRule="auto"/>
        <w:ind w:firstLine="709"/>
      </w:pPr>
      <w:r w:rsidRPr="00DD721D">
        <w:t>Акситиниб дозозависимо ингибировал образование трехмерных канальцев сфероидальных эндотелиальных клеток, встроенных в фибриновый матрикс. Акситиниб также блокировал VEGF-опосредованную адгезию эндотелиальных клеток и миграцию белков внеклеточного матрикса и индуцировал апоптоз эндотелиальных клеток уже через 6</w:t>
      </w:r>
      <w:r>
        <w:t> час</w:t>
      </w:r>
      <w:r w:rsidRPr="00DD721D">
        <w:t xml:space="preserve">ов после воздействия в культуре клеток. Обработка HUVEC акситинибом приводила к быстрому, мощному и дозозависимому ингибированию фосфорилирования eNOS, Akt и ERK1/2 в концентрациях, аналогичных тем, которые необходимы для ингибирования VEGFR. Ингибирование фосфорилирования eNOS и Akt акситинибом было полностью обратимым лишь через </w:t>
      </w:r>
      <w:r w:rsidR="00C128FF" w:rsidRPr="00DD721D">
        <w:t>0,5–</w:t>
      </w:r>
      <w:r w:rsidR="00EC4BAB" w:rsidRPr="00DD721D">
        <w:t xml:space="preserve">2 </w:t>
      </w:r>
      <w:r w:rsidR="00EC4BAB">
        <w:t>часа</w:t>
      </w:r>
      <w:r w:rsidRPr="00DD721D">
        <w:t xml:space="preserve"> после отмены введения препарата. Напротив, в тех же экспериментальных условиях фосфорилирование VEGFR-2 оставалось частично ингибированным в течение как минимум 24</w:t>
      </w:r>
      <w:r>
        <w:t> час</w:t>
      </w:r>
      <w:r w:rsidRPr="00DD721D">
        <w:t>ов.</w:t>
      </w:r>
    </w:p>
    <w:p w14:paraId="69972DED" w14:textId="77777777" w:rsidR="000A5B53" w:rsidRPr="00DD721D" w:rsidRDefault="000A5B53" w:rsidP="005477F1">
      <w:pPr>
        <w:spacing w:after="0" w:line="240" w:lineRule="auto"/>
        <w:ind w:firstLine="709"/>
      </w:pPr>
      <w:r w:rsidRPr="00DD721D">
        <w:rPr>
          <w:shd w:val="clear" w:color="auto" w:fill="FFFFFF"/>
        </w:rPr>
        <w:lastRenderedPageBreak/>
        <w:t xml:space="preserve">Акситиниб также оказывает функциональное воздействие на опухолевые клетки, экспрессирующие PDGFR и KIT. Например, в PDGFR-β-позитивных клетках глиомы U87MG человека акситиниб дозозависимо ингибировал PDGF-BB-стимулированную миграцию </w:t>
      </w:r>
      <w:r>
        <w:rPr>
          <w:shd w:val="clear" w:color="auto" w:fill="FFFFFF"/>
        </w:rPr>
        <w:t>(</w:t>
      </w:r>
      <w:r w:rsidRPr="00DD721D">
        <w:rPr>
          <w:shd w:val="clear" w:color="auto" w:fill="FFFFFF"/>
        </w:rPr>
        <w:t>но</w:t>
      </w:r>
      <w:r>
        <w:rPr>
          <w:shd w:val="clear" w:color="auto" w:fill="FFFFFF"/>
        </w:rPr>
        <w:t> </w:t>
      </w:r>
      <w:r w:rsidRPr="00DD721D">
        <w:rPr>
          <w:shd w:val="clear" w:color="auto" w:fill="FFFFFF"/>
        </w:rPr>
        <w:t>не пролиферацию) клеток. Акситиниб дозозависимо ингибировал фосфорилирование KIT в клетках KIT+ SCLC NCI-H526 человека.</w:t>
      </w:r>
    </w:p>
    <w:p w14:paraId="67C9C5C5" w14:textId="77777777" w:rsidR="000A5B53" w:rsidRPr="00DD721D" w:rsidRDefault="000A5B53" w:rsidP="005477F1">
      <w:pPr>
        <w:spacing w:after="0" w:line="240" w:lineRule="auto"/>
        <w:ind w:firstLine="709"/>
      </w:pPr>
      <w:r w:rsidRPr="00DD721D">
        <w:t>Однако концентрации, необходимые для модуляции PDGFR-β и KIT-опосредованной клеточной активности, были выше, чем концентрации, необходимые для модуляции активности VEGFR, что согласуется с профилем эффективности и селективности акситиниба. Наконец, при концентрациях от 1 до 10</w:t>
      </w:r>
      <w:r>
        <w:t> </w:t>
      </w:r>
      <w:r w:rsidRPr="00DD721D">
        <w:t>мкМ акситиниб оказывал незначительное антипролиферативное воздействие на опухолевые клетки, которые не экспрессируют VEGFR, PDGFR и/или KIT.</w:t>
      </w:r>
    </w:p>
    <w:p w14:paraId="6A17C75D" w14:textId="1A26B9FC" w:rsidR="006041B4" w:rsidRPr="009116B9" w:rsidRDefault="000A5B53" w:rsidP="009116B9">
      <w:pPr>
        <w:spacing w:after="0" w:line="240" w:lineRule="auto"/>
        <w:ind w:firstLine="709"/>
      </w:pPr>
      <w:r w:rsidRPr="00DD721D">
        <w:t>Два основных метаболита акситиниба у человека, M12 (сульфоксид) и M7 (</w:t>
      </w:r>
      <w:r>
        <w:t>N</w:t>
      </w:r>
      <w:r>
        <w:noBreakHyphen/>
      </w:r>
      <w:r w:rsidRPr="00DD721D">
        <w:t>глюкуронид), были оценены на предмет активности клеток VEGFR-2, PDGFR-β и KIT</w:t>
      </w:r>
      <w:r>
        <w:t xml:space="preserve">. </w:t>
      </w:r>
      <w:r w:rsidRPr="00DD721D">
        <w:t>В</w:t>
      </w:r>
      <w:r>
        <w:t> </w:t>
      </w:r>
      <w:r w:rsidRPr="00DD721D">
        <w:t>клетках M12 оказывал минимальное влияние на VEGF-опосредованную выживаемость HUVEC и аутофосфорилирование PDGFR-β и KIT до тех пор, пока его концентрации не были, по меньшей мере, соответственно, в 400, 470 и 290</w:t>
      </w:r>
      <w:r>
        <w:t> </w:t>
      </w:r>
      <w:r w:rsidRPr="00DD721D">
        <w:t xml:space="preserve">раз выше, чем те, которые необходимы для его исходного соединения акситиниба (средние значения). Метаболит </w:t>
      </w:r>
      <w:r>
        <w:t>N</w:t>
      </w:r>
      <w:r>
        <w:noBreakHyphen/>
      </w:r>
      <w:r w:rsidRPr="00DD721D">
        <w:t>глюкуронида проявлял примерно в 8300</w:t>
      </w:r>
      <w:r>
        <w:t> </w:t>
      </w:r>
      <w:r w:rsidRPr="00DD721D">
        <w:t xml:space="preserve">раз меньшую активность в отношении аутофосфорилирования VEGFR-2 по сравнению с акситинибом. Также ожидается, что M7 обладает незначительной активностью в отношении PDGFR-β и KIT на основании результатов испытания на активность с использованием соединения, являющегося структурно гомологичным аналогом. Кроме того, компьютерное моделирование сокристаллической структуры M7 и киназного домена VEGFR2 показало, что </w:t>
      </w:r>
      <w:r>
        <w:t>N</w:t>
      </w:r>
      <w:r>
        <w:noBreakHyphen/>
      </w:r>
      <w:r w:rsidRPr="00DD721D">
        <w:t>глюкуронирование акситиниба в NH-положении разрушает ключевую водородную связь и значительно нарушает надлежащее соответствие в сайте связывания АТФ</w:t>
      </w:r>
      <w:r w:rsidR="008B2120">
        <w:t xml:space="preserve"> </w:t>
      </w:r>
      <w:r w:rsidR="008F565F" w:rsidRPr="008F565F">
        <w:t>[2]</w:t>
      </w:r>
      <w:r w:rsidRPr="00DD721D">
        <w:t>.</w:t>
      </w:r>
      <w:r w:rsidR="009954B6" w:rsidRPr="000A5B53">
        <w:rPr>
          <w:color w:val="000000" w:themeColor="text1"/>
          <w:szCs w:val="28"/>
          <w:shd w:val="clear" w:color="auto" w:fill="FFFFFF"/>
        </w:rPr>
        <w:t xml:space="preserve"> </w:t>
      </w:r>
    </w:p>
    <w:p w14:paraId="318558FD" w14:textId="2ECCB61A" w:rsidR="00214C68" w:rsidRPr="00707D60" w:rsidRDefault="00AD62F6" w:rsidP="00707D60">
      <w:pPr>
        <w:pStyle w:val="4"/>
        <w:spacing w:after="240" w:line="240" w:lineRule="auto"/>
        <w:rPr>
          <w:rFonts w:ascii="Times New Roman" w:hAnsi="Times New Roman"/>
          <w:i/>
          <w:color w:val="000000" w:themeColor="text1"/>
          <w:sz w:val="24"/>
          <w:szCs w:val="24"/>
        </w:rPr>
      </w:pPr>
      <w:bookmarkStart w:id="73" w:name="_Toc121959583"/>
      <w:bookmarkEnd w:id="71"/>
      <w:r w:rsidRPr="00707D60">
        <w:rPr>
          <w:rFonts w:ascii="Times New Roman" w:hAnsi="Times New Roman"/>
          <w:color w:val="000000" w:themeColor="text1"/>
          <w:sz w:val="24"/>
          <w:szCs w:val="24"/>
        </w:rPr>
        <w:t>3.1.2</w:t>
      </w:r>
      <w:r w:rsidR="006A6C4C" w:rsidRPr="00707D60">
        <w:rPr>
          <w:rFonts w:ascii="Times New Roman" w:hAnsi="Times New Roman"/>
          <w:color w:val="000000" w:themeColor="text1"/>
          <w:sz w:val="24"/>
          <w:szCs w:val="24"/>
        </w:rPr>
        <w:t>.</w:t>
      </w:r>
      <w:r w:rsidRPr="00707D60">
        <w:rPr>
          <w:rFonts w:ascii="Times New Roman" w:hAnsi="Times New Roman"/>
          <w:color w:val="000000" w:themeColor="text1"/>
          <w:sz w:val="24"/>
          <w:szCs w:val="24"/>
        </w:rPr>
        <w:t>2.</w:t>
      </w:r>
      <w:r w:rsidR="007E1B43" w:rsidRPr="00707D60">
        <w:rPr>
          <w:rFonts w:ascii="Times New Roman" w:hAnsi="Times New Roman"/>
          <w:color w:val="000000" w:themeColor="text1"/>
          <w:sz w:val="24"/>
          <w:szCs w:val="24"/>
        </w:rPr>
        <w:t xml:space="preserve"> </w:t>
      </w:r>
      <w:r w:rsidRPr="00707D60">
        <w:rPr>
          <w:rFonts w:ascii="Times New Roman" w:hAnsi="Times New Roman"/>
          <w:color w:val="000000" w:themeColor="text1"/>
          <w:sz w:val="24"/>
          <w:szCs w:val="24"/>
        </w:rPr>
        <w:t>Первичная фармакодинамика</w:t>
      </w:r>
      <w:r w:rsidR="00A96B38" w:rsidRPr="00707D60">
        <w:rPr>
          <w:rFonts w:ascii="Times New Roman" w:hAnsi="Times New Roman"/>
          <w:color w:val="000000" w:themeColor="text1"/>
          <w:sz w:val="24"/>
          <w:szCs w:val="24"/>
        </w:rPr>
        <w:t xml:space="preserve"> </w:t>
      </w:r>
      <w:r w:rsidR="00F1783B" w:rsidRPr="00707D60">
        <w:rPr>
          <w:rFonts w:ascii="Times New Roman" w:hAnsi="Times New Roman"/>
          <w:i/>
          <w:color w:val="000000" w:themeColor="text1"/>
          <w:sz w:val="24"/>
          <w:szCs w:val="24"/>
        </w:rPr>
        <w:t>in</w:t>
      </w:r>
      <w:r w:rsidR="00A96B38" w:rsidRPr="00707D60">
        <w:rPr>
          <w:rFonts w:ascii="Times New Roman" w:hAnsi="Times New Roman"/>
          <w:i/>
          <w:color w:val="000000" w:themeColor="text1"/>
          <w:sz w:val="24"/>
          <w:szCs w:val="24"/>
        </w:rPr>
        <w:t xml:space="preserve"> </w:t>
      </w:r>
      <w:r w:rsidR="00F1783B" w:rsidRPr="00707D60">
        <w:rPr>
          <w:rFonts w:ascii="Times New Roman" w:hAnsi="Times New Roman"/>
          <w:i/>
          <w:color w:val="000000" w:themeColor="text1"/>
          <w:sz w:val="24"/>
          <w:szCs w:val="24"/>
        </w:rPr>
        <w:t>vivo</w:t>
      </w:r>
      <w:bookmarkEnd w:id="73"/>
    </w:p>
    <w:p w14:paraId="7C089560" w14:textId="054BB93B" w:rsidR="008D2C97" w:rsidRPr="00DD721D" w:rsidRDefault="008D2C97" w:rsidP="008D2C97">
      <w:pPr>
        <w:keepNext/>
        <w:keepLines/>
        <w:spacing w:after="0" w:line="240" w:lineRule="auto"/>
        <w:ind w:firstLine="709"/>
      </w:pPr>
      <w:r w:rsidRPr="00DD721D">
        <w:t>Воздействие акситиниба в отношении ангиогенеза</w:t>
      </w:r>
      <w:r w:rsidRPr="00DD721D">
        <w:rPr>
          <w:i/>
          <w:iCs/>
        </w:rPr>
        <w:t xml:space="preserve"> in vivo</w:t>
      </w:r>
      <w:r w:rsidRPr="00DD721D">
        <w:t xml:space="preserve"> было изучено в тканях сетчатки крыс и ксенотрансплантатных опухолях мышей.</w:t>
      </w:r>
    </w:p>
    <w:p w14:paraId="70578234" w14:textId="133F38EE" w:rsidR="008D2C97" w:rsidRPr="00DD721D" w:rsidRDefault="008D2C97" w:rsidP="008D2C97">
      <w:pPr>
        <w:spacing w:after="0" w:line="240" w:lineRule="auto"/>
        <w:ind w:firstLine="709"/>
      </w:pPr>
      <w:r w:rsidRPr="00DD721D">
        <w:t>Новорожденным крысам вводили две внутривенные инъекции акситиниба гидрохлорида в дозе 10 или 30</w:t>
      </w:r>
      <w:r>
        <w:t> </w:t>
      </w:r>
      <w:r w:rsidRPr="00DD721D">
        <w:t>мг/кг перед сбором и обработкой тканей сетчатки. Для определения фосфорилирования VEGFR-2 у крыс проводили эксперименты с иммунопреципитацией и вестерн-блоттинг (IP/IB)</w:t>
      </w:r>
      <w:r>
        <w:t xml:space="preserve">. </w:t>
      </w:r>
      <w:r w:rsidRPr="00DD721D">
        <w:t>По</w:t>
      </w:r>
      <w:r>
        <w:t> </w:t>
      </w:r>
      <w:r w:rsidRPr="00DD721D">
        <w:t xml:space="preserve">сравнению с тканями, обработанными основой, в контрольной группе фосфорилирование VEGFR-2 в тканях, обработанных акситинибом, было снижено на </w:t>
      </w:r>
      <w:r w:rsidR="00533990" w:rsidRPr="00DD721D">
        <w:t>80–90</w:t>
      </w:r>
      <w:r>
        <w:t>%</w:t>
      </w:r>
      <w:r w:rsidRPr="00DD721D">
        <w:t xml:space="preserve"> через час после второй инъекции соединения при обеих дозах</w:t>
      </w:r>
      <w:r>
        <w:t xml:space="preserve">. </w:t>
      </w:r>
      <w:r w:rsidRPr="00DD721D">
        <w:t>В</w:t>
      </w:r>
      <w:r>
        <w:t> </w:t>
      </w:r>
      <w:r w:rsidRPr="00DD721D">
        <w:t>группе с низкими дозами сигнал полностью восстанавливался через 6</w:t>
      </w:r>
      <w:r>
        <w:t> час</w:t>
      </w:r>
      <w:r w:rsidRPr="00DD721D">
        <w:t>ов после введения, когда концентрация несвязанного лекарственного средства в плазме крови составила 0,017±0,02</w:t>
      </w:r>
      <w:r>
        <w:t> </w:t>
      </w:r>
      <w:r w:rsidRPr="00DD721D">
        <w:t>нг/мл (или 0,04±0,06</w:t>
      </w:r>
      <w:r>
        <w:t> </w:t>
      </w:r>
      <w:r w:rsidRPr="00DD721D">
        <w:t>нМ), что значительно ниже значения IC</w:t>
      </w:r>
      <w:r w:rsidRPr="00717411">
        <w:rPr>
          <w:vertAlign w:val="subscript"/>
        </w:rPr>
        <w:t>50</w:t>
      </w:r>
      <w:r w:rsidRPr="00DD721D">
        <w:t xml:space="preserve"> для VEGFR-2 (0,20±0,04</w:t>
      </w:r>
      <w:r>
        <w:t> </w:t>
      </w:r>
      <w:r w:rsidRPr="00DD721D">
        <w:t>нМ)</w:t>
      </w:r>
      <w:r>
        <w:t xml:space="preserve">. </w:t>
      </w:r>
      <w:r w:rsidRPr="00DD721D">
        <w:t>В</w:t>
      </w:r>
      <w:r>
        <w:t> </w:t>
      </w:r>
      <w:r w:rsidRPr="00DD721D">
        <w:t xml:space="preserve">группе, получавшей высокие дозы, восстановление сигнала фосфо-VEGFR-2 на </w:t>
      </w:r>
      <w:r w:rsidR="005264DF" w:rsidRPr="00DD721D">
        <w:t>50–60</w:t>
      </w:r>
      <w:r>
        <w:t>%</w:t>
      </w:r>
      <w:r w:rsidRPr="00DD721D">
        <w:t xml:space="preserve"> происходило через 6-24</w:t>
      </w:r>
      <w:r>
        <w:t> час</w:t>
      </w:r>
      <w:r w:rsidRPr="00DD721D">
        <w:t xml:space="preserve">а после </w:t>
      </w:r>
      <w:r w:rsidRPr="00DD721D">
        <w:lastRenderedPageBreak/>
        <w:t>введения препарата. Это было обусловлено концентрацией несвязанного лекарственного препарата в плазме крови, равной 0,57±0,14</w:t>
      </w:r>
      <w:r>
        <w:t> </w:t>
      </w:r>
      <w:r w:rsidRPr="00DD721D">
        <w:t>нг/мл (6</w:t>
      </w:r>
      <w:r>
        <w:t> час</w:t>
      </w:r>
      <w:r w:rsidRPr="00DD721D">
        <w:t>ов) и 0,066±0,008</w:t>
      </w:r>
      <w:r>
        <w:t> </w:t>
      </w:r>
      <w:r w:rsidRPr="00DD721D">
        <w:t>нг/мл (24</w:t>
      </w:r>
      <w:r>
        <w:t> час</w:t>
      </w:r>
      <w:r w:rsidRPr="00DD721D">
        <w:t>а), что в пересчете на нМ составило 1,5±0,36</w:t>
      </w:r>
      <w:r>
        <w:t> </w:t>
      </w:r>
      <w:r w:rsidRPr="00DD721D">
        <w:t>нМ (6</w:t>
      </w:r>
      <w:r>
        <w:t> час</w:t>
      </w:r>
      <w:r w:rsidRPr="00DD721D">
        <w:t>ов) и 0,17±0,02</w:t>
      </w:r>
      <w:r>
        <w:t> </w:t>
      </w:r>
      <w:r w:rsidRPr="00DD721D">
        <w:t>нМ (24</w:t>
      </w:r>
      <w:r>
        <w:t> час</w:t>
      </w:r>
      <w:r w:rsidRPr="00DD721D">
        <w:t xml:space="preserve">а), соответственно. Полная активность VEGFR-2 восстанавливалась через </w:t>
      </w:r>
      <w:r w:rsidR="00D62EFA" w:rsidRPr="00DD721D">
        <w:t xml:space="preserve">24–32 </w:t>
      </w:r>
      <w:r>
        <w:t>час</w:t>
      </w:r>
      <w:r w:rsidRPr="00DD721D">
        <w:t>а после введения препарата</w:t>
      </w:r>
      <w:r>
        <w:t xml:space="preserve">. </w:t>
      </w:r>
      <w:r w:rsidRPr="00DD721D">
        <w:t>В</w:t>
      </w:r>
      <w:r>
        <w:t> </w:t>
      </w:r>
      <w:r w:rsidRPr="00DD721D">
        <w:t>целом, степень ингибирования мишени коррелировала с концентрацией в плазме крови в разные моменты времени. Нелинейный регрессионный анализ группы 30</w:t>
      </w:r>
      <w:r>
        <w:t> </w:t>
      </w:r>
      <w:r w:rsidRPr="00DD721D">
        <w:t>мг/кг в Prizm (Graphpad) с использованием сигмоидальной модели дозозависимого ответа выявил EC</w:t>
      </w:r>
      <w:r w:rsidRPr="00717411">
        <w:rPr>
          <w:vertAlign w:val="subscript"/>
        </w:rPr>
        <w:t>50</w:t>
      </w:r>
      <w:r w:rsidRPr="00DD721D">
        <w:t xml:space="preserve"> для ингибирования мишени, составлявшую 0,49 (±3,1) нМ или 0,19</w:t>
      </w:r>
      <w:r>
        <w:t> </w:t>
      </w:r>
      <w:r w:rsidRPr="00DD721D">
        <w:t>нг/мл.</w:t>
      </w:r>
    </w:p>
    <w:p w14:paraId="682AE851" w14:textId="77777777" w:rsidR="008D2C97" w:rsidRPr="00DD721D" w:rsidRDefault="008D2C97" w:rsidP="008D2C97">
      <w:pPr>
        <w:spacing w:after="0" w:line="240" w:lineRule="auto"/>
        <w:ind w:firstLine="709"/>
      </w:pPr>
      <w:r w:rsidRPr="00DD721D">
        <w:t>В модели ксенотрансплантата меланомы человека M24met было обнаружено, что однократная пероральная доза акситиниба (50</w:t>
      </w:r>
      <w:r>
        <w:t> </w:t>
      </w:r>
      <w:r w:rsidRPr="00DD721D">
        <w:t>мг/кг) подавляла фосфорилирование VEGFR-2 мышей в опухолевых тканях на срок до 7</w:t>
      </w:r>
      <w:r>
        <w:t> час</w:t>
      </w:r>
      <w:r w:rsidRPr="00DD721D">
        <w:t>ов по сравнению с опухолями, обработанными неактивной основой</w:t>
      </w:r>
      <w:r>
        <w:t xml:space="preserve">. </w:t>
      </w:r>
      <w:r w:rsidRPr="00DD721D">
        <w:t>В</w:t>
      </w:r>
      <w:r>
        <w:t> </w:t>
      </w:r>
      <w:r w:rsidRPr="00DD721D">
        <w:t>группе, получавшей дозу 30</w:t>
      </w:r>
      <w:r>
        <w:t> </w:t>
      </w:r>
      <w:r w:rsidRPr="00DD721D">
        <w:t>мг/кг, уровень фосфорилирования VEGFR-2 в опухолях имел обратную корреляцию с концентрацией акситиниба в плазме крови</w:t>
      </w:r>
      <w:r>
        <w:t xml:space="preserve">. </w:t>
      </w:r>
      <w:r w:rsidRPr="00DD721D">
        <w:t>В</w:t>
      </w:r>
      <w:r>
        <w:t> </w:t>
      </w:r>
      <w:r w:rsidRPr="00DD721D">
        <w:t>том же исследовании также измеряли фосфорилирование опухолевого ERK (MAPK44/42) методом вестерн-блоттинга. Сигнал ERK был частично ингибирован при обработке акситинибом. Ингибирование быстро достигало плато (через 30</w:t>
      </w:r>
      <w:r>
        <w:t> минут</w:t>
      </w:r>
      <w:r w:rsidRPr="00DD721D">
        <w:t xml:space="preserve"> после введения), и сигнал оставался частично ингибированным в течение как минимум 7</w:t>
      </w:r>
      <w:r>
        <w:t> час</w:t>
      </w:r>
      <w:r w:rsidRPr="00DD721D">
        <w:t>ов.</w:t>
      </w:r>
    </w:p>
    <w:p w14:paraId="511F6D20" w14:textId="77777777" w:rsidR="008D2C97" w:rsidRPr="00DD721D" w:rsidRDefault="008D2C97" w:rsidP="008D2C97">
      <w:pPr>
        <w:spacing w:after="0" w:line="240" w:lineRule="auto"/>
        <w:ind w:firstLine="709"/>
      </w:pPr>
      <w:r w:rsidRPr="00DD721D">
        <w:t>Влияние акситиниба на фосфорилирование PDGFR-β было изучено на модели опухоли глиомы C6 у крыс. Мышам с большими опухолями вводили акситиниб в дозах 10, 30 и 100</w:t>
      </w:r>
      <w:r>
        <w:t> </w:t>
      </w:r>
      <w:r w:rsidRPr="00DD721D">
        <w:t>мг/кг (п/о; 3 дозы в течение 1,5</w:t>
      </w:r>
      <w:r>
        <w:t> </w:t>
      </w:r>
      <w:r w:rsidRPr="00DD721D">
        <w:t>дней)</w:t>
      </w:r>
      <w:r>
        <w:t xml:space="preserve">. </w:t>
      </w:r>
      <w:r w:rsidRPr="00DD721D">
        <w:t>В</w:t>
      </w:r>
      <w:r>
        <w:t> </w:t>
      </w:r>
      <w:r w:rsidRPr="00DD721D">
        <w:t>дозе 10 или 30</w:t>
      </w:r>
      <w:r>
        <w:t> </w:t>
      </w:r>
      <w:r w:rsidRPr="00DD721D">
        <w:t>мг/кг акситиниб вызывал частичное ингибирование фосфорилирования PDGFR-β, тогда как при 100</w:t>
      </w:r>
      <w:r>
        <w:t> </w:t>
      </w:r>
      <w:r w:rsidRPr="00DD721D">
        <w:t>мг/кг наблюдалось существенное (90</w:t>
      </w:r>
      <w:r>
        <w:t> %</w:t>
      </w:r>
      <w:r w:rsidRPr="00DD721D">
        <w:t>) и более длительное ингибирование активности PDGFR-β. Концентрация несвязанного вещества плазме крови в группе 10</w:t>
      </w:r>
      <w:r>
        <w:t> </w:t>
      </w:r>
      <w:r w:rsidRPr="00DD721D">
        <w:t>мг/кг не достигала IC</w:t>
      </w:r>
      <w:r w:rsidRPr="00DD721D">
        <w:rPr>
          <w:vertAlign w:val="subscript"/>
        </w:rPr>
        <w:t>50</w:t>
      </w:r>
      <w:r w:rsidRPr="00DD721D">
        <w:t xml:space="preserve"> для PDGFRs, а концентрация акситиниба в плазме крови при уровнях дозы 30</w:t>
      </w:r>
      <w:r>
        <w:t> </w:t>
      </w:r>
      <w:r w:rsidRPr="00DD721D">
        <w:t>мг/кг достигала IC</w:t>
      </w:r>
      <w:r w:rsidRPr="00DD721D">
        <w:rPr>
          <w:vertAlign w:val="subscript"/>
        </w:rPr>
        <w:t xml:space="preserve">50 </w:t>
      </w:r>
      <w:r w:rsidRPr="00DD721D">
        <w:t>для PDGFRS-β лишь временно</w:t>
      </w:r>
      <w:r>
        <w:t xml:space="preserve">. </w:t>
      </w:r>
      <w:r w:rsidRPr="00DD721D">
        <w:t>Во</w:t>
      </w:r>
      <w:r>
        <w:t> </w:t>
      </w:r>
      <w:r w:rsidRPr="00DD721D">
        <w:t>всех дозовых группах полная активность PDGFR-β в течение 48</w:t>
      </w:r>
      <w:r>
        <w:t> час</w:t>
      </w:r>
      <w:r w:rsidRPr="00DD721D">
        <w:t>ов не восстанавливалась, хотя концентрация препарата в плазме крови через 24</w:t>
      </w:r>
      <w:r>
        <w:t> час</w:t>
      </w:r>
      <w:r w:rsidRPr="00DD721D">
        <w:t>а более не определялась.</w:t>
      </w:r>
    </w:p>
    <w:p w14:paraId="3DAA4E93" w14:textId="068F86D7" w:rsidR="008D2C97" w:rsidRPr="00DD721D" w:rsidRDefault="008D2C97" w:rsidP="008D2C97">
      <w:pPr>
        <w:spacing w:after="0" w:line="240" w:lineRule="auto"/>
        <w:ind w:firstLine="709"/>
      </w:pPr>
      <w:r w:rsidRPr="00DD721D">
        <w:t>Основываясь на исследованиях хронической терапии ксенотрансплантатов карциномы толстой кишки человека MV522, расчетная фармакологически эффективная концентрация C</w:t>
      </w:r>
      <w:r w:rsidRPr="00DD721D">
        <w:rPr>
          <w:vertAlign w:val="subscript"/>
        </w:rPr>
        <w:t xml:space="preserve">eff </w:t>
      </w:r>
      <w:r w:rsidRPr="00DD721D">
        <w:t xml:space="preserve">в плазме крови человека составляла </w:t>
      </w:r>
      <w:r w:rsidR="00857360" w:rsidRPr="00DD721D">
        <w:t xml:space="preserve">22–66 </w:t>
      </w:r>
      <w:r w:rsidRPr="00DD721D">
        <w:t>нг/мл.</w:t>
      </w:r>
    </w:p>
    <w:p w14:paraId="49953119" w14:textId="77777777" w:rsidR="008D2C97" w:rsidRPr="00DD721D" w:rsidRDefault="008D2C97" w:rsidP="008D2C97">
      <w:pPr>
        <w:keepNext/>
        <w:keepLines/>
        <w:spacing w:after="0" w:line="240" w:lineRule="auto"/>
        <w:ind w:firstLine="709"/>
      </w:pPr>
      <w:r w:rsidRPr="00DD721D">
        <w:lastRenderedPageBreak/>
        <w:t>В исследовании TGI (Tumor Growth Inhibition, ингибирование опухолевого роста) на модели MV522 на мышах ED</w:t>
      </w:r>
      <w:r w:rsidRPr="00DD721D">
        <w:rPr>
          <w:vertAlign w:val="subscript"/>
        </w:rPr>
        <w:t xml:space="preserve">50 </w:t>
      </w:r>
      <w:r w:rsidRPr="00DD721D">
        <w:t>составляла 8,7</w:t>
      </w:r>
      <w:r>
        <w:t> </w:t>
      </w:r>
      <w:r w:rsidRPr="00DD721D">
        <w:t>мг/кг (2</w:t>
      </w:r>
      <w:r>
        <w:t> </w:t>
      </w:r>
      <w:r w:rsidRPr="00DD721D">
        <w:t>раза/сут). Дозы ED</w:t>
      </w:r>
      <w:r w:rsidRPr="00DD721D">
        <w:rPr>
          <w:vertAlign w:val="subscript"/>
        </w:rPr>
        <w:t>70</w:t>
      </w:r>
      <w:r w:rsidRPr="00DD721D">
        <w:t xml:space="preserve"> и ED</w:t>
      </w:r>
      <w:r w:rsidRPr="00DD721D">
        <w:rPr>
          <w:vertAlign w:val="subscript"/>
        </w:rPr>
        <w:t>80</w:t>
      </w:r>
      <w:r w:rsidRPr="00DD721D">
        <w:t xml:space="preserve"> у мышей составляли 30</w:t>
      </w:r>
      <w:r>
        <w:t> </w:t>
      </w:r>
      <w:r w:rsidRPr="00DD721D">
        <w:t>мг/кг (2</w:t>
      </w:r>
      <w:r>
        <w:t> </w:t>
      </w:r>
      <w:r w:rsidRPr="00DD721D">
        <w:t>раза/сут) и 60</w:t>
      </w:r>
      <w:r>
        <w:t> </w:t>
      </w:r>
      <w:r w:rsidRPr="00DD721D">
        <w:t>мг/кг (2</w:t>
      </w:r>
      <w:r>
        <w:t> </w:t>
      </w:r>
      <w:r w:rsidRPr="00DD721D">
        <w:t>раза/сут), соответственно. Сопоставление экспозиции в плазме крови с продолжительностью воздействия для дозы 10</w:t>
      </w:r>
      <w:r>
        <w:t> </w:t>
      </w:r>
      <w:r w:rsidRPr="00DD721D">
        <w:t>мг/кг 2</w:t>
      </w:r>
      <w:r>
        <w:t> </w:t>
      </w:r>
      <w:r w:rsidRPr="00DD721D">
        <w:t>раза/сут (</w:t>
      </w:r>
      <w:r>
        <w:t>т. е.</w:t>
      </w:r>
      <w:r w:rsidRPr="00DD721D">
        <w:t xml:space="preserve"> приблизительно ED</w:t>
      </w:r>
      <w:r w:rsidRPr="00DD721D">
        <w:rPr>
          <w:vertAlign w:val="subscript"/>
        </w:rPr>
        <w:t>50</w:t>
      </w:r>
      <w:r w:rsidRPr="00DD721D">
        <w:t>) показало, что 50</w:t>
      </w:r>
      <w:r>
        <w:t> %</w:t>
      </w:r>
      <w:r w:rsidRPr="00DD721D">
        <w:t xml:space="preserve"> TGI будет достигнуто, если: 1) концентрация несвязанного препарата в плазме крови будет сохранена на уровне или выше 0,85</w:t>
      </w:r>
      <w:r>
        <w:t> </w:t>
      </w:r>
      <w:r w:rsidRPr="00DD721D">
        <w:t>нМ (или общая концентрация 66</w:t>
      </w:r>
      <w:r>
        <w:t> </w:t>
      </w:r>
      <w:r w:rsidRPr="00DD721D">
        <w:t xml:space="preserve">нг/мл у человека) в течение </w:t>
      </w:r>
      <w:r>
        <w:t>≥ </w:t>
      </w:r>
      <w:r w:rsidRPr="00DD721D">
        <w:t>10</w:t>
      </w:r>
      <w:r>
        <w:t> час</w:t>
      </w:r>
      <w:r w:rsidRPr="00DD721D">
        <w:t>ов/сутки; или 2) концентрация несвязанного препарата в плазме крови будет сохранена на уровне или выше 0,65</w:t>
      </w:r>
      <w:r>
        <w:t> </w:t>
      </w:r>
      <w:r w:rsidRPr="00DD721D">
        <w:t>нМ (или общая концентрация 50</w:t>
      </w:r>
      <w:r>
        <w:t> </w:t>
      </w:r>
      <w:r w:rsidRPr="00DD721D">
        <w:t xml:space="preserve">нг/мл у человека) в течение </w:t>
      </w:r>
      <w:r>
        <w:t>≥ </w:t>
      </w:r>
      <w:r w:rsidRPr="00DD721D">
        <w:t>16</w:t>
      </w:r>
      <w:r>
        <w:t> час</w:t>
      </w:r>
      <w:r w:rsidRPr="00DD721D">
        <w:t>ов/сутки; или 3) концентрация несвязанного препарата в плазме крови будет сохранена на уровне или выше 0,28</w:t>
      </w:r>
      <w:r>
        <w:t> </w:t>
      </w:r>
      <w:r w:rsidRPr="00DD721D">
        <w:t>нМ (или общая концентрация 22</w:t>
      </w:r>
      <w:r>
        <w:t> </w:t>
      </w:r>
      <w:r w:rsidRPr="00DD721D">
        <w:t>нг/мл у человека) в течение 24</w:t>
      </w:r>
      <w:r>
        <w:t> час</w:t>
      </w:r>
      <w:r w:rsidRPr="00DD721D">
        <w:t>ов.</w:t>
      </w:r>
    </w:p>
    <w:p w14:paraId="7B8961CC" w14:textId="77777777" w:rsidR="008D2C97" w:rsidRPr="00DD721D" w:rsidRDefault="008D2C97" w:rsidP="008D2C97">
      <w:pPr>
        <w:spacing w:after="0" w:line="240" w:lineRule="auto"/>
        <w:ind w:firstLine="709"/>
      </w:pPr>
      <w:r w:rsidRPr="00DD721D">
        <w:t>Акситиниб показал дозозависимый первичный TGI (45-87</w:t>
      </w:r>
      <w:r>
        <w:t> %</w:t>
      </w:r>
      <w:r w:rsidRPr="00DD721D">
        <w:t xml:space="preserve"> при 30</w:t>
      </w:r>
      <w:r>
        <w:t> </w:t>
      </w:r>
      <w:r w:rsidRPr="00DD721D">
        <w:t>мг/кг) в п/к или ортотопически имплантированных ксенотрансплантатах человека и моделях опухолей грызунов, включая модели опухолей молочной железы, толстой кишки, легких, поджелудочной железы, почек, головного мозга, кожи и печени с выраженным ингибирующим действием на местное и отдаленное метастазирование в моделях ортотопического и спонтанного метастазирования HCT-116 GFP (карцинома толстой кишки человека), SN12C-GFP (почечноклеточный рак человека) и M24met (меланома человека).</w:t>
      </w:r>
    </w:p>
    <w:p w14:paraId="6079C784" w14:textId="5FD44849" w:rsidR="008D2C97" w:rsidRPr="00DD721D" w:rsidRDefault="008D2C97" w:rsidP="008D2C97">
      <w:pPr>
        <w:spacing w:after="0" w:line="240" w:lineRule="auto"/>
        <w:ind w:firstLine="709"/>
      </w:pPr>
      <w:r w:rsidRPr="00DD721D">
        <w:t>В модели опухоли MV522 длительный перерыв в дозировании (</w:t>
      </w:r>
      <w:r>
        <w:t>&gt; </w:t>
      </w:r>
      <w:r w:rsidRPr="00DD721D">
        <w:t>1</w:t>
      </w:r>
      <w:r>
        <w:t> нед</w:t>
      </w:r>
      <w:r w:rsidRPr="00DD721D">
        <w:t xml:space="preserve">ели) между циклами лечения приводил к значительному снижению противоопухолевой эффективности акситиниба, в то время как </w:t>
      </w:r>
      <w:r w:rsidR="00EA4E20">
        <w:t xml:space="preserve">при </w:t>
      </w:r>
      <w:r w:rsidRPr="00DD721D">
        <w:t>введении препарата 1</w:t>
      </w:r>
      <w:r>
        <w:t> </w:t>
      </w:r>
      <w:r w:rsidRPr="00DD721D">
        <w:t>раз/сут или 2</w:t>
      </w:r>
      <w:r>
        <w:t> </w:t>
      </w:r>
      <w:r w:rsidRPr="00DD721D">
        <w:t>раза/сут эффективность была сопоставимой.</w:t>
      </w:r>
    </w:p>
    <w:p w14:paraId="7E72BE1C" w14:textId="2299AA5E" w:rsidR="006041B4" w:rsidRPr="009116B9" w:rsidRDefault="008D2C97" w:rsidP="009116B9">
      <w:pPr>
        <w:spacing w:after="0" w:line="240" w:lineRule="auto"/>
        <w:ind w:firstLine="709"/>
      </w:pPr>
      <w:r w:rsidRPr="00DD721D">
        <w:t>Акситиниб оценивали на предмет способности повышать противоопухолевую эффективность химиотерапевтических препаратов, лучевой или таргетной терапии. Акситиниб комбинировали с доцетакселом в модели рака молочной железы с подкожно имплантированными опухолями ксенотрансплантата человека MDA-MB-231 и MDAMB- 435\HAL-Luc; и на модели мышей с карциномой легкого Льюиса; с карбоплатином в модели рака яичников человека A2780; с гемцитабином в модели рака поджелудочной железы человека BxPC-3; с лучевой терапией в модели рака предстательной железы человека DU145, с ингибитором MEK PD-0325901 в модели меланомы человека A2058; и с бевацизумабом в модели рака толстой кишки человека MV522 и модели меланомы человека M24met. Комбинированные методы лечения приводили к постоянному повышению эффективности во всех моделях, начиная с повышения эффективности (менее, чем аддитивного), до аддитивного эффекта и синергизма (более, чем аддитивного эффекта). Значительный противоопухолевый эффект также наблюдался при применении акситиниба в популяциях опухолей, которые были нечувствительны к бевацизумабу</w:t>
      </w:r>
      <w:r w:rsidR="008F565F">
        <w:t xml:space="preserve"> </w:t>
      </w:r>
      <w:r w:rsidR="008F565F" w:rsidRPr="008F565F">
        <w:t>[2]</w:t>
      </w:r>
      <w:r w:rsidRPr="00DD721D">
        <w:t>.</w:t>
      </w:r>
    </w:p>
    <w:p w14:paraId="7424912E" w14:textId="67650A12" w:rsidR="00B52F73" w:rsidRPr="00707D60" w:rsidRDefault="00E30437" w:rsidP="00707D60">
      <w:pPr>
        <w:spacing w:before="240" w:after="240" w:line="240" w:lineRule="auto"/>
        <w:outlineLvl w:val="2"/>
        <w:rPr>
          <w:b/>
          <w:color w:val="000000" w:themeColor="text1"/>
        </w:rPr>
      </w:pPr>
      <w:bookmarkStart w:id="74" w:name="_Toc121959584"/>
      <w:r w:rsidRPr="00707D60">
        <w:rPr>
          <w:b/>
          <w:color w:val="000000" w:themeColor="text1"/>
        </w:rPr>
        <w:t>3.</w:t>
      </w:r>
      <w:r w:rsidR="00DE087D" w:rsidRPr="00707D60">
        <w:rPr>
          <w:b/>
          <w:color w:val="000000" w:themeColor="text1"/>
        </w:rPr>
        <w:t>1.</w:t>
      </w:r>
      <w:r w:rsidR="00AD62F6" w:rsidRPr="00707D60">
        <w:rPr>
          <w:b/>
          <w:color w:val="000000" w:themeColor="text1"/>
        </w:rPr>
        <w:t>3</w:t>
      </w:r>
      <w:r w:rsidR="00FF441E" w:rsidRPr="00707D60">
        <w:rPr>
          <w:b/>
          <w:color w:val="000000" w:themeColor="text1"/>
        </w:rPr>
        <w:t>.</w:t>
      </w:r>
      <w:bookmarkStart w:id="75" w:name="_Hlk521883759"/>
      <w:r w:rsidR="00842F8A" w:rsidRPr="00707D60">
        <w:rPr>
          <w:b/>
          <w:color w:val="000000" w:themeColor="text1"/>
        </w:rPr>
        <w:t xml:space="preserve"> </w:t>
      </w:r>
      <w:r w:rsidR="00F1783B" w:rsidRPr="00707D60">
        <w:rPr>
          <w:b/>
          <w:color w:val="000000" w:themeColor="text1"/>
        </w:rPr>
        <w:t>Вторичная</w:t>
      </w:r>
      <w:r w:rsidR="009C3F3F" w:rsidRPr="00707D60">
        <w:rPr>
          <w:b/>
          <w:color w:val="000000" w:themeColor="text1"/>
        </w:rPr>
        <w:t xml:space="preserve"> фармакодинамика</w:t>
      </w:r>
      <w:bookmarkStart w:id="76" w:name="_Toc320631473"/>
      <w:bookmarkStart w:id="77" w:name="_Toc323751703"/>
      <w:bookmarkEnd w:id="74"/>
    </w:p>
    <w:p w14:paraId="4D3BF17A" w14:textId="0EC302CA" w:rsidR="006823F0" w:rsidRPr="00DD721D" w:rsidRDefault="006823F0" w:rsidP="00317E40">
      <w:pPr>
        <w:spacing w:after="0" w:line="240" w:lineRule="auto"/>
        <w:ind w:firstLine="709"/>
      </w:pPr>
      <w:bookmarkStart w:id="78" w:name="_Toc499821139"/>
      <w:bookmarkEnd w:id="75"/>
      <w:r w:rsidRPr="00DD721D">
        <w:t>Акситиниб оценивали в анализах смещения радиолиганда в отношении следующих рецепторов или ионных каналов вплоть до концентрации 10</w:t>
      </w:r>
      <w:r>
        <w:t> </w:t>
      </w:r>
      <w:r w:rsidRPr="00DD721D">
        <w:t xml:space="preserve">мкМ: </w:t>
      </w:r>
      <w:r w:rsidRPr="00DD721D">
        <w:lastRenderedPageBreak/>
        <w:t>аденозин А</w:t>
      </w:r>
      <w:r w:rsidRPr="00DD721D">
        <w:rPr>
          <w:vertAlign w:val="subscript"/>
        </w:rPr>
        <w:t>1</w:t>
      </w:r>
      <w:r w:rsidRPr="00DD721D">
        <w:t xml:space="preserve"> и А</w:t>
      </w:r>
      <w:r w:rsidRPr="00DD721D">
        <w:rPr>
          <w:vertAlign w:val="subscript"/>
        </w:rPr>
        <w:t>2А</w:t>
      </w:r>
      <w:r w:rsidRPr="00DD721D">
        <w:t>; адренергические α</w:t>
      </w:r>
      <w:r w:rsidRPr="00DD721D">
        <w:rPr>
          <w:vertAlign w:val="subscript"/>
        </w:rPr>
        <w:t>1</w:t>
      </w:r>
      <w:r w:rsidRPr="00DD721D">
        <w:t>, α</w:t>
      </w:r>
      <w:r w:rsidRPr="00DD721D">
        <w:rPr>
          <w:vertAlign w:val="subscript"/>
        </w:rPr>
        <w:t>2</w:t>
      </w:r>
      <w:r w:rsidRPr="00DD721D">
        <w:t>, β</w:t>
      </w:r>
      <w:r w:rsidRPr="00DD721D">
        <w:rPr>
          <w:vertAlign w:val="subscript"/>
        </w:rPr>
        <w:t>1</w:t>
      </w:r>
      <w:r w:rsidRPr="00DD721D">
        <w:t xml:space="preserve"> и </w:t>
      </w:r>
      <w:r w:rsidRPr="00DD721D">
        <w:rPr>
          <w:vertAlign w:val="subscript"/>
        </w:rPr>
        <w:t>β</w:t>
      </w:r>
      <w:r w:rsidRPr="00DD721D">
        <w:t>2; брадикининовый β</w:t>
      </w:r>
      <w:r w:rsidRPr="00DD721D">
        <w:rPr>
          <w:vertAlign w:val="subscript"/>
        </w:rPr>
        <w:t>2</w:t>
      </w:r>
      <w:r w:rsidRPr="00DD721D">
        <w:t>; кальциевый канал типа L; дофаминовые D1 и D2</w:t>
      </w:r>
      <w:r w:rsidRPr="00DD721D">
        <w:rPr>
          <w:vertAlign w:val="subscript"/>
        </w:rPr>
        <w:t>L</w:t>
      </w:r>
      <w:r w:rsidRPr="00DD721D">
        <w:t>; эстрогеновые ERa; ГАМК</w:t>
      </w:r>
      <w:r w:rsidRPr="00DD721D">
        <w:rPr>
          <w:vertAlign w:val="subscript"/>
        </w:rPr>
        <w:t>А</w:t>
      </w:r>
      <w:r w:rsidRPr="00DD721D">
        <w:t xml:space="preserve"> (агонист и хлоридный канал); глюкокортикоидные; глутаматные (</w:t>
      </w:r>
      <w:r>
        <w:rPr>
          <w:i/>
          <w:iCs/>
        </w:rPr>
        <w:t>N</w:t>
      </w:r>
      <w:r>
        <w:rPr>
          <w:i/>
          <w:iCs/>
        </w:rPr>
        <w:noBreakHyphen/>
      </w:r>
      <w:r w:rsidRPr="00DD721D">
        <w:t xml:space="preserve">метил </w:t>
      </w:r>
      <w:r w:rsidRPr="00DD721D">
        <w:rPr>
          <w:i/>
          <w:iCs/>
        </w:rPr>
        <w:t>D</w:t>
      </w:r>
      <w:r w:rsidRPr="00DD721D">
        <w:t>-аспартат); глутаматные (неселективный); глициновый (чувствительный к стрихнину); гистаминовые H</w:t>
      </w:r>
      <w:r w:rsidRPr="00DD721D">
        <w:rPr>
          <w:vertAlign w:val="subscript"/>
        </w:rPr>
        <w:t>1</w:t>
      </w:r>
      <w:r w:rsidRPr="00DD721D">
        <w:t xml:space="preserve"> и H</w:t>
      </w:r>
      <w:r w:rsidRPr="00DD721D">
        <w:rPr>
          <w:vertAlign w:val="subscript"/>
        </w:rPr>
        <w:t>3</w:t>
      </w:r>
      <w:r w:rsidRPr="00DD721D">
        <w:t>; инсулиновый; мускариновые M</w:t>
      </w:r>
      <w:r w:rsidRPr="00DD721D">
        <w:rPr>
          <w:vertAlign w:val="subscript"/>
        </w:rPr>
        <w:t>1</w:t>
      </w:r>
      <w:r w:rsidRPr="00DD721D">
        <w:t>, M</w:t>
      </w:r>
      <w:r w:rsidRPr="00DD721D">
        <w:rPr>
          <w:vertAlign w:val="subscript"/>
        </w:rPr>
        <w:t>2</w:t>
      </w:r>
      <w:r w:rsidRPr="00DD721D">
        <w:t xml:space="preserve"> и M</w:t>
      </w:r>
      <w:r w:rsidRPr="00DD721D">
        <w:rPr>
          <w:vertAlign w:val="subscript"/>
        </w:rPr>
        <w:t>3</w:t>
      </w:r>
      <w:r w:rsidRPr="00DD721D">
        <w:t>; и нейропептида Y</w:t>
      </w:r>
      <w:r w:rsidRPr="00DD721D">
        <w:rPr>
          <w:vertAlign w:val="subscript"/>
        </w:rPr>
        <w:t>2</w:t>
      </w:r>
      <w:r w:rsidRPr="00DD721D">
        <w:t>, никотиновый ацетилхолинергический (центральный); опиатные (δ, κ, µ); форболового эфира; пуринергические (P</w:t>
      </w:r>
      <w:r w:rsidRPr="00DD721D">
        <w:rPr>
          <w:vertAlign w:val="subscript"/>
        </w:rPr>
        <w:t>2X</w:t>
      </w:r>
      <w:r w:rsidRPr="00DD721D">
        <w:t>, P</w:t>
      </w:r>
      <w:r w:rsidRPr="00DD721D">
        <w:rPr>
          <w:vertAlign w:val="subscript"/>
        </w:rPr>
        <w:t>2Y</w:t>
      </w:r>
      <w:r w:rsidRPr="00DD721D">
        <w:t>); серотониновые (5-HT</w:t>
      </w:r>
      <w:r w:rsidRPr="00DD721D">
        <w:rPr>
          <w:vertAlign w:val="subscript"/>
        </w:rPr>
        <w:t>1</w:t>
      </w:r>
      <w:r w:rsidRPr="00DD721D">
        <w:t>, 5-HT</w:t>
      </w:r>
      <w:r w:rsidRPr="00DD721D">
        <w:rPr>
          <w:vertAlign w:val="subscript"/>
        </w:rPr>
        <w:t>2</w:t>
      </w:r>
      <w:r w:rsidRPr="00DD721D">
        <w:t>); сигма-рецептор (неселективный); натриевый канал (сайт 2); тахикинин NK</w:t>
      </w:r>
      <w:r w:rsidRPr="00DD721D">
        <w:rPr>
          <w:vertAlign w:val="subscript"/>
        </w:rPr>
        <w:t>1</w:t>
      </w:r>
      <w:r w:rsidRPr="00DD721D">
        <w:t>; тестостероновый рецептор.</w:t>
      </w:r>
    </w:p>
    <w:p w14:paraId="29D3CD1A" w14:textId="3BA8F424" w:rsidR="00913577" w:rsidRPr="009116B9" w:rsidRDefault="006823F0" w:rsidP="009116B9">
      <w:pPr>
        <w:spacing w:after="0" w:line="240" w:lineRule="auto"/>
        <w:ind w:firstLine="709"/>
      </w:pPr>
      <w:bookmarkStart w:id="79" w:name="bookmark18"/>
      <w:r w:rsidRPr="00DD721D">
        <w:t>Умеренное сродство к связыванию в диапазоне низких мкМ наблюдалось для рецепторов аденозина A</w:t>
      </w:r>
      <w:r w:rsidRPr="00DD721D">
        <w:rPr>
          <w:vertAlign w:val="subscript"/>
        </w:rPr>
        <w:t>2A</w:t>
      </w:r>
      <w:r w:rsidRPr="00DD721D">
        <w:t xml:space="preserve"> (Ki 2,76</w:t>
      </w:r>
      <w:r>
        <w:t> </w:t>
      </w:r>
      <w:r w:rsidRPr="00DD721D">
        <w:t>мкМ), мускаринового М</w:t>
      </w:r>
      <w:r w:rsidRPr="00DD721D">
        <w:rPr>
          <w:vertAlign w:val="subscript"/>
        </w:rPr>
        <w:t xml:space="preserve">2 </w:t>
      </w:r>
      <w:r w:rsidRPr="00DD721D">
        <w:t>-рецептора (Ki 2,23</w:t>
      </w:r>
      <w:r>
        <w:t> </w:t>
      </w:r>
      <w:r w:rsidRPr="00DD721D">
        <w:t>мкМ) и нейропептида Y</w:t>
      </w:r>
      <w:r w:rsidRPr="00DD721D">
        <w:rPr>
          <w:vertAlign w:val="subscript"/>
        </w:rPr>
        <w:t xml:space="preserve">2 </w:t>
      </w:r>
      <w:r w:rsidRPr="00DD721D">
        <w:t>(IC</w:t>
      </w:r>
      <w:r w:rsidRPr="00DD721D">
        <w:rPr>
          <w:vertAlign w:val="subscript"/>
        </w:rPr>
        <w:t xml:space="preserve">50 </w:t>
      </w:r>
      <w:r w:rsidRPr="00DD721D">
        <w:t>10</w:t>
      </w:r>
      <w:r>
        <w:t> </w:t>
      </w:r>
      <w:r w:rsidRPr="00DD721D">
        <w:t>мкМ)</w:t>
      </w:r>
      <w:r>
        <w:t xml:space="preserve">. </w:t>
      </w:r>
      <w:r w:rsidRPr="00DD721D">
        <w:t>Во</w:t>
      </w:r>
      <w:r>
        <w:t> </w:t>
      </w:r>
      <w:r w:rsidRPr="00DD721D">
        <w:t>вторичных функциональных анализах влияние акситиниба на рецепторы A</w:t>
      </w:r>
      <w:r w:rsidRPr="00DD721D">
        <w:rPr>
          <w:vertAlign w:val="subscript"/>
        </w:rPr>
        <w:t>2A</w:t>
      </w:r>
      <w:r w:rsidRPr="00DD721D">
        <w:t>, M</w:t>
      </w:r>
      <w:r w:rsidRPr="00DD721D">
        <w:rPr>
          <w:vertAlign w:val="subscript"/>
        </w:rPr>
        <w:t>2</w:t>
      </w:r>
      <w:r w:rsidRPr="00DD721D">
        <w:t xml:space="preserve"> или Y</w:t>
      </w:r>
      <w:r w:rsidRPr="00DD721D">
        <w:rPr>
          <w:vertAlign w:val="subscript"/>
        </w:rPr>
        <w:t>2</w:t>
      </w:r>
      <w:r w:rsidRPr="00DD721D">
        <w:t xml:space="preserve"> в концентрациях до 30</w:t>
      </w:r>
      <w:r>
        <w:t> </w:t>
      </w:r>
      <w:r w:rsidRPr="00DD721D">
        <w:t xml:space="preserve">мкМ было меньше, чем установленный критерий эффекта – </w:t>
      </w:r>
      <w:r>
        <w:t>≥ </w:t>
      </w:r>
      <w:r w:rsidRPr="00DD721D">
        <w:t>50</w:t>
      </w:r>
      <w:r>
        <w:t> %</w:t>
      </w:r>
      <w:r w:rsidRPr="00DD721D">
        <w:t xml:space="preserve"> агонистической или антагонистической активности. Результаты были в диапазоне </w:t>
      </w:r>
      <w:r w:rsidR="00317E40" w:rsidRPr="00DD721D">
        <w:t xml:space="preserve">0–19 </w:t>
      </w:r>
      <w:r>
        <w:t>%</w:t>
      </w:r>
      <w:r w:rsidRPr="00DD721D">
        <w:t>. Самым высоким установленным ответом было 19</w:t>
      </w:r>
      <w:r>
        <w:t> %</w:t>
      </w:r>
      <w:r w:rsidRPr="00DD721D">
        <w:t>-е антагонистическое воздействие на рецепторы М</w:t>
      </w:r>
      <w:r w:rsidRPr="00DD721D">
        <w:rPr>
          <w:vertAlign w:val="subscript"/>
        </w:rPr>
        <w:t>2</w:t>
      </w:r>
      <w:r w:rsidRPr="00DD721D">
        <w:t xml:space="preserve"> в предсердиях морской свинки</w:t>
      </w:r>
      <w:r w:rsidR="008F565F" w:rsidRPr="008F565F">
        <w:t xml:space="preserve"> [2</w:t>
      </w:r>
      <w:r w:rsidR="008F565F" w:rsidRPr="00E32A2A">
        <w:t>]</w:t>
      </w:r>
      <w:r w:rsidRPr="00DD721D">
        <w:t>.</w:t>
      </w:r>
      <w:bookmarkEnd w:id="79"/>
    </w:p>
    <w:p w14:paraId="4B7709D2" w14:textId="03525A16" w:rsidR="00184A7E" w:rsidRPr="00475E8E" w:rsidRDefault="00E0160B" w:rsidP="00707D60">
      <w:pPr>
        <w:spacing w:before="240" w:after="240" w:line="240" w:lineRule="auto"/>
        <w:outlineLvl w:val="2"/>
        <w:rPr>
          <w:b/>
          <w:color w:val="000000" w:themeColor="text1"/>
        </w:rPr>
      </w:pPr>
      <w:bookmarkStart w:id="80" w:name="_Toc121959585"/>
      <w:r w:rsidRPr="00475E8E">
        <w:rPr>
          <w:b/>
          <w:color w:val="000000" w:themeColor="text1"/>
        </w:rPr>
        <w:t>3.1.</w:t>
      </w:r>
      <w:r w:rsidR="00AD62F6" w:rsidRPr="00475E8E">
        <w:rPr>
          <w:b/>
          <w:color w:val="000000" w:themeColor="text1"/>
        </w:rPr>
        <w:t>4</w:t>
      </w:r>
      <w:r w:rsidRPr="00475E8E">
        <w:rPr>
          <w:b/>
          <w:color w:val="000000" w:themeColor="text1"/>
        </w:rPr>
        <w:t>.</w:t>
      </w:r>
      <w:r w:rsidR="00184A7E" w:rsidRPr="00475E8E">
        <w:rPr>
          <w:b/>
          <w:color w:val="000000" w:themeColor="text1"/>
        </w:rPr>
        <w:t xml:space="preserve"> Фарм</w:t>
      </w:r>
      <w:r w:rsidR="00FF2210" w:rsidRPr="00475E8E">
        <w:rPr>
          <w:b/>
          <w:color w:val="000000" w:themeColor="text1"/>
        </w:rPr>
        <w:t xml:space="preserve">акологическая </w:t>
      </w:r>
      <w:r w:rsidR="00184A7E" w:rsidRPr="00475E8E">
        <w:rPr>
          <w:b/>
          <w:color w:val="000000" w:themeColor="text1"/>
        </w:rPr>
        <w:t>безопасност</w:t>
      </w:r>
      <w:bookmarkEnd w:id="78"/>
      <w:r w:rsidR="007F2782" w:rsidRPr="00475E8E">
        <w:rPr>
          <w:b/>
          <w:color w:val="000000" w:themeColor="text1"/>
        </w:rPr>
        <w:t>ь</w:t>
      </w:r>
      <w:bookmarkEnd w:id="80"/>
    </w:p>
    <w:p w14:paraId="285E64C8" w14:textId="77777777" w:rsidR="00A227E8" w:rsidRPr="00DD721D" w:rsidRDefault="00A227E8" w:rsidP="00A227E8">
      <w:pPr>
        <w:spacing w:after="0" w:line="240" w:lineRule="auto"/>
        <w:ind w:firstLine="709"/>
      </w:pPr>
      <w:r w:rsidRPr="00DD721D">
        <w:t xml:space="preserve">Акситиниб оценивали на предмет потенциального воздействия на центральную нервную систему, сердечно-сосудистую и дыхательную системы, а также желудочно-кишечный тракт </w:t>
      </w:r>
      <w:r w:rsidRPr="00DD721D">
        <w:rPr>
          <w:i/>
          <w:iCs/>
        </w:rPr>
        <w:t>in vitro</w:t>
      </w:r>
      <w:r w:rsidRPr="00DD721D">
        <w:t xml:space="preserve"> и/или </w:t>
      </w:r>
      <w:r w:rsidRPr="00DD721D">
        <w:rPr>
          <w:i/>
          <w:iCs/>
        </w:rPr>
        <w:t>in vivo</w:t>
      </w:r>
      <w:r w:rsidRPr="00DD721D">
        <w:t>.</w:t>
      </w:r>
    </w:p>
    <w:p w14:paraId="484D1AA8" w14:textId="7E0460EE" w:rsidR="00A227E8" w:rsidRPr="00DD721D" w:rsidRDefault="00A227E8" w:rsidP="00A227E8">
      <w:pPr>
        <w:spacing w:after="0" w:line="240" w:lineRule="auto"/>
        <w:ind w:firstLine="709"/>
      </w:pPr>
      <w:r w:rsidRPr="00DD721D">
        <w:t>Акситиниб вводили в виде пероральной суспензии (0,5</w:t>
      </w:r>
      <w:r>
        <w:t> %</w:t>
      </w:r>
      <w:r w:rsidRPr="00DD721D">
        <w:t xml:space="preserve"> в/в водного раствора КМЦ) во всех исследованиях </w:t>
      </w:r>
      <w:r w:rsidRPr="00DD721D">
        <w:rPr>
          <w:i/>
          <w:iCs/>
        </w:rPr>
        <w:t>in vivo</w:t>
      </w:r>
      <w:r w:rsidRPr="00DD721D">
        <w:t>. Исследования с повторным введением препарата проводили с двукратным введением с интервалом около 6</w:t>
      </w:r>
      <w:r>
        <w:t> час</w:t>
      </w:r>
      <w:r w:rsidRPr="00DD721D">
        <w:t>ов. Значения связывания с белками плазмы крови 97,0</w:t>
      </w:r>
      <w:r>
        <w:t> %</w:t>
      </w:r>
      <w:r w:rsidRPr="00DD721D">
        <w:t>, 98,1</w:t>
      </w:r>
      <w:r>
        <w:t> %</w:t>
      </w:r>
      <w:r w:rsidRPr="00DD721D">
        <w:t xml:space="preserve"> и 98,0</w:t>
      </w:r>
      <w:r>
        <w:t> %</w:t>
      </w:r>
      <w:r w:rsidRPr="00DD721D">
        <w:t xml:space="preserve"> использовали для расчета C</w:t>
      </w:r>
      <w:r w:rsidRPr="00DD721D">
        <w:rPr>
          <w:vertAlign w:val="subscript"/>
        </w:rPr>
        <w:t xml:space="preserve">max </w:t>
      </w:r>
      <w:r w:rsidRPr="00DD721D">
        <w:t>или AUC несвязанной фракции у мышей, крыс и собак, соответственно, в тех фармакологических исследованиях безопасности, где были получены значения экспозиции</w:t>
      </w:r>
      <w:r w:rsidR="00E32A2A" w:rsidRPr="00E32A2A">
        <w:t xml:space="preserve"> [2]</w:t>
      </w:r>
      <w:r w:rsidRPr="00DD721D">
        <w:t>.</w:t>
      </w:r>
    </w:p>
    <w:p w14:paraId="51047C3E" w14:textId="19FCD42E" w:rsidR="00A227E8" w:rsidRDefault="00A227E8" w:rsidP="00A227E8">
      <w:pPr>
        <w:spacing w:after="0" w:line="240" w:lineRule="auto"/>
        <w:ind w:firstLine="709"/>
      </w:pPr>
      <w:bookmarkStart w:id="81" w:name="bookmark22"/>
      <w:r w:rsidRPr="00DD721D">
        <w:t xml:space="preserve">Результаты фармакологических исследований безопасности представлены в таблице </w:t>
      </w:r>
      <w:bookmarkEnd w:id="81"/>
      <w:r w:rsidRPr="00A227E8">
        <w:t>3-1.</w:t>
      </w:r>
    </w:p>
    <w:p w14:paraId="1364B717" w14:textId="77777777" w:rsidR="00EC5EC8" w:rsidRDefault="00EC5EC8" w:rsidP="00A227E8">
      <w:pPr>
        <w:spacing w:after="0" w:line="240" w:lineRule="auto"/>
        <w:ind w:firstLine="709"/>
      </w:pPr>
    </w:p>
    <w:p w14:paraId="22C26852" w14:textId="4F7219E1" w:rsidR="00446E26" w:rsidRPr="002E2639" w:rsidRDefault="00446E26" w:rsidP="002E2639">
      <w:pPr>
        <w:pStyle w:val="afff4"/>
        <w:ind w:firstLine="0"/>
        <w:rPr>
          <w:b w:val="0"/>
          <w:sz w:val="24"/>
          <w:szCs w:val="24"/>
        </w:rPr>
      </w:pPr>
      <w:r w:rsidRPr="00DD721D">
        <w:rPr>
          <w:sz w:val="24"/>
          <w:szCs w:val="24"/>
        </w:rPr>
        <w:t>Таблица </w:t>
      </w:r>
      <w:r w:rsidR="00886C67">
        <w:rPr>
          <w:sz w:val="24"/>
          <w:szCs w:val="24"/>
        </w:rPr>
        <w:t>3-1</w:t>
      </w:r>
      <w:r w:rsidRPr="00DD721D">
        <w:rPr>
          <w:sz w:val="24"/>
          <w:szCs w:val="24"/>
        </w:rPr>
        <w:t xml:space="preserve">. </w:t>
      </w:r>
      <w:r w:rsidRPr="002E2639">
        <w:rPr>
          <w:b w:val="0"/>
          <w:sz w:val="24"/>
          <w:szCs w:val="24"/>
        </w:rPr>
        <w:t>Обзор фармакологических исследований безопасности</w:t>
      </w:r>
      <w:r w:rsidR="00EC5EC8" w:rsidRPr="002E2639">
        <w:rPr>
          <w:b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869"/>
        <w:gridCol w:w="1800"/>
        <w:gridCol w:w="1626"/>
        <w:gridCol w:w="2763"/>
        <w:gridCol w:w="1288"/>
      </w:tblGrid>
      <w:tr w:rsidR="00863B74" w:rsidRPr="00863B74" w14:paraId="5A1BB722" w14:textId="77777777" w:rsidTr="00DD0B6E">
        <w:trPr>
          <w:tblHeader/>
        </w:trPr>
        <w:tc>
          <w:tcPr>
            <w:tcW w:w="1000" w:type="pct"/>
            <w:shd w:val="clear" w:color="auto" w:fill="D9D9D9" w:themeFill="background1" w:themeFillShade="D9"/>
            <w:vAlign w:val="center"/>
          </w:tcPr>
          <w:p w14:paraId="1728DA3F" w14:textId="77777777" w:rsidR="00446E26" w:rsidRPr="00863B74" w:rsidRDefault="00446E26">
            <w:pPr>
              <w:pStyle w:val="afffb"/>
              <w:spacing w:line="240" w:lineRule="auto"/>
              <w:jc w:val="center"/>
              <w:rPr>
                <w:rFonts w:ascii="Times New Roman" w:hAnsi="Times New Roman" w:cs="Times New Roman"/>
                <w:b/>
                <w:bCs/>
                <w:sz w:val="20"/>
                <w:szCs w:val="20"/>
              </w:rPr>
            </w:pPr>
            <w:r w:rsidRPr="00863B74">
              <w:rPr>
                <w:rFonts w:ascii="Times New Roman" w:hAnsi="Times New Roman" w:cs="Times New Roman"/>
                <w:b/>
                <w:bCs/>
                <w:sz w:val="20"/>
                <w:szCs w:val="20"/>
              </w:rPr>
              <w:t>Оцениваемая система органов</w:t>
            </w:r>
          </w:p>
          <w:p w14:paraId="15496F2B" w14:textId="77777777" w:rsidR="00446E26" w:rsidRPr="00863B74" w:rsidRDefault="00446E26">
            <w:pPr>
              <w:pStyle w:val="afffb"/>
              <w:spacing w:line="240" w:lineRule="auto"/>
              <w:jc w:val="center"/>
              <w:rPr>
                <w:rFonts w:ascii="Times New Roman" w:hAnsi="Times New Roman" w:cs="Times New Roman"/>
                <w:sz w:val="20"/>
                <w:szCs w:val="20"/>
              </w:rPr>
            </w:pPr>
            <w:r w:rsidRPr="00863B74">
              <w:rPr>
                <w:rFonts w:ascii="Times New Roman" w:hAnsi="Times New Roman" w:cs="Times New Roman"/>
                <w:b/>
                <w:bCs/>
                <w:sz w:val="20"/>
                <w:szCs w:val="20"/>
              </w:rPr>
              <w:t>(Отчет по исследованию №) Статус GLP</w:t>
            </w:r>
          </w:p>
        </w:tc>
        <w:tc>
          <w:tcPr>
            <w:tcW w:w="963" w:type="pct"/>
            <w:shd w:val="clear" w:color="auto" w:fill="D9D9D9" w:themeFill="background1" w:themeFillShade="D9"/>
            <w:vAlign w:val="center"/>
          </w:tcPr>
          <w:p w14:paraId="3D3A74A7" w14:textId="77777777" w:rsidR="00446E26" w:rsidRPr="00863B74" w:rsidRDefault="00446E26">
            <w:pPr>
              <w:pStyle w:val="afffb"/>
              <w:spacing w:line="240" w:lineRule="auto"/>
              <w:jc w:val="center"/>
              <w:rPr>
                <w:rFonts w:ascii="Times New Roman" w:hAnsi="Times New Roman" w:cs="Times New Roman"/>
                <w:sz w:val="20"/>
                <w:szCs w:val="20"/>
              </w:rPr>
            </w:pPr>
            <w:r w:rsidRPr="00863B74">
              <w:rPr>
                <w:rFonts w:ascii="Times New Roman" w:hAnsi="Times New Roman" w:cs="Times New Roman"/>
                <w:b/>
                <w:bCs/>
                <w:sz w:val="20"/>
                <w:szCs w:val="20"/>
              </w:rPr>
              <w:t>Вид / Номер</w:t>
            </w:r>
          </w:p>
        </w:tc>
        <w:tc>
          <w:tcPr>
            <w:tcW w:w="870" w:type="pct"/>
            <w:shd w:val="clear" w:color="auto" w:fill="D9D9D9" w:themeFill="background1" w:themeFillShade="D9"/>
            <w:vAlign w:val="center"/>
          </w:tcPr>
          <w:p w14:paraId="0699EEB5" w14:textId="77777777" w:rsidR="00446E26" w:rsidRPr="00863B74" w:rsidRDefault="00446E26">
            <w:pPr>
              <w:pStyle w:val="afffb"/>
              <w:spacing w:line="240" w:lineRule="auto"/>
              <w:jc w:val="center"/>
              <w:rPr>
                <w:rFonts w:ascii="Times New Roman" w:hAnsi="Times New Roman" w:cs="Times New Roman"/>
                <w:sz w:val="20"/>
                <w:szCs w:val="20"/>
              </w:rPr>
            </w:pPr>
            <w:r w:rsidRPr="00863B74">
              <w:rPr>
                <w:rFonts w:ascii="Times New Roman" w:hAnsi="Times New Roman" w:cs="Times New Roman"/>
                <w:b/>
                <w:bCs/>
                <w:sz w:val="20"/>
                <w:szCs w:val="20"/>
              </w:rPr>
              <w:t>Способ применения/ Доза/ Препарат</w:t>
            </w:r>
          </w:p>
        </w:tc>
        <w:tc>
          <w:tcPr>
            <w:tcW w:w="1478" w:type="pct"/>
            <w:shd w:val="clear" w:color="auto" w:fill="D9D9D9" w:themeFill="background1" w:themeFillShade="D9"/>
            <w:vAlign w:val="center"/>
          </w:tcPr>
          <w:p w14:paraId="5A674688" w14:textId="77777777" w:rsidR="00446E26" w:rsidRPr="00863B74" w:rsidRDefault="00446E26">
            <w:pPr>
              <w:pStyle w:val="afffb"/>
              <w:spacing w:line="240" w:lineRule="auto"/>
              <w:jc w:val="center"/>
              <w:rPr>
                <w:rFonts w:ascii="Times New Roman" w:hAnsi="Times New Roman" w:cs="Times New Roman"/>
                <w:sz w:val="20"/>
                <w:szCs w:val="20"/>
              </w:rPr>
            </w:pPr>
            <w:r w:rsidRPr="00863B74">
              <w:rPr>
                <w:rFonts w:ascii="Times New Roman" w:hAnsi="Times New Roman" w:cs="Times New Roman"/>
                <w:b/>
                <w:bCs/>
                <w:sz w:val="20"/>
                <w:szCs w:val="20"/>
              </w:rPr>
              <w:t>Результаты</w:t>
            </w:r>
          </w:p>
        </w:tc>
        <w:tc>
          <w:tcPr>
            <w:tcW w:w="690" w:type="pct"/>
            <w:shd w:val="clear" w:color="auto" w:fill="D9D9D9" w:themeFill="background1" w:themeFillShade="D9"/>
            <w:vAlign w:val="center"/>
          </w:tcPr>
          <w:p w14:paraId="4709B2C3" w14:textId="77777777" w:rsidR="00446E26" w:rsidRPr="00863B74" w:rsidRDefault="00446E26">
            <w:pPr>
              <w:pStyle w:val="afffb"/>
              <w:spacing w:line="240" w:lineRule="auto"/>
              <w:jc w:val="center"/>
              <w:rPr>
                <w:rFonts w:ascii="Times New Roman" w:hAnsi="Times New Roman" w:cs="Times New Roman"/>
                <w:sz w:val="20"/>
                <w:szCs w:val="20"/>
              </w:rPr>
            </w:pPr>
            <w:r w:rsidRPr="00863B74">
              <w:rPr>
                <w:rFonts w:ascii="Times New Roman" w:hAnsi="Times New Roman" w:cs="Times New Roman"/>
                <w:b/>
                <w:bCs/>
                <w:sz w:val="20"/>
                <w:szCs w:val="20"/>
              </w:rPr>
              <w:t>NOAEL</w:t>
            </w:r>
          </w:p>
        </w:tc>
      </w:tr>
      <w:tr w:rsidR="00446E26" w:rsidRPr="00863B74" w14:paraId="5B5F8B95" w14:textId="77777777" w:rsidTr="00446E26">
        <w:tc>
          <w:tcPr>
            <w:tcW w:w="5000" w:type="pct"/>
            <w:gridSpan w:val="5"/>
            <w:shd w:val="clear" w:color="auto" w:fill="FFFFFF"/>
          </w:tcPr>
          <w:p w14:paraId="744D7A73" w14:textId="35739B43" w:rsidR="00446E26" w:rsidRPr="00863B74" w:rsidRDefault="00863B74">
            <w:pPr>
              <w:pStyle w:val="afffb"/>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Центральная нервная система</w:t>
            </w:r>
          </w:p>
        </w:tc>
      </w:tr>
      <w:tr w:rsidR="00446E26" w:rsidRPr="00863B74" w14:paraId="067837CE" w14:textId="77777777" w:rsidTr="003D712F">
        <w:tc>
          <w:tcPr>
            <w:tcW w:w="1000" w:type="pct"/>
            <w:shd w:val="clear" w:color="auto" w:fill="FFFFFF"/>
          </w:tcPr>
          <w:p w14:paraId="7B7AAC11"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Нейроповеденческая оценка (тест Ирвина)</w:t>
            </w:r>
          </w:p>
          <w:p w14:paraId="2C27F95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(VFF/488)</w:t>
            </w:r>
          </w:p>
          <w:p w14:paraId="14947D0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1F8E59C1"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Мыши CD-1 / 4 </w:t>
            </w:r>
            <w:r w:rsidRPr="00863B74">
              <w:rPr>
                <w:rFonts w:ascii="Times New Roman" w:eastAsia="Arial" w:hAnsi="Times New Roman" w:cs="Times New Roman"/>
                <w:noProof/>
                <w:sz w:val="20"/>
                <w:szCs w:val="20"/>
                <w:lang w:eastAsia="ja-JP"/>
              </w:rPr>
              <w:drawing>
                <wp:inline distT="0" distB="0" distL="0" distR="0" wp14:anchorId="2089B6BB" wp14:editId="5E33D53C">
                  <wp:extent cx="118745" cy="176530"/>
                  <wp:effectExtent l="0" t="0" r="0" b="0"/>
                  <wp:docPr id="5"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33160885"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6F51B42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0, 3, 10, 30 мг/кг /</w:t>
            </w:r>
          </w:p>
          <w:p w14:paraId="2C78195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Акситиниб</w:t>
            </w:r>
          </w:p>
        </w:tc>
        <w:tc>
          <w:tcPr>
            <w:tcW w:w="1478" w:type="pct"/>
            <w:shd w:val="clear" w:color="auto" w:fill="FFFFFF"/>
          </w:tcPr>
          <w:p w14:paraId="1671509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Эффектов, связанных с воздействием препарата, отмечено не было</w:t>
            </w:r>
          </w:p>
        </w:tc>
        <w:tc>
          <w:tcPr>
            <w:tcW w:w="690" w:type="pct"/>
            <w:shd w:val="clear" w:color="auto" w:fill="FFFFFF"/>
          </w:tcPr>
          <w:p w14:paraId="142C670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30 мг/кг п/о</w:t>
            </w:r>
          </w:p>
        </w:tc>
      </w:tr>
      <w:tr w:rsidR="00446E26" w:rsidRPr="00863B74" w14:paraId="50A25BB5" w14:textId="77777777" w:rsidTr="00446E26">
        <w:tc>
          <w:tcPr>
            <w:tcW w:w="5000" w:type="pct"/>
            <w:gridSpan w:val="5"/>
            <w:shd w:val="clear" w:color="auto" w:fill="FFFFFF"/>
          </w:tcPr>
          <w:p w14:paraId="4D019448" w14:textId="5E62F865" w:rsidR="00446E26" w:rsidRPr="00863B74" w:rsidRDefault="00863B74">
            <w:pPr>
              <w:pStyle w:val="afffb"/>
              <w:spacing w:line="240" w:lineRule="auto"/>
              <w:jc w:val="center"/>
              <w:rPr>
                <w:rFonts w:ascii="Times New Roman" w:hAnsi="Times New Roman" w:cs="Times New Roman"/>
                <w:sz w:val="20"/>
                <w:szCs w:val="20"/>
              </w:rPr>
            </w:pPr>
            <w:r>
              <w:rPr>
                <w:rFonts w:ascii="Times New Roman" w:hAnsi="Times New Roman" w:cs="Times New Roman"/>
                <w:b/>
                <w:bCs/>
                <w:sz w:val="20"/>
                <w:szCs w:val="20"/>
              </w:rPr>
              <w:t>Сердечно-сосудистая и дыхательная системы</w:t>
            </w:r>
          </w:p>
        </w:tc>
      </w:tr>
      <w:tr w:rsidR="00446E26" w:rsidRPr="00863B74" w14:paraId="5CF552E5" w14:textId="77777777" w:rsidTr="003D712F">
        <w:tc>
          <w:tcPr>
            <w:tcW w:w="1000" w:type="pct"/>
            <w:shd w:val="clear" w:color="auto" w:fill="FFFFFF"/>
          </w:tcPr>
          <w:p w14:paraId="7FA5088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Ток калиевых каналов hERG</w:t>
            </w:r>
          </w:p>
          <w:p w14:paraId="7944A10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(AG013736HERG)</w:t>
            </w:r>
          </w:p>
          <w:p w14:paraId="58E21A6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Не соответствует GLP</w:t>
            </w:r>
          </w:p>
        </w:tc>
        <w:tc>
          <w:tcPr>
            <w:tcW w:w="963" w:type="pct"/>
            <w:shd w:val="clear" w:color="auto" w:fill="FFFFFF"/>
          </w:tcPr>
          <w:p w14:paraId="751BB64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Стабильно трансфицированные клетки HEK293 / 6 клеток на концентрацию</w:t>
            </w:r>
          </w:p>
        </w:tc>
        <w:tc>
          <w:tcPr>
            <w:tcW w:w="870" w:type="pct"/>
            <w:shd w:val="clear" w:color="auto" w:fill="FFFFFF"/>
          </w:tcPr>
          <w:p w14:paraId="432DED2F"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i/>
                <w:iCs/>
                <w:sz w:val="20"/>
                <w:szCs w:val="20"/>
                <w:lang w:val="en-US"/>
              </w:rPr>
              <w:t>In vitro</w:t>
            </w:r>
            <w:r w:rsidRPr="00863B74">
              <w:rPr>
                <w:rFonts w:ascii="Times New Roman" w:hAnsi="Times New Roman" w:cs="Times New Roman"/>
                <w:sz w:val="20"/>
                <w:szCs w:val="20"/>
                <w:lang w:val="en-US"/>
              </w:rPr>
              <w:t xml:space="preserve"> /</w:t>
            </w:r>
          </w:p>
          <w:p w14:paraId="53F100E9"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sz w:val="20"/>
                <w:szCs w:val="20"/>
                <w:lang w:val="en-US"/>
              </w:rPr>
              <w:t>3 </w:t>
            </w:r>
            <w:r w:rsidRPr="00863B74">
              <w:rPr>
                <w:rFonts w:ascii="Times New Roman" w:hAnsi="Times New Roman" w:cs="Times New Roman"/>
                <w:sz w:val="20"/>
                <w:szCs w:val="20"/>
              </w:rPr>
              <w:t>мкМ</w:t>
            </w:r>
            <w:r w:rsidRPr="00863B74">
              <w:rPr>
                <w:rFonts w:ascii="Times New Roman" w:hAnsi="Times New Roman" w:cs="Times New Roman"/>
                <w:sz w:val="20"/>
                <w:szCs w:val="20"/>
                <w:lang w:val="en-US"/>
              </w:rPr>
              <w:t xml:space="preserve"> </w:t>
            </w:r>
            <w:r w:rsidRPr="00863B74">
              <w:rPr>
                <w:rFonts w:ascii="Times New Roman" w:hAnsi="Times New Roman" w:cs="Times New Roman"/>
                <w:sz w:val="20"/>
                <w:szCs w:val="20"/>
                <w:vertAlign w:val="superscript"/>
                <w:lang w:val="en-US"/>
              </w:rPr>
              <w:t>a</w:t>
            </w:r>
            <w:r w:rsidRPr="00863B74">
              <w:rPr>
                <w:rFonts w:ascii="Times New Roman" w:hAnsi="Times New Roman" w:cs="Times New Roman"/>
                <w:sz w:val="20"/>
                <w:szCs w:val="20"/>
                <w:lang w:val="en-US"/>
              </w:rPr>
              <w:t xml:space="preserve"> /</w:t>
            </w:r>
          </w:p>
          <w:p w14:paraId="5FBCC681"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sz w:val="20"/>
                <w:szCs w:val="20"/>
              </w:rPr>
              <w:t>Акситиниб</w:t>
            </w:r>
          </w:p>
        </w:tc>
        <w:tc>
          <w:tcPr>
            <w:tcW w:w="1478" w:type="pct"/>
            <w:shd w:val="clear" w:color="auto" w:fill="FFFFFF"/>
          </w:tcPr>
          <w:p w14:paraId="6818373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Ингибирование 7,0±0,6 %</w:t>
            </w:r>
          </w:p>
          <w:p w14:paraId="040B8949"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(среднее ± СОШ)</w:t>
            </w:r>
          </w:p>
        </w:tc>
        <w:tc>
          <w:tcPr>
            <w:tcW w:w="690" w:type="pct"/>
            <w:shd w:val="clear" w:color="auto" w:fill="FFFFFF"/>
          </w:tcPr>
          <w:p w14:paraId="499E677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Н/О</w:t>
            </w:r>
          </w:p>
        </w:tc>
      </w:tr>
      <w:tr w:rsidR="00446E26" w:rsidRPr="00863B74" w14:paraId="2985D574" w14:textId="77777777" w:rsidTr="003D712F">
        <w:tc>
          <w:tcPr>
            <w:tcW w:w="1000" w:type="pct"/>
            <w:shd w:val="clear" w:color="auto" w:fill="FFFFFF"/>
          </w:tcPr>
          <w:p w14:paraId="4A79FA4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Определение K</w:t>
            </w:r>
            <w:r w:rsidRPr="00863B74">
              <w:rPr>
                <w:rFonts w:ascii="Times New Roman" w:hAnsi="Times New Roman" w:cs="Times New Roman"/>
                <w:sz w:val="20"/>
                <w:szCs w:val="20"/>
                <w:vertAlign w:val="subscript"/>
              </w:rPr>
              <w:t>i</w:t>
            </w:r>
            <w:r w:rsidRPr="00863B74">
              <w:rPr>
                <w:rFonts w:ascii="Times New Roman" w:hAnsi="Times New Roman" w:cs="Times New Roman"/>
                <w:sz w:val="20"/>
                <w:szCs w:val="20"/>
              </w:rPr>
              <w:t xml:space="preserve"> для канала hERG</w:t>
            </w:r>
          </w:p>
          <w:p w14:paraId="44833C8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(DOF_GBLFP1_E - 02102006)</w:t>
            </w:r>
          </w:p>
          <w:p w14:paraId="79B5CC8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Не соответствует GLP</w:t>
            </w:r>
          </w:p>
        </w:tc>
        <w:tc>
          <w:tcPr>
            <w:tcW w:w="963" w:type="pct"/>
            <w:shd w:val="clear" w:color="auto" w:fill="FFFFFF"/>
          </w:tcPr>
          <w:p w14:paraId="4E7332F3"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Анализ связывания дофетилида методом поляризационной флуоресценции</w:t>
            </w:r>
          </w:p>
        </w:tc>
        <w:tc>
          <w:tcPr>
            <w:tcW w:w="870" w:type="pct"/>
            <w:shd w:val="clear" w:color="auto" w:fill="FFFFFF"/>
          </w:tcPr>
          <w:p w14:paraId="3476763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i/>
                <w:iCs/>
                <w:sz w:val="20"/>
                <w:szCs w:val="20"/>
              </w:rPr>
              <w:t>In vitro</w:t>
            </w:r>
            <w:r w:rsidRPr="00863B74">
              <w:rPr>
                <w:rFonts w:ascii="Times New Roman" w:hAnsi="Times New Roman" w:cs="Times New Roman"/>
                <w:sz w:val="20"/>
                <w:szCs w:val="20"/>
              </w:rPr>
              <w:t xml:space="preserve"> /</w:t>
            </w:r>
          </w:p>
          <w:p w14:paraId="3FA1B89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0,002-200 мкМ /</w:t>
            </w:r>
          </w:p>
          <w:p w14:paraId="3A33D49F" w14:textId="77777777" w:rsidR="00446E26" w:rsidRPr="00863B74" w:rsidRDefault="00446E26" w:rsidP="003D712F">
            <w:pPr>
              <w:pStyle w:val="afffb"/>
              <w:spacing w:line="240" w:lineRule="auto"/>
              <w:rPr>
                <w:rFonts w:ascii="Times New Roman" w:hAnsi="Times New Roman" w:cs="Times New Roman"/>
                <w:sz w:val="20"/>
                <w:szCs w:val="20"/>
                <w:vertAlign w:val="superscript"/>
              </w:rPr>
            </w:pPr>
            <w:r w:rsidRPr="00863B74">
              <w:rPr>
                <w:rFonts w:ascii="Times New Roman" w:hAnsi="Times New Roman" w:cs="Times New Roman"/>
                <w:sz w:val="20"/>
                <w:szCs w:val="20"/>
              </w:rPr>
              <w:t xml:space="preserve">AG-028458 </w:t>
            </w:r>
            <w:r w:rsidRPr="00863B74">
              <w:rPr>
                <w:rFonts w:ascii="Times New Roman" w:hAnsi="Times New Roman" w:cs="Times New Roman"/>
                <w:sz w:val="20"/>
                <w:szCs w:val="20"/>
                <w:vertAlign w:val="superscript"/>
              </w:rPr>
              <w:t>b</w:t>
            </w:r>
          </w:p>
          <w:p w14:paraId="7170A815"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(сульфоксидный метаболит)</w:t>
            </w:r>
          </w:p>
        </w:tc>
        <w:tc>
          <w:tcPr>
            <w:tcW w:w="1478" w:type="pct"/>
            <w:shd w:val="clear" w:color="auto" w:fill="FFFFFF"/>
          </w:tcPr>
          <w:p w14:paraId="09ED230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K</w:t>
            </w:r>
            <w:r w:rsidRPr="00863B74">
              <w:rPr>
                <w:rFonts w:ascii="Times New Roman" w:hAnsi="Times New Roman" w:cs="Times New Roman"/>
                <w:sz w:val="20"/>
                <w:szCs w:val="20"/>
                <w:vertAlign w:val="subscript"/>
              </w:rPr>
              <w:t>i</w:t>
            </w:r>
            <w:r w:rsidRPr="00863B74">
              <w:rPr>
                <w:rFonts w:ascii="Times New Roman" w:hAnsi="Times New Roman" w:cs="Times New Roman"/>
                <w:sz w:val="20"/>
                <w:szCs w:val="20"/>
              </w:rPr>
              <w:t xml:space="preserve"> &gt; 79 мкМ</w:t>
            </w:r>
          </w:p>
          <w:p w14:paraId="696628B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IC</w:t>
            </w:r>
            <w:r w:rsidRPr="00863B74">
              <w:rPr>
                <w:rFonts w:ascii="Times New Roman" w:hAnsi="Times New Roman" w:cs="Times New Roman"/>
                <w:sz w:val="20"/>
                <w:szCs w:val="20"/>
                <w:vertAlign w:val="subscript"/>
              </w:rPr>
              <w:t>50</w:t>
            </w:r>
            <w:r w:rsidRPr="00863B74">
              <w:rPr>
                <w:rFonts w:ascii="Times New Roman" w:hAnsi="Times New Roman" w:cs="Times New Roman"/>
                <w:sz w:val="20"/>
                <w:szCs w:val="20"/>
              </w:rPr>
              <w:t xml:space="preserve"> &gt; 200 мкМ</w:t>
            </w:r>
          </w:p>
        </w:tc>
        <w:tc>
          <w:tcPr>
            <w:tcW w:w="690" w:type="pct"/>
            <w:shd w:val="clear" w:color="auto" w:fill="FFFFFF"/>
          </w:tcPr>
          <w:p w14:paraId="0F3619B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200 мкМ</w:t>
            </w:r>
          </w:p>
        </w:tc>
      </w:tr>
      <w:tr w:rsidR="00446E26" w:rsidRPr="00863B74" w14:paraId="39AED40E" w14:textId="77777777" w:rsidTr="003D712F">
        <w:tc>
          <w:tcPr>
            <w:tcW w:w="1000" w:type="pct"/>
            <w:shd w:val="clear" w:color="auto" w:fill="FFFFFF"/>
          </w:tcPr>
          <w:p w14:paraId="0E5A97A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Ток калиевых каналов hERG</w:t>
            </w:r>
          </w:p>
          <w:p w14:paraId="4479040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lastRenderedPageBreak/>
              <w:t>(SP1307)</w:t>
            </w:r>
          </w:p>
          <w:p w14:paraId="719CBEB5" w14:textId="0D537B6E"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Не соответствует </w:t>
            </w:r>
            <w:r w:rsidR="006C1B18" w:rsidRPr="00863B74">
              <w:rPr>
                <w:rFonts w:ascii="Times New Roman" w:hAnsi="Times New Roman" w:cs="Times New Roman"/>
                <w:sz w:val="20"/>
                <w:szCs w:val="20"/>
              </w:rPr>
              <w:t>GLP</w:t>
            </w:r>
          </w:p>
        </w:tc>
        <w:tc>
          <w:tcPr>
            <w:tcW w:w="963" w:type="pct"/>
            <w:shd w:val="clear" w:color="auto" w:fill="FFFFFF"/>
          </w:tcPr>
          <w:p w14:paraId="254D261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lastRenderedPageBreak/>
              <w:t xml:space="preserve">Стабильные трансфицированные </w:t>
            </w:r>
            <w:r w:rsidRPr="00863B74">
              <w:rPr>
                <w:rFonts w:ascii="Times New Roman" w:hAnsi="Times New Roman" w:cs="Times New Roman"/>
                <w:sz w:val="20"/>
                <w:szCs w:val="20"/>
              </w:rPr>
              <w:lastRenderedPageBreak/>
              <w:t>клетки HEK293</w:t>
            </w:r>
          </w:p>
          <w:p w14:paraId="1BBBB97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9 клеток на концентрацию</w:t>
            </w:r>
          </w:p>
        </w:tc>
        <w:tc>
          <w:tcPr>
            <w:tcW w:w="870" w:type="pct"/>
            <w:shd w:val="clear" w:color="auto" w:fill="FFFFFF"/>
          </w:tcPr>
          <w:p w14:paraId="0BC7EEE5"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i/>
                <w:iCs/>
                <w:sz w:val="20"/>
                <w:szCs w:val="20"/>
                <w:lang w:val="en-US"/>
              </w:rPr>
              <w:lastRenderedPageBreak/>
              <w:t>In vitro</w:t>
            </w:r>
            <w:r w:rsidRPr="00863B74">
              <w:rPr>
                <w:rFonts w:ascii="Times New Roman" w:hAnsi="Times New Roman" w:cs="Times New Roman"/>
                <w:sz w:val="20"/>
                <w:szCs w:val="20"/>
                <w:lang w:val="en-US"/>
              </w:rPr>
              <w:t xml:space="preserve"> /</w:t>
            </w:r>
          </w:p>
          <w:p w14:paraId="10246BAF"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sz w:val="20"/>
                <w:szCs w:val="20"/>
                <w:lang w:val="en-US"/>
              </w:rPr>
              <w:t>1, 3, 10, 30 </w:t>
            </w:r>
            <w:r w:rsidRPr="00863B74">
              <w:rPr>
                <w:rFonts w:ascii="Times New Roman" w:hAnsi="Times New Roman" w:cs="Times New Roman"/>
                <w:sz w:val="20"/>
                <w:szCs w:val="20"/>
              </w:rPr>
              <w:t>мкМ</w:t>
            </w:r>
            <w:r w:rsidRPr="00863B74">
              <w:rPr>
                <w:rFonts w:ascii="Times New Roman" w:hAnsi="Times New Roman" w:cs="Times New Roman"/>
                <w:sz w:val="20"/>
                <w:szCs w:val="20"/>
                <w:lang w:val="en-US"/>
              </w:rPr>
              <w:t xml:space="preserve"> /</w:t>
            </w:r>
          </w:p>
          <w:p w14:paraId="6043DDA8" w14:textId="77777777" w:rsidR="00446E26" w:rsidRPr="00863B74" w:rsidRDefault="00446E26" w:rsidP="003D712F">
            <w:pPr>
              <w:pStyle w:val="afffb"/>
              <w:spacing w:line="240" w:lineRule="auto"/>
              <w:rPr>
                <w:rFonts w:ascii="Times New Roman" w:hAnsi="Times New Roman" w:cs="Times New Roman"/>
                <w:sz w:val="20"/>
                <w:szCs w:val="20"/>
                <w:lang w:val="en-US"/>
              </w:rPr>
            </w:pPr>
            <w:r w:rsidRPr="00863B74">
              <w:rPr>
                <w:rFonts w:ascii="Times New Roman" w:hAnsi="Times New Roman" w:cs="Times New Roman"/>
                <w:sz w:val="20"/>
                <w:szCs w:val="20"/>
                <w:lang w:val="en-US"/>
              </w:rPr>
              <w:lastRenderedPageBreak/>
              <w:t>PF-04621675 (</w:t>
            </w:r>
            <w:r w:rsidRPr="00863B74">
              <w:rPr>
                <w:rFonts w:ascii="Times New Roman" w:hAnsi="Times New Roman" w:cs="Times New Roman"/>
                <w:sz w:val="20"/>
                <w:szCs w:val="20"/>
              </w:rPr>
              <w:t>метаболит</w:t>
            </w:r>
            <w:r w:rsidRPr="00863B74">
              <w:rPr>
                <w:rFonts w:ascii="Times New Roman" w:hAnsi="Times New Roman" w:cs="Times New Roman"/>
                <w:sz w:val="20"/>
                <w:szCs w:val="20"/>
                <w:lang w:val="en-US"/>
              </w:rPr>
              <w:t>)</w:t>
            </w:r>
          </w:p>
        </w:tc>
        <w:tc>
          <w:tcPr>
            <w:tcW w:w="1478" w:type="pct"/>
            <w:shd w:val="clear" w:color="auto" w:fill="FFFFFF"/>
          </w:tcPr>
          <w:p w14:paraId="269B6201"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lastRenderedPageBreak/>
              <w:t>Ингибирование 1,7±3,4 %</w:t>
            </w:r>
          </w:p>
          <w:p w14:paraId="320B9063"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(среднее ± СОШ) при 30 мкМ</w:t>
            </w:r>
          </w:p>
          <w:p w14:paraId="00AEFF8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lastRenderedPageBreak/>
              <w:t>Ингибирование hERG IC</w:t>
            </w:r>
            <w:r w:rsidRPr="00863B74">
              <w:rPr>
                <w:rFonts w:ascii="Times New Roman" w:hAnsi="Times New Roman" w:cs="Times New Roman"/>
                <w:sz w:val="20"/>
                <w:szCs w:val="20"/>
                <w:vertAlign w:val="subscript"/>
              </w:rPr>
              <w:t xml:space="preserve">50 </w:t>
            </w:r>
            <w:r w:rsidRPr="00863B74">
              <w:rPr>
                <w:rFonts w:ascii="Times New Roman" w:hAnsi="Times New Roman" w:cs="Times New Roman"/>
                <w:sz w:val="20"/>
                <w:szCs w:val="20"/>
              </w:rPr>
              <w:t>&gt; 30 мкМ</w:t>
            </w:r>
          </w:p>
        </w:tc>
        <w:tc>
          <w:tcPr>
            <w:tcW w:w="690" w:type="pct"/>
            <w:shd w:val="clear" w:color="auto" w:fill="FFFFFF"/>
          </w:tcPr>
          <w:p w14:paraId="548CD40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lastRenderedPageBreak/>
              <w:t>30 мкМ</w:t>
            </w:r>
          </w:p>
        </w:tc>
      </w:tr>
      <w:tr w:rsidR="00446E26" w:rsidRPr="00863B74" w14:paraId="0A62AA17" w14:textId="77777777" w:rsidTr="003D712F">
        <w:tc>
          <w:tcPr>
            <w:tcW w:w="1000" w:type="pct"/>
            <w:shd w:val="clear" w:color="auto" w:fill="FFFFFF"/>
          </w:tcPr>
          <w:p w14:paraId="0309F548"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Сердечно-сосудистые эффекты</w:t>
            </w:r>
          </w:p>
          <w:p w14:paraId="3013769E"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(Артериальное давление, частота сердечных сокращений)</w:t>
            </w:r>
          </w:p>
          <w:p w14:paraId="75BA4C5C"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(SP4009)</w:t>
            </w:r>
          </w:p>
          <w:p w14:paraId="071068C6"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Не соответствует GLP</w:t>
            </w:r>
          </w:p>
        </w:tc>
        <w:tc>
          <w:tcPr>
            <w:tcW w:w="963" w:type="pct"/>
            <w:shd w:val="clear" w:color="auto" w:fill="FFFFFF"/>
          </w:tcPr>
          <w:p w14:paraId="1B903771"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C57/BL6 Мыши /</w:t>
            </w:r>
          </w:p>
          <w:p w14:paraId="06ABB6C8"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9 </w:t>
            </w:r>
            <w:r w:rsidRPr="00863B74">
              <w:rPr>
                <w:rFonts w:ascii="Times New Roman" w:eastAsia="Arial" w:hAnsi="Times New Roman" w:cs="Times New Roman"/>
                <w:noProof/>
                <w:sz w:val="20"/>
                <w:szCs w:val="20"/>
                <w:lang w:eastAsia="ja-JP"/>
              </w:rPr>
              <w:drawing>
                <wp:inline distT="0" distB="0" distL="0" distR="0" wp14:anchorId="05884C92" wp14:editId="58EE347C">
                  <wp:extent cx="118745" cy="176530"/>
                  <wp:effectExtent l="0" t="0" r="0" b="0"/>
                  <wp:docPr id="13" name="Picutre 1"/>
                  <wp:cNvGraphicFramePr/>
                  <a:graphic xmlns:a="http://schemas.openxmlformats.org/drawingml/2006/main">
                    <a:graphicData uri="http://schemas.openxmlformats.org/drawingml/2006/picture">
                      <pic:pic xmlns:pic="http://schemas.openxmlformats.org/drawingml/2006/picture">
                        <pic:nvPicPr>
                          <pic:cNvPr id="1753295793"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048FCA23"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1B4A4C07"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3, 30, 100 мг/кг/сут в течение 4 дней /</w:t>
            </w:r>
          </w:p>
          <w:p w14:paraId="0C535B93"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Акситиниб</w:t>
            </w:r>
          </w:p>
        </w:tc>
        <w:tc>
          <w:tcPr>
            <w:tcW w:w="1478" w:type="pct"/>
            <w:shd w:val="clear" w:color="auto" w:fill="FFFFFF"/>
          </w:tcPr>
          <w:p w14:paraId="74ECBE43" w14:textId="77777777" w:rsidR="00446E26" w:rsidRPr="00863B74" w:rsidRDefault="00446E26" w:rsidP="003D712F">
            <w:pPr>
              <w:pStyle w:val="afffb"/>
              <w:keepNext/>
              <w:keepLines/>
              <w:spacing w:line="240" w:lineRule="auto"/>
              <w:rPr>
                <w:rFonts w:ascii="Times New Roman" w:hAnsi="Times New Roman" w:cs="Times New Roman"/>
                <w:b/>
                <w:bCs/>
                <w:sz w:val="20"/>
                <w:szCs w:val="20"/>
              </w:rPr>
            </w:pPr>
            <w:r w:rsidRPr="00863B74">
              <w:rPr>
                <w:rFonts w:ascii="Times New Roman" w:hAnsi="Times New Roman" w:cs="Times New Roman"/>
                <w:b/>
                <w:bCs/>
                <w:sz w:val="20"/>
                <w:szCs w:val="20"/>
              </w:rPr>
              <w:t>30 и 100 мг/кг/сут:</w:t>
            </w:r>
          </w:p>
          <w:p w14:paraId="394C0275"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eastAsia="Arial Unicode MS" w:hAnsi="Times New Roman" w:cs="Times New Roman"/>
                <w:sz w:val="20"/>
                <w:szCs w:val="20"/>
              </w:rPr>
              <w:t>↑АД 6 % и 9 %, соответственно</w:t>
            </w:r>
          </w:p>
          <w:p w14:paraId="34070E8F"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eastAsia="Arial Unicode MS" w:hAnsi="Times New Roman" w:cs="Times New Roman"/>
                <w:sz w:val="20"/>
                <w:szCs w:val="20"/>
              </w:rPr>
              <w:t>↑АД также в группе неактивной основы Неопределенный результат</w:t>
            </w:r>
          </w:p>
        </w:tc>
        <w:tc>
          <w:tcPr>
            <w:tcW w:w="690" w:type="pct"/>
            <w:shd w:val="clear" w:color="auto" w:fill="FFFFFF"/>
          </w:tcPr>
          <w:p w14:paraId="0DC64571" w14:textId="77777777" w:rsidR="00446E26" w:rsidRPr="00863B74" w:rsidRDefault="00446E26" w:rsidP="003D712F">
            <w:pPr>
              <w:pStyle w:val="afffb"/>
              <w:keepNext/>
              <w:keepLines/>
              <w:spacing w:line="240" w:lineRule="auto"/>
              <w:rPr>
                <w:rFonts w:ascii="Times New Roman" w:hAnsi="Times New Roman" w:cs="Times New Roman"/>
                <w:sz w:val="20"/>
                <w:szCs w:val="20"/>
              </w:rPr>
            </w:pPr>
            <w:r w:rsidRPr="00863B74">
              <w:rPr>
                <w:rFonts w:ascii="Times New Roman" w:hAnsi="Times New Roman" w:cs="Times New Roman"/>
                <w:sz w:val="20"/>
                <w:szCs w:val="20"/>
              </w:rPr>
              <w:t>Н/О</w:t>
            </w:r>
          </w:p>
        </w:tc>
      </w:tr>
      <w:tr w:rsidR="00446E26" w:rsidRPr="00863B74" w14:paraId="06058A04" w14:textId="77777777" w:rsidTr="003D712F">
        <w:tc>
          <w:tcPr>
            <w:tcW w:w="1000" w:type="pct"/>
            <w:shd w:val="clear" w:color="auto" w:fill="FFFFFF"/>
          </w:tcPr>
          <w:p w14:paraId="0623E40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Сердечно-сосудистые эффекты</w:t>
            </w:r>
          </w:p>
          <w:p w14:paraId="29EF0EA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(Артериальное давление, частота сердечных сокращений)</w:t>
            </w:r>
          </w:p>
          <w:p w14:paraId="5311BBB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(SP4009-2)</w:t>
            </w:r>
          </w:p>
          <w:p w14:paraId="6A5A306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Не соответствует GLP</w:t>
            </w:r>
          </w:p>
        </w:tc>
        <w:tc>
          <w:tcPr>
            <w:tcW w:w="963" w:type="pct"/>
            <w:shd w:val="clear" w:color="auto" w:fill="FFFFFF"/>
          </w:tcPr>
          <w:p w14:paraId="21005EC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C57/BL6 мыши / 6 </w:t>
            </w:r>
            <w:r w:rsidRPr="00863B74">
              <w:rPr>
                <w:rFonts w:ascii="Times New Roman" w:eastAsia="Arial" w:hAnsi="Times New Roman" w:cs="Times New Roman"/>
                <w:noProof/>
                <w:sz w:val="20"/>
                <w:szCs w:val="20"/>
                <w:lang w:eastAsia="ja-JP"/>
              </w:rPr>
              <w:drawing>
                <wp:inline distT="0" distB="0" distL="0" distR="0" wp14:anchorId="456062C5" wp14:editId="1DBA04B9">
                  <wp:extent cx="118745" cy="176530"/>
                  <wp:effectExtent l="0" t="0" r="0" b="0"/>
                  <wp:docPr id="15" name="Picutre 1"/>
                  <wp:cNvGraphicFramePr/>
                  <a:graphic xmlns:a="http://schemas.openxmlformats.org/drawingml/2006/main">
                    <a:graphicData uri="http://schemas.openxmlformats.org/drawingml/2006/picture">
                      <pic:pic xmlns:pic="http://schemas.openxmlformats.org/drawingml/2006/picture">
                        <pic:nvPicPr>
                          <pic:cNvPr id="502225188"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2640ACF8"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1A38742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30 мг/кг/сут в течение 4 дней /</w:t>
            </w:r>
          </w:p>
          <w:p w14:paraId="02CD79CE"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Акситиниб</w:t>
            </w:r>
          </w:p>
        </w:tc>
        <w:tc>
          <w:tcPr>
            <w:tcW w:w="1478" w:type="pct"/>
            <w:shd w:val="clear" w:color="auto" w:fill="FFFFFF"/>
          </w:tcPr>
          <w:p w14:paraId="1FC681B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b/>
                <w:bCs/>
                <w:sz w:val="20"/>
                <w:szCs w:val="20"/>
              </w:rPr>
              <w:t>30 мг/кг/сут:</w:t>
            </w:r>
          </w:p>
          <w:p w14:paraId="1D6A437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eastAsia="Arial Unicode MS" w:hAnsi="Times New Roman" w:cs="Times New Roman"/>
                <w:sz w:val="20"/>
                <w:szCs w:val="20"/>
              </w:rPr>
              <w:t>↑АД (САД 9-16 %, ДАД 13-20 %, среднее артериальное давление 11-18 %),</w:t>
            </w:r>
          </w:p>
          <w:p w14:paraId="10A9EBE5"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↓ЧСС (от -10 до -13 %, 1-8 часа после введения препарата).</w:t>
            </w:r>
          </w:p>
          <w:p w14:paraId="61CB594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eastAsia="Arial Unicode MS" w:hAnsi="Times New Roman" w:cs="Times New Roman"/>
                <w:sz w:val="20"/>
                <w:szCs w:val="20"/>
              </w:rPr>
              <w:t>↑ЧСС (10-14 %, 16-24 часов после введения препарата).</w:t>
            </w:r>
          </w:p>
          <w:p w14:paraId="512BDAC5"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eastAsia="Arial Unicode MS" w:hAnsi="Times New Roman" w:cs="Times New Roman"/>
                <w:sz w:val="20"/>
                <w:szCs w:val="20"/>
              </w:rPr>
              <w:t>↑ЧСС и АД (10-20 %) периодически в течение 1</w:t>
            </w:r>
            <w:r w:rsidRPr="00863B74">
              <w:rPr>
                <w:rFonts w:ascii="Times New Roman" w:eastAsia="Arial Unicode MS" w:hAnsi="Times New Roman" w:cs="Times New Roman"/>
                <w:sz w:val="20"/>
                <w:szCs w:val="20"/>
              </w:rPr>
              <w:noBreakHyphen/>
              <w:t>го и 2</w:t>
            </w:r>
            <w:r w:rsidRPr="00863B74">
              <w:rPr>
                <w:rFonts w:ascii="Times New Roman" w:eastAsia="Arial Unicode MS" w:hAnsi="Times New Roman" w:cs="Times New Roman"/>
                <w:sz w:val="20"/>
                <w:szCs w:val="20"/>
              </w:rPr>
              <w:noBreakHyphen/>
              <w:t>го дней восстановления.</w:t>
            </w:r>
          </w:p>
          <w:p w14:paraId="1A748E5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Начало возвращения к исходным значениям на 3</w:t>
            </w:r>
            <w:r w:rsidRPr="00863B74">
              <w:rPr>
                <w:rFonts w:ascii="Times New Roman" w:hAnsi="Times New Roman" w:cs="Times New Roman"/>
                <w:sz w:val="20"/>
                <w:szCs w:val="20"/>
              </w:rPr>
              <w:noBreakHyphen/>
              <w:t>й день восстановления.</w:t>
            </w:r>
          </w:p>
        </w:tc>
        <w:tc>
          <w:tcPr>
            <w:tcW w:w="690" w:type="pct"/>
            <w:shd w:val="clear" w:color="auto" w:fill="FFFFFF"/>
          </w:tcPr>
          <w:p w14:paraId="048539C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Н/О</w:t>
            </w:r>
          </w:p>
        </w:tc>
      </w:tr>
      <w:tr w:rsidR="00446E26" w:rsidRPr="00863B74" w14:paraId="42FF653E" w14:textId="77777777" w:rsidTr="003D712F">
        <w:tc>
          <w:tcPr>
            <w:tcW w:w="1000" w:type="pct"/>
            <w:shd w:val="clear" w:color="auto" w:fill="FFFFFF"/>
          </w:tcPr>
          <w:p w14:paraId="1D8C7A5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Сердечно-сосудистые эффекты (артериальное давление, частота сердечных сокращений)</w:t>
            </w:r>
          </w:p>
          <w:p w14:paraId="313D5E7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(SP0304)</w:t>
            </w:r>
          </w:p>
        </w:tc>
        <w:tc>
          <w:tcPr>
            <w:tcW w:w="963" w:type="pct"/>
            <w:shd w:val="clear" w:color="auto" w:fill="FFFFFF"/>
          </w:tcPr>
          <w:p w14:paraId="1A5E3B2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Крысы на телеметрическом наблюдении, / 9</w:t>
            </w:r>
            <w:r w:rsidRPr="00863B74">
              <w:rPr>
                <w:rFonts w:ascii="Times New Roman" w:hAnsi="Times New Roman" w:cs="Times New Roman"/>
                <w:sz w:val="20"/>
                <w:szCs w:val="20"/>
              </w:rPr>
              <w:noBreakHyphen/>
              <w:t>11 </w:t>
            </w:r>
            <w:r w:rsidRPr="00863B74">
              <w:rPr>
                <w:rFonts w:ascii="Times New Roman" w:eastAsia="Arial" w:hAnsi="Times New Roman" w:cs="Times New Roman"/>
                <w:noProof/>
                <w:sz w:val="20"/>
                <w:szCs w:val="20"/>
                <w:lang w:eastAsia="ja-JP"/>
              </w:rPr>
              <w:drawing>
                <wp:inline distT="0" distB="0" distL="0" distR="0" wp14:anchorId="0453E8EE" wp14:editId="221B9D06">
                  <wp:extent cx="118745" cy="176530"/>
                  <wp:effectExtent l="0" t="0" r="0" b="0"/>
                  <wp:docPr id="18" name="Picutre 1"/>
                  <wp:cNvGraphicFramePr/>
                  <a:graphic xmlns:a="http://schemas.openxmlformats.org/drawingml/2006/main">
                    <a:graphicData uri="http://schemas.openxmlformats.org/drawingml/2006/picture">
                      <pic:pic xmlns:pic="http://schemas.openxmlformats.org/drawingml/2006/picture">
                        <pic:nvPicPr>
                          <pic:cNvPr id="1858901796"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2C0EF51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 100, 300, 500 мг/кг/сут в течение 7 дней / Акситиниб</w:t>
            </w:r>
          </w:p>
        </w:tc>
        <w:tc>
          <w:tcPr>
            <w:tcW w:w="1478" w:type="pct"/>
            <w:shd w:val="clear" w:color="auto" w:fill="FFFFFF"/>
          </w:tcPr>
          <w:p w14:paraId="54DC8117" w14:textId="77777777" w:rsidR="00446E26" w:rsidRPr="00863B74" w:rsidRDefault="00446E26" w:rsidP="003D712F">
            <w:pPr>
              <w:pStyle w:val="afffb"/>
              <w:spacing w:line="240" w:lineRule="auto"/>
              <w:rPr>
                <w:rFonts w:ascii="Times New Roman" w:hAnsi="Times New Roman" w:cs="Times New Roman"/>
                <w:b/>
                <w:bCs/>
                <w:sz w:val="20"/>
                <w:szCs w:val="20"/>
              </w:rPr>
            </w:pPr>
            <w:r w:rsidRPr="00863B74">
              <w:rPr>
                <w:rFonts w:ascii="Times New Roman" w:eastAsia="Arial" w:hAnsi="Times New Roman" w:cs="Times New Roman"/>
                <w:b/>
                <w:bCs/>
                <w:sz w:val="20"/>
                <w:szCs w:val="20"/>
              </w:rPr>
              <w:t>≥ 300 мг/кг/сут:</w:t>
            </w:r>
          </w:p>
          <w:p w14:paraId="2A51291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↑САД (2-3 %)</w:t>
            </w:r>
          </w:p>
        </w:tc>
        <w:tc>
          <w:tcPr>
            <w:tcW w:w="690" w:type="pct"/>
            <w:shd w:val="clear" w:color="auto" w:fill="FFFFFF"/>
          </w:tcPr>
          <w:p w14:paraId="06A354F8"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100 мг/кг/сут</w:t>
            </w:r>
          </w:p>
        </w:tc>
      </w:tr>
      <w:tr w:rsidR="00446E26" w:rsidRPr="00863B74" w14:paraId="6957BA48" w14:textId="77777777" w:rsidTr="003D712F">
        <w:tc>
          <w:tcPr>
            <w:tcW w:w="1000" w:type="pct"/>
            <w:shd w:val="clear" w:color="auto" w:fill="FFFFFF"/>
          </w:tcPr>
          <w:p w14:paraId="5ADBC95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Не соответствует GLP Сердечно-сосудистые эффекты</w:t>
            </w:r>
          </w:p>
          <w:p w14:paraId="3CC9372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(Артериальное давление, частота сердечных сокращений, ЭКГ)</w:t>
            </w:r>
          </w:p>
          <w:p w14:paraId="0E558D6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(VFF/492)</w:t>
            </w:r>
          </w:p>
          <w:p w14:paraId="031DEDF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2E3F4F9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Собаки на телеметрическом наблюдении/</w:t>
            </w:r>
          </w:p>
          <w:p w14:paraId="4DDCF713"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shd w:val="clear" w:color="auto" w:fill="FFFFFF"/>
              </w:rPr>
              <w:t>1</w:t>
            </w:r>
            <w:r w:rsidRPr="00863B74">
              <w:rPr>
                <w:rFonts w:ascii="Times New Roman" w:eastAsia="Arial" w:hAnsi="Times New Roman" w:cs="Times New Roman"/>
                <w:noProof/>
                <w:sz w:val="20"/>
                <w:szCs w:val="20"/>
                <w:lang w:eastAsia="ja-JP"/>
              </w:rPr>
              <w:drawing>
                <wp:inline distT="0" distB="0" distL="0" distR="0" wp14:anchorId="1863A940" wp14:editId="4260CD53">
                  <wp:extent cx="118745" cy="176530"/>
                  <wp:effectExtent l="0" t="0" r="0" b="0"/>
                  <wp:docPr id="1850775351" name="Picutre 1"/>
                  <wp:cNvGraphicFramePr/>
                  <a:graphic xmlns:a="http://schemas.openxmlformats.org/drawingml/2006/main">
                    <a:graphicData uri="http://schemas.openxmlformats.org/drawingml/2006/picture">
                      <pic:pic xmlns:pic="http://schemas.openxmlformats.org/drawingml/2006/picture">
                        <pic:nvPicPr>
                          <pic:cNvPr id="1025063589"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shd w:val="clear" w:color="auto" w:fill="FFFFFF"/>
              </w:rPr>
              <w:t>+ 3</w:t>
            </w:r>
            <w:r w:rsidRPr="00863B74">
              <w:rPr>
                <w:rFonts w:ascii="Times New Roman" w:eastAsia="Arial" w:hAnsi="Times New Roman" w:cs="Times New Roman"/>
                <w:noProof/>
                <w:sz w:val="20"/>
                <w:szCs w:val="20"/>
                <w:lang w:eastAsia="ja-JP"/>
              </w:rPr>
              <w:drawing>
                <wp:inline distT="0" distB="0" distL="0" distR="0" wp14:anchorId="16B1B129" wp14:editId="39E63ABA">
                  <wp:extent cx="88265" cy="152400"/>
                  <wp:effectExtent l="0" t="0" r="0" b="0"/>
                  <wp:docPr id="19" name="Picutre 2"/>
                  <wp:cNvGraphicFramePr/>
                  <a:graphic xmlns:a="http://schemas.openxmlformats.org/drawingml/2006/main">
                    <a:graphicData uri="http://schemas.openxmlformats.org/drawingml/2006/picture">
                      <pic:pic xmlns:pic="http://schemas.openxmlformats.org/drawingml/2006/picture">
                        <pic:nvPicPr>
                          <pic:cNvPr id="1199233624" name="Picture 2"/>
                          <pic:cNvPicPr/>
                        </pic:nvPicPr>
                        <pic:blipFill>
                          <a:blip r:embed="rId22"/>
                          <a:stretch>
                            <a:fillRect/>
                          </a:stretch>
                        </pic:blipFill>
                        <pic:spPr>
                          <a:xfrm>
                            <a:off x="0" y="0"/>
                            <a:ext cx="88265" cy="152400"/>
                          </a:xfrm>
                          <a:prstGeom prst="rect">
                            <a:avLst/>
                          </a:prstGeom>
                        </pic:spPr>
                      </pic:pic>
                    </a:graphicData>
                  </a:graphic>
                </wp:inline>
              </w:drawing>
            </w:r>
            <w:r w:rsidRPr="00863B74">
              <w:rPr>
                <w:rFonts w:ascii="Times New Roman" w:hAnsi="Times New Roman" w:cs="Times New Roman"/>
                <w:sz w:val="20"/>
                <w:szCs w:val="20"/>
                <w:shd w:val="clear" w:color="auto" w:fill="FFFFFF"/>
              </w:rPr>
              <w:t xml:space="preserve">/ группа </w:t>
            </w:r>
            <w:r w:rsidRPr="00863B74">
              <w:rPr>
                <w:rFonts w:ascii="Times New Roman" w:hAnsi="Times New Roman" w:cs="Times New Roman"/>
                <w:sz w:val="20"/>
                <w:szCs w:val="20"/>
                <w:vertAlign w:val="superscript"/>
              </w:rPr>
              <w:t>c</w:t>
            </w:r>
          </w:p>
        </w:tc>
        <w:tc>
          <w:tcPr>
            <w:tcW w:w="870" w:type="pct"/>
            <w:shd w:val="clear" w:color="auto" w:fill="FFFFFF"/>
          </w:tcPr>
          <w:p w14:paraId="30FF6C9E"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51F6C5A2"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 10, 30 мг/кг / Акситиниб</w:t>
            </w:r>
          </w:p>
        </w:tc>
        <w:tc>
          <w:tcPr>
            <w:tcW w:w="1478" w:type="pct"/>
            <w:shd w:val="clear" w:color="auto" w:fill="FFFFFF"/>
          </w:tcPr>
          <w:p w14:paraId="0308C8B3" w14:textId="77777777" w:rsidR="00446E26" w:rsidRPr="00863B74" w:rsidRDefault="00446E26" w:rsidP="003D712F">
            <w:pPr>
              <w:pStyle w:val="afffb"/>
              <w:spacing w:line="240" w:lineRule="auto"/>
              <w:rPr>
                <w:rFonts w:ascii="Times New Roman" w:eastAsia="Arial" w:hAnsi="Times New Roman" w:cs="Times New Roman"/>
                <w:b/>
                <w:bCs/>
                <w:sz w:val="20"/>
                <w:szCs w:val="20"/>
              </w:rPr>
            </w:pPr>
            <w:r w:rsidRPr="00863B74">
              <w:rPr>
                <w:rFonts w:ascii="Times New Roman" w:hAnsi="Times New Roman" w:cs="Times New Roman"/>
                <w:sz w:val="20"/>
                <w:szCs w:val="20"/>
              </w:rPr>
              <w:t>Эффектов, связанных с воздействием препарата, отмечено не было</w:t>
            </w:r>
          </w:p>
        </w:tc>
        <w:tc>
          <w:tcPr>
            <w:tcW w:w="690" w:type="pct"/>
            <w:shd w:val="clear" w:color="auto" w:fill="FFFFFF"/>
          </w:tcPr>
          <w:p w14:paraId="03081D4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30 мг/кг</w:t>
            </w:r>
          </w:p>
        </w:tc>
      </w:tr>
      <w:tr w:rsidR="00446E26" w:rsidRPr="00863B74" w14:paraId="669D8E1B" w14:textId="77777777" w:rsidTr="003D712F">
        <w:tc>
          <w:tcPr>
            <w:tcW w:w="1000" w:type="pct"/>
            <w:shd w:val="clear" w:color="auto" w:fill="FFFFFF"/>
          </w:tcPr>
          <w:p w14:paraId="6592414E"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Сердечно-сосудистые эффекты (Артериальное давление, частота сердечных сокращений)</w:t>
            </w:r>
          </w:p>
          <w:p w14:paraId="36E027C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(SPT04-029)</w:t>
            </w:r>
          </w:p>
          <w:p w14:paraId="5062B9F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7685D75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Собаки на телеметрическом наблюдении/</w:t>
            </w:r>
          </w:p>
          <w:p w14:paraId="07A2A91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6 </w:t>
            </w:r>
            <w:r w:rsidRPr="00863B74">
              <w:rPr>
                <w:rFonts w:ascii="Times New Roman" w:eastAsia="Arial" w:hAnsi="Times New Roman" w:cs="Times New Roman"/>
                <w:noProof/>
                <w:sz w:val="20"/>
                <w:szCs w:val="20"/>
                <w:lang w:eastAsia="ja-JP"/>
              </w:rPr>
              <w:drawing>
                <wp:inline distT="0" distB="0" distL="0" distR="0" wp14:anchorId="5067BA53" wp14:editId="3663EA4E">
                  <wp:extent cx="118745" cy="176530"/>
                  <wp:effectExtent l="0" t="0" r="0" b="0"/>
                  <wp:docPr id="20" name="Picutre 1"/>
                  <wp:cNvGraphicFramePr/>
                  <a:graphic xmlns:a="http://schemas.openxmlformats.org/drawingml/2006/main">
                    <a:graphicData uri="http://schemas.openxmlformats.org/drawingml/2006/picture">
                      <pic:pic xmlns:pic="http://schemas.openxmlformats.org/drawingml/2006/picture">
                        <pic:nvPicPr>
                          <pic:cNvPr id="286602401"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063E206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186D5CE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10, 50, 150 мг/кг/сут в течение 3 дней / Акситиниб</w:t>
            </w:r>
          </w:p>
        </w:tc>
        <w:tc>
          <w:tcPr>
            <w:tcW w:w="1478" w:type="pct"/>
            <w:shd w:val="clear" w:color="auto" w:fill="FFFFFF"/>
          </w:tcPr>
          <w:p w14:paraId="36926CE0" w14:textId="77777777" w:rsidR="00446E26" w:rsidRPr="00863B74" w:rsidRDefault="00446E26" w:rsidP="003D712F">
            <w:pPr>
              <w:pStyle w:val="afffb"/>
              <w:spacing w:line="240" w:lineRule="auto"/>
              <w:rPr>
                <w:rFonts w:ascii="Times New Roman" w:eastAsia="Arial" w:hAnsi="Times New Roman" w:cs="Times New Roman"/>
                <w:b/>
                <w:bCs/>
                <w:sz w:val="20"/>
                <w:szCs w:val="20"/>
              </w:rPr>
            </w:pPr>
            <w:r w:rsidRPr="00863B74">
              <w:rPr>
                <w:rFonts w:ascii="Times New Roman" w:hAnsi="Times New Roman" w:cs="Times New Roman"/>
                <w:sz w:val="20"/>
                <w:szCs w:val="20"/>
              </w:rPr>
              <w:t>Неопределенно</w:t>
            </w:r>
          </w:p>
        </w:tc>
        <w:tc>
          <w:tcPr>
            <w:tcW w:w="690" w:type="pct"/>
            <w:shd w:val="clear" w:color="auto" w:fill="FFFFFF"/>
          </w:tcPr>
          <w:p w14:paraId="2A67AE7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Н/О</w:t>
            </w:r>
          </w:p>
        </w:tc>
      </w:tr>
      <w:tr w:rsidR="00446E26" w:rsidRPr="00863B74" w14:paraId="359DB313" w14:textId="77777777" w:rsidTr="003D712F">
        <w:tc>
          <w:tcPr>
            <w:tcW w:w="1000" w:type="pct"/>
            <w:shd w:val="clear" w:color="auto" w:fill="FFFFFF"/>
          </w:tcPr>
          <w:p w14:paraId="45619174"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Дыхательная функция (частота дыхательных движений, дыхательный и минутный объем)</w:t>
            </w:r>
          </w:p>
          <w:p w14:paraId="4B15DB58"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(VFF/491)</w:t>
            </w:r>
          </w:p>
          <w:p w14:paraId="208C8E65"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4B3F80D9"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Крысы Вистар /</w:t>
            </w:r>
          </w:p>
          <w:p w14:paraId="5E3EDB99"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8 </w:t>
            </w:r>
            <w:r w:rsidRPr="00863B74">
              <w:rPr>
                <w:rFonts w:ascii="Times New Roman" w:eastAsia="Arial" w:hAnsi="Times New Roman" w:cs="Times New Roman"/>
                <w:noProof/>
                <w:sz w:val="20"/>
                <w:szCs w:val="20"/>
                <w:lang w:eastAsia="ja-JP"/>
              </w:rPr>
              <w:drawing>
                <wp:inline distT="0" distB="0" distL="0" distR="0" wp14:anchorId="3220783F" wp14:editId="22B1CE6C">
                  <wp:extent cx="118745" cy="176530"/>
                  <wp:effectExtent l="0" t="0" r="0" b="0"/>
                  <wp:docPr id="21" name="Picutre 1"/>
                  <wp:cNvGraphicFramePr/>
                  <a:graphic xmlns:a="http://schemas.openxmlformats.org/drawingml/2006/main">
                    <a:graphicData uri="http://schemas.openxmlformats.org/drawingml/2006/picture">
                      <pic:pic xmlns:pic="http://schemas.openxmlformats.org/drawingml/2006/picture">
                        <pic:nvPicPr>
                          <pic:cNvPr id="1787520194"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2C7B637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14A36868"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50, 250, 500 мг/кг / Акситиниб</w:t>
            </w:r>
          </w:p>
        </w:tc>
        <w:tc>
          <w:tcPr>
            <w:tcW w:w="1478" w:type="pct"/>
            <w:shd w:val="clear" w:color="auto" w:fill="FFFFFF"/>
          </w:tcPr>
          <w:p w14:paraId="5BE91CA5" w14:textId="77777777" w:rsidR="00446E26" w:rsidRPr="00863B74" w:rsidRDefault="00446E26" w:rsidP="003D712F">
            <w:pPr>
              <w:pStyle w:val="afffb"/>
              <w:spacing w:line="240" w:lineRule="auto"/>
              <w:rPr>
                <w:rFonts w:ascii="Times New Roman" w:eastAsia="Arial" w:hAnsi="Times New Roman" w:cs="Times New Roman"/>
                <w:b/>
                <w:bCs/>
                <w:sz w:val="20"/>
                <w:szCs w:val="20"/>
              </w:rPr>
            </w:pPr>
            <w:r w:rsidRPr="00863B74">
              <w:rPr>
                <w:rFonts w:ascii="Times New Roman" w:hAnsi="Times New Roman" w:cs="Times New Roman"/>
                <w:sz w:val="20"/>
                <w:szCs w:val="20"/>
              </w:rPr>
              <w:t>Эффектов, связанных с воздействием препарата, отмечено не было</w:t>
            </w:r>
          </w:p>
        </w:tc>
        <w:tc>
          <w:tcPr>
            <w:tcW w:w="690" w:type="pct"/>
            <w:shd w:val="clear" w:color="auto" w:fill="FFFFFF"/>
          </w:tcPr>
          <w:p w14:paraId="18FCCEFE"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500 мг/кг</w:t>
            </w:r>
          </w:p>
        </w:tc>
      </w:tr>
      <w:tr w:rsidR="00446E26" w:rsidRPr="00863B74" w14:paraId="584CD3AB" w14:textId="77777777" w:rsidTr="00446E26">
        <w:tc>
          <w:tcPr>
            <w:tcW w:w="5000" w:type="pct"/>
            <w:gridSpan w:val="5"/>
            <w:shd w:val="clear" w:color="auto" w:fill="FFFFFF"/>
          </w:tcPr>
          <w:p w14:paraId="7DEBC0B5" w14:textId="4CA63D58" w:rsidR="00446E26" w:rsidRPr="00863B74" w:rsidRDefault="00863B74">
            <w:pPr>
              <w:pStyle w:val="afffb"/>
              <w:spacing w:line="240" w:lineRule="auto"/>
              <w:jc w:val="center"/>
              <w:rPr>
                <w:rFonts w:ascii="Times New Roman" w:hAnsi="Times New Roman" w:cs="Times New Roman"/>
                <w:sz w:val="20"/>
                <w:szCs w:val="20"/>
              </w:rPr>
            </w:pPr>
            <w:r>
              <w:rPr>
                <w:rFonts w:ascii="Times New Roman" w:hAnsi="Times New Roman" w:cs="Times New Roman"/>
                <w:b/>
                <w:bCs/>
                <w:sz w:val="20"/>
                <w:szCs w:val="20"/>
              </w:rPr>
              <w:t>Желудочно-кишечный тракт</w:t>
            </w:r>
          </w:p>
        </w:tc>
      </w:tr>
      <w:tr w:rsidR="00446E26" w:rsidRPr="00863B74" w14:paraId="2314A2F3" w14:textId="77777777" w:rsidTr="003D712F">
        <w:tc>
          <w:tcPr>
            <w:tcW w:w="1000" w:type="pct"/>
            <w:shd w:val="clear" w:color="auto" w:fill="FFFFFF"/>
          </w:tcPr>
          <w:p w14:paraId="166120F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Пассаж активированного угля</w:t>
            </w:r>
          </w:p>
          <w:p w14:paraId="273A4F0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(VFF/489)</w:t>
            </w:r>
          </w:p>
          <w:p w14:paraId="02F70C0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5A95106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Мыши CD-1 /</w:t>
            </w:r>
          </w:p>
          <w:p w14:paraId="23A3318A"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10 </w:t>
            </w:r>
            <w:r w:rsidRPr="00863B74">
              <w:rPr>
                <w:rFonts w:ascii="Times New Roman" w:eastAsia="Arial" w:hAnsi="Times New Roman" w:cs="Times New Roman"/>
                <w:noProof/>
                <w:sz w:val="20"/>
                <w:szCs w:val="20"/>
                <w:lang w:eastAsia="ja-JP"/>
              </w:rPr>
              <w:drawing>
                <wp:inline distT="0" distB="0" distL="0" distR="0" wp14:anchorId="1A48CE4B" wp14:editId="761ECA8A">
                  <wp:extent cx="118745" cy="176530"/>
                  <wp:effectExtent l="0" t="0" r="0" b="0"/>
                  <wp:docPr id="22" name="Picutre 1"/>
                  <wp:cNvGraphicFramePr/>
                  <a:graphic xmlns:a="http://schemas.openxmlformats.org/drawingml/2006/main">
                    <a:graphicData uri="http://schemas.openxmlformats.org/drawingml/2006/picture">
                      <pic:pic xmlns:pic="http://schemas.openxmlformats.org/drawingml/2006/picture">
                        <pic:nvPicPr>
                          <pic:cNvPr id="1142122222"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46B037C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7157989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 10, 30 мг/кг / Акситиниб</w:t>
            </w:r>
          </w:p>
        </w:tc>
        <w:tc>
          <w:tcPr>
            <w:tcW w:w="1478" w:type="pct"/>
            <w:shd w:val="clear" w:color="auto" w:fill="FFFFFF"/>
          </w:tcPr>
          <w:p w14:paraId="4884C805" w14:textId="77777777" w:rsidR="00446E26" w:rsidRPr="00863B74" w:rsidRDefault="00446E26" w:rsidP="003D712F">
            <w:pPr>
              <w:pStyle w:val="afffb"/>
              <w:spacing w:line="240" w:lineRule="auto"/>
              <w:rPr>
                <w:rFonts w:ascii="Times New Roman" w:eastAsia="Arial" w:hAnsi="Times New Roman" w:cs="Times New Roman"/>
                <w:b/>
                <w:bCs/>
                <w:sz w:val="20"/>
                <w:szCs w:val="20"/>
              </w:rPr>
            </w:pPr>
            <w:r w:rsidRPr="00863B74">
              <w:rPr>
                <w:rFonts w:ascii="Times New Roman" w:hAnsi="Times New Roman" w:cs="Times New Roman"/>
                <w:sz w:val="20"/>
                <w:szCs w:val="20"/>
              </w:rPr>
              <w:t>Эффектов, связанных с воздействием препарата, отмечено не было</w:t>
            </w:r>
          </w:p>
        </w:tc>
        <w:tc>
          <w:tcPr>
            <w:tcW w:w="690" w:type="pct"/>
            <w:shd w:val="clear" w:color="auto" w:fill="FFFFFF"/>
          </w:tcPr>
          <w:p w14:paraId="28FA3D7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30 мг/кг п/о</w:t>
            </w:r>
          </w:p>
        </w:tc>
      </w:tr>
      <w:tr w:rsidR="00446E26" w:rsidRPr="00863B74" w14:paraId="13BACDE4" w14:textId="77777777" w:rsidTr="003D712F">
        <w:tc>
          <w:tcPr>
            <w:tcW w:w="1000" w:type="pct"/>
            <w:shd w:val="clear" w:color="auto" w:fill="FFFFFF"/>
          </w:tcPr>
          <w:p w14:paraId="69BBF7E7"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Опорожнение желудка</w:t>
            </w:r>
          </w:p>
          <w:p w14:paraId="6B22388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(Феноловый</w:t>
            </w:r>
          </w:p>
          <w:p w14:paraId="1ADF6431"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красный)</w:t>
            </w:r>
          </w:p>
          <w:p w14:paraId="07137AD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(VFF/490)</w:t>
            </w:r>
          </w:p>
          <w:p w14:paraId="115CC8E0"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GLP</w:t>
            </w:r>
          </w:p>
        </w:tc>
        <w:tc>
          <w:tcPr>
            <w:tcW w:w="963" w:type="pct"/>
            <w:shd w:val="clear" w:color="auto" w:fill="FFFFFF"/>
          </w:tcPr>
          <w:p w14:paraId="2F92FE63"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Крысы Вистар /</w:t>
            </w:r>
          </w:p>
          <w:p w14:paraId="3535DA9B"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xml:space="preserve">8 </w:t>
            </w:r>
            <w:r w:rsidRPr="00863B74">
              <w:rPr>
                <w:rFonts w:ascii="Times New Roman" w:eastAsia="Arial" w:hAnsi="Times New Roman" w:cs="Times New Roman"/>
                <w:noProof/>
                <w:sz w:val="20"/>
                <w:szCs w:val="20"/>
                <w:lang w:eastAsia="ja-JP"/>
              </w:rPr>
              <w:drawing>
                <wp:inline distT="0" distB="0" distL="0" distR="0" wp14:anchorId="164D1249" wp14:editId="25C341A1">
                  <wp:extent cx="118745" cy="176530"/>
                  <wp:effectExtent l="0" t="0" r="0" b="0"/>
                  <wp:docPr id="23" name="Picutre 1"/>
                  <wp:cNvGraphicFramePr/>
                  <a:graphic xmlns:a="http://schemas.openxmlformats.org/drawingml/2006/main">
                    <a:graphicData uri="http://schemas.openxmlformats.org/drawingml/2006/picture">
                      <pic:pic xmlns:pic="http://schemas.openxmlformats.org/drawingml/2006/picture">
                        <pic:nvPicPr>
                          <pic:cNvPr id="988983786" name="Picture 1"/>
                          <pic:cNvPicPr/>
                        </pic:nvPicPr>
                        <pic:blipFill>
                          <a:blip r:embed="rId21"/>
                          <a:stretch>
                            <a:fillRect/>
                          </a:stretch>
                        </pic:blipFill>
                        <pic:spPr>
                          <a:xfrm>
                            <a:off x="0" y="0"/>
                            <a:ext cx="118745" cy="176530"/>
                          </a:xfrm>
                          <a:prstGeom prst="rect">
                            <a:avLst/>
                          </a:prstGeom>
                        </pic:spPr>
                      </pic:pic>
                    </a:graphicData>
                  </a:graphic>
                </wp:inline>
              </w:drawing>
            </w:r>
            <w:r w:rsidRPr="00863B74">
              <w:rPr>
                <w:rFonts w:ascii="Times New Roman" w:hAnsi="Times New Roman" w:cs="Times New Roman"/>
                <w:sz w:val="20"/>
                <w:szCs w:val="20"/>
              </w:rPr>
              <w:t xml:space="preserve"> / группа</w:t>
            </w:r>
          </w:p>
        </w:tc>
        <w:tc>
          <w:tcPr>
            <w:tcW w:w="870" w:type="pct"/>
            <w:shd w:val="clear" w:color="auto" w:fill="FFFFFF"/>
          </w:tcPr>
          <w:p w14:paraId="6E104073"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п/о /</w:t>
            </w:r>
          </w:p>
          <w:p w14:paraId="00857B4F"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5, 10, 30 мг/кг / Акситиниб</w:t>
            </w:r>
          </w:p>
        </w:tc>
        <w:tc>
          <w:tcPr>
            <w:tcW w:w="1478" w:type="pct"/>
            <w:shd w:val="clear" w:color="auto" w:fill="FFFFFF"/>
          </w:tcPr>
          <w:p w14:paraId="1BD83F2C"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 </w:t>
            </w:r>
            <w:r w:rsidRPr="00863B74">
              <w:rPr>
                <w:rFonts w:ascii="Times New Roman" w:hAnsi="Times New Roman" w:cs="Times New Roman"/>
                <w:b/>
                <w:bCs/>
                <w:sz w:val="20"/>
                <w:szCs w:val="20"/>
              </w:rPr>
              <w:t>10 мг/кг</w:t>
            </w:r>
            <w:r w:rsidRPr="00863B74">
              <w:rPr>
                <w:rFonts w:ascii="Times New Roman" w:hAnsi="Times New Roman" w:cs="Times New Roman"/>
                <w:sz w:val="20"/>
                <w:szCs w:val="20"/>
              </w:rPr>
              <w:t>:</w:t>
            </w:r>
          </w:p>
          <w:p w14:paraId="51FC3AAC" w14:textId="77777777" w:rsidR="00446E26" w:rsidRPr="00863B74" w:rsidRDefault="00446E26" w:rsidP="003D712F">
            <w:pPr>
              <w:pStyle w:val="afffb"/>
              <w:spacing w:line="240" w:lineRule="auto"/>
              <w:rPr>
                <w:rFonts w:ascii="Times New Roman" w:eastAsia="Arial" w:hAnsi="Times New Roman" w:cs="Times New Roman"/>
                <w:b/>
                <w:bCs/>
                <w:sz w:val="20"/>
                <w:szCs w:val="20"/>
              </w:rPr>
            </w:pPr>
            <w:r w:rsidRPr="00863B74">
              <w:rPr>
                <w:rFonts w:ascii="Times New Roman" w:hAnsi="Times New Roman" w:cs="Times New Roman"/>
                <w:sz w:val="20"/>
                <w:szCs w:val="20"/>
              </w:rPr>
              <w:t>↑</w:t>
            </w:r>
            <w:r w:rsidRPr="00863B74">
              <w:rPr>
                <w:rFonts w:ascii="Times New Roman" w:eastAsia="Arial Unicode MS" w:hAnsi="Times New Roman" w:cs="Times New Roman"/>
                <w:sz w:val="20"/>
                <w:szCs w:val="20"/>
              </w:rPr>
              <w:t xml:space="preserve"> Опорожнение желудка,</w:t>
            </w:r>
          </w:p>
        </w:tc>
        <w:tc>
          <w:tcPr>
            <w:tcW w:w="690" w:type="pct"/>
            <w:shd w:val="clear" w:color="auto" w:fill="FFFFFF"/>
          </w:tcPr>
          <w:p w14:paraId="5463CCF6" w14:textId="77777777" w:rsidR="00446E26" w:rsidRPr="00863B74" w:rsidRDefault="00446E26" w:rsidP="003D712F">
            <w:pPr>
              <w:pStyle w:val="afffb"/>
              <w:spacing w:line="240" w:lineRule="auto"/>
              <w:rPr>
                <w:rFonts w:ascii="Times New Roman" w:hAnsi="Times New Roman" w:cs="Times New Roman"/>
                <w:sz w:val="20"/>
                <w:szCs w:val="20"/>
              </w:rPr>
            </w:pPr>
            <w:r w:rsidRPr="00863B74">
              <w:rPr>
                <w:rFonts w:ascii="Times New Roman" w:hAnsi="Times New Roman" w:cs="Times New Roman"/>
                <w:sz w:val="20"/>
                <w:szCs w:val="20"/>
              </w:rPr>
              <w:t>5 мг/кг п/о</w:t>
            </w:r>
          </w:p>
        </w:tc>
      </w:tr>
      <w:tr w:rsidR="00A364ED" w:rsidRPr="00863B74" w14:paraId="5CA544BA" w14:textId="77777777" w:rsidTr="00A364ED">
        <w:tc>
          <w:tcPr>
            <w:tcW w:w="5000" w:type="pct"/>
            <w:gridSpan w:val="5"/>
            <w:shd w:val="clear" w:color="auto" w:fill="FFFFFF"/>
            <w:vAlign w:val="center"/>
          </w:tcPr>
          <w:p w14:paraId="24F34438" w14:textId="77777777" w:rsidR="00A364ED" w:rsidRPr="002E2639" w:rsidRDefault="00A364ED" w:rsidP="002E2639">
            <w:pPr>
              <w:pStyle w:val="afff4"/>
              <w:spacing w:line="240" w:lineRule="auto"/>
              <w:ind w:firstLine="0"/>
              <w:rPr>
                <w:bCs w:val="0"/>
                <w:sz w:val="20"/>
                <w:szCs w:val="20"/>
              </w:rPr>
            </w:pPr>
            <w:r w:rsidRPr="002E2639">
              <w:rPr>
                <w:bCs w:val="0"/>
                <w:sz w:val="20"/>
                <w:szCs w:val="20"/>
              </w:rPr>
              <w:t xml:space="preserve">Примечание: </w:t>
            </w:r>
          </w:p>
          <w:p w14:paraId="238CE48C" w14:textId="77777777" w:rsidR="00A364ED" w:rsidRPr="00863B74" w:rsidRDefault="00A364ED" w:rsidP="002E2639">
            <w:pPr>
              <w:pStyle w:val="afff4"/>
              <w:spacing w:line="240" w:lineRule="auto"/>
              <w:ind w:firstLine="0"/>
              <w:rPr>
                <w:b w:val="0"/>
                <w:bCs w:val="0"/>
                <w:sz w:val="20"/>
                <w:szCs w:val="20"/>
              </w:rPr>
            </w:pPr>
            <w:r w:rsidRPr="00863B74">
              <w:rPr>
                <w:b w:val="0"/>
                <w:bCs w:val="0"/>
                <w:sz w:val="20"/>
                <w:szCs w:val="20"/>
              </w:rPr>
              <w:t>Исследования с повторным введением препарата проводили с двукратным введением с интервалом около 6 часов.</w:t>
            </w:r>
          </w:p>
          <w:p w14:paraId="6F289E48" w14:textId="0ECAD459" w:rsidR="00A364ED" w:rsidRPr="00863B74" w:rsidRDefault="00A364ED" w:rsidP="002E2639">
            <w:pPr>
              <w:pStyle w:val="afff4"/>
              <w:spacing w:line="240" w:lineRule="auto"/>
              <w:ind w:firstLine="0"/>
              <w:rPr>
                <w:b w:val="0"/>
                <w:bCs w:val="0"/>
                <w:sz w:val="20"/>
                <w:szCs w:val="20"/>
              </w:rPr>
            </w:pPr>
            <w:r w:rsidRPr="00863B74">
              <w:rPr>
                <w:b w:val="0"/>
                <w:bCs w:val="0"/>
                <w:sz w:val="20"/>
                <w:szCs w:val="20"/>
              </w:rPr>
              <w:t xml:space="preserve">АД: артериальное давление; ДАД: диастолическое кровяное давление; MAP: </w:t>
            </w:r>
            <w:r w:rsidR="00DD017A" w:rsidRPr="00863B74">
              <w:rPr>
                <w:b w:val="0"/>
                <w:bCs w:val="0"/>
                <w:sz w:val="20"/>
                <w:szCs w:val="20"/>
              </w:rPr>
              <w:t>среднее</w:t>
            </w:r>
            <w:r w:rsidRPr="00863B74">
              <w:rPr>
                <w:b w:val="0"/>
                <w:bCs w:val="0"/>
                <w:sz w:val="20"/>
                <w:szCs w:val="20"/>
              </w:rPr>
              <w:t xml:space="preserve"> артериальное давление; САД: систолическое кровяное давление; ЭКГ: электрокардиография; СОШ: стандартная ошибка среднего.</w:t>
            </w:r>
          </w:p>
          <w:p w14:paraId="044D1EAE" w14:textId="77777777" w:rsidR="00A364ED" w:rsidRPr="00863B74" w:rsidRDefault="00A364ED" w:rsidP="002E2639">
            <w:pPr>
              <w:pStyle w:val="afff4"/>
              <w:spacing w:line="240" w:lineRule="auto"/>
              <w:ind w:firstLine="0"/>
              <w:rPr>
                <w:b w:val="0"/>
                <w:bCs w:val="0"/>
                <w:sz w:val="20"/>
                <w:szCs w:val="20"/>
              </w:rPr>
            </w:pPr>
            <w:r w:rsidRPr="00A364ED">
              <w:rPr>
                <w:b w:val="0"/>
                <w:bCs w:val="0"/>
                <w:sz w:val="20"/>
                <w:szCs w:val="20"/>
                <w:vertAlign w:val="superscript"/>
              </w:rPr>
              <w:t>а</w:t>
            </w:r>
            <w:r w:rsidRPr="00863B74">
              <w:rPr>
                <w:b w:val="0"/>
                <w:bCs w:val="0"/>
                <w:sz w:val="20"/>
                <w:szCs w:val="20"/>
              </w:rPr>
              <w:t xml:space="preserve"> Более высокие концентрации не могли быть протестированы, поскольку 3 мкМ является пределом растворимости акситиниба во внеклеточном физиологическом растворе hERG.</w:t>
            </w:r>
          </w:p>
          <w:p w14:paraId="1D9EA9B1" w14:textId="77777777" w:rsidR="00A364ED" w:rsidRPr="00863B74" w:rsidRDefault="00A364ED" w:rsidP="002E2639">
            <w:pPr>
              <w:pStyle w:val="afff4"/>
              <w:spacing w:line="240" w:lineRule="auto"/>
              <w:ind w:firstLine="0"/>
              <w:rPr>
                <w:b w:val="0"/>
                <w:bCs w:val="0"/>
                <w:sz w:val="20"/>
                <w:szCs w:val="20"/>
              </w:rPr>
            </w:pPr>
            <w:r w:rsidRPr="00A364ED">
              <w:rPr>
                <w:b w:val="0"/>
                <w:bCs w:val="0"/>
                <w:sz w:val="20"/>
                <w:szCs w:val="20"/>
                <w:vertAlign w:val="superscript"/>
              </w:rPr>
              <w:t>b</w:t>
            </w:r>
            <w:r w:rsidRPr="00863B74">
              <w:rPr>
                <w:b w:val="0"/>
                <w:bCs w:val="0"/>
                <w:sz w:val="20"/>
                <w:szCs w:val="20"/>
              </w:rPr>
              <w:t xml:space="preserve"> Также упоминается как PF-03482595.</w:t>
            </w:r>
          </w:p>
          <w:p w14:paraId="1AE4F55A" w14:textId="7114AEF3" w:rsidR="00A364ED" w:rsidRPr="00A364ED" w:rsidRDefault="00A364ED" w:rsidP="002E2639">
            <w:pPr>
              <w:pStyle w:val="afff4"/>
              <w:spacing w:line="240" w:lineRule="auto"/>
              <w:ind w:firstLine="0"/>
              <w:rPr>
                <w:b w:val="0"/>
                <w:bCs w:val="0"/>
                <w:sz w:val="20"/>
                <w:szCs w:val="20"/>
              </w:rPr>
            </w:pPr>
            <w:r w:rsidRPr="00A364ED">
              <w:rPr>
                <w:b w:val="0"/>
                <w:bCs w:val="0"/>
                <w:sz w:val="20"/>
                <w:szCs w:val="20"/>
                <w:vertAlign w:val="superscript"/>
              </w:rPr>
              <w:t>c</w:t>
            </w:r>
            <w:r w:rsidRPr="00863B74">
              <w:rPr>
                <w:b w:val="0"/>
                <w:bCs w:val="0"/>
                <w:sz w:val="20"/>
                <w:szCs w:val="20"/>
              </w:rPr>
              <w:t xml:space="preserve"> Всего четыре животных.</w:t>
            </w:r>
          </w:p>
        </w:tc>
      </w:tr>
    </w:tbl>
    <w:p w14:paraId="6239DACD" w14:textId="47644396" w:rsidR="009E1AB8" w:rsidRPr="00707D60" w:rsidRDefault="009E1AB8" w:rsidP="00707D60">
      <w:pPr>
        <w:spacing w:before="240" w:after="240" w:line="240" w:lineRule="auto"/>
        <w:outlineLvl w:val="2"/>
        <w:rPr>
          <w:b/>
          <w:color w:val="000000" w:themeColor="text1"/>
        </w:rPr>
      </w:pPr>
      <w:bookmarkStart w:id="82" w:name="_Toc121959586"/>
      <w:r w:rsidRPr="00707D60">
        <w:rPr>
          <w:b/>
          <w:color w:val="000000" w:themeColor="text1"/>
        </w:rPr>
        <w:t>3.1.</w:t>
      </w:r>
      <w:r w:rsidR="00AD62F6" w:rsidRPr="00707D60">
        <w:rPr>
          <w:b/>
          <w:color w:val="000000" w:themeColor="text1"/>
        </w:rPr>
        <w:t>5</w:t>
      </w:r>
      <w:r w:rsidRPr="00707D60">
        <w:rPr>
          <w:b/>
          <w:color w:val="000000" w:themeColor="text1"/>
        </w:rPr>
        <w:t xml:space="preserve">. </w:t>
      </w:r>
      <w:r w:rsidR="00F1783B" w:rsidRPr="00707D60">
        <w:rPr>
          <w:b/>
          <w:color w:val="000000" w:themeColor="text1"/>
        </w:rPr>
        <w:t>Фармако</w:t>
      </w:r>
      <w:r w:rsidR="00E77F48" w:rsidRPr="00707D60">
        <w:rPr>
          <w:b/>
          <w:color w:val="000000" w:themeColor="text1"/>
        </w:rPr>
        <w:t>динамические</w:t>
      </w:r>
      <w:r w:rsidR="00F1783B" w:rsidRPr="00707D60">
        <w:rPr>
          <w:b/>
          <w:color w:val="000000" w:themeColor="text1"/>
        </w:rPr>
        <w:t xml:space="preserve"> лекарственные взаимодействия</w:t>
      </w:r>
      <w:bookmarkEnd w:id="82"/>
    </w:p>
    <w:bookmarkEnd w:id="76"/>
    <w:bookmarkEnd w:id="77"/>
    <w:p w14:paraId="4455E9E2" w14:textId="627F1D9D" w:rsidR="00254CCD" w:rsidRPr="00254CCD" w:rsidRDefault="00E062B5" w:rsidP="00254CCD">
      <w:pPr>
        <w:spacing w:after="0" w:line="240" w:lineRule="auto"/>
        <w:ind w:firstLine="709"/>
      </w:pPr>
      <w:r w:rsidRPr="00DD721D">
        <w:t>Соответствующих исследований представлено не было</w:t>
      </w:r>
      <w:r w:rsidR="00B82EDA" w:rsidRPr="00B82EDA">
        <w:t xml:space="preserve"> [2]</w:t>
      </w:r>
      <w:r>
        <w:t>.</w:t>
      </w:r>
    </w:p>
    <w:p w14:paraId="7132B1FA" w14:textId="4E8FCDAC" w:rsidR="00E30437" w:rsidRDefault="00E30437" w:rsidP="00707D60">
      <w:pPr>
        <w:pStyle w:val="2"/>
        <w:tabs>
          <w:tab w:val="left" w:pos="284"/>
          <w:tab w:val="left" w:pos="567"/>
        </w:tabs>
        <w:spacing w:line="240" w:lineRule="auto"/>
        <w:rPr>
          <w:color w:val="000000" w:themeColor="text1"/>
        </w:rPr>
      </w:pPr>
      <w:bookmarkStart w:id="83" w:name="_Toc121959587"/>
      <w:r w:rsidRPr="00707D60">
        <w:rPr>
          <w:color w:val="000000" w:themeColor="text1"/>
        </w:rPr>
        <w:lastRenderedPageBreak/>
        <w:t>3.</w:t>
      </w:r>
      <w:r w:rsidR="009E1AB8" w:rsidRPr="00707D60">
        <w:rPr>
          <w:color w:val="000000" w:themeColor="text1"/>
        </w:rPr>
        <w:t>2</w:t>
      </w:r>
      <w:r w:rsidR="00E82F18" w:rsidRPr="00707D60">
        <w:rPr>
          <w:color w:val="000000" w:themeColor="text1"/>
        </w:rPr>
        <w:t>.</w:t>
      </w:r>
      <w:r w:rsidRPr="00707D60">
        <w:rPr>
          <w:color w:val="000000" w:themeColor="text1"/>
        </w:rPr>
        <w:t xml:space="preserve"> Доклиническая фармакокинетика</w:t>
      </w:r>
      <w:bookmarkEnd w:id="83"/>
    </w:p>
    <w:p w14:paraId="6DFD6D20" w14:textId="1C9CB859" w:rsidR="00241822" w:rsidRDefault="00241822" w:rsidP="00241822">
      <w:pPr>
        <w:spacing w:after="0" w:line="240" w:lineRule="auto"/>
        <w:ind w:firstLine="709"/>
      </w:pPr>
      <w:r>
        <w:t xml:space="preserve">Фармакокинетика была изучена на мышах, крысах, собаках породы бигль и яванских макаках после внутривенного и </w:t>
      </w:r>
      <w:r w:rsidR="00931616">
        <w:t>перорального</w:t>
      </w:r>
      <w:r>
        <w:t xml:space="preserve"> введения.</w:t>
      </w:r>
    </w:p>
    <w:p w14:paraId="2E5062CE" w14:textId="396F5895" w:rsidR="00241822" w:rsidRDefault="00241822" w:rsidP="00241822">
      <w:pPr>
        <w:spacing w:after="0" w:line="240" w:lineRule="auto"/>
        <w:ind w:firstLine="709"/>
      </w:pPr>
      <w:r>
        <w:t xml:space="preserve">Биодоступность после </w:t>
      </w:r>
      <w:r w:rsidR="00931616">
        <w:t>перорального</w:t>
      </w:r>
      <w:r>
        <w:t xml:space="preserve"> введения была низкой или умеренной у всех видов животных и человека: 16% у мышей, </w:t>
      </w:r>
      <w:r w:rsidR="001455CE">
        <w:t>3–31</w:t>
      </w:r>
      <w:r>
        <w:t>% у крыс, 10</w:t>
      </w:r>
      <w:r w:rsidR="001455CE">
        <w:t>-</w:t>
      </w:r>
      <w:r>
        <w:t>59% у собак, 3% у макак и 58% у человека.</w:t>
      </w:r>
    </w:p>
    <w:p w14:paraId="5CEB4E2E" w14:textId="4E33778A" w:rsidR="00241822" w:rsidRDefault="00241822" w:rsidP="00241822">
      <w:pPr>
        <w:spacing w:after="0" w:line="240" w:lineRule="auto"/>
        <w:ind w:firstLine="709"/>
      </w:pPr>
      <w:r>
        <w:t xml:space="preserve">Максимальная концентрация в плазме крови после </w:t>
      </w:r>
      <w:r w:rsidR="00931616">
        <w:t>перорального</w:t>
      </w:r>
      <w:r>
        <w:t xml:space="preserve"> введения обычно наблюдалась в течение 8 часов у мышей, 5 часов у крыс, 7 часов у собак, 5 часов у макак и 4 часов у человека.</w:t>
      </w:r>
    </w:p>
    <w:p w14:paraId="4A231047" w14:textId="330887D1" w:rsidR="00241822" w:rsidRDefault="00241822" w:rsidP="00241822">
      <w:pPr>
        <w:spacing w:after="0" w:line="240" w:lineRule="auto"/>
        <w:ind w:firstLine="709"/>
      </w:pPr>
      <w:r>
        <w:t xml:space="preserve">Конечный период полувыведения после п/о введения составлял </w:t>
      </w:r>
      <w:r w:rsidR="00E648F6">
        <w:t xml:space="preserve">1–10 </w:t>
      </w:r>
      <w:r>
        <w:t>часов у мышей, 1</w:t>
      </w:r>
      <w:r w:rsidR="00931616">
        <w:t>-</w:t>
      </w:r>
      <w:r>
        <w:t>4 часа у крыс, 0,4-6 часов у собак, 10 часов у макак и 3 часа у здоровых людей.</w:t>
      </w:r>
    </w:p>
    <w:p w14:paraId="3E345E44" w14:textId="322C2691" w:rsidR="00241822" w:rsidRDefault="00241822" w:rsidP="00241822">
      <w:pPr>
        <w:spacing w:after="0" w:line="240" w:lineRule="auto"/>
        <w:ind w:firstLine="709"/>
      </w:pPr>
      <w:r>
        <w:t xml:space="preserve">Объем распределения и клиренс после </w:t>
      </w:r>
      <w:r w:rsidR="00931616">
        <w:t>перорального</w:t>
      </w:r>
      <w:r>
        <w:t xml:space="preserve"> введения составляли 0,8 л/кг и 0,7 л/ч/кг у мышей, 0,8 л/кг и 0,7 л/ч/кг у макак и 1 л/кг и 0,4 л/ч/кг у людей. После внутривенного введения объем распределения и клиренс составляли 2 л/кг и 2 л/ч/кг у мышей, 32 л/кг и 24 л/ч/кг у крыс и 1 л/кг и 0,7 л/ч/кг у собак.</w:t>
      </w:r>
    </w:p>
    <w:p w14:paraId="7A1134CF" w14:textId="17F345A6" w:rsidR="00241822" w:rsidRDefault="00241822" w:rsidP="00241822">
      <w:pPr>
        <w:spacing w:after="0" w:line="240" w:lineRule="auto"/>
        <w:ind w:firstLine="709"/>
      </w:pPr>
      <w:r>
        <w:t xml:space="preserve">После однократного </w:t>
      </w:r>
      <w:r w:rsidR="00931616">
        <w:t>внутривенного</w:t>
      </w:r>
      <w:r>
        <w:t xml:space="preserve"> или </w:t>
      </w:r>
      <w:r w:rsidR="00931616">
        <w:t>перорального</w:t>
      </w:r>
      <w:r>
        <w:t xml:space="preserve"> (макаки и человек) введения акситиниба объем распределения был сопоставим с общим объемом воды в организме у всех изученных видов, включая человека (мышь: в 3 раза, крыса: в 48 раз, собака: в 1,7 раза, макаки: в 1,2 раза и человек: в 1,7 раза по отношению к общему объему воды в организме соответствующего вида).</w:t>
      </w:r>
    </w:p>
    <w:p w14:paraId="45116E8C" w14:textId="4E49C8B7" w:rsidR="004D37B6" w:rsidRDefault="00241822" w:rsidP="00696D4D">
      <w:pPr>
        <w:spacing w:after="0" w:line="240" w:lineRule="auto"/>
        <w:ind w:firstLine="709"/>
      </w:pPr>
      <w:r>
        <w:t>Экспозиция превышала пропорциональность дозе у мышей, крыс и (возможно) собак после многократного введения дозы, но не была изучена у макак. В целом у мышей и собак после многократного введения препарата не было обнаружено кумуляции, в то время как у крыс и макак она не изучалась. В клинических исследованиях наблюдалось минимальная кумуляция.</w:t>
      </w:r>
    </w:p>
    <w:p w14:paraId="5B4EF564" w14:textId="069BDF80" w:rsidR="00183EC5" w:rsidRPr="00DD721D" w:rsidRDefault="00032A81" w:rsidP="00183EC5">
      <w:pPr>
        <w:spacing w:after="120" w:line="240" w:lineRule="auto"/>
      </w:pPr>
      <w:r>
        <w:t>У мышей и собак 66-83% акситиниба</w:t>
      </w:r>
      <w:r w:rsidR="00393B09">
        <w:t xml:space="preserve"> после перорального введения</w:t>
      </w:r>
      <w:r>
        <w:t xml:space="preserve"> </w:t>
      </w:r>
      <w:r w:rsidR="00393B09">
        <w:t>выводилось с калом, 6-13% - с мочой</w:t>
      </w:r>
      <w:r w:rsidR="00A120B7">
        <w:t xml:space="preserve">. </w:t>
      </w:r>
      <w:r w:rsidR="00183EC5" w:rsidRPr="00183EC5">
        <w:t>У здоровых людей выведение акситиниба с калом обычно составляло 30-60 % от общей дозы, в то время как 14-28 % дозы обнаруживалось в моче, при этом с мочой выводилось лишь небольшое количество неизмененного акситиниба</w:t>
      </w:r>
      <w:r w:rsidR="00B82EDA" w:rsidRPr="00B82EDA">
        <w:t xml:space="preserve"> [2]</w:t>
      </w:r>
      <w:r w:rsidR="00183EC5" w:rsidRPr="00183EC5">
        <w:t>.</w:t>
      </w:r>
    </w:p>
    <w:p w14:paraId="0AA8602E" w14:textId="77777777" w:rsidR="003F39AE" w:rsidRPr="00707D60" w:rsidRDefault="004C3440" w:rsidP="00696D4D">
      <w:pPr>
        <w:spacing w:before="240" w:after="240" w:line="240" w:lineRule="auto"/>
        <w:outlineLvl w:val="2"/>
        <w:rPr>
          <w:b/>
          <w:color w:val="000000" w:themeColor="text1"/>
        </w:rPr>
      </w:pPr>
      <w:bookmarkStart w:id="84" w:name="_Toc484199228"/>
      <w:bookmarkStart w:id="85" w:name="_Toc10578060"/>
      <w:bookmarkStart w:id="86" w:name="_Toc121959588"/>
      <w:bookmarkStart w:id="87" w:name="_Hlk521883862"/>
      <w:bookmarkStart w:id="88" w:name="_Toc483835323"/>
      <w:bookmarkStart w:id="89" w:name="_Toc484591394"/>
      <w:bookmarkStart w:id="90" w:name="_Toc415001099"/>
      <w:bookmarkStart w:id="91" w:name="_Toc298775544"/>
      <w:r w:rsidRPr="00707D60">
        <w:rPr>
          <w:b/>
          <w:color w:val="000000" w:themeColor="text1"/>
        </w:rPr>
        <w:t xml:space="preserve">3.2.1. </w:t>
      </w:r>
      <w:bookmarkEnd w:id="84"/>
      <w:bookmarkEnd w:id="85"/>
      <w:r w:rsidR="001E3E70" w:rsidRPr="00707D60">
        <w:rPr>
          <w:b/>
          <w:bCs/>
          <w:iCs/>
          <w:color w:val="000000" w:themeColor="text1"/>
          <w:szCs w:val="28"/>
        </w:rPr>
        <w:t>Всасывание</w:t>
      </w:r>
      <w:bookmarkEnd w:id="86"/>
    </w:p>
    <w:p w14:paraId="1E8C1896" w14:textId="413D8E16" w:rsidR="006041B4" w:rsidRDefault="00EA1BB6" w:rsidP="00EE4271">
      <w:pPr>
        <w:spacing w:after="0" w:line="240" w:lineRule="auto"/>
        <w:ind w:firstLine="709"/>
      </w:pPr>
      <w:bookmarkStart w:id="92" w:name="_Toc484199229"/>
      <w:bookmarkStart w:id="93" w:name="_Toc10578061"/>
      <w:r w:rsidRPr="00DD721D">
        <w:t xml:space="preserve">Пероральное применение акситиниба у собак после </w:t>
      </w:r>
      <w:r>
        <w:t>употребления корма</w:t>
      </w:r>
      <w:r w:rsidRPr="00DD721D">
        <w:t xml:space="preserve"> приводило к более высокой экспозиции, чем при введении собакам натощак, тогда как у мышей явного влияния </w:t>
      </w:r>
      <w:r>
        <w:t>употребления корма</w:t>
      </w:r>
      <w:r w:rsidRPr="00DD721D">
        <w:t xml:space="preserve"> на экспозицию не наблюдалось</w:t>
      </w:r>
      <w:r>
        <w:t xml:space="preserve">. </w:t>
      </w:r>
      <w:r w:rsidRPr="00DD721D">
        <w:t>У</w:t>
      </w:r>
      <w:r>
        <w:t> </w:t>
      </w:r>
      <w:r w:rsidRPr="00DD721D">
        <w:t>здоровых людей прием пищи с высоким содержанием жира и калорий приводил к увеличению экспозиции акситиниба (форма XLI) на 19</w:t>
      </w:r>
      <w:r>
        <w:t> %</w:t>
      </w:r>
      <w:r w:rsidRPr="00DD721D">
        <w:t xml:space="preserve"> </w:t>
      </w:r>
      <w:r>
        <w:t>(</w:t>
      </w:r>
      <w:r w:rsidRPr="00DD721D">
        <w:t>на</w:t>
      </w:r>
      <w:r>
        <w:t> </w:t>
      </w:r>
      <w:r w:rsidRPr="00DD721D">
        <w:t>основе AUC) по сравнению с введением после ночного воздержания от приема пищи. Однако прием пищи с умеренным содержанием жира и стандартной калорийностью снижал экспозицию акситиниба в 10</w:t>
      </w:r>
      <w:r>
        <w:t> </w:t>
      </w:r>
      <w:r w:rsidRPr="00DD721D">
        <w:t xml:space="preserve">раз по сравнению с экспозицией акситиниба у здоровых людей натощак </w:t>
      </w:r>
      <w:r>
        <w:t>(</w:t>
      </w:r>
      <w:r w:rsidRPr="00DD721D">
        <w:t>на</w:t>
      </w:r>
      <w:r>
        <w:t> </w:t>
      </w:r>
      <w:r w:rsidRPr="00DD721D">
        <w:t>основе AUC).</w:t>
      </w:r>
    </w:p>
    <w:p w14:paraId="124D9482" w14:textId="77777777" w:rsidR="00EE4271" w:rsidRPr="00DD721D" w:rsidRDefault="00EE4271" w:rsidP="00EE4271">
      <w:pPr>
        <w:spacing w:after="0" w:line="240" w:lineRule="auto"/>
        <w:ind w:firstLine="709"/>
      </w:pPr>
      <w:r w:rsidRPr="00DD721D">
        <w:t>Акситиниб обладает пассивной проницаемостью от умеренной до высокой с признаками эффлюкса в клетках Caco-2</w:t>
      </w:r>
      <w:r>
        <w:t xml:space="preserve">. </w:t>
      </w:r>
      <w:r w:rsidRPr="00DD721D">
        <w:t>В</w:t>
      </w:r>
      <w:r>
        <w:t> </w:t>
      </w:r>
      <w:r w:rsidRPr="00DD721D">
        <w:t xml:space="preserve">трансфицированных клетках </w:t>
      </w:r>
      <w:r w:rsidRPr="00DD721D">
        <w:lastRenderedPageBreak/>
        <w:t>было показано, что акситиниб является слабым субстратом как для Р-гликопротеина (</w:t>
      </w:r>
      <w:r>
        <w:t>P</w:t>
      </w:r>
      <w:r>
        <w:noBreakHyphen/>
        <w:t>gp</w:t>
      </w:r>
      <w:r w:rsidRPr="00DD721D">
        <w:t>, ABCB1), так и для белка резистентности рака молочной железы (BCRP, ABCG2).</w:t>
      </w:r>
    </w:p>
    <w:p w14:paraId="274EDA0B" w14:textId="3736DB13" w:rsidR="00EE4271" w:rsidRPr="00EE4271" w:rsidRDefault="00EE4271" w:rsidP="00EE4271">
      <w:pPr>
        <w:keepNext/>
        <w:keepLines/>
        <w:spacing w:after="120" w:line="240" w:lineRule="auto"/>
        <w:ind w:firstLine="709"/>
      </w:pPr>
      <w:r w:rsidRPr="00DD721D">
        <w:t>В OATP активность субстрата была отмечена для OATP1B1 и OATP1B3. Однако ожидается, что пассивная проницаемость акситиниба значительно превысит активный компонент поглощения</w:t>
      </w:r>
      <w:r w:rsidR="00B82EDA" w:rsidRPr="00B82EDA">
        <w:t xml:space="preserve"> [2]</w:t>
      </w:r>
      <w:r w:rsidRPr="00DD721D">
        <w:t>.</w:t>
      </w:r>
    </w:p>
    <w:p w14:paraId="44DC1B94" w14:textId="38895DC7" w:rsidR="00F200EB" w:rsidRPr="00707D60" w:rsidRDefault="004C3440" w:rsidP="00475E8E">
      <w:pPr>
        <w:spacing w:after="120" w:line="240" w:lineRule="auto"/>
        <w:outlineLvl w:val="2"/>
        <w:rPr>
          <w:b/>
          <w:bCs/>
          <w:color w:val="000000" w:themeColor="text1"/>
        </w:rPr>
      </w:pPr>
      <w:bookmarkStart w:id="94" w:name="_Toc121959589"/>
      <w:r w:rsidRPr="00707D60">
        <w:rPr>
          <w:b/>
          <w:color w:val="000000" w:themeColor="text1"/>
        </w:rPr>
        <w:t xml:space="preserve">3.2.2. </w:t>
      </w:r>
      <w:bookmarkEnd w:id="92"/>
      <w:bookmarkEnd w:id="93"/>
      <w:r w:rsidR="001E3E70" w:rsidRPr="00707D60">
        <w:rPr>
          <w:b/>
          <w:bCs/>
          <w:color w:val="000000" w:themeColor="text1"/>
        </w:rPr>
        <w:t>Распре</w:t>
      </w:r>
      <w:r w:rsidR="003D258B" w:rsidRPr="00707D60">
        <w:rPr>
          <w:b/>
          <w:bCs/>
          <w:color w:val="000000" w:themeColor="text1"/>
        </w:rPr>
        <w:t>д</w:t>
      </w:r>
      <w:r w:rsidR="001E3E70" w:rsidRPr="00707D60">
        <w:rPr>
          <w:b/>
          <w:bCs/>
          <w:color w:val="000000" w:themeColor="text1"/>
        </w:rPr>
        <w:t>еление</w:t>
      </w:r>
      <w:bookmarkEnd w:id="94"/>
    </w:p>
    <w:p w14:paraId="1FCA5D9C" w14:textId="41AD0E3A" w:rsidR="00FE2CF7" w:rsidRPr="00DD721D" w:rsidRDefault="00FE2CF7" w:rsidP="00FE2CF7">
      <w:pPr>
        <w:spacing w:after="0" w:line="240" w:lineRule="auto"/>
        <w:ind w:firstLine="851"/>
      </w:pPr>
      <w:r w:rsidRPr="00DD721D">
        <w:t xml:space="preserve">Распределение акситиниба в тканях оценивали у самцов (пигментированных) мышей B6C3F1/Crl BR после однократного </w:t>
      </w:r>
      <w:r>
        <w:t>перорального</w:t>
      </w:r>
      <w:r w:rsidRPr="00DD721D">
        <w:t xml:space="preserve"> введения [</w:t>
      </w:r>
      <w:r w:rsidRPr="00FE2CF7">
        <w:rPr>
          <w:vertAlign w:val="superscript"/>
        </w:rPr>
        <w:t>14</w:t>
      </w:r>
      <w:r w:rsidRPr="00DD721D">
        <w:t>C]-акситиниба (50</w:t>
      </w:r>
      <w:r>
        <w:t> </w:t>
      </w:r>
      <w:r w:rsidRPr="00DD721D">
        <w:t>мг/кг). Радиоактивность быстро поглощалась и хорошо распределялась в тканях. Все ткани имели максимальную концентрацию в тканях во временной точке, предшествующей или равной временной точке для T</w:t>
      </w:r>
      <w:r w:rsidRPr="00FE2CF7">
        <w:rPr>
          <w:vertAlign w:val="subscript"/>
        </w:rPr>
        <w:t>max</w:t>
      </w:r>
      <w:r w:rsidRPr="00DD721D">
        <w:t>, что указывает на быстрое распределение. Тканями с максимальной концентрацией в последней временной точке (4</w:t>
      </w:r>
      <w:r>
        <w:t> час</w:t>
      </w:r>
      <w:r w:rsidRPr="00DD721D">
        <w:t>а) были железа крайней плоти, увеальный тракт и слизистые оболочки тонкой, слепой и толстой кишки.</w:t>
      </w:r>
    </w:p>
    <w:p w14:paraId="3175FF04" w14:textId="77777777" w:rsidR="00FE2CF7" w:rsidRPr="00DD721D" w:rsidRDefault="00FE2CF7" w:rsidP="00FE2CF7">
      <w:pPr>
        <w:spacing w:after="0" w:line="240" w:lineRule="auto"/>
        <w:ind w:firstLine="851"/>
      </w:pPr>
      <w:r w:rsidRPr="00DD721D">
        <w:t>Самые высокие уровни радиоактивности наблюдались в желчном пузыре, корковом веществе почек, мозговом веществе почек, печени, вне- и внутриглазничной слезной и гардеровой железах, буром жире, миокарде, бульбоуретральной железе, поджелудочной железе, увеальном тракте и слизистых желудочно-кишечного тракта (кроме слизистой прямой кишки). Самые низкие измеренные концентрации были в головном и спинном мозге.</w:t>
      </w:r>
    </w:p>
    <w:p w14:paraId="16C51206" w14:textId="77777777" w:rsidR="00FE2CF7" w:rsidRPr="00DD721D" w:rsidRDefault="00FE2CF7" w:rsidP="00FE2CF7">
      <w:pPr>
        <w:spacing w:after="0" w:line="240" w:lineRule="auto"/>
        <w:ind w:firstLine="851"/>
      </w:pPr>
      <w:r w:rsidRPr="00DD721D">
        <w:t>Пиковые концентрации радиоактивности наблюдались через 1</w:t>
      </w:r>
      <w:r>
        <w:t> час</w:t>
      </w:r>
      <w:r w:rsidRPr="00DD721D">
        <w:t xml:space="preserve"> после введения препарата в большинстве тканей, после чего уровни быстро снижались, и к 24</w:t>
      </w:r>
      <w:r>
        <w:t> час</w:t>
      </w:r>
      <w:r w:rsidRPr="00DD721D">
        <w:t>ам большинство тканей более не содержало количественно определимой радиоактивности. Через 48</w:t>
      </w:r>
      <w:r>
        <w:t> час</w:t>
      </w:r>
      <w:r w:rsidRPr="00DD721D">
        <w:t>ов после введения поддающаяся количественной оценке радиоактивность обнаруживалась только в печени, желчном пузыре и увеальном тракте. Материал, связанный с лекарственным препаратом, связывался с меланином, что подтверждается высоким уровнем радиоактивности в увеальном тракте глаза во всех временных точках отбора проб.</w:t>
      </w:r>
    </w:p>
    <w:p w14:paraId="713C8CC9" w14:textId="19110FDB" w:rsidR="006041B4" w:rsidRPr="00FE2CF7" w:rsidRDefault="00FE2CF7" w:rsidP="00FE2CF7">
      <w:pPr>
        <w:spacing w:line="240" w:lineRule="auto"/>
        <w:ind w:firstLine="851"/>
      </w:pPr>
      <w:r w:rsidRPr="00DD721D">
        <w:t>Акситиниб распределялся в костном мозге, коже и глазах</w:t>
      </w:r>
      <w:r w:rsidR="00B82EDA" w:rsidRPr="00B82EDA">
        <w:t xml:space="preserve"> [2]</w:t>
      </w:r>
      <w:r w:rsidRPr="00DD721D">
        <w:t>.</w:t>
      </w:r>
    </w:p>
    <w:p w14:paraId="74285A61" w14:textId="16CF4032" w:rsidR="001E3E70" w:rsidRPr="00707D60" w:rsidRDefault="0003556A" w:rsidP="00475E8E">
      <w:pPr>
        <w:spacing w:after="120" w:line="240" w:lineRule="auto"/>
        <w:outlineLvl w:val="2"/>
        <w:rPr>
          <w:b/>
          <w:bCs/>
          <w:color w:val="000000" w:themeColor="text1"/>
        </w:rPr>
      </w:pPr>
      <w:bookmarkStart w:id="95" w:name="_Toc121959590"/>
      <w:r w:rsidRPr="00707D60">
        <w:rPr>
          <w:b/>
          <w:color w:val="000000" w:themeColor="text1"/>
        </w:rPr>
        <w:t>3.2.3</w:t>
      </w:r>
      <w:r w:rsidR="001E3E70" w:rsidRPr="00707D60">
        <w:rPr>
          <w:b/>
          <w:color w:val="000000" w:themeColor="text1"/>
        </w:rPr>
        <w:t xml:space="preserve">. </w:t>
      </w:r>
      <w:r w:rsidR="001E3E70" w:rsidRPr="00707D60">
        <w:rPr>
          <w:b/>
          <w:bCs/>
          <w:color w:val="000000" w:themeColor="text1"/>
        </w:rPr>
        <w:t>С</w:t>
      </w:r>
      <w:r w:rsidR="003D258B" w:rsidRPr="00707D60">
        <w:rPr>
          <w:b/>
          <w:bCs/>
          <w:color w:val="000000" w:themeColor="text1"/>
        </w:rPr>
        <w:t>вязывание с белками пл</w:t>
      </w:r>
      <w:r w:rsidR="001E3E70" w:rsidRPr="00707D60">
        <w:rPr>
          <w:b/>
          <w:bCs/>
          <w:color w:val="000000" w:themeColor="text1"/>
        </w:rPr>
        <w:t>азмы</w:t>
      </w:r>
      <w:bookmarkEnd w:id="95"/>
    </w:p>
    <w:p w14:paraId="27DE6FF5" w14:textId="55206450" w:rsidR="006041B4" w:rsidRDefault="000B56EB" w:rsidP="002E2639">
      <w:pPr>
        <w:spacing w:after="0" w:line="240" w:lineRule="auto"/>
        <w:ind w:firstLine="851"/>
      </w:pPr>
      <w:r w:rsidRPr="00DD721D">
        <w:t>В концентрациях от 0,2 до 20</w:t>
      </w:r>
      <w:r>
        <w:t> </w:t>
      </w:r>
      <w:r w:rsidRPr="00DD721D">
        <w:t>мкг/мл акситиниб активно связывался с белками (96–99</w:t>
      </w:r>
      <w:r>
        <w:t>%</w:t>
      </w:r>
      <w:r w:rsidRPr="00DD721D">
        <w:t>) в плазме крови мышей, собак и человека. Было обнаружено, что связывание с белками плазмы не полностью зависит от концентрации. При среднем значении связывания 99</w:t>
      </w:r>
      <w:r>
        <w:t> %</w:t>
      </w:r>
      <w:r w:rsidRPr="00DD721D">
        <w:t xml:space="preserve"> акситиниб в высокой степени связывался с сывороточным альбумином человека. Окончательное значение связывания с α1-кислым гликопротеином установить не удалось. Однако наилучшие оценки предполагали лишь умеренное связывание акситиниба с данным белком</w:t>
      </w:r>
      <w:r w:rsidR="00B82EDA" w:rsidRPr="00B82EDA">
        <w:t xml:space="preserve"> [2]</w:t>
      </w:r>
      <w:r w:rsidRPr="00DD721D">
        <w:t>.</w:t>
      </w:r>
    </w:p>
    <w:p w14:paraId="56B545BA" w14:textId="77777777" w:rsidR="00B91C9F" w:rsidRPr="000B56EB" w:rsidRDefault="00B91C9F" w:rsidP="002E2639">
      <w:pPr>
        <w:spacing w:after="0" w:line="240" w:lineRule="auto"/>
        <w:ind w:firstLine="851"/>
      </w:pPr>
    </w:p>
    <w:p w14:paraId="2B33F6CD" w14:textId="57AE6E9A" w:rsidR="001E3E70" w:rsidRPr="00707D60" w:rsidRDefault="001E3E70" w:rsidP="002E2639">
      <w:pPr>
        <w:spacing w:after="0" w:line="240" w:lineRule="auto"/>
        <w:outlineLvl w:val="2"/>
        <w:rPr>
          <w:b/>
          <w:bCs/>
          <w:color w:val="000000" w:themeColor="text1"/>
        </w:rPr>
      </w:pPr>
      <w:bookmarkStart w:id="96" w:name="_Toc121959591"/>
      <w:r w:rsidRPr="00707D60">
        <w:rPr>
          <w:b/>
          <w:color w:val="000000" w:themeColor="text1"/>
        </w:rPr>
        <w:t>3.2.</w:t>
      </w:r>
      <w:r w:rsidR="00D36F2F" w:rsidRPr="00707D60">
        <w:rPr>
          <w:b/>
          <w:color w:val="000000" w:themeColor="text1"/>
        </w:rPr>
        <w:t>4</w:t>
      </w:r>
      <w:r w:rsidRPr="00707D60">
        <w:rPr>
          <w:b/>
          <w:color w:val="000000" w:themeColor="text1"/>
        </w:rPr>
        <w:t xml:space="preserve">. </w:t>
      </w:r>
      <w:r w:rsidRPr="00707D60">
        <w:rPr>
          <w:b/>
          <w:bCs/>
          <w:color w:val="000000" w:themeColor="text1"/>
        </w:rPr>
        <w:t>Метаболизм</w:t>
      </w:r>
      <w:bookmarkEnd w:id="96"/>
    </w:p>
    <w:p w14:paraId="75F496E8" w14:textId="77777777" w:rsidR="008B05AA" w:rsidRPr="00DD721D" w:rsidRDefault="008B05AA">
      <w:pPr>
        <w:spacing w:after="0" w:line="240" w:lineRule="auto"/>
        <w:ind w:firstLine="851"/>
      </w:pPr>
      <w:r w:rsidRPr="00DD721D">
        <w:t xml:space="preserve">Метаболизм акситиниба был изучен </w:t>
      </w:r>
      <w:r w:rsidRPr="00DD721D">
        <w:rPr>
          <w:i/>
          <w:iCs/>
        </w:rPr>
        <w:t>in vivo</w:t>
      </w:r>
      <w:r w:rsidRPr="00DD721D">
        <w:t xml:space="preserve"> у мышей, собак и людей и </w:t>
      </w:r>
      <w:r w:rsidRPr="00DD721D">
        <w:rPr>
          <w:i/>
          <w:iCs/>
        </w:rPr>
        <w:t xml:space="preserve">in vitro </w:t>
      </w:r>
      <w:r w:rsidRPr="00DD721D">
        <w:t>в микросомах и гепатоцитах мышей, крыс, собак, макак и человека. Пер</w:t>
      </w:r>
      <w:r w:rsidRPr="00DD721D">
        <w:lastRenderedPageBreak/>
        <w:t>вичные пути метаболизма акситиниба включают окисление и прямое глюкуронирование/гл</w:t>
      </w:r>
      <w:r>
        <w:t>и</w:t>
      </w:r>
      <w:r w:rsidRPr="00DD721D">
        <w:t>козилирование, за которыми по значимости следуют вторичные окисления и глюкуронирование/гл</w:t>
      </w:r>
      <w:r>
        <w:t>и</w:t>
      </w:r>
      <w:r w:rsidRPr="00DD721D">
        <w:t>козилирование первичных метаболитов.</w:t>
      </w:r>
    </w:p>
    <w:p w14:paraId="434E3AD7" w14:textId="4E8060B3" w:rsidR="008B05AA" w:rsidRPr="00DD721D" w:rsidRDefault="008B05AA" w:rsidP="008B05AA">
      <w:pPr>
        <w:spacing w:after="0" w:line="240" w:lineRule="auto"/>
        <w:ind w:firstLine="851"/>
      </w:pPr>
      <w:r w:rsidRPr="00DD721D">
        <w:t>Метаболизм у мужчин был изучен в исследовании баланса масс, где 5</w:t>
      </w:r>
      <w:r>
        <w:t> </w:t>
      </w:r>
      <w:r w:rsidRPr="00DD721D">
        <w:t>мг [</w:t>
      </w:r>
      <w:r w:rsidRPr="00DD721D">
        <w:rPr>
          <w:vertAlign w:val="superscript"/>
        </w:rPr>
        <w:t>14</w:t>
      </w:r>
      <w:r w:rsidRPr="00DD721D">
        <w:t xml:space="preserve">C]-акситиниба вводили ежедневно здоровым мужчинам. </w:t>
      </w:r>
      <w:r>
        <w:t>N</w:t>
      </w:r>
      <w:r>
        <w:noBreakHyphen/>
      </w:r>
      <w:r w:rsidRPr="00DD721D">
        <w:t>глюкуронид (M7) был преобладающим метаболитом и составлял примерно 50</w:t>
      </w:r>
      <w:r>
        <w:t> %</w:t>
      </w:r>
      <w:r w:rsidRPr="00DD721D">
        <w:t xml:space="preserve"> циркулирующей радиоактивности. Сульфоксидный метаболит (М12) и неизмененный исходный препарат составляли, соответственно, 16</w:t>
      </w:r>
      <w:r>
        <w:t> %</w:t>
      </w:r>
      <w:r w:rsidRPr="00DD721D">
        <w:t xml:space="preserve"> и 23</w:t>
      </w:r>
      <w:r>
        <w:t> %</w:t>
      </w:r>
      <w:r w:rsidRPr="00DD721D">
        <w:t xml:space="preserve"> от циркулирующей радиоактивности</w:t>
      </w:r>
      <w:r>
        <w:t xml:space="preserve">. </w:t>
      </w:r>
      <w:r w:rsidRPr="00DD721D">
        <w:t>В</w:t>
      </w:r>
      <w:r>
        <w:t> </w:t>
      </w:r>
      <w:r w:rsidRPr="00DD721D">
        <w:t>кале исходный лекарственный препарат представлял собой единственный наиболее преобладающий радиоактивный компонент (12</w:t>
      </w:r>
      <w:r>
        <w:t>%</w:t>
      </w:r>
      <w:r w:rsidRPr="00DD721D">
        <w:t xml:space="preserve"> от дозы).</w:t>
      </w:r>
    </w:p>
    <w:p w14:paraId="2B342DFD" w14:textId="77777777" w:rsidR="008B05AA" w:rsidRPr="00DD721D" w:rsidRDefault="008B05AA" w:rsidP="008B05AA">
      <w:pPr>
        <w:keepNext/>
        <w:keepLines/>
        <w:spacing w:after="0" w:line="240" w:lineRule="auto"/>
        <w:ind w:firstLine="851"/>
      </w:pPr>
      <w:r w:rsidRPr="00DD721D">
        <w:t xml:space="preserve">Объединенные метаболические данные </w:t>
      </w:r>
      <w:r w:rsidRPr="00DD721D">
        <w:rPr>
          <w:i/>
          <w:iCs/>
        </w:rPr>
        <w:t>in vivo</w:t>
      </w:r>
      <w:r w:rsidRPr="00DD721D">
        <w:t xml:space="preserve"> указывают на некоторые видовые различия. Тем </w:t>
      </w:r>
      <w:r>
        <w:t>не менее</w:t>
      </w:r>
      <w:r w:rsidRPr="00DD721D">
        <w:t>, все метаболиты человека были обнаружены у одного или обоих видов животных, использованных для токсикологического изучения, за исключением трех метаболитов (M8a, M12a и UNK). Эти три метаболита обнаруживали в моче или кале человека, но не в плазме крови.</w:t>
      </w:r>
    </w:p>
    <w:p w14:paraId="0BD4FB42" w14:textId="453F509E" w:rsidR="008B05AA" w:rsidRPr="00DD721D" w:rsidRDefault="008B05AA" w:rsidP="008B05AA">
      <w:pPr>
        <w:spacing w:after="0" w:line="240" w:lineRule="auto"/>
        <w:ind w:firstLine="851"/>
      </w:pPr>
      <w:r w:rsidRPr="00DD721D">
        <w:t xml:space="preserve">В микросомах печени мышей, собак и человека были обнаружены количественные различия в метаболизме акситиниба в отношении циркулирующих метаболитов М7 и М12. Если M12 был обнаружен при более низких или сопоставимых уровнях у человека по сравнению с мышами и собаками, M7 встречался у человека при уровнях в </w:t>
      </w:r>
      <w:r w:rsidR="007145B3" w:rsidRPr="00DD721D">
        <w:t xml:space="preserve">3–5 </w:t>
      </w:r>
      <w:r w:rsidRPr="00DD721D">
        <w:t>раз выше, чем у мышей, в то время как в плазме крови собак он не обнаруживался.</w:t>
      </w:r>
    </w:p>
    <w:p w14:paraId="1907CBD6" w14:textId="4BCEC06D" w:rsidR="006041B4" w:rsidRPr="008B05AA" w:rsidRDefault="008B05AA" w:rsidP="008B05AA">
      <w:pPr>
        <w:spacing w:after="120" w:line="240" w:lineRule="auto"/>
        <w:ind w:firstLine="851"/>
      </w:pPr>
      <w:r w:rsidRPr="00DD721D">
        <w:rPr>
          <w:i/>
          <w:iCs/>
        </w:rPr>
        <w:t>In vitro</w:t>
      </w:r>
      <w:r w:rsidRPr="00DD721D">
        <w:t xml:space="preserve"> было показано, что акситиниб является субстратом CYP3A4/5 и в меньшей степени CYP2D6, CYP2C19, CYP2C9, CYP2C8 и CYP1A2</w:t>
      </w:r>
      <w:r>
        <w:t xml:space="preserve">. </w:t>
      </w:r>
      <w:r w:rsidRPr="00DD721D">
        <w:t>В</w:t>
      </w:r>
      <w:r>
        <w:t> </w:t>
      </w:r>
      <w:r w:rsidRPr="00DD721D">
        <w:t>терапевтически значимых концентрациях акситиниб не вызывал значительного ингибирования или индукции ферментов CYP P450 в микросомах печени человека</w:t>
      </w:r>
      <w:r w:rsidR="00B82EDA" w:rsidRPr="00B82EDA">
        <w:t xml:space="preserve"> [2]</w:t>
      </w:r>
      <w:r w:rsidRPr="00DD721D">
        <w:t>.</w:t>
      </w:r>
    </w:p>
    <w:p w14:paraId="67AAB34A" w14:textId="0B1C71FD" w:rsidR="001E3E70" w:rsidRPr="00707D60" w:rsidRDefault="00D36F2F" w:rsidP="00475E8E">
      <w:pPr>
        <w:spacing w:after="120" w:line="240" w:lineRule="auto"/>
        <w:outlineLvl w:val="2"/>
        <w:rPr>
          <w:b/>
          <w:bCs/>
          <w:color w:val="000000" w:themeColor="text1"/>
        </w:rPr>
      </w:pPr>
      <w:bookmarkStart w:id="97" w:name="_Toc121959592"/>
      <w:r w:rsidRPr="00707D60">
        <w:rPr>
          <w:b/>
          <w:color w:val="000000" w:themeColor="text1"/>
        </w:rPr>
        <w:t>3.2.5</w:t>
      </w:r>
      <w:r w:rsidR="001E3E70" w:rsidRPr="00707D60">
        <w:rPr>
          <w:b/>
          <w:color w:val="000000" w:themeColor="text1"/>
        </w:rPr>
        <w:t xml:space="preserve">. </w:t>
      </w:r>
      <w:r w:rsidR="001E3E70" w:rsidRPr="00707D60">
        <w:rPr>
          <w:b/>
          <w:bCs/>
          <w:color w:val="000000" w:themeColor="text1"/>
        </w:rPr>
        <w:t>Выведение</w:t>
      </w:r>
      <w:bookmarkEnd w:id="97"/>
    </w:p>
    <w:p w14:paraId="296F0123" w14:textId="47B87ADD" w:rsidR="00DE6011" w:rsidRPr="00DD721D" w:rsidRDefault="00DE6011" w:rsidP="00DE6011">
      <w:pPr>
        <w:spacing w:after="0" w:line="240" w:lineRule="auto"/>
        <w:ind w:firstLine="709"/>
      </w:pPr>
      <w:r w:rsidRPr="00DD721D">
        <w:t>Выведение с калом было основным путем выведения [</w:t>
      </w:r>
      <w:r w:rsidRPr="00DD721D">
        <w:rPr>
          <w:vertAlign w:val="superscript"/>
        </w:rPr>
        <w:t>14</w:t>
      </w:r>
      <w:r w:rsidRPr="00DD721D">
        <w:t>С]-акситиниба, на долю которого приходилась большая часть введенной дозы (</w:t>
      </w:r>
      <w:r w:rsidR="0004363D" w:rsidRPr="00DD721D">
        <w:t>66–83</w:t>
      </w:r>
      <w:r>
        <w:t>%</w:t>
      </w:r>
      <w:r w:rsidRPr="00DD721D">
        <w:t>) после перорального введения мышам и собакам. Выделение с калом было относительно быстрым, в основном в течение первых 48</w:t>
      </w:r>
      <w:r>
        <w:t> час</w:t>
      </w:r>
      <w:r w:rsidRPr="00DD721D">
        <w:t xml:space="preserve">ов у обоих видов. Выведение с мочой составляло </w:t>
      </w:r>
      <w:r w:rsidR="0004363D" w:rsidRPr="00DD721D">
        <w:t>6–13</w:t>
      </w:r>
      <w:r>
        <w:t>%</w:t>
      </w:r>
      <w:r w:rsidRPr="00DD721D">
        <w:t xml:space="preserve"> от введенной дозы у обоих видов</w:t>
      </w:r>
      <w:r>
        <w:t xml:space="preserve">. </w:t>
      </w:r>
      <w:r w:rsidRPr="00DD721D">
        <w:t>В</w:t>
      </w:r>
      <w:r>
        <w:t> </w:t>
      </w:r>
      <w:r w:rsidRPr="00DD721D">
        <w:t>моче мышей и собак были обнаружены следовые количества неизмененного исходного препарата. Половых различий не наблюдалось.</w:t>
      </w:r>
    </w:p>
    <w:p w14:paraId="228B7675" w14:textId="54E90605" w:rsidR="00DE6011" w:rsidRPr="00DD721D" w:rsidRDefault="00DE6011" w:rsidP="00DE6011">
      <w:pPr>
        <w:spacing w:after="0" w:line="240" w:lineRule="auto"/>
        <w:ind w:firstLine="709"/>
      </w:pPr>
      <w:r w:rsidRPr="00DD721D">
        <w:t>У собак с канюлированными желчными протоками 53</w:t>
      </w:r>
      <w:r>
        <w:t>%</w:t>
      </w:r>
      <w:r w:rsidRPr="00DD721D">
        <w:t xml:space="preserve"> дозы выводилось с калом, еще 8</w:t>
      </w:r>
      <w:r>
        <w:t>%</w:t>
      </w:r>
      <w:r w:rsidRPr="00DD721D">
        <w:t xml:space="preserve"> – с желчью в течение 240</w:t>
      </w:r>
      <w:r>
        <w:t> час</w:t>
      </w:r>
      <w:r w:rsidRPr="00DD721D">
        <w:t>ов после введения препарата.</w:t>
      </w:r>
    </w:p>
    <w:p w14:paraId="5D4DB493" w14:textId="7C9BAE80" w:rsidR="006041B4" w:rsidRPr="00DE6011" w:rsidRDefault="00DE6011" w:rsidP="00DE6011">
      <w:pPr>
        <w:spacing w:after="120" w:line="240" w:lineRule="auto"/>
        <w:ind w:firstLine="709"/>
      </w:pPr>
      <w:r w:rsidRPr="00DD721D">
        <w:t xml:space="preserve">У здоровых людей выведение акситиниба с калом обычно составляло </w:t>
      </w:r>
      <w:r w:rsidR="0004363D" w:rsidRPr="00DD721D">
        <w:t>30–60</w:t>
      </w:r>
      <w:r>
        <w:t>%</w:t>
      </w:r>
      <w:r w:rsidRPr="00DD721D">
        <w:t xml:space="preserve"> от общей дозы, в то время как 14</w:t>
      </w:r>
      <w:r w:rsidR="0004363D">
        <w:t>-28</w:t>
      </w:r>
      <w:r>
        <w:t>%</w:t>
      </w:r>
      <w:r w:rsidRPr="00DD721D">
        <w:t xml:space="preserve"> дозы обнаруживалось в моче, при этом с мочой выводилось лишь небольшое количество неизмененного акситиниба</w:t>
      </w:r>
      <w:r w:rsidR="00B82EDA" w:rsidRPr="00B82EDA">
        <w:t xml:space="preserve"> [2</w:t>
      </w:r>
      <w:r w:rsidR="00B82EDA" w:rsidRPr="008A559B">
        <w:t>]</w:t>
      </w:r>
      <w:r w:rsidRPr="00DD721D">
        <w:t>.</w:t>
      </w:r>
    </w:p>
    <w:p w14:paraId="79603D99" w14:textId="197843F1" w:rsidR="0003556A" w:rsidRPr="00707D60" w:rsidRDefault="00D36F2F" w:rsidP="00155DDD">
      <w:pPr>
        <w:spacing w:after="240" w:line="240" w:lineRule="auto"/>
        <w:outlineLvl w:val="2"/>
        <w:rPr>
          <w:b/>
          <w:bCs/>
          <w:color w:val="000000" w:themeColor="text1"/>
        </w:rPr>
      </w:pPr>
      <w:bookmarkStart w:id="98" w:name="_Toc121959593"/>
      <w:r w:rsidRPr="00707D60">
        <w:rPr>
          <w:b/>
          <w:color w:val="000000" w:themeColor="text1"/>
        </w:rPr>
        <w:t>3.2.6</w:t>
      </w:r>
      <w:r w:rsidR="0003556A" w:rsidRPr="00707D60">
        <w:rPr>
          <w:b/>
          <w:color w:val="000000" w:themeColor="text1"/>
        </w:rPr>
        <w:t xml:space="preserve">. </w:t>
      </w:r>
      <w:r w:rsidR="0003556A" w:rsidRPr="00707D60">
        <w:rPr>
          <w:b/>
          <w:bCs/>
          <w:color w:val="000000" w:themeColor="text1"/>
        </w:rPr>
        <w:t>Фармакокинетические лекарственные взаимодействия</w:t>
      </w:r>
      <w:bookmarkEnd w:id="98"/>
    </w:p>
    <w:p w14:paraId="35D32A80" w14:textId="11C3D195" w:rsidR="00321B26" w:rsidRPr="0084236A" w:rsidRDefault="008A559B" w:rsidP="00707D60">
      <w:pPr>
        <w:spacing w:line="240" w:lineRule="auto"/>
        <w:ind w:firstLine="709"/>
        <w:rPr>
          <w:color w:val="000000" w:themeColor="text1"/>
          <w:highlight w:val="yellow"/>
        </w:rPr>
      </w:pPr>
      <w:r w:rsidRPr="008A559B">
        <w:rPr>
          <w:lang w:val="en-US"/>
        </w:rPr>
        <w:t>In</w:t>
      </w:r>
      <w:r w:rsidRPr="008A559B">
        <w:t xml:space="preserve"> </w:t>
      </w:r>
      <w:r w:rsidRPr="008A559B">
        <w:rPr>
          <w:lang w:val="en-US"/>
        </w:rPr>
        <w:t>vitro</w:t>
      </w:r>
      <w:r w:rsidRPr="008A559B">
        <w:t xml:space="preserve"> было показано, что акситиниб является субстратом </w:t>
      </w:r>
      <w:r w:rsidRPr="008A559B">
        <w:rPr>
          <w:lang w:val="en-US"/>
        </w:rPr>
        <w:t>CYP</w:t>
      </w:r>
      <w:r w:rsidRPr="008A559B">
        <w:t>3</w:t>
      </w:r>
      <w:r w:rsidRPr="008A559B">
        <w:rPr>
          <w:lang w:val="en-US"/>
        </w:rPr>
        <w:t>A</w:t>
      </w:r>
      <w:r w:rsidRPr="008A559B">
        <w:t xml:space="preserve">4/5 и в меньшей степени </w:t>
      </w:r>
      <w:r w:rsidRPr="008A559B">
        <w:rPr>
          <w:lang w:val="en-US"/>
        </w:rPr>
        <w:t>CYP</w:t>
      </w:r>
      <w:r w:rsidRPr="008A559B">
        <w:t>2</w:t>
      </w:r>
      <w:r w:rsidRPr="008A559B">
        <w:rPr>
          <w:lang w:val="en-US"/>
        </w:rPr>
        <w:t>D</w:t>
      </w:r>
      <w:r w:rsidRPr="008A559B">
        <w:t xml:space="preserve">6, </w:t>
      </w:r>
      <w:r w:rsidRPr="008A559B">
        <w:rPr>
          <w:lang w:val="en-US"/>
        </w:rPr>
        <w:t>CYP</w:t>
      </w:r>
      <w:r w:rsidRPr="008A559B">
        <w:t>2</w:t>
      </w:r>
      <w:r w:rsidRPr="008A559B">
        <w:rPr>
          <w:lang w:val="en-US"/>
        </w:rPr>
        <w:t>C</w:t>
      </w:r>
      <w:r w:rsidRPr="008A559B">
        <w:t xml:space="preserve">19, </w:t>
      </w:r>
      <w:r w:rsidRPr="008A559B">
        <w:rPr>
          <w:lang w:val="en-US"/>
        </w:rPr>
        <w:t>CYP</w:t>
      </w:r>
      <w:r w:rsidRPr="008A559B">
        <w:t>2</w:t>
      </w:r>
      <w:r w:rsidRPr="008A559B">
        <w:rPr>
          <w:lang w:val="en-US"/>
        </w:rPr>
        <w:t>C</w:t>
      </w:r>
      <w:r w:rsidRPr="008A559B">
        <w:t xml:space="preserve">9, </w:t>
      </w:r>
      <w:r w:rsidRPr="008A559B">
        <w:rPr>
          <w:lang w:val="en-US"/>
        </w:rPr>
        <w:t>CYP</w:t>
      </w:r>
      <w:r w:rsidRPr="008A559B">
        <w:t>2</w:t>
      </w:r>
      <w:r w:rsidRPr="008A559B">
        <w:rPr>
          <w:lang w:val="en-US"/>
        </w:rPr>
        <w:t>C</w:t>
      </w:r>
      <w:r w:rsidRPr="008A559B">
        <w:t xml:space="preserve">8 и </w:t>
      </w:r>
      <w:r w:rsidRPr="008A559B">
        <w:rPr>
          <w:lang w:val="en-US"/>
        </w:rPr>
        <w:t>CYP</w:t>
      </w:r>
      <w:r w:rsidRPr="008A559B">
        <w:t>1</w:t>
      </w:r>
      <w:r w:rsidRPr="008A559B">
        <w:rPr>
          <w:lang w:val="en-US"/>
        </w:rPr>
        <w:t>A</w:t>
      </w:r>
      <w:r w:rsidRPr="008A559B">
        <w:t>2. В тера</w:t>
      </w:r>
      <w:r w:rsidRPr="008A559B">
        <w:lastRenderedPageBreak/>
        <w:t xml:space="preserve">певтически значимых концентрациях акситиниб не вызывал значительного ингибирования или индукции ферментов </w:t>
      </w:r>
      <w:r w:rsidRPr="008A559B">
        <w:rPr>
          <w:lang w:val="en-US"/>
        </w:rPr>
        <w:t>CYP</w:t>
      </w:r>
      <w:r w:rsidRPr="008A559B">
        <w:t xml:space="preserve"> </w:t>
      </w:r>
      <w:r w:rsidRPr="008A559B">
        <w:rPr>
          <w:lang w:val="en-US"/>
        </w:rPr>
        <w:t>P</w:t>
      </w:r>
      <w:r w:rsidRPr="008A559B">
        <w:t>450 в микросомах печени человека</w:t>
      </w:r>
      <w:r w:rsidR="0084236A" w:rsidRPr="0084236A">
        <w:t xml:space="preserve"> </w:t>
      </w:r>
      <w:r w:rsidR="0084236A" w:rsidRPr="00B82EDA">
        <w:t>[2</w:t>
      </w:r>
      <w:r w:rsidR="0084236A" w:rsidRPr="008A559B">
        <w:t>]</w:t>
      </w:r>
      <w:r w:rsidR="0084236A" w:rsidRPr="00DD721D">
        <w:t>.</w:t>
      </w:r>
    </w:p>
    <w:p w14:paraId="29A5A744" w14:textId="77777777" w:rsidR="006148AF" w:rsidRPr="00707D60" w:rsidRDefault="006148AF" w:rsidP="00707D60">
      <w:pPr>
        <w:pStyle w:val="2"/>
        <w:spacing w:line="240" w:lineRule="auto"/>
        <w:rPr>
          <w:color w:val="000000" w:themeColor="text1"/>
        </w:rPr>
      </w:pPr>
      <w:bookmarkStart w:id="99" w:name="_Toc121959594"/>
      <w:bookmarkEnd w:id="87"/>
      <w:bookmarkEnd w:id="88"/>
      <w:bookmarkEnd w:id="89"/>
      <w:r w:rsidRPr="00707D60">
        <w:rPr>
          <w:color w:val="000000" w:themeColor="text1"/>
        </w:rPr>
        <w:t>3.3. Токсикологические исследования</w:t>
      </w:r>
      <w:bookmarkEnd w:id="90"/>
      <w:bookmarkEnd w:id="99"/>
    </w:p>
    <w:p w14:paraId="530EB34B" w14:textId="05F15E28" w:rsidR="00E30437" w:rsidRPr="00707D60" w:rsidRDefault="00E30437" w:rsidP="00707D60">
      <w:pPr>
        <w:pStyle w:val="3"/>
        <w:spacing w:after="240" w:line="240" w:lineRule="auto"/>
        <w:rPr>
          <w:rFonts w:ascii="Times New Roman" w:hAnsi="Times New Roman"/>
          <w:color w:val="000000" w:themeColor="text1"/>
          <w:szCs w:val="24"/>
        </w:rPr>
      </w:pPr>
      <w:bookmarkStart w:id="100" w:name="_Toc121959595"/>
      <w:r w:rsidRPr="00707D60">
        <w:rPr>
          <w:rFonts w:ascii="Times New Roman" w:hAnsi="Times New Roman"/>
          <w:color w:val="000000" w:themeColor="text1"/>
        </w:rPr>
        <w:t>3.3.1</w:t>
      </w:r>
      <w:r w:rsidR="00524D90" w:rsidRPr="00707D60">
        <w:rPr>
          <w:rFonts w:ascii="Times New Roman" w:hAnsi="Times New Roman"/>
          <w:color w:val="000000" w:themeColor="text1"/>
        </w:rPr>
        <w:t>.</w:t>
      </w:r>
      <w:r w:rsidR="0007201B" w:rsidRPr="00707D60">
        <w:rPr>
          <w:rFonts w:ascii="Times New Roman" w:hAnsi="Times New Roman"/>
          <w:color w:val="000000" w:themeColor="text1"/>
        </w:rPr>
        <w:t xml:space="preserve"> </w:t>
      </w:r>
      <w:r w:rsidR="002544AA" w:rsidRPr="00707D60">
        <w:rPr>
          <w:rFonts w:ascii="Times New Roman" w:hAnsi="Times New Roman"/>
          <w:color w:val="000000" w:themeColor="text1"/>
        </w:rPr>
        <w:t>Токсичность</w:t>
      </w:r>
      <w:r w:rsidRPr="00707D60">
        <w:rPr>
          <w:rFonts w:ascii="Times New Roman" w:hAnsi="Times New Roman"/>
          <w:color w:val="000000" w:themeColor="text1"/>
          <w:szCs w:val="24"/>
        </w:rPr>
        <w:t xml:space="preserve"> при однократном введении</w:t>
      </w:r>
      <w:bookmarkEnd w:id="100"/>
    </w:p>
    <w:p w14:paraId="09B8F991" w14:textId="28496FFE" w:rsidR="00886C67" w:rsidRPr="0084236A" w:rsidRDefault="00886C67" w:rsidP="00886C67">
      <w:pPr>
        <w:spacing w:after="0" w:line="240" w:lineRule="auto"/>
        <w:ind w:firstLine="709"/>
      </w:pPr>
      <w:r w:rsidRPr="00DD721D">
        <w:t>Токсичность акситиниба при однократном введении изучали после перорального применения у мышей и собак</w:t>
      </w:r>
      <w:r w:rsidR="0084236A" w:rsidRPr="0084236A">
        <w:t xml:space="preserve"> </w:t>
      </w:r>
      <w:r w:rsidR="0084236A" w:rsidRPr="00B82EDA">
        <w:t>[2</w:t>
      </w:r>
      <w:r w:rsidR="0084236A" w:rsidRPr="008A559B">
        <w:t>]</w:t>
      </w:r>
      <w:r w:rsidR="0084236A" w:rsidRPr="00DD721D">
        <w:t>.</w:t>
      </w:r>
    </w:p>
    <w:p w14:paraId="184AE1A8" w14:textId="38C395D2" w:rsidR="00886C67" w:rsidRPr="00DD721D" w:rsidRDefault="00886C67" w:rsidP="00886C67">
      <w:pPr>
        <w:spacing w:after="120" w:line="240" w:lineRule="auto"/>
        <w:ind w:firstLine="709"/>
      </w:pPr>
      <w:r w:rsidRPr="00DD721D">
        <w:t xml:space="preserve">Исследования представлены в таблице </w:t>
      </w:r>
      <w:r>
        <w:t>3-2</w:t>
      </w:r>
      <w:r w:rsidRPr="00DD721D">
        <w:t>.</w:t>
      </w:r>
    </w:p>
    <w:p w14:paraId="2E9A249C" w14:textId="26A56382" w:rsidR="00160DC7" w:rsidRPr="002E2639" w:rsidRDefault="00160DC7" w:rsidP="00A1107D">
      <w:pPr>
        <w:pStyle w:val="afff4"/>
        <w:spacing w:before="240"/>
        <w:ind w:firstLine="0"/>
        <w:rPr>
          <w:b w:val="0"/>
          <w:sz w:val="24"/>
          <w:szCs w:val="24"/>
        </w:rPr>
      </w:pPr>
      <w:r w:rsidRPr="00DD721D">
        <w:rPr>
          <w:sz w:val="24"/>
          <w:szCs w:val="24"/>
        </w:rPr>
        <w:t>Таблица </w:t>
      </w:r>
      <w:r>
        <w:rPr>
          <w:sz w:val="24"/>
          <w:szCs w:val="24"/>
        </w:rPr>
        <w:t>3-2</w:t>
      </w:r>
      <w:r w:rsidRPr="00DD721D">
        <w:rPr>
          <w:sz w:val="24"/>
          <w:szCs w:val="24"/>
        </w:rPr>
        <w:t xml:space="preserve">. </w:t>
      </w:r>
      <w:r w:rsidRPr="002E2639">
        <w:rPr>
          <w:b w:val="0"/>
          <w:sz w:val="24"/>
          <w:szCs w:val="24"/>
        </w:rPr>
        <w:t>Краткий обзор исследований токсичности при однократном введении</w:t>
      </w:r>
      <w:r w:rsidR="00B91C9F" w:rsidRPr="002E2639">
        <w:rPr>
          <w:b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892"/>
        <w:gridCol w:w="1023"/>
        <w:gridCol w:w="1240"/>
        <w:gridCol w:w="1505"/>
        <w:gridCol w:w="926"/>
        <w:gridCol w:w="2760"/>
      </w:tblGrid>
      <w:tr w:rsidR="00160DC7" w:rsidRPr="00DD721D" w14:paraId="026C7E48" w14:textId="77777777" w:rsidTr="002E2639">
        <w:trPr>
          <w:cantSplit/>
        </w:trPr>
        <w:tc>
          <w:tcPr>
            <w:tcW w:w="999" w:type="pct"/>
            <w:shd w:val="clear" w:color="auto" w:fill="D9D9D9" w:themeFill="background1" w:themeFillShade="D9"/>
            <w:vAlign w:val="center"/>
          </w:tcPr>
          <w:p w14:paraId="6A7B3CAD"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Идентификационный номер исследования</w:t>
            </w:r>
          </w:p>
        </w:tc>
        <w:tc>
          <w:tcPr>
            <w:tcW w:w="550" w:type="pct"/>
            <w:shd w:val="clear" w:color="auto" w:fill="D9D9D9" w:themeFill="background1" w:themeFillShade="D9"/>
            <w:vAlign w:val="center"/>
          </w:tcPr>
          <w:p w14:paraId="14D3A80B"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Вид</w:t>
            </w:r>
          </w:p>
        </w:tc>
        <w:tc>
          <w:tcPr>
            <w:tcW w:w="666" w:type="pct"/>
            <w:shd w:val="clear" w:color="auto" w:fill="D9D9D9" w:themeFill="background1" w:themeFillShade="D9"/>
            <w:vAlign w:val="center"/>
          </w:tcPr>
          <w:p w14:paraId="16E276C1"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Количество/</w:t>
            </w:r>
            <w:r>
              <w:rPr>
                <w:rFonts w:ascii="Times New Roman" w:hAnsi="Times New Roman" w:cs="Times New Roman"/>
                <w:b/>
                <w:bCs/>
              </w:rPr>
              <w:t xml:space="preserve"> </w:t>
            </w:r>
            <w:r w:rsidRPr="00DD721D">
              <w:rPr>
                <w:rFonts w:ascii="Times New Roman" w:hAnsi="Times New Roman" w:cs="Times New Roman"/>
                <w:b/>
                <w:bCs/>
              </w:rPr>
              <w:t>Пол/</w:t>
            </w:r>
            <w:r>
              <w:rPr>
                <w:rFonts w:ascii="Times New Roman" w:hAnsi="Times New Roman" w:cs="Times New Roman"/>
                <w:b/>
                <w:bCs/>
              </w:rPr>
              <w:t xml:space="preserve"> </w:t>
            </w:r>
            <w:r w:rsidRPr="00DD721D">
              <w:rPr>
                <w:rFonts w:ascii="Times New Roman" w:hAnsi="Times New Roman" w:cs="Times New Roman"/>
                <w:b/>
                <w:bCs/>
              </w:rPr>
              <w:t>Группа</w:t>
            </w:r>
          </w:p>
        </w:tc>
        <w:tc>
          <w:tcPr>
            <w:tcW w:w="808" w:type="pct"/>
            <w:shd w:val="clear" w:color="auto" w:fill="D9D9D9" w:themeFill="background1" w:themeFillShade="D9"/>
            <w:vAlign w:val="center"/>
          </w:tcPr>
          <w:p w14:paraId="08F28BE7"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Доза (мг/кг)</w:t>
            </w:r>
          </w:p>
        </w:tc>
        <w:tc>
          <w:tcPr>
            <w:tcW w:w="498" w:type="pct"/>
            <w:shd w:val="clear" w:color="auto" w:fill="D9D9D9" w:themeFill="background1" w:themeFillShade="D9"/>
            <w:vAlign w:val="center"/>
          </w:tcPr>
          <w:p w14:paraId="5BEDE2D3"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NOAEL</w:t>
            </w:r>
          </w:p>
        </w:tc>
        <w:tc>
          <w:tcPr>
            <w:tcW w:w="1479" w:type="pct"/>
            <w:shd w:val="clear" w:color="auto" w:fill="D9D9D9" w:themeFill="background1" w:themeFillShade="D9"/>
            <w:vAlign w:val="center"/>
          </w:tcPr>
          <w:p w14:paraId="5023A48C" w14:textId="77777777" w:rsidR="00160DC7" w:rsidRPr="00DD721D" w:rsidRDefault="00160DC7" w:rsidP="0079225D">
            <w:pPr>
              <w:pStyle w:val="afffb"/>
              <w:spacing w:line="240" w:lineRule="auto"/>
              <w:jc w:val="center"/>
              <w:rPr>
                <w:rFonts w:ascii="Times New Roman" w:hAnsi="Times New Roman" w:cs="Times New Roman"/>
              </w:rPr>
            </w:pPr>
            <w:r w:rsidRPr="00DD721D">
              <w:rPr>
                <w:rFonts w:ascii="Times New Roman" w:hAnsi="Times New Roman" w:cs="Times New Roman"/>
                <w:b/>
                <w:bCs/>
              </w:rPr>
              <w:t>Значимые наблюдения</w:t>
            </w:r>
          </w:p>
        </w:tc>
      </w:tr>
      <w:tr w:rsidR="00160DC7" w:rsidRPr="00DD721D" w14:paraId="5BBB8B51" w14:textId="77777777" w:rsidTr="003D712F">
        <w:trPr>
          <w:cantSplit/>
        </w:trPr>
        <w:tc>
          <w:tcPr>
            <w:tcW w:w="999" w:type="pct"/>
            <w:shd w:val="clear" w:color="auto" w:fill="FFFFFF"/>
          </w:tcPr>
          <w:p w14:paraId="17354775"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22337-0-800</w:t>
            </w:r>
          </w:p>
        </w:tc>
        <w:tc>
          <w:tcPr>
            <w:tcW w:w="550" w:type="pct"/>
            <w:shd w:val="clear" w:color="auto" w:fill="FFFFFF"/>
          </w:tcPr>
          <w:p w14:paraId="720308ED"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Мышь</w:t>
            </w:r>
          </w:p>
        </w:tc>
        <w:tc>
          <w:tcPr>
            <w:tcW w:w="666" w:type="pct"/>
            <w:shd w:val="clear" w:color="auto" w:fill="FFFFFF"/>
          </w:tcPr>
          <w:p w14:paraId="797A707E"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5/пол</w:t>
            </w:r>
          </w:p>
        </w:tc>
        <w:tc>
          <w:tcPr>
            <w:tcW w:w="808" w:type="pct"/>
            <w:shd w:val="clear" w:color="auto" w:fill="FFFFFF"/>
          </w:tcPr>
          <w:p w14:paraId="693A907A" w14:textId="77777777" w:rsidR="00160DC7" w:rsidRPr="00DD721D" w:rsidRDefault="00160DC7" w:rsidP="003D712F">
            <w:pPr>
              <w:pStyle w:val="afffb"/>
              <w:spacing w:line="240" w:lineRule="auto"/>
              <w:rPr>
                <w:rFonts w:ascii="Times New Roman" w:hAnsi="Times New Roman" w:cs="Times New Roman"/>
              </w:rPr>
            </w:pPr>
            <w:r w:rsidRPr="00DD721D">
              <w:rPr>
                <w:rFonts w:ascii="Times New Roman" w:hAnsi="Times New Roman" w:cs="Times New Roman"/>
              </w:rPr>
              <w:t>2000 (п/о, через желудочный зонд)</w:t>
            </w:r>
          </w:p>
        </w:tc>
        <w:tc>
          <w:tcPr>
            <w:tcW w:w="498" w:type="pct"/>
            <w:shd w:val="clear" w:color="auto" w:fill="FFFFFF"/>
            <w:vAlign w:val="center"/>
          </w:tcPr>
          <w:p w14:paraId="06C57828"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2000</w:t>
            </w:r>
            <w:r>
              <w:rPr>
                <w:rFonts w:ascii="Times New Roman" w:hAnsi="Times New Roman" w:cs="Times New Roman"/>
              </w:rPr>
              <w:t> </w:t>
            </w:r>
            <w:r w:rsidRPr="00DD721D">
              <w:rPr>
                <w:rFonts w:ascii="Times New Roman" w:hAnsi="Times New Roman" w:cs="Times New Roman"/>
              </w:rPr>
              <w:t>мг/кг</w:t>
            </w:r>
          </w:p>
        </w:tc>
        <w:tc>
          <w:tcPr>
            <w:tcW w:w="1479" w:type="pct"/>
            <w:shd w:val="clear" w:color="auto" w:fill="FFFFFF"/>
          </w:tcPr>
          <w:p w14:paraId="609F5638" w14:textId="77777777" w:rsidR="00160DC7" w:rsidRPr="00DD721D" w:rsidRDefault="00160DC7" w:rsidP="003D712F">
            <w:pPr>
              <w:pStyle w:val="afffb"/>
              <w:spacing w:line="240" w:lineRule="auto"/>
              <w:rPr>
                <w:rFonts w:ascii="Times New Roman" w:hAnsi="Times New Roman" w:cs="Times New Roman"/>
              </w:rPr>
            </w:pPr>
            <w:r w:rsidRPr="00DD721D">
              <w:rPr>
                <w:rFonts w:ascii="Times New Roman" w:hAnsi="Times New Roman" w:cs="Times New Roman"/>
              </w:rPr>
              <w:t>Нет</w:t>
            </w:r>
          </w:p>
        </w:tc>
      </w:tr>
      <w:tr w:rsidR="00160DC7" w:rsidRPr="002262DE" w14:paraId="6662B903" w14:textId="77777777" w:rsidTr="003D712F">
        <w:trPr>
          <w:cantSplit/>
        </w:trPr>
        <w:tc>
          <w:tcPr>
            <w:tcW w:w="999" w:type="pct"/>
            <w:shd w:val="clear" w:color="auto" w:fill="FFFFFF"/>
          </w:tcPr>
          <w:p w14:paraId="44DC8E9F"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6348-505</w:t>
            </w:r>
          </w:p>
        </w:tc>
        <w:tc>
          <w:tcPr>
            <w:tcW w:w="550" w:type="pct"/>
            <w:shd w:val="clear" w:color="auto" w:fill="FFFFFF"/>
          </w:tcPr>
          <w:p w14:paraId="5C584EB0"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Собаки</w:t>
            </w:r>
          </w:p>
        </w:tc>
        <w:tc>
          <w:tcPr>
            <w:tcW w:w="666" w:type="pct"/>
            <w:shd w:val="clear" w:color="auto" w:fill="FFFFFF"/>
          </w:tcPr>
          <w:p w14:paraId="42CFA97A"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3/пол/группа</w:t>
            </w:r>
          </w:p>
        </w:tc>
        <w:tc>
          <w:tcPr>
            <w:tcW w:w="808" w:type="pct"/>
            <w:shd w:val="clear" w:color="auto" w:fill="FFFFFF"/>
          </w:tcPr>
          <w:p w14:paraId="33A58A9B" w14:textId="77777777" w:rsidR="00160DC7" w:rsidRPr="00DD721D" w:rsidRDefault="00160DC7" w:rsidP="003D712F">
            <w:pPr>
              <w:pStyle w:val="afffb"/>
              <w:spacing w:line="240" w:lineRule="auto"/>
              <w:rPr>
                <w:rFonts w:ascii="Times New Roman" w:hAnsi="Times New Roman" w:cs="Times New Roman"/>
              </w:rPr>
            </w:pPr>
            <w:r w:rsidRPr="00DD721D">
              <w:rPr>
                <w:rFonts w:ascii="Times New Roman" w:hAnsi="Times New Roman" w:cs="Times New Roman"/>
              </w:rPr>
              <w:t>0, 500, 1000, 2000 (п/о, через желудочный зонд)</w:t>
            </w:r>
          </w:p>
        </w:tc>
        <w:tc>
          <w:tcPr>
            <w:tcW w:w="498" w:type="pct"/>
            <w:shd w:val="clear" w:color="auto" w:fill="FFFFFF"/>
            <w:vAlign w:val="center"/>
          </w:tcPr>
          <w:p w14:paraId="70C33B9D" w14:textId="77777777" w:rsidR="00160DC7" w:rsidRPr="00DD721D" w:rsidRDefault="00160DC7" w:rsidP="003D712F">
            <w:pPr>
              <w:pStyle w:val="afffb"/>
              <w:spacing w:line="240" w:lineRule="auto"/>
              <w:jc w:val="center"/>
              <w:rPr>
                <w:rFonts w:ascii="Times New Roman" w:hAnsi="Times New Roman" w:cs="Times New Roman"/>
              </w:rPr>
            </w:pPr>
            <w:r w:rsidRPr="00DD721D">
              <w:rPr>
                <w:rFonts w:ascii="Times New Roman" w:hAnsi="Times New Roman" w:cs="Times New Roman"/>
              </w:rPr>
              <w:t>2000</w:t>
            </w:r>
            <w:r>
              <w:rPr>
                <w:rFonts w:ascii="Times New Roman" w:hAnsi="Times New Roman" w:cs="Times New Roman"/>
              </w:rPr>
              <w:t> </w:t>
            </w:r>
            <w:r w:rsidRPr="00DD721D">
              <w:rPr>
                <w:rFonts w:ascii="Times New Roman" w:hAnsi="Times New Roman" w:cs="Times New Roman"/>
              </w:rPr>
              <w:t>мг/кг</w:t>
            </w:r>
          </w:p>
        </w:tc>
        <w:tc>
          <w:tcPr>
            <w:tcW w:w="1479" w:type="pct"/>
            <w:shd w:val="clear" w:color="auto" w:fill="FFFFFF"/>
          </w:tcPr>
          <w:p w14:paraId="0CD2F80A" w14:textId="77777777" w:rsidR="00160DC7" w:rsidRPr="00DD721D" w:rsidRDefault="00160DC7" w:rsidP="003D712F">
            <w:pPr>
              <w:pStyle w:val="afffb"/>
              <w:spacing w:line="240" w:lineRule="auto"/>
              <w:rPr>
                <w:rFonts w:ascii="Times New Roman" w:hAnsi="Times New Roman" w:cs="Times New Roman"/>
              </w:rPr>
            </w:pPr>
            <w:r w:rsidRPr="00DD721D">
              <w:rPr>
                <w:rFonts w:ascii="Times New Roman" w:hAnsi="Times New Roman" w:cs="Times New Roman"/>
                <w:u w:val="single"/>
              </w:rPr>
              <w:t>500</w:t>
            </w:r>
            <w:r>
              <w:rPr>
                <w:rFonts w:ascii="Times New Roman" w:hAnsi="Times New Roman" w:cs="Times New Roman"/>
                <w:u w:val="single"/>
              </w:rPr>
              <w:t> </w:t>
            </w:r>
            <w:r w:rsidRPr="00DD721D">
              <w:rPr>
                <w:rFonts w:ascii="Times New Roman" w:hAnsi="Times New Roman" w:cs="Times New Roman"/>
                <w:u w:val="single"/>
              </w:rPr>
              <w:t xml:space="preserve">мг/кг: </w:t>
            </w:r>
            <w:r w:rsidRPr="00DD721D">
              <w:rPr>
                <w:rFonts w:ascii="Times New Roman" w:hAnsi="Times New Roman" w:cs="Times New Roman"/>
              </w:rPr>
              <w:t>бесформенный, слизистый, обесцвеченный кал (1М)</w:t>
            </w:r>
          </w:p>
          <w:p w14:paraId="148250CE" w14:textId="77777777" w:rsidR="00160DC7" w:rsidRPr="00DD721D" w:rsidRDefault="00160DC7" w:rsidP="003D712F">
            <w:pPr>
              <w:pStyle w:val="afffb"/>
              <w:spacing w:line="240" w:lineRule="auto"/>
              <w:rPr>
                <w:rFonts w:ascii="Times New Roman" w:hAnsi="Times New Roman" w:cs="Times New Roman"/>
              </w:rPr>
            </w:pPr>
            <w:r w:rsidRPr="00DD721D">
              <w:rPr>
                <w:rFonts w:ascii="Times New Roman" w:hAnsi="Times New Roman" w:cs="Times New Roman"/>
                <w:u w:val="single"/>
              </w:rPr>
              <w:t>2000</w:t>
            </w:r>
            <w:r>
              <w:rPr>
                <w:rFonts w:ascii="Times New Roman" w:hAnsi="Times New Roman" w:cs="Times New Roman"/>
                <w:u w:val="single"/>
              </w:rPr>
              <w:t> </w:t>
            </w:r>
            <w:r w:rsidRPr="00DD721D">
              <w:rPr>
                <w:rFonts w:ascii="Times New Roman" w:hAnsi="Times New Roman" w:cs="Times New Roman"/>
                <w:u w:val="single"/>
              </w:rPr>
              <w:t>мг/кг:</w:t>
            </w:r>
            <w:r w:rsidRPr="00DD721D">
              <w:rPr>
                <w:rFonts w:ascii="Times New Roman" w:hAnsi="Times New Roman" w:cs="Times New Roman"/>
              </w:rPr>
              <w:t xml:space="preserve"> бесформенный, слизистый, обесцвеченный кал.</w:t>
            </w:r>
          </w:p>
        </w:tc>
      </w:tr>
    </w:tbl>
    <w:p w14:paraId="77EED85E" w14:textId="77777777" w:rsidR="006041B4" w:rsidRPr="00707D60" w:rsidRDefault="006041B4" w:rsidP="00707D60">
      <w:pPr>
        <w:spacing w:after="0" w:line="240" w:lineRule="auto"/>
        <w:rPr>
          <w:color w:val="000000" w:themeColor="text1"/>
          <w:highlight w:val="yellow"/>
        </w:rPr>
      </w:pPr>
    </w:p>
    <w:p w14:paraId="35EAF94F" w14:textId="17ECF139" w:rsidR="007E30E7" w:rsidRPr="00475E8E" w:rsidRDefault="007E30E7" w:rsidP="00155DDD">
      <w:pPr>
        <w:pStyle w:val="3"/>
        <w:spacing w:before="0" w:after="240" w:line="240" w:lineRule="auto"/>
        <w:rPr>
          <w:rFonts w:ascii="Times New Roman" w:hAnsi="Times New Roman"/>
          <w:color w:val="000000" w:themeColor="text1"/>
        </w:rPr>
      </w:pPr>
      <w:bookmarkStart w:id="101" w:name="_Toc121959596"/>
      <w:r w:rsidRPr="00475E8E">
        <w:rPr>
          <w:rFonts w:ascii="Times New Roman" w:hAnsi="Times New Roman"/>
          <w:color w:val="000000" w:themeColor="text1"/>
        </w:rPr>
        <w:t>3.</w:t>
      </w:r>
      <w:r w:rsidR="006148AF" w:rsidRPr="00475E8E">
        <w:rPr>
          <w:rFonts w:ascii="Times New Roman" w:hAnsi="Times New Roman"/>
          <w:color w:val="000000" w:themeColor="text1"/>
        </w:rPr>
        <w:t>3.2</w:t>
      </w:r>
      <w:r w:rsidRPr="00475E8E">
        <w:rPr>
          <w:rFonts w:ascii="Times New Roman" w:hAnsi="Times New Roman"/>
          <w:color w:val="000000" w:themeColor="text1"/>
        </w:rPr>
        <w:t xml:space="preserve">. </w:t>
      </w:r>
      <w:r w:rsidR="009C3F3F" w:rsidRPr="00475E8E">
        <w:rPr>
          <w:rFonts w:ascii="Times New Roman" w:hAnsi="Times New Roman"/>
          <w:color w:val="000000" w:themeColor="text1"/>
        </w:rPr>
        <w:t>Токсичность</w:t>
      </w:r>
      <w:r w:rsidR="008008C5" w:rsidRPr="00475E8E">
        <w:rPr>
          <w:rFonts w:ascii="Times New Roman" w:hAnsi="Times New Roman"/>
          <w:color w:val="000000" w:themeColor="text1"/>
        </w:rPr>
        <w:t xml:space="preserve"> </w:t>
      </w:r>
      <w:r w:rsidRPr="00475E8E">
        <w:rPr>
          <w:rFonts w:ascii="Times New Roman" w:hAnsi="Times New Roman"/>
          <w:color w:val="000000" w:themeColor="text1"/>
        </w:rPr>
        <w:t xml:space="preserve">при </w:t>
      </w:r>
      <w:r w:rsidR="002B336C" w:rsidRPr="00475E8E">
        <w:rPr>
          <w:rFonts w:ascii="Times New Roman" w:hAnsi="Times New Roman"/>
          <w:color w:val="000000" w:themeColor="text1"/>
        </w:rPr>
        <w:t>многократном введении</w:t>
      </w:r>
      <w:bookmarkEnd w:id="101"/>
    </w:p>
    <w:p w14:paraId="1A579699" w14:textId="542CB7AA" w:rsidR="00FE5000" w:rsidRPr="00DD721D" w:rsidRDefault="00FE5000" w:rsidP="004177C4">
      <w:pPr>
        <w:spacing w:after="120" w:line="240" w:lineRule="auto"/>
        <w:ind w:firstLine="709"/>
      </w:pPr>
      <w:bookmarkStart w:id="102" w:name="_Hlk521884142"/>
      <w:bookmarkEnd w:id="91"/>
      <w:r w:rsidRPr="00DD721D">
        <w:t>Токсичность акситиниба после многократного перорального введения изучали в исследованиях токсичности на мышах CD-1 и собаках породы бигль после введения в течение до 6 и 9</w:t>
      </w:r>
      <w:r>
        <w:t> месяц</w:t>
      </w:r>
      <w:r w:rsidRPr="00DD721D">
        <w:t>ев, соответственно. Схема и результаты исследований токсичности при многократном введении представлены в таблице 3</w:t>
      </w:r>
      <w:r>
        <w:t>-3</w:t>
      </w:r>
      <w:r w:rsidRPr="00DD721D">
        <w:t>.</w:t>
      </w:r>
    </w:p>
    <w:p w14:paraId="54B1EE1E" w14:textId="77777777" w:rsidR="003D712F" w:rsidRDefault="003D712F" w:rsidP="00A1107D">
      <w:pPr>
        <w:spacing w:before="240" w:after="0" w:line="240" w:lineRule="auto"/>
        <w:rPr>
          <w:b/>
          <w:bCs/>
        </w:rPr>
        <w:sectPr w:rsidR="003D712F" w:rsidSect="00AB01E2">
          <w:headerReference w:type="default" r:id="rId23"/>
          <w:pgSz w:w="11906" w:h="16838"/>
          <w:pgMar w:top="1134" w:right="849" w:bottom="1134" w:left="1701" w:header="708" w:footer="709" w:gutter="0"/>
          <w:cols w:space="708"/>
          <w:docGrid w:linePitch="360"/>
        </w:sectPr>
      </w:pPr>
    </w:p>
    <w:p w14:paraId="54724BB8" w14:textId="15CC2B9D" w:rsidR="00C17F92" w:rsidRPr="00DD721D" w:rsidRDefault="00C17F92" w:rsidP="00A1107D">
      <w:pPr>
        <w:spacing w:before="240" w:after="0" w:line="240" w:lineRule="auto"/>
      </w:pPr>
      <w:r w:rsidRPr="00DD721D">
        <w:rPr>
          <w:b/>
          <w:bCs/>
        </w:rPr>
        <w:lastRenderedPageBreak/>
        <w:t>Таблица 3</w:t>
      </w:r>
      <w:r>
        <w:rPr>
          <w:b/>
          <w:bCs/>
        </w:rPr>
        <w:t>-3</w:t>
      </w:r>
      <w:r w:rsidRPr="00DD721D">
        <w:rPr>
          <w:b/>
          <w:bCs/>
        </w:rPr>
        <w:t xml:space="preserve">. </w:t>
      </w:r>
      <w:r w:rsidRPr="002E2639">
        <w:rPr>
          <w:bCs/>
        </w:rPr>
        <w:t>Краткий обзор исследований токсичности при многократном введении</w:t>
      </w:r>
      <w:r w:rsidR="00B91C9F">
        <w:rPr>
          <w:bCs/>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551"/>
        <w:gridCol w:w="1275"/>
        <w:gridCol w:w="1136"/>
        <w:gridCol w:w="1277"/>
        <w:gridCol w:w="4107"/>
      </w:tblGrid>
      <w:tr w:rsidR="008E0E6B" w:rsidRPr="00C17F92" w14:paraId="33753734" w14:textId="77777777" w:rsidTr="002E2639">
        <w:trPr>
          <w:tblHeader/>
        </w:trPr>
        <w:tc>
          <w:tcPr>
            <w:tcW w:w="830" w:type="pct"/>
            <w:shd w:val="clear" w:color="auto" w:fill="D9D9D9" w:themeFill="background1" w:themeFillShade="D9"/>
            <w:vAlign w:val="center"/>
          </w:tcPr>
          <w:p w14:paraId="3FCFBB91"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Идентификационный номер исследования</w:t>
            </w:r>
          </w:p>
        </w:tc>
        <w:tc>
          <w:tcPr>
            <w:tcW w:w="682" w:type="pct"/>
            <w:shd w:val="clear" w:color="auto" w:fill="D9D9D9" w:themeFill="background1" w:themeFillShade="D9"/>
            <w:vAlign w:val="center"/>
          </w:tcPr>
          <w:p w14:paraId="1F5B8ED5"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Вид (N/ Пол/ Группа)</w:t>
            </w:r>
          </w:p>
        </w:tc>
        <w:tc>
          <w:tcPr>
            <w:tcW w:w="608" w:type="pct"/>
            <w:shd w:val="clear" w:color="auto" w:fill="D9D9D9" w:themeFill="background1" w:themeFillShade="D9"/>
            <w:vAlign w:val="center"/>
          </w:tcPr>
          <w:p w14:paraId="16833D1A"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Продолжительность</w:t>
            </w:r>
          </w:p>
        </w:tc>
        <w:tc>
          <w:tcPr>
            <w:tcW w:w="683" w:type="pct"/>
            <w:shd w:val="clear" w:color="auto" w:fill="D9D9D9" w:themeFill="background1" w:themeFillShade="D9"/>
            <w:vAlign w:val="center"/>
          </w:tcPr>
          <w:p w14:paraId="43CBB901"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Доза /</w:t>
            </w:r>
          </w:p>
          <w:p w14:paraId="79853BCB"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NOAEL (мг/кг/сут)</w:t>
            </w:r>
          </w:p>
        </w:tc>
        <w:tc>
          <w:tcPr>
            <w:tcW w:w="2197" w:type="pct"/>
            <w:shd w:val="clear" w:color="auto" w:fill="D9D9D9" w:themeFill="background1" w:themeFillShade="D9"/>
            <w:vAlign w:val="center"/>
          </w:tcPr>
          <w:p w14:paraId="0753D230"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Значимые наблюдения</w:t>
            </w:r>
          </w:p>
          <w:p w14:paraId="35B31D3B" w14:textId="77777777" w:rsidR="00C17F92" w:rsidRPr="00C17F92" w:rsidRDefault="00C17F92">
            <w:pPr>
              <w:pStyle w:val="afffb"/>
              <w:spacing w:line="240" w:lineRule="auto"/>
              <w:jc w:val="center"/>
              <w:rPr>
                <w:rFonts w:ascii="Times New Roman" w:hAnsi="Times New Roman" w:cs="Times New Roman"/>
                <w:sz w:val="20"/>
                <w:szCs w:val="20"/>
              </w:rPr>
            </w:pPr>
            <w:r w:rsidRPr="00C17F92">
              <w:rPr>
                <w:rFonts w:ascii="Times New Roman" w:hAnsi="Times New Roman" w:cs="Times New Roman"/>
                <w:b/>
                <w:bCs/>
                <w:sz w:val="20"/>
                <w:szCs w:val="20"/>
              </w:rPr>
              <w:t>NOAEL</w:t>
            </w:r>
          </w:p>
        </w:tc>
      </w:tr>
      <w:tr w:rsidR="008E0E6B" w:rsidRPr="00C17F92" w14:paraId="1F4E3B23" w14:textId="77777777" w:rsidTr="003D712F">
        <w:tc>
          <w:tcPr>
            <w:tcW w:w="830" w:type="pct"/>
            <w:shd w:val="clear" w:color="auto" w:fill="FFFFFF"/>
          </w:tcPr>
          <w:p w14:paraId="32D38668"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6750-144</w:t>
            </w:r>
          </w:p>
        </w:tc>
        <w:tc>
          <w:tcPr>
            <w:tcW w:w="682" w:type="pct"/>
            <w:shd w:val="clear" w:color="auto" w:fill="FFFFFF"/>
          </w:tcPr>
          <w:p w14:paraId="77D80651"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Мыши (15/пол/группа)</w:t>
            </w:r>
          </w:p>
        </w:tc>
        <w:tc>
          <w:tcPr>
            <w:tcW w:w="608" w:type="pct"/>
            <w:shd w:val="clear" w:color="auto" w:fill="FFFFFF"/>
          </w:tcPr>
          <w:p w14:paraId="357736A8"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14 дней</w:t>
            </w:r>
          </w:p>
        </w:tc>
        <w:tc>
          <w:tcPr>
            <w:tcW w:w="683" w:type="pct"/>
            <w:shd w:val="clear" w:color="auto" w:fill="FFFFFF"/>
          </w:tcPr>
          <w:p w14:paraId="39788DCB"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0, 50, 250, 500</w:t>
            </w:r>
          </w:p>
          <w:p w14:paraId="60E47884"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25, 125, 250 мг/кг 2 раза/сут)</w:t>
            </w:r>
          </w:p>
          <w:p w14:paraId="37F03CA4"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(п/о, через желудочный зонд)</w:t>
            </w:r>
          </w:p>
        </w:tc>
        <w:tc>
          <w:tcPr>
            <w:tcW w:w="2197" w:type="pct"/>
            <w:shd w:val="clear" w:color="auto" w:fill="FFFFFF"/>
            <w:vAlign w:val="center"/>
          </w:tcPr>
          <w:p w14:paraId="16532D82" w14:textId="77777777" w:rsidR="00C17F92" w:rsidRPr="00C17F92" w:rsidRDefault="00C17F92" w:rsidP="002E2639">
            <w:pPr>
              <w:spacing w:after="0" w:line="240" w:lineRule="auto"/>
              <w:rPr>
                <w:sz w:val="20"/>
                <w:szCs w:val="20"/>
              </w:rPr>
            </w:pPr>
            <w:r w:rsidRPr="00C17F92">
              <w:rPr>
                <w:sz w:val="20"/>
                <w:szCs w:val="20"/>
                <w:u w:val="single"/>
              </w:rPr>
              <w:t>0 мг/кг</w:t>
            </w:r>
            <w:r w:rsidRPr="00C17F92">
              <w:rPr>
                <w:sz w:val="20"/>
                <w:szCs w:val="20"/>
              </w:rPr>
              <w:t>: 1 случай гибели (Ж),</w:t>
            </w:r>
          </w:p>
          <w:p w14:paraId="1005841C" w14:textId="77777777" w:rsidR="00C17F92" w:rsidRPr="00C17F92" w:rsidRDefault="00C17F92" w:rsidP="002E2639">
            <w:pPr>
              <w:spacing w:after="0" w:line="240" w:lineRule="auto"/>
              <w:rPr>
                <w:sz w:val="20"/>
                <w:szCs w:val="20"/>
              </w:rPr>
            </w:pPr>
            <w:r w:rsidRPr="00C17F92">
              <w:rPr>
                <w:sz w:val="20"/>
                <w:szCs w:val="20"/>
                <w:u w:val="single"/>
              </w:rPr>
              <w:t>50 мг/кг:</w:t>
            </w:r>
            <w:r w:rsidRPr="00C17F92">
              <w:rPr>
                <w:sz w:val="20"/>
                <w:szCs w:val="20"/>
              </w:rPr>
              <w:t xml:space="preserve"> 2 случая гибели (1М, 1Ж),</w:t>
            </w:r>
          </w:p>
          <w:p w14:paraId="3EA9DC45" w14:textId="77777777" w:rsidR="00C17F92" w:rsidRPr="00C17F92" w:rsidRDefault="00C17F92" w:rsidP="002E2639">
            <w:pPr>
              <w:spacing w:after="0" w:line="240" w:lineRule="auto"/>
              <w:rPr>
                <w:sz w:val="20"/>
                <w:szCs w:val="20"/>
              </w:rPr>
            </w:pPr>
            <w:r w:rsidRPr="00C17F92">
              <w:rPr>
                <w:rFonts w:eastAsia="Arial"/>
                <w:sz w:val="20"/>
                <w:szCs w:val="20"/>
                <w:u w:val="single"/>
              </w:rPr>
              <w:t>≥ 50 мг/кг:</w:t>
            </w:r>
            <w:r w:rsidRPr="00C17F92">
              <w:rPr>
                <w:sz w:val="20"/>
                <w:szCs w:val="20"/>
              </w:rPr>
              <w:t xml:space="preserve"> ↓ прирост массы тела (Ж),</w:t>
            </w:r>
          </w:p>
          <w:p w14:paraId="15742274" w14:textId="77777777" w:rsidR="00C17F92" w:rsidRPr="00C17F92" w:rsidRDefault="00C17F92" w:rsidP="002E2639">
            <w:pPr>
              <w:spacing w:after="0" w:line="240" w:lineRule="auto"/>
              <w:rPr>
                <w:sz w:val="20"/>
                <w:szCs w:val="20"/>
              </w:rPr>
            </w:pPr>
            <w:r w:rsidRPr="00C17F92">
              <w:rPr>
                <w:rFonts w:eastAsia="Arial"/>
                <w:sz w:val="20"/>
                <w:szCs w:val="20"/>
                <w:u w:val="single"/>
              </w:rPr>
              <w:t>≥ 250 мг/кг:</w:t>
            </w:r>
            <w:r w:rsidRPr="00C17F92">
              <w:rPr>
                <w:sz w:val="20"/>
                <w:szCs w:val="20"/>
              </w:rPr>
              <w:t xml:space="preserve"> ↓ число ретикулоцитов (Ж), ↓ масса тимуса (М),</w:t>
            </w:r>
          </w:p>
          <w:p w14:paraId="235A7863" w14:textId="77777777" w:rsidR="00C17F92" w:rsidRPr="00C17F92" w:rsidRDefault="00C17F92" w:rsidP="002E2639">
            <w:pPr>
              <w:spacing w:after="0" w:line="240" w:lineRule="auto"/>
              <w:rPr>
                <w:sz w:val="20"/>
                <w:szCs w:val="20"/>
              </w:rPr>
            </w:pPr>
            <w:r w:rsidRPr="00C17F92">
              <w:rPr>
                <w:sz w:val="20"/>
                <w:szCs w:val="20"/>
                <w:u w:val="single"/>
              </w:rPr>
              <w:t>500 мг/кг</w:t>
            </w:r>
            <w:r w:rsidRPr="00C17F92">
              <w:rPr>
                <w:sz w:val="20"/>
                <w:szCs w:val="20"/>
              </w:rPr>
              <w:t xml:space="preserve">: 4 случая смерти (М). ↓ увеличение массы тела (М), ↓ масса семенников/придатков семенников. ↓ среднее содержание общего белка и альбумина (Ж). ↓среднее число эритроцитов (RBC), гемоглобина, гематокрита и ретикулоцитов. </w:t>
            </w:r>
            <w:r w:rsidRPr="00C17F92">
              <w:rPr>
                <w:sz w:val="20"/>
                <w:szCs w:val="20"/>
              </w:rPr>
              <w:br/>
              <w:t>↑ пойкилоцитоз.</w:t>
            </w:r>
          </w:p>
          <w:p w14:paraId="60C922F0" w14:textId="77777777" w:rsidR="00C17F92" w:rsidRPr="00C17F92" w:rsidRDefault="00C17F92" w:rsidP="002E2639">
            <w:pPr>
              <w:spacing w:after="0" w:line="240" w:lineRule="auto"/>
              <w:rPr>
                <w:sz w:val="20"/>
                <w:szCs w:val="20"/>
              </w:rPr>
            </w:pPr>
            <w:r w:rsidRPr="00C17F92">
              <w:rPr>
                <w:sz w:val="20"/>
                <w:szCs w:val="20"/>
                <w:u w:val="single"/>
              </w:rPr>
              <w:t>NOAEL:</w:t>
            </w:r>
            <w:r w:rsidRPr="00C17F92">
              <w:rPr>
                <w:sz w:val="20"/>
                <w:szCs w:val="20"/>
              </w:rPr>
              <w:t xml:space="preserve"> самцы - 250 мг/кг/сут, самки - 50 мг/кг/сут</w:t>
            </w:r>
          </w:p>
        </w:tc>
      </w:tr>
      <w:tr w:rsidR="008E0E6B" w:rsidRPr="00C17F92" w14:paraId="5D9691BA" w14:textId="77777777" w:rsidTr="003D712F">
        <w:tc>
          <w:tcPr>
            <w:tcW w:w="830" w:type="pct"/>
            <w:shd w:val="clear" w:color="auto" w:fill="FFFFFF"/>
          </w:tcPr>
          <w:p w14:paraId="173F816A"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6750-145</w:t>
            </w:r>
          </w:p>
        </w:tc>
        <w:tc>
          <w:tcPr>
            <w:tcW w:w="682" w:type="pct"/>
            <w:shd w:val="clear" w:color="auto" w:fill="FFFFFF"/>
          </w:tcPr>
          <w:p w14:paraId="7A546EDC"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Мыши (16/пол/группа)</w:t>
            </w:r>
          </w:p>
        </w:tc>
        <w:tc>
          <w:tcPr>
            <w:tcW w:w="608" w:type="pct"/>
            <w:shd w:val="clear" w:color="auto" w:fill="FFFFFF"/>
          </w:tcPr>
          <w:p w14:paraId="142DE656"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28 дней</w:t>
            </w:r>
          </w:p>
        </w:tc>
        <w:tc>
          <w:tcPr>
            <w:tcW w:w="683" w:type="pct"/>
            <w:shd w:val="clear" w:color="auto" w:fill="FFFFFF"/>
          </w:tcPr>
          <w:p w14:paraId="3FEA20D2"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10, 30, 250 (0, 5, 15, 125 мг/кг, 2 раза/сут) (п/о, через желудочный зонд)</w:t>
            </w:r>
          </w:p>
        </w:tc>
        <w:tc>
          <w:tcPr>
            <w:tcW w:w="2197" w:type="pct"/>
            <w:shd w:val="clear" w:color="auto" w:fill="FFFFFF"/>
            <w:vAlign w:val="center"/>
          </w:tcPr>
          <w:p w14:paraId="13F9FF3E" w14:textId="77777777" w:rsidR="00C17F92" w:rsidRPr="00C17F92" w:rsidRDefault="00C17F92" w:rsidP="002E2639">
            <w:pPr>
              <w:spacing w:after="0" w:line="240" w:lineRule="auto"/>
              <w:rPr>
                <w:sz w:val="20"/>
                <w:szCs w:val="20"/>
              </w:rPr>
            </w:pPr>
            <w:r w:rsidRPr="00C17F92">
              <w:rPr>
                <w:rFonts w:eastAsia="Arial"/>
                <w:sz w:val="20"/>
                <w:szCs w:val="20"/>
                <w:u w:val="single"/>
              </w:rPr>
              <w:t>≥ 30 мг/кг:</w:t>
            </w:r>
            <w:r w:rsidRPr="00C17F92">
              <w:rPr>
                <w:sz w:val="20"/>
                <w:szCs w:val="20"/>
              </w:rPr>
              <w:t xml:space="preserve"> ↑ среднее содержание гемоглобина в эритроците (MCH) и средний объем эритроцитов (MCV). Утолщение метафизарного хряща бедренной кости.</w:t>
            </w:r>
          </w:p>
          <w:p w14:paraId="78C1B706" w14:textId="77777777" w:rsidR="00C17F92" w:rsidRPr="00C17F92" w:rsidRDefault="00C17F92" w:rsidP="002E2639">
            <w:pPr>
              <w:spacing w:after="0" w:line="240" w:lineRule="auto"/>
              <w:rPr>
                <w:sz w:val="20"/>
                <w:szCs w:val="20"/>
              </w:rPr>
            </w:pPr>
            <w:r w:rsidRPr="00C17F92">
              <w:rPr>
                <w:sz w:val="20"/>
                <w:szCs w:val="20"/>
                <w:u w:val="single"/>
              </w:rPr>
              <w:t>250 мг/кг:</w:t>
            </w:r>
            <w:r w:rsidRPr="00C17F92">
              <w:rPr>
                <w:sz w:val="20"/>
                <w:szCs w:val="20"/>
              </w:rPr>
              <w:t xml:space="preserve"> ↑ ретикулоциты (Ж), Небольшое ↑ ЩФ. ↓ масса тимуса, ↓ масса семенников/придатков семенников. Минимальная двусторонняя атрофия семенников. ↓ число желтых тел.</w:t>
            </w:r>
          </w:p>
          <w:p w14:paraId="3A9768A7" w14:textId="77777777" w:rsidR="00C17F92" w:rsidRPr="00C17F92" w:rsidRDefault="00C17F92" w:rsidP="002E2639">
            <w:pPr>
              <w:spacing w:after="0" w:line="240" w:lineRule="auto"/>
              <w:rPr>
                <w:sz w:val="20"/>
                <w:szCs w:val="20"/>
              </w:rPr>
            </w:pPr>
            <w:r w:rsidRPr="00C17F92">
              <w:rPr>
                <w:sz w:val="20"/>
                <w:szCs w:val="20"/>
                <w:u w:val="single"/>
              </w:rPr>
              <w:t>NOAEL</w:t>
            </w:r>
            <w:r w:rsidRPr="00C17F92">
              <w:rPr>
                <w:sz w:val="20"/>
                <w:szCs w:val="20"/>
              </w:rPr>
              <w:t xml:space="preserve"> 10 мг/кг/сут</w:t>
            </w:r>
          </w:p>
        </w:tc>
      </w:tr>
      <w:tr w:rsidR="008E0E6B" w:rsidRPr="00C17F92" w14:paraId="1C1F2995" w14:textId="77777777" w:rsidTr="003D712F">
        <w:tc>
          <w:tcPr>
            <w:tcW w:w="830" w:type="pct"/>
            <w:shd w:val="clear" w:color="auto" w:fill="FFFFFF"/>
          </w:tcPr>
          <w:p w14:paraId="74617C36"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6750-148</w:t>
            </w:r>
          </w:p>
        </w:tc>
        <w:tc>
          <w:tcPr>
            <w:tcW w:w="682" w:type="pct"/>
            <w:shd w:val="clear" w:color="auto" w:fill="FFFFFF"/>
          </w:tcPr>
          <w:p w14:paraId="5AE7162E"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Мыши (15/пол/группа)</w:t>
            </w:r>
          </w:p>
        </w:tc>
        <w:tc>
          <w:tcPr>
            <w:tcW w:w="608" w:type="pct"/>
            <w:shd w:val="clear" w:color="auto" w:fill="FFFFFF"/>
          </w:tcPr>
          <w:p w14:paraId="6E4AD892"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13 / 26 недель</w:t>
            </w:r>
          </w:p>
          <w:p w14:paraId="48634E87"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+ 4</w:t>
            </w:r>
            <w:r w:rsidRPr="00C17F92">
              <w:rPr>
                <w:rFonts w:ascii="Times New Roman" w:hAnsi="Times New Roman" w:cs="Times New Roman"/>
                <w:sz w:val="20"/>
                <w:szCs w:val="20"/>
              </w:rPr>
              <w:noBreakHyphen/>
              <w:t>недельный период восстановления</w:t>
            </w:r>
          </w:p>
        </w:tc>
        <w:tc>
          <w:tcPr>
            <w:tcW w:w="683" w:type="pct"/>
            <w:shd w:val="clear" w:color="auto" w:fill="FFFFFF"/>
          </w:tcPr>
          <w:p w14:paraId="24C863B1"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10, 30, 100, 250 (5, 15, 50, 125 мг/кг, 2 раза/сут) (п/о, через желудочный зонд)</w:t>
            </w:r>
          </w:p>
        </w:tc>
        <w:tc>
          <w:tcPr>
            <w:tcW w:w="2197" w:type="pct"/>
            <w:shd w:val="clear" w:color="auto" w:fill="FFFFFF"/>
            <w:vAlign w:val="center"/>
          </w:tcPr>
          <w:p w14:paraId="36A53E31" w14:textId="77777777" w:rsidR="00C17F92" w:rsidRPr="00C17F92" w:rsidRDefault="00C17F92" w:rsidP="002E2639">
            <w:pPr>
              <w:spacing w:after="0" w:line="240" w:lineRule="auto"/>
              <w:rPr>
                <w:sz w:val="20"/>
                <w:szCs w:val="20"/>
              </w:rPr>
            </w:pPr>
            <w:r w:rsidRPr="00C17F92">
              <w:rPr>
                <w:rFonts w:eastAsia="Arial"/>
                <w:sz w:val="20"/>
                <w:szCs w:val="20"/>
                <w:u w:val="single"/>
              </w:rPr>
              <w:t>≥ 10 мг/кг</w:t>
            </w:r>
            <w:r w:rsidRPr="00C17F92">
              <w:rPr>
                <w:sz w:val="20"/>
                <w:szCs w:val="20"/>
              </w:rPr>
              <w:t>: дозозависимая одонтопатия.</w:t>
            </w:r>
          </w:p>
          <w:p w14:paraId="7C4F9CD0" w14:textId="77777777" w:rsidR="00C17F92" w:rsidRPr="00C17F92" w:rsidRDefault="00C17F92" w:rsidP="002E2639">
            <w:pPr>
              <w:spacing w:after="0" w:line="240" w:lineRule="auto"/>
              <w:rPr>
                <w:sz w:val="20"/>
                <w:szCs w:val="20"/>
              </w:rPr>
            </w:pPr>
            <w:r w:rsidRPr="00C17F92">
              <w:rPr>
                <w:sz w:val="20"/>
                <w:szCs w:val="20"/>
                <w:u w:val="single"/>
              </w:rPr>
              <w:t>30 мг/кг:</w:t>
            </w:r>
            <w:r w:rsidRPr="00C17F92">
              <w:rPr>
                <w:sz w:val="20"/>
                <w:szCs w:val="20"/>
              </w:rPr>
              <w:t xml:space="preserve"> один случай гибели (М),</w:t>
            </w:r>
          </w:p>
          <w:p w14:paraId="153FCE8D" w14:textId="77777777" w:rsidR="00C17F92" w:rsidRPr="00C17F92" w:rsidRDefault="00C17F92" w:rsidP="002E2639">
            <w:pPr>
              <w:spacing w:after="0" w:line="240" w:lineRule="auto"/>
              <w:rPr>
                <w:sz w:val="20"/>
                <w:szCs w:val="20"/>
                <w:u w:val="single"/>
              </w:rPr>
            </w:pPr>
            <w:r w:rsidRPr="00C17F92">
              <w:rPr>
                <w:rFonts w:eastAsia="Arial"/>
                <w:sz w:val="20"/>
                <w:szCs w:val="20"/>
                <w:u w:val="single"/>
              </w:rPr>
              <w:t>≥ 30 мг/кг:</w:t>
            </w:r>
          </w:p>
          <w:p w14:paraId="4BE3BBC8" w14:textId="77777777" w:rsidR="00C17F92" w:rsidRPr="00C17F92" w:rsidRDefault="00C17F92" w:rsidP="002E2639">
            <w:pPr>
              <w:spacing w:after="0" w:line="240" w:lineRule="auto"/>
              <w:rPr>
                <w:sz w:val="20"/>
                <w:szCs w:val="20"/>
              </w:rPr>
            </w:pPr>
            <w:r w:rsidRPr="00C17F92">
              <w:rPr>
                <w:sz w:val="20"/>
                <w:szCs w:val="20"/>
              </w:rPr>
              <w:t>13 недель: Неправильный прикус, ↑ MCH, MCV. ↓ число желтых тел.</w:t>
            </w:r>
          </w:p>
          <w:p w14:paraId="7AA7C936" w14:textId="77777777" w:rsidR="00C17F92" w:rsidRPr="00C17F92" w:rsidRDefault="00C17F92" w:rsidP="002E2639">
            <w:pPr>
              <w:spacing w:after="0" w:line="240" w:lineRule="auto"/>
              <w:rPr>
                <w:sz w:val="20"/>
                <w:szCs w:val="20"/>
              </w:rPr>
            </w:pPr>
            <w:r w:rsidRPr="00C17F92">
              <w:rPr>
                <w:sz w:val="20"/>
                <w:szCs w:val="20"/>
              </w:rPr>
              <w:t>26 недель: Плохое клиническое состояние, ↓ число эритроцитов. Воспаление и гиперплазия слизистой оболочки (слепой кишки), ↑ гепатоцеллюлярная пигментация и пигментация селезенки.</w:t>
            </w:r>
          </w:p>
          <w:p w14:paraId="11DF097E" w14:textId="77777777" w:rsidR="00C17F92" w:rsidRPr="00C17F92" w:rsidRDefault="00C17F92" w:rsidP="002E2639">
            <w:pPr>
              <w:spacing w:after="0" w:line="240" w:lineRule="auto"/>
              <w:rPr>
                <w:sz w:val="20"/>
                <w:szCs w:val="20"/>
                <w:u w:val="single"/>
              </w:rPr>
            </w:pPr>
            <w:r w:rsidRPr="00C17F92">
              <w:rPr>
                <w:rFonts w:eastAsia="Arial"/>
                <w:sz w:val="20"/>
                <w:szCs w:val="20"/>
              </w:rPr>
              <w:t>≥ </w:t>
            </w:r>
            <w:r w:rsidRPr="00C17F92">
              <w:rPr>
                <w:sz w:val="20"/>
                <w:szCs w:val="20"/>
                <w:u w:val="single"/>
              </w:rPr>
              <w:t>100 мг/кг:</w:t>
            </w:r>
          </w:p>
          <w:p w14:paraId="347BD767" w14:textId="77777777" w:rsidR="00C17F92" w:rsidRPr="00C17F92" w:rsidRDefault="00C17F92" w:rsidP="002E2639">
            <w:pPr>
              <w:spacing w:after="0" w:line="240" w:lineRule="auto"/>
              <w:rPr>
                <w:sz w:val="20"/>
                <w:szCs w:val="20"/>
              </w:rPr>
            </w:pPr>
            <w:r w:rsidRPr="00C17F92">
              <w:rPr>
                <w:sz w:val="20"/>
                <w:szCs w:val="20"/>
              </w:rPr>
              <w:t>13 недель: начало гибели животных. Сгорбленный, худощавый вид, гипоактивность. Отсутствие зубов, сломанные зубы. Грубая шерсть. ↓ масса семенников. Гипоспермия</w:t>
            </w:r>
          </w:p>
          <w:p w14:paraId="0E035FD7" w14:textId="77777777" w:rsidR="00C17F92" w:rsidRPr="00C17F92" w:rsidRDefault="00C17F92" w:rsidP="002E2639">
            <w:pPr>
              <w:spacing w:after="0" w:line="240" w:lineRule="auto"/>
              <w:rPr>
                <w:sz w:val="20"/>
                <w:szCs w:val="20"/>
              </w:rPr>
            </w:pPr>
            <w:r w:rsidRPr="00C17F92">
              <w:rPr>
                <w:sz w:val="20"/>
                <w:szCs w:val="20"/>
              </w:rPr>
              <w:t>26 недель: ↓ ретикулоциты, гиперплазия слизистой толстой кишки, атрофия матки.</w:t>
            </w:r>
          </w:p>
          <w:p w14:paraId="32807148" w14:textId="77777777" w:rsidR="00C17F92" w:rsidRPr="00C17F92" w:rsidRDefault="00C17F92" w:rsidP="002E2639">
            <w:pPr>
              <w:spacing w:after="0" w:line="240" w:lineRule="auto"/>
              <w:rPr>
                <w:sz w:val="20"/>
                <w:szCs w:val="20"/>
                <w:u w:val="single"/>
              </w:rPr>
            </w:pPr>
            <w:r w:rsidRPr="00C17F92">
              <w:rPr>
                <w:sz w:val="20"/>
                <w:szCs w:val="20"/>
                <w:u w:val="single"/>
              </w:rPr>
              <w:t>250 мг/кг:</w:t>
            </w:r>
          </w:p>
          <w:p w14:paraId="04869726" w14:textId="77777777" w:rsidR="00C17F92" w:rsidRPr="00C17F92" w:rsidRDefault="00C17F92" w:rsidP="002E2639">
            <w:pPr>
              <w:spacing w:after="0" w:line="240" w:lineRule="auto"/>
              <w:rPr>
                <w:sz w:val="20"/>
                <w:szCs w:val="20"/>
              </w:rPr>
            </w:pPr>
            <w:r w:rsidRPr="00C17F92">
              <w:rPr>
                <w:sz w:val="20"/>
                <w:szCs w:val="20"/>
              </w:rPr>
              <w:t>13 недель: ↓ потребление корма и масса тела, ↓ масса селезенки и матки, сломанные резцы, утолщенная ростовая пластинка (бедренная / большеберцовая кость). Гиперплазия, воспаление ЖКТ. Пигментация печени и селезенки, атрофия матки, истощение лимфоидной ткани (тимус, селезенка).</w:t>
            </w:r>
          </w:p>
          <w:p w14:paraId="3A6144ED" w14:textId="77777777" w:rsidR="00C17F92" w:rsidRPr="00C17F92" w:rsidRDefault="00C17F92" w:rsidP="002E2639">
            <w:pPr>
              <w:spacing w:after="0" w:line="240" w:lineRule="auto"/>
              <w:rPr>
                <w:sz w:val="20"/>
                <w:szCs w:val="20"/>
              </w:rPr>
            </w:pPr>
            <w:r w:rsidRPr="00C17F92">
              <w:rPr>
                <w:sz w:val="20"/>
                <w:szCs w:val="20"/>
              </w:rPr>
              <w:t>26 недель: группа закрыта на 22</w:t>
            </w:r>
            <w:r w:rsidRPr="00C17F92">
              <w:rPr>
                <w:sz w:val="20"/>
                <w:szCs w:val="20"/>
              </w:rPr>
              <w:noBreakHyphen/>
              <w:t>й неделе из-за случаев внеплановой гибели животных (11М, 12Ж)</w:t>
            </w:r>
          </w:p>
          <w:p w14:paraId="409E13CF" w14:textId="77777777" w:rsidR="00C17F92" w:rsidRPr="00C17F92" w:rsidRDefault="00C17F92" w:rsidP="002E2639">
            <w:pPr>
              <w:spacing w:after="0" w:line="240" w:lineRule="auto"/>
              <w:rPr>
                <w:sz w:val="20"/>
                <w:szCs w:val="20"/>
              </w:rPr>
            </w:pPr>
            <w:r w:rsidRPr="00C17F92">
              <w:rPr>
                <w:sz w:val="20"/>
                <w:szCs w:val="20"/>
                <w:u w:val="single"/>
              </w:rPr>
              <w:t>Период восстановления</w:t>
            </w:r>
            <w:r w:rsidRPr="00C17F92">
              <w:rPr>
                <w:sz w:val="20"/>
                <w:szCs w:val="20"/>
              </w:rPr>
              <w:t>: Утолщение ростовой пластинки, гиперплазия толстой кишки, гепатоцеллюлярная и селезеночная пигментация и истощение лимфоидной ткани были устранены. Все остальные изменения прошли лишь отчасти.</w:t>
            </w:r>
          </w:p>
          <w:p w14:paraId="0B6AD2A1" w14:textId="77777777" w:rsidR="00C17F92" w:rsidRPr="00C17F92" w:rsidRDefault="00C17F92" w:rsidP="002E2639">
            <w:pPr>
              <w:spacing w:after="0" w:line="240" w:lineRule="auto"/>
              <w:rPr>
                <w:sz w:val="20"/>
                <w:szCs w:val="20"/>
              </w:rPr>
            </w:pPr>
            <w:r w:rsidRPr="00C17F92">
              <w:rPr>
                <w:sz w:val="20"/>
                <w:szCs w:val="20"/>
                <w:u w:val="single"/>
              </w:rPr>
              <w:t>NOAEL:</w:t>
            </w:r>
            <w:r w:rsidRPr="00C17F92">
              <w:rPr>
                <w:sz w:val="20"/>
                <w:szCs w:val="20"/>
              </w:rPr>
              <w:t>&lt; 10 мг/кг/сут</w:t>
            </w:r>
          </w:p>
        </w:tc>
      </w:tr>
      <w:tr w:rsidR="008E0E6B" w:rsidRPr="00C17F92" w14:paraId="56D7FC7B" w14:textId="77777777" w:rsidTr="003D712F">
        <w:tc>
          <w:tcPr>
            <w:tcW w:w="830" w:type="pct"/>
            <w:shd w:val="clear" w:color="auto" w:fill="FFFFFF"/>
          </w:tcPr>
          <w:p w14:paraId="728AEA5B"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6750-142</w:t>
            </w:r>
          </w:p>
        </w:tc>
        <w:tc>
          <w:tcPr>
            <w:tcW w:w="682" w:type="pct"/>
            <w:shd w:val="clear" w:color="auto" w:fill="FFFFFF"/>
          </w:tcPr>
          <w:p w14:paraId="564D8BDC"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Собаки (4/пол/группа)</w:t>
            </w:r>
          </w:p>
        </w:tc>
        <w:tc>
          <w:tcPr>
            <w:tcW w:w="608" w:type="pct"/>
            <w:shd w:val="clear" w:color="auto" w:fill="FFFFFF"/>
          </w:tcPr>
          <w:p w14:paraId="77FB58DA"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14 дней</w:t>
            </w:r>
          </w:p>
        </w:tc>
        <w:tc>
          <w:tcPr>
            <w:tcW w:w="683" w:type="pct"/>
            <w:shd w:val="clear" w:color="auto" w:fill="FFFFFF"/>
          </w:tcPr>
          <w:p w14:paraId="008C8C8C"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Дни 1-9: 0, 25, 50, 150</w:t>
            </w:r>
          </w:p>
          <w:p w14:paraId="2AF89953"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(12,5, 25, 75 – 2 раза/сут)</w:t>
            </w:r>
          </w:p>
          <w:p w14:paraId="1E1EBD0D"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Дни 10-14: 0, 50, 100, 300 (25, 50, 150, 2 раза/сут)</w:t>
            </w:r>
          </w:p>
        </w:tc>
        <w:tc>
          <w:tcPr>
            <w:tcW w:w="2197" w:type="pct"/>
            <w:shd w:val="clear" w:color="auto" w:fill="FFFFFF"/>
            <w:vAlign w:val="center"/>
          </w:tcPr>
          <w:p w14:paraId="1C476E09" w14:textId="77777777" w:rsidR="00C17F92" w:rsidRPr="00C17F92" w:rsidRDefault="00C17F92" w:rsidP="002E2639">
            <w:pPr>
              <w:spacing w:after="0" w:line="240" w:lineRule="auto"/>
              <w:rPr>
                <w:sz w:val="20"/>
                <w:szCs w:val="20"/>
              </w:rPr>
            </w:pPr>
            <w:r w:rsidRPr="00C17F92">
              <w:rPr>
                <w:rFonts w:eastAsia="Arial"/>
                <w:sz w:val="20"/>
                <w:szCs w:val="20"/>
                <w:u w:val="single"/>
              </w:rPr>
              <w:t>≥ 25/50 мг/кг</w:t>
            </w:r>
            <w:r w:rsidRPr="00C17F92">
              <w:rPr>
                <w:sz w:val="20"/>
                <w:szCs w:val="20"/>
              </w:rPr>
              <w:t>: ↓ масса тела, гиперемия десен,</w:t>
            </w:r>
          </w:p>
          <w:p w14:paraId="7B5503FA" w14:textId="77777777" w:rsidR="00C17F92" w:rsidRPr="00C17F92" w:rsidRDefault="00C17F92" w:rsidP="002E2639">
            <w:pPr>
              <w:spacing w:after="0" w:line="240" w:lineRule="auto"/>
              <w:rPr>
                <w:sz w:val="20"/>
                <w:szCs w:val="20"/>
              </w:rPr>
            </w:pPr>
            <w:r w:rsidRPr="00C17F92">
              <w:rPr>
                <w:rFonts w:eastAsia="Arial"/>
                <w:sz w:val="20"/>
                <w:szCs w:val="20"/>
                <w:u w:val="single"/>
              </w:rPr>
              <w:t xml:space="preserve">≥ 50/100 мг/кг: </w:t>
            </w:r>
            <w:r w:rsidRPr="00C17F92">
              <w:rPr>
                <w:sz w:val="20"/>
                <w:szCs w:val="20"/>
              </w:rPr>
              <w:t>↓ потребление корма. ↑ уровни холестерина и триглицеридов. Темная пигментация ЖКТ.</w:t>
            </w:r>
          </w:p>
          <w:p w14:paraId="078698EE" w14:textId="77777777" w:rsidR="00C17F92" w:rsidRPr="00C17F92" w:rsidRDefault="00C17F92" w:rsidP="002E2639">
            <w:pPr>
              <w:spacing w:after="0" w:line="240" w:lineRule="auto"/>
              <w:rPr>
                <w:sz w:val="20"/>
                <w:szCs w:val="20"/>
              </w:rPr>
            </w:pPr>
            <w:r w:rsidRPr="00C17F92">
              <w:rPr>
                <w:sz w:val="20"/>
                <w:szCs w:val="20"/>
                <w:u w:val="single"/>
              </w:rPr>
              <w:t>150/300 мг/кг</w:t>
            </w:r>
            <w:r w:rsidRPr="00C17F92">
              <w:rPr>
                <w:sz w:val="20"/>
                <w:szCs w:val="20"/>
              </w:rPr>
              <w:t>: внеплановая эвтаназия 1Ж, Худой внешний вид, гипоактивность, обезвоживание, обесцвеченный и жидкий кал, язвы на слизистой оболочке рта. ↓  ретикулоциты, незначительное ↑ MCH (М). ↓ число эозинофилов (М) и лимфоцитов. ↓ ПВ, ↑АЧТВ. ↑ общий белок и глобулин. ↓ масса тимуса</w:t>
            </w:r>
          </w:p>
          <w:p w14:paraId="51A58B25" w14:textId="77777777" w:rsidR="00C17F92" w:rsidRPr="00C17F92" w:rsidRDefault="00C17F92" w:rsidP="002E2639">
            <w:pPr>
              <w:spacing w:after="0" w:line="240" w:lineRule="auto"/>
              <w:rPr>
                <w:sz w:val="20"/>
                <w:szCs w:val="20"/>
              </w:rPr>
            </w:pPr>
            <w:r w:rsidRPr="00C17F92">
              <w:rPr>
                <w:sz w:val="20"/>
                <w:szCs w:val="20"/>
                <w:u w:val="single"/>
              </w:rPr>
              <w:t>NOAEL</w:t>
            </w:r>
            <w:r w:rsidRPr="00C17F92">
              <w:rPr>
                <w:sz w:val="20"/>
                <w:szCs w:val="20"/>
              </w:rPr>
              <w:t>: 25/50 мг/кг/сут</w:t>
            </w:r>
          </w:p>
        </w:tc>
      </w:tr>
      <w:tr w:rsidR="008E0E6B" w:rsidRPr="00C17F92" w14:paraId="0686D705" w14:textId="77777777" w:rsidTr="003D712F">
        <w:tc>
          <w:tcPr>
            <w:tcW w:w="830" w:type="pct"/>
            <w:shd w:val="clear" w:color="auto" w:fill="FFFFFF"/>
          </w:tcPr>
          <w:p w14:paraId="36FDE60F"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6750-143</w:t>
            </w:r>
          </w:p>
        </w:tc>
        <w:tc>
          <w:tcPr>
            <w:tcW w:w="682" w:type="pct"/>
            <w:shd w:val="clear" w:color="auto" w:fill="FFFFFF"/>
          </w:tcPr>
          <w:p w14:paraId="456F8C17"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Собаки (4/пол/группа)</w:t>
            </w:r>
          </w:p>
        </w:tc>
        <w:tc>
          <w:tcPr>
            <w:tcW w:w="608" w:type="pct"/>
            <w:shd w:val="clear" w:color="auto" w:fill="FFFFFF"/>
          </w:tcPr>
          <w:p w14:paraId="635E2280"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28 дней</w:t>
            </w:r>
          </w:p>
        </w:tc>
        <w:tc>
          <w:tcPr>
            <w:tcW w:w="683" w:type="pct"/>
            <w:shd w:val="clear" w:color="auto" w:fill="FFFFFF"/>
          </w:tcPr>
          <w:p w14:paraId="2D5E61AB"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0, 10, 30 100</w:t>
            </w:r>
          </w:p>
          <w:p w14:paraId="18D59672"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(5, 15, 50, 2 раза/сут)</w:t>
            </w:r>
          </w:p>
        </w:tc>
        <w:tc>
          <w:tcPr>
            <w:tcW w:w="2197" w:type="pct"/>
            <w:shd w:val="clear" w:color="auto" w:fill="FFFFFF"/>
            <w:vAlign w:val="center"/>
          </w:tcPr>
          <w:p w14:paraId="54F9452A" w14:textId="77777777" w:rsidR="00C17F92" w:rsidRPr="00C17F92" w:rsidRDefault="00C17F92" w:rsidP="002E2639">
            <w:pPr>
              <w:spacing w:after="0" w:line="240" w:lineRule="auto"/>
              <w:rPr>
                <w:sz w:val="20"/>
                <w:szCs w:val="20"/>
              </w:rPr>
            </w:pPr>
            <w:r w:rsidRPr="00C17F92">
              <w:rPr>
                <w:rFonts w:eastAsia="Arial"/>
                <w:sz w:val="20"/>
                <w:szCs w:val="20"/>
                <w:u w:val="single"/>
              </w:rPr>
              <w:t>≥ 10 мг/кг</w:t>
            </w:r>
            <w:r w:rsidRPr="00C17F92">
              <w:rPr>
                <w:sz w:val="20"/>
                <w:szCs w:val="20"/>
              </w:rPr>
              <w:t>: ↓ масса тела и потребление корма, Аномальный стул (слизистый, неоформленный, жидкий и/или обесцвеченный), гиперемированная слизистая полости рта. Замедленное половое созревание (Ж). Хроническое воспаление полости рта.</w:t>
            </w:r>
          </w:p>
          <w:p w14:paraId="79DF4D79" w14:textId="77777777" w:rsidR="00C17F92" w:rsidRPr="00C17F92" w:rsidRDefault="00C17F92" w:rsidP="002E2639">
            <w:pPr>
              <w:spacing w:after="0" w:line="240" w:lineRule="auto"/>
              <w:rPr>
                <w:sz w:val="20"/>
                <w:szCs w:val="20"/>
              </w:rPr>
            </w:pPr>
            <w:r w:rsidRPr="00C17F92">
              <w:rPr>
                <w:rFonts w:eastAsia="Arial"/>
                <w:sz w:val="20"/>
                <w:szCs w:val="20"/>
                <w:u w:val="single"/>
              </w:rPr>
              <w:t>≥ 30 мг/кг</w:t>
            </w:r>
            <w:r w:rsidRPr="00C17F92">
              <w:rPr>
                <w:sz w:val="20"/>
                <w:szCs w:val="20"/>
              </w:rPr>
              <w:t>: ↓ ретикулоциты (М), ↑ триглицериды,</w:t>
            </w:r>
          </w:p>
          <w:p w14:paraId="06AC0668" w14:textId="77777777" w:rsidR="00C17F92" w:rsidRPr="00C17F92" w:rsidRDefault="00C17F92" w:rsidP="002E2639">
            <w:pPr>
              <w:spacing w:after="0" w:line="240" w:lineRule="auto"/>
              <w:rPr>
                <w:sz w:val="20"/>
                <w:szCs w:val="20"/>
              </w:rPr>
            </w:pPr>
            <w:r w:rsidRPr="00C17F92">
              <w:rPr>
                <w:sz w:val="20"/>
                <w:szCs w:val="20"/>
              </w:rPr>
              <w:lastRenderedPageBreak/>
              <w:t>Гематурия (Ж, потенциальная контаминация). Темная слизистая ЖКТ. Гиперемия, воспаление и язвы в полости рта. Воспаление/некроз желудка. ↓ масса тимуса и гипофиза (Ж). Утолщение ростовой пластинки (М, ребра). Воспаление слизистых. Фибриноз ЖКТ от минимального до незначительного. Застойное полнокровие/кровотечение в кишечнике (1Ж). ↓ гранулы профермента/↑ ацинарные клетки в поджелудочной железе. Истощение лимфоидной ткани тимуса</w:t>
            </w:r>
          </w:p>
          <w:p w14:paraId="107E898B" w14:textId="77777777" w:rsidR="00C17F92" w:rsidRPr="00C17F92" w:rsidRDefault="00C17F92" w:rsidP="002E2639">
            <w:pPr>
              <w:spacing w:after="0" w:line="240" w:lineRule="auto"/>
              <w:rPr>
                <w:sz w:val="20"/>
                <w:szCs w:val="20"/>
              </w:rPr>
            </w:pPr>
            <w:r w:rsidRPr="00C17F92">
              <w:rPr>
                <w:sz w:val="20"/>
                <w:szCs w:val="20"/>
                <w:u w:val="single"/>
              </w:rPr>
              <w:t xml:space="preserve">100 мг/кг: </w:t>
            </w:r>
            <w:r w:rsidRPr="00C17F92">
              <w:rPr>
                <w:sz w:val="20"/>
                <w:szCs w:val="20"/>
              </w:rPr>
              <w:t>6 животных (4М, 2Ж) подвергнуты эвтаназии в агональном состоянии (15-18 дней). Выпадение волос, обезвоживание, худой внешний вид, гипоактивность, ↑ слюноотделение. Темная слизистая ЖКТ. Воспаление/некроз языка, слизистой ЖКТ и сосудов подслизистой оболочки. Застойное полнокровие/кровотечение в кишечнике. Сниженная клеточность костного мозга. ↑ холестерин, ↑ АЛТ.</w:t>
            </w:r>
          </w:p>
          <w:p w14:paraId="616F5117" w14:textId="77777777" w:rsidR="00C17F92" w:rsidRPr="00C17F92" w:rsidRDefault="00C17F92" w:rsidP="002E2639">
            <w:pPr>
              <w:spacing w:after="0" w:line="240" w:lineRule="auto"/>
              <w:rPr>
                <w:sz w:val="20"/>
                <w:szCs w:val="20"/>
              </w:rPr>
            </w:pPr>
            <w:r w:rsidRPr="00C17F92">
              <w:rPr>
                <w:sz w:val="20"/>
                <w:szCs w:val="20"/>
              </w:rPr>
              <w:t>NOAEL: &lt; 10 мг/кг/сут</w:t>
            </w:r>
          </w:p>
        </w:tc>
      </w:tr>
      <w:tr w:rsidR="008E0E6B" w:rsidRPr="00C17F92" w14:paraId="5C43C3B6" w14:textId="77777777" w:rsidTr="003D712F">
        <w:tc>
          <w:tcPr>
            <w:tcW w:w="830" w:type="pct"/>
            <w:shd w:val="clear" w:color="auto" w:fill="FFFFFF"/>
          </w:tcPr>
          <w:p w14:paraId="7DF3915C"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lastRenderedPageBreak/>
              <w:t>6750-150</w:t>
            </w:r>
          </w:p>
        </w:tc>
        <w:tc>
          <w:tcPr>
            <w:tcW w:w="682" w:type="pct"/>
            <w:shd w:val="clear" w:color="auto" w:fill="FFFFFF"/>
          </w:tcPr>
          <w:p w14:paraId="041C7F9F"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Собаки (3-4/пол/группа)</w:t>
            </w:r>
          </w:p>
        </w:tc>
        <w:tc>
          <w:tcPr>
            <w:tcW w:w="608" w:type="pct"/>
            <w:shd w:val="clear" w:color="auto" w:fill="FFFFFF"/>
          </w:tcPr>
          <w:p w14:paraId="54589A5A"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13 / 26 недель + 4</w:t>
            </w:r>
            <w:r w:rsidRPr="00C17F92">
              <w:rPr>
                <w:rFonts w:ascii="Times New Roman" w:hAnsi="Times New Roman" w:cs="Times New Roman"/>
                <w:sz w:val="20"/>
                <w:szCs w:val="20"/>
              </w:rPr>
              <w:noBreakHyphen/>
              <w:t>недельный период восстановления</w:t>
            </w:r>
          </w:p>
        </w:tc>
        <w:tc>
          <w:tcPr>
            <w:tcW w:w="683" w:type="pct"/>
            <w:shd w:val="clear" w:color="auto" w:fill="FFFFFF"/>
          </w:tcPr>
          <w:p w14:paraId="6626533F"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1, 3, 6, 10 (0,5, 1,5, 3, 5, 2 раза/сут)</w:t>
            </w:r>
          </w:p>
        </w:tc>
        <w:tc>
          <w:tcPr>
            <w:tcW w:w="2197" w:type="pct"/>
            <w:shd w:val="clear" w:color="auto" w:fill="FFFFFF"/>
            <w:vAlign w:val="center"/>
          </w:tcPr>
          <w:p w14:paraId="67548EF2" w14:textId="77777777" w:rsidR="00C17F92" w:rsidRPr="00C17F92" w:rsidRDefault="00C17F92" w:rsidP="002E2639">
            <w:pPr>
              <w:spacing w:after="0" w:line="240" w:lineRule="auto"/>
              <w:rPr>
                <w:sz w:val="20"/>
                <w:szCs w:val="20"/>
              </w:rPr>
            </w:pPr>
            <w:r w:rsidRPr="00C17F92">
              <w:rPr>
                <w:rFonts w:eastAsia="Arial"/>
                <w:sz w:val="20"/>
                <w:szCs w:val="20"/>
                <w:u w:val="single"/>
              </w:rPr>
              <w:t>≥ 1 мг/кг</w:t>
            </w:r>
            <w:r w:rsidRPr="00C17F92">
              <w:rPr>
                <w:rFonts w:eastAsia="Arial"/>
                <w:sz w:val="20"/>
                <w:szCs w:val="20"/>
              </w:rPr>
              <w:t>: аномальный кал (обесцвеченный, жидкий, слизистый)</w:t>
            </w:r>
          </w:p>
          <w:p w14:paraId="31FCCBCE" w14:textId="77777777" w:rsidR="00C17F92" w:rsidRPr="00C17F92" w:rsidRDefault="00C17F92" w:rsidP="002E2639">
            <w:pPr>
              <w:spacing w:after="0" w:line="240" w:lineRule="auto"/>
              <w:rPr>
                <w:sz w:val="20"/>
                <w:szCs w:val="20"/>
              </w:rPr>
            </w:pPr>
            <w:r w:rsidRPr="00C17F92">
              <w:rPr>
                <w:rFonts w:eastAsia="Arial"/>
                <w:sz w:val="20"/>
                <w:szCs w:val="20"/>
              </w:rPr>
              <w:t>≥ 6 мг/кг: небольшая периодическая гематурия</w:t>
            </w:r>
          </w:p>
          <w:p w14:paraId="4A237B45" w14:textId="77777777" w:rsidR="00C17F92" w:rsidRPr="00C17F92" w:rsidRDefault="00C17F92" w:rsidP="002E2639">
            <w:pPr>
              <w:spacing w:after="0" w:line="240" w:lineRule="auto"/>
              <w:rPr>
                <w:sz w:val="20"/>
                <w:szCs w:val="20"/>
              </w:rPr>
            </w:pPr>
            <w:r w:rsidRPr="00C17F92">
              <w:rPr>
                <w:sz w:val="20"/>
                <w:szCs w:val="20"/>
                <w:u w:val="single"/>
              </w:rPr>
              <w:t>10 мг/кг</w:t>
            </w:r>
            <w:r w:rsidRPr="00C17F92">
              <w:rPr>
                <w:sz w:val="20"/>
                <w:szCs w:val="20"/>
              </w:rPr>
              <w:t>: 3 случая гибели (1 м/2Ж; со сниженной клеточностью костного мозга, истощением лимфоидной ткани в тимусе, истощением проферментов в поджелудочной железе). ↓ масса тела, худой внешний вид.</w:t>
            </w:r>
          </w:p>
          <w:p w14:paraId="4E3CF350" w14:textId="77777777" w:rsidR="00C17F92" w:rsidRPr="00C17F92" w:rsidRDefault="00C17F92" w:rsidP="002E2639">
            <w:pPr>
              <w:spacing w:after="0" w:line="240" w:lineRule="auto"/>
              <w:rPr>
                <w:sz w:val="20"/>
                <w:szCs w:val="20"/>
              </w:rPr>
            </w:pPr>
            <w:r w:rsidRPr="00C17F92">
              <w:rPr>
                <w:sz w:val="20"/>
                <w:szCs w:val="20"/>
                <w:u w:val="single"/>
              </w:rPr>
              <w:t>Период восстановления</w:t>
            </w:r>
            <w:r w:rsidRPr="00C17F92">
              <w:rPr>
                <w:sz w:val="20"/>
                <w:szCs w:val="20"/>
              </w:rPr>
              <w:t>: Обратимость всех изменений.</w:t>
            </w:r>
          </w:p>
          <w:p w14:paraId="134F1776" w14:textId="77777777" w:rsidR="00C17F92" w:rsidRPr="00C17F92" w:rsidRDefault="00C17F92" w:rsidP="002E2639">
            <w:pPr>
              <w:spacing w:after="0" w:line="240" w:lineRule="auto"/>
              <w:rPr>
                <w:rFonts w:eastAsia="Arial"/>
                <w:sz w:val="20"/>
                <w:szCs w:val="20"/>
              </w:rPr>
            </w:pPr>
            <w:r w:rsidRPr="00C17F92">
              <w:rPr>
                <w:sz w:val="20"/>
                <w:szCs w:val="20"/>
                <w:u w:val="single"/>
              </w:rPr>
              <w:t>NOAEL:</w:t>
            </w:r>
            <w:r w:rsidRPr="00C17F92">
              <w:rPr>
                <w:sz w:val="20"/>
                <w:szCs w:val="20"/>
              </w:rPr>
              <w:t xml:space="preserve"> 6 мг/кг/сут,</w:t>
            </w:r>
          </w:p>
        </w:tc>
      </w:tr>
      <w:tr w:rsidR="008E0E6B" w:rsidRPr="00C17F92" w14:paraId="6013F7D3" w14:textId="77777777" w:rsidTr="003D712F">
        <w:tc>
          <w:tcPr>
            <w:tcW w:w="830" w:type="pct"/>
            <w:shd w:val="clear" w:color="auto" w:fill="FFFFFF"/>
          </w:tcPr>
          <w:p w14:paraId="2EB7FFA6"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6348-470</w:t>
            </w:r>
          </w:p>
        </w:tc>
        <w:tc>
          <w:tcPr>
            <w:tcW w:w="682" w:type="pct"/>
            <w:shd w:val="clear" w:color="auto" w:fill="FFFFFF"/>
          </w:tcPr>
          <w:p w14:paraId="63D757AC"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Собаки (4/пол/группа)</w:t>
            </w:r>
          </w:p>
        </w:tc>
        <w:tc>
          <w:tcPr>
            <w:tcW w:w="608" w:type="pct"/>
            <w:shd w:val="clear" w:color="auto" w:fill="FFFFFF"/>
          </w:tcPr>
          <w:p w14:paraId="574B4F8E"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39 недель + 8</w:t>
            </w:r>
            <w:r w:rsidRPr="00C17F92">
              <w:rPr>
                <w:rFonts w:ascii="Times New Roman" w:hAnsi="Times New Roman" w:cs="Times New Roman"/>
                <w:sz w:val="20"/>
                <w:szCs w:val="20"/>
              </w:rPr>
              <w:noBreakHyphen/>
              <w:t>недельный период восстановления</w:t>
            </w:r>
          </w:p>
        </w:tc>
        <w:tc>
          <w:tcPr>
            <w:tcW w:w="683" w:type="pct"/>
            <w:shd w:val="clear" w:color="auto" w:fill="FFFFFF"/>
          </w:tcPr>
          <w:p w14:paraId="7F37CDE7" w14:textId="77777777" w:rsidR="00C17F92" w:rsidRPr="00C17F92" w:rsidRDefault="00C17F92" w:rsidP="003D712F">
            <w:pPr>
              <w:pStyle w:val="afffb"/>
              <w:spacing w:line="240" w:lineRule="auto"/>
              <w:jc w:val="center"/>
              <w:rPr>
                <w:rFonts w:ascii="Times New Roman" w:hAnsi="Times New Roman" w:cs="Times New Roman"/>
                <w:sz w:val="20"/>
                <w:szCs w:val="20"/>
              </w:rPr>
            </w:pPr>
            <w:r w:rsidRPr="00C17F92">
              <w:rPr>
                <w:rFonts w:ascii="Times New Roman" w:hAnsi="Times New Roman" w:cs="Times New Roman"/>
                <w:sz w:val="20"/>
                <w:szCs w:val="20"/>
              </w:rPr>
              <w:t>0, 1, 3, 6 (0,5, 1,5, 3, 2 раза/сут)</w:t>
            </w:r>
          </w:p>
        </w:tc>
        <w:tc>
          <w:tcPr>
            <w:tcW w:w="2197" w:type="pct"/>
            <w:shd w:val="clear" w:color="auto" w:fill="FFFFFF"/>
            <w:vAlign w:val="center"/>
          </w:tcPr>
          <w:p w14:paraId="1AE31686" w14:textId="77777777" w:rsidR="00C17F92" w:rsidRPr="00C17F92" w:rsidRDefault="00C17F92" w:rsidP="002E2639">
            <w:pPr>
              <w:spacing w:after="0" w:line="240" w:lineRule="auto"/>
              <w:rPr>
                <w:sz w:val="20"/>
                <w:szCs w:val="20"/>
              </w:rPr>
            </w:pPr>
            <w:r w:rsidRPr="00C17F92">
              <w:rPr>
                <w:sz w:val="20"/>
                <w:szCs w:val="20"/>
                <w:u w:val="single"/>
              </w:rPr>
              <w:t>Все дозы:</w:t>
            </w:r>
            <w:r w:rsidRPr="00C17F92">
              <w:rPr>
                <w:sz w:val="20"/>
                <w:szCs w:val="20"/>
              </w:rPr>
              <w:t xml:space="preserve"> Отклонения со стороны кала.</w:t>
            </w:r>
          </w:p>
          <w:p w14:paraId="14E3D30C" w14:textId="77777777" w:rsidR="00C17F92" w:rsidRPr="00C17F92" w:rsidRDefault="00C17F92" w:rsidP="002E2639">
            <w:pPr>
              <w:spacing w:after="0" w:line="240" w:lineRule="auto"/>
              <w:rPr>
                <w:sz w:val="20"/>
                <w:szCs w:val="20"/>
              </w:rPr>
            </w:pPr>
            <w:r w:rsidRPr="00C17F92">
              <w:rPr>
                <w:rFonts w:eastAsia="Arial"/>
                <w:sz w:val="20"/>
                <w:szCs w:val="20"/>
                <w:u w:val="single"/>
              </w:rPr>
              <w:t>≥ 3 мг/кг</w:t>
            </w:r>
            <w:r w:rsidRPr="00C17F92">
              <w:rPr>
                <w:sz w:val="20"/>
                <w:szCs w:val="20"/>
              </w:rPr>
              <w:t>: ↓ масса семенников, атрофия семенников, ↑ синцитиальных клеток в семенниках.</w:t>
            </w:r>
          </w:p>
          <w:p w14:paraId="032427F7" w14:textId="77777777" w:rsidR="00C17F92" w:rsidRPr="00C17F92" w:rsidRDefault="00C17F92" w:rsidP="002E2639">
            <w:pPr>
              <w:spacing w:after="0" w:line="240" w:lineRule="auto"/>
              <w:rPr>
                <w:sz w:val="20"/>
                <w:szCs w:val="20"/>
              </w:rPr>
            </w:pPr>
            <w:r w:rsidRPr="00C17F92">
              <w:rPr>
                <w:sz w:val="20"/>
                <w:szCs w:val="20"/>
                <w:u w:val="single"/>
              </w:rPr>
              <w:t>6 мг/кг</w:t>
            </w:r>
            <w:r w:rsidRPr="00C17F92">
              <w:rPr>
                <w:sz w:val="20"/>
                <w:szCs w:val="20"/>
              </w:rPr>
              <w:t>: небольшое ↑ уровня холестерина (Ж). Гипоспермия, клеточный дебрис в придатках семенников.</w:t>
            </w:r>
          </w:p>
          <w:p w14:paraId="1D1DCF7A" w14:textId="77777777" w:rsidR="00C17F92" w:rsidRPr="00C17F92" w:rsidRDefault="00C17F92" w:rsidP="002E2639">
            <w:pPr>
              <w:spacing w:after="0" w:line="240" w:lineRule="auto"/>
              <w:rPr>
                <w:sz w:val="20"/>
                <w:szCs w:val="20"/>
              </w:rPr>
            </w:pPr>
            <w:r w:rsidRPr="00C17F92">
              <w:rPr>
                <w:sz w:val="20"/>
                <w:szCs w:val="20"/>
              </w:rPr>
              <w:t>Период восстановления: Обратимость всех изменений.</w:t>
            </w:r>
          </w:p>
          <w:p w14:paraId="1BAD3D43" w14:textId="77777777" w:rsidR="00C17F92" w:rsidRPr="00C17F92" w:rsidRDefault="00C17F92" w:rsidP="002E2639">
            <w:pPr>
              <w:spacing w:after="0" w:line="240" w:lineRule="auto"/>
              <w:rPr>
                <w:rFonts w:eastAsia="Arial"/>
                <w:sz w:val="20"/>
                <w:szCs w:val="20"/>
              </w:rPr>
            </w:pPr>
            <w:r w:rsidRPr="00C17F92">
              <w:rPr>
                <w:sz w:val="20"/>
                <w:szCs w:val="20"/>
                <w:u w:val="single"/>
              </w:rPr>
              <w:t>NOAEL</w:t>
            </w:r>
            <w:r w:rsidRPr="00C17F92">
              <w:rPr>
                <w:sz w:val="20"/>
                <w:szCs w:val="20"/>
              </w:rPr>
              <w:t>: самцы - 1 мг/кг/сут, самки - 6 мг/кг/сут,</w:t>
            </w:r>
          </w:p>
        </w:tc>
      </w:tr>
      <w:tr w:rsidR="00C17F92" w:rsidRPr="00C17F92" w14:paraId="5379E3DB" w14:textId="77777777" w:rsidTr="002E2639">
        <w:tc>
          <w:tcPr>
            <w:tcW w:w="5000" w:type="pct"/>
            <w:gridSpan w:val="5"/>
            <w:shd w:val="clear" w:color="auto" w:fill="FFFFFF"/>
            <w:vAlign w:val="center"/>
          </w:tcPr>
          <w:p w14:paraId="7F97B2B9" w14:textId="6ADDFBD0" w:rsidR="00B91C9F" w:rsidRPr="002E2639" w:rsidRDefault="00B91C9F" w:rsidP="00C17F92">
            <w:pPr>
              <w:pStyle w:val="29"/>
              <w:spacing w:after="0"/>
              <w:jc w:val="left"/>
              <w:rPr>
                <w:bCs w:val="0"/>
                <w:sz w:val="20"/>
                <w:szCs w:val="20"/>
              </w:rPr>
            </w:pPr>
            <w:r w:rsidRPr="002E2639">
              <w:rPr>
                <w:bCs w:val="0"/>
                <w:sz w:val="20"/>
                <w:szCs w:val="20"/>
              </w:rPr>
              <w:t>Примечание:</w:t>
            </w:r>
          </w:p>
          <w:p w14:paraId="69B4ADBC" w14:textId="6F2BD502" w:rsidR="00C17F92" w:rsidRPr="00C17F92" w:rsidRDefault="00C17F92" w:rsidP="00C17F92">
            <w:pPr>
              <w:pStyle w:val="29"/>
              <w:spacing w:after="0"/>
              <w:jc w:val="left"/>
              <w:rPr>
                <w:b w:val="0"/>
                <w:bCs w:val="0"/>
                <w:sz w:val="20"/>
                <w:szCs w:val="20"/>
              </w:rPr>
            </w:pPr>
            <w:r w:rsidRPr="00C17F92">
              <w:rPr>
                <w:b w:val="0"/>
                <w:bCs w:val="0"/>
                <w:sz w:val="20"/>
                <w:szCs w:val="20"/>
              </w:rPr>
              <w:t>ЩФ - щелочная фосфатаза; АЛТ - аланинаминотрансфераза; ЖКТ - желудочно-кишечный тракт; Ж - самки; М - самцы; ПВ - протромбиновое время; АЧТВ - активированное частичное тромбопластиновое время; MCH - среднее содержание гемоглобина в эритроците; MCV - средний объем эритроцита; RBC - эритроциты;</w:t>
            </w:r>
          </w:p>
        </w:tc>
      </w:tr>
    </w:tbl>
    <w:p w14:paraId="19613ACB" w14:textId="2C14B116" w:rsidR="006041B4" w:rsidRPr="00AE36E3" w:rsidRDefault="006041B4" w:rsidP="00C15C93">
      <w:pPr>
        <w:spacing w:after="0" w:line="240" w:lineRule="auto"/>
        <w:rPr>
          <w:highlight w:val="yellow"/>
        </w:rPr>
      </w:pPr>
    </w:p>
    <w:p w14:paraId="5C57435F" w14:textId="7FBE64FC" w:rsidR="007E7E52" w:rsidRPr="00707D60" w:rsidRDefault="002544AA" w:rsidP="00475E8E">
      <w:pPr>
        <w:pStyle w:val="3"/>
        <w:spacing w:before="0" w:after="240" w:line="240" w:lineRule="auto"/>
        <w:rPr>
          <w:rStyle w:val="apple-converted-space"/>
          <w:rFonts w:ascii="Times New Roman" w:eastAsia="Calibri" w:hAnsi="Times New Roman"/>
          <w:bCs w:val="0"/>
          <w:color w:val="000000" w:themeColor="text1"/>
          <w:shd w:val="clear" w:color="auto" w:fill="FFFFFF"/>
        </w:rPr>
      </w:pPr>
      <w:bookmarkStart w:id="103" w:name="_Toc121959597"/>
      <w:bookmarkEnd w:id="102"/>
      <w:r w:rsidRPr="00707D60">
        <w:rPr>
          <w:rFonts w:ascii="Times New Roman" w:hAnsi="Times New Roman"/>
          <w:color w:val="000000" w:themeColor="text1"/>
          <w:szCs w:val="24"/>
        </w:rPr>
        <w:t>3.3.</w:t>
      </w:r>
      <w:r w:rsidR="00374F32" w:rsidRPr="00707D60">
        <w:rPr>
          <w:rFonts w:ascii="Times New Roman" w:hAnsi="Times New Roman"/>
          <w:color w:val="000000" w:themeColor="text1"/>
          <w:szCs w:val="24"/>
        </w:rPr>
        <w:t>3</w:t>
      </w:r>
      <w:r w:rsidR="009C0BC6" w:rsidRPr="00707D60">
        <w:rPr>
          <w:rFonts w:ascii="Times New Roman" w:hAnsi="Times New Roman"/>
          <w:color w:val="000000" w:themeColor="text1"/>
          <w:szCs w:val="24"/>
        </w:rPr>
        <w:t>.</w:t>
      </w:r>
      <w:bookmarkStart w:id="104" w:name="_Toc477355751"/>
      <w:r w:rsidR="009E6D84" w:rsidRPr="00707D60">
        <w:rPr>
          <w:rFonts w:ascii="Times New Roman" w:hAnsi="Times New Roman"/>
          <w:color w:val="000000" w:themeColor="text1"/>
          <w:szCs w:val="24"/>
        </w:rPr>
        <w:t xml:space="preserve"> </w:t>
      </w:r>
      <w:r w:rsidR="007E7E52" w:rsidRPr="00707D60">
        <w:rPr>
          <w:rStyle w:val="apple-converted-space"/>
          <w:rFonts w:ascii="Times New Roman" w:eastAsia="Calibri" w:hAnsi="Times New Roman"/>
          <w:bCs w:val="0"/>
          <w:color w:val="000000" w:themeColor="text1"/>
          <w:shd w:val="clear" w:color="auto" w:fill="FFFFFF"/>
        </w:rPr>
        <w:t>Генотоксичность</w:t>
      </w:r>
      <w:bookmarkEnd w:id="103"/>
      <w:bookmarkEnd w:id="104"/>
    </w:p>
    <w:p w14:paraId="7977AEA1" w14:textId="171C6F39" w:rsidR="00FC7DD4" w:rsidRPr="00DD721D" w:rsidRDefault="00FC7DD4" w:rsidP="00FC7DD4">
      <w:pPr>
        <w:spacing w:after="120" w:line="240" w:lineRule="auto"/>
        <w:ind w:firstLine="709"/>
      </w:pPr>
      <w:bookmarkStart w:id="105" w:name="_Toc477355752"/>
      <w:r w:rsidRPr="00DD721D">
        <w:t xml:space="preserve">Акситиниб оценивали на предмет потенциальной генотоксичности в исследованиях </w:t>
      </w:r>
      <w:r w:rsidRPr="00DD721D">
        <w:rPr>
          <w:i/>
          <w:iCs/>
        </w:rPr>
        <w:t>in vitro</w:t>
      </w:r>
      <w:r w:rsidRPr="00DD721D">
        <w:t xml:space="preserve"> и </w:t>
      </w:r>
      <w:r w:rsidRPr="00DD721D">
        <w:rPr>
          <w:i/>
          <w:iCs/>
        </w:rPr>
        <w:t>in vivo</w:t>
      </w:r>
      <w:r w:rsidRPr="00DD721D">
        <w:t xml:space="preserve">. Схема и результаты исследований генотоксичности представлены в таблице </w:t>
      </w:r>
      <w:r>
        <w:t>3-</w:t>
      </w:r>
      <w:r w:rsidRPr="00DD721D">
        <w:t>4.</w:t>
      </w:r>
    </w:p>
    <w:p w14:paraId="3AED3F1D" w14:textId="0E74CF3A" w:rsidR="00C06866" w:rsidRPr="00DD721D" w:rsidRDefault="00C06866" w:rsidP="00A1107D">
      <w:pPr>
        <w:pStyle w:val="afff4"/>
        <w:spacing w:before="240"/>
        <w:ind w:firstLine="0"/>
        <w:rPr>
          <w:sz w:val="24"/>
          <w:szCs w:val="24"/>
        </w:rPr>
      </w:pPr>
      <w:r w:rsidRPr="00DD721D">
        <w:rPr>
          <w:sz w:val="24"/>
          <w:szCs w:val="24"/>
        </w:rPr>
        <w:t>Таблица </w:t>
      </w:r>
      <w:r w:rsidR="009D6B19">
        <w:rPr>
          <w:sz w:val="24"/>
          <w:szCs w:val="24"/>
        </w:rPr>
        <w:t>3-</w:t>
      </w:r>
      <w:r w:rsidRPr="00DD721D">
        <w:rPr>
          <w:sz w:val="24"/>
          <w:szCs w:val="24"/>
        </w:rPr>
        <w:t xml:space="preserve">4. </w:t>
      </w:r>
      <w:r w:rsidRPr="002E2639">
        <w:rPr>
          <w:b w:val="0"/>
          <w:sz w:val="24"/>
          <w:szCs w:val="24"/>
        </w:rPr>
        <w:t>Исследования генотоксичности акситиниба</w:t>
      </w:r>
      <w:r w:rsidR="00B91C9F" w:rsidRPr="002E2639">
        <w:rPr>
          <w:b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988"/>
        <w:gridCol w:w="1269"/>
        <w:gridCol w:w="1568"/>
        <w:gridCol w:w="1415"/>
        <w:gridCol w:w="1538"/>
        <w:gridCol w:w="1568"/>
      </w:tblGrid>
      <w:tr w:rsidR="00CE2009" w:rsidRPr="00213A6B" w14:paraId="4E113B85" w14:textId="77777777" w:rsidTr="003D712F">
        <w:trPr>
          <w:cantSplit/>
          <w:tblHeader/>
        </w:trPr>
        <w:tc>
          <w:tcPr>
            <w:tcW w:w="1063" w:type="pct"/>
            <w:shd w:val="clear" w:color="auto" w:fill="D9D9D9" w:themeFill="background1" w:themeFillShade="D9"/>
            <w:vAlign w:val="center"/>
          </w:tcPr>
          <w:p w14:paraId="11A73712"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Идентификационный номер исследования</w:t>
            </w:r>
          </w:p>
        </w:tc>
        <w:tc>
          <w:tcPr>
            <w:tcW w:w="679" w:type="pct"/>
            <w:shd w:val="clear" w:color="auto" w:fill="D9D9D9" w:themeFill="background1" w:themeFillShade="D9"/>
            <w:vAlign w:val="center"/>
          </w:tcPr>
          <w:p w14:paraId="56F8612A"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Исследование</w:t>
            </w:r>
          </w:p>
        </w:tc>
        <w:tc>
          <w:tcPr>
            <w:tcW w:w="839" w:type="pct"/>
            <w:shd w:val="clear" w:color="auto" w:fill="D9D9D9" w:themeFill="background1" w:themeFillShade="D9"/>
            <w:vAlign w:val="center"/>
          </w:tcPr>
          <w:p w14:paraId="11B467DF"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Тест-система</w:t>
            </w:r>
          </w:p>
        </w:tc>
        <w:tc>
          <w:tcPr>
            <w:tcW w:w="757" w:type="pct"/>
            <w:shd w:val="clear" w:color="auto" w:fill="D9D9D9" w:themeFill="background1" w:themeFillShade="D9"/>
            <w:vAlign w:val="center"/>
          </w:tcPr>
          <w:p w14:paraId="510180CC"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Концентрации/</w:t>
            </w:r>
            <w:r w:rsidRPr="00CB14F7">
              <w:rPr>
                <w:rFonts w:eastAsia="Verdana"/>
                <w:b/>
                <w:bCs/>
                <w:sz w:val="20"/>
                <w:szCs w:val="20"/>
                <w:lang w:val="en-US" w:eastAsia="en-US" w:bidi="en-US"/>
              </w:rPr>
              <w:t xml:space="preserve"> </w:t>
            </w:r>
            <w:r w:rsidRPr="00CB14F7">
              <w:rPr>
                <w:rFonts w:eastAsia="Verdana"/>
                <w:b/>
                <w:bCs/>
                <w:sz w:val="20"/>
                <w:szCs w:val="20"/>
                <w:lang w:eastAsia="en-US" w:bidi="en-US"/>
              </w:rPr>
              <w:t>Доза</w:t>
            </w:r>
          </w:p>
        </w:tc>
        <w:tc>
          <w:tcPr>
            <w:tcW w:w="823" w:type="pct"/>
            <w:shd w:val="clear" w:color="auto" w:fill="D9D9D9" w:themeFill="background1" w:themeFillShade="D9"/>
            <w:vAlign w:val="center"/>
          </w:tcPr>
          <w:p w14:paraId="41B6E116"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Метаболическая активация</w:t>
            </w:r>
          </w:p>
        </w:tc>
        <w:tc>
          <w:tcPr>
            <w:tcW w:w="839" w:type="pct"/>
            <w:shd w:val="clear" w:color="auto" w:fill="D9D9D9" w:themeFill="background1" w:themeFillShade="D9"/>
            <w:vAlign w:val="center"/>
          </w:tcPr>
          <w:p w14:paraId="1FE5CDB4" w14:textId="77777777" w:rsidR="00CB14F7" w:rsidRPr="00CB14F7" w:rsidRDefault="00CB14F7" w:rsidP="002E2639">
            <w:pPr>
              <w:widowControl w:val="0"/>
              <w:spacing w:after="0" w:line="240" w:lineRule="auto"/>
              <w:jc w:val="center"/>
              <w:rPr>
                <w:rFonts w:eastAsia="Verdana"/>
                <w:sz w:val="20"/>
                <w:szCs w:val="20"/>
                <w:lang w:eastAsia="en-US" w:bidi="en-US"/>
              </w:rPr>
            </w:pPr>
            <w:r w:rsidRPr="00CB14F7">
              <w:rPr>
                <w:rFonts w:eastAsia="Verdana"/>
                <w:b/>
                <w:bCs/>
                <w:sz w:val="20"/>
                <w:szCs w:val="20"/>
                <w:lang w:eastAsia="en-US" w:bidi="en-US"/>
              </w:rPr>
              <w:t>Результаты</w:t>
            </w:r>
          </w:p>
        </w:tc>
      </w:tr>
      <w:tr w:rsidR="00CE2009" w:rsidRPr="00213A6B" w14:paraId="0BD4509E" w14:textId="77777777" w:rsidTr="003D712F">
        <w:trPr>
          <w:cantSplit/>
          <w:trHeight w:val="552"/>
        </w:trPr>
        <w:tc>
          <w:tcPr>
            <w:tcW w:w="1063" w:type="pct"/>
            <w:vMerge w:val="restart"/>
            <w:shd w:val="clear" w:color="auto" w:fill="FFFFFF"/>
          </w:tcPr>
          <w:p w14:paraId="2068F47C"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01-2191-02</w:t>
            </w:r>
          </w:p>
          <w:p w14:paraId="062541F3" w14:textId="7598DB16"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Arial Unicode MS"/>
                <w:b/>
                <w:color w:val="FFFFFF"/>
                <w:spacing w:val="-100"/>
                <w:sz w:val="22"/>
                <w:szCs w:val="22"/>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c>
          <w:tcPr>
            <w:tcW w:w="679" w:type="pct"/>
            <w:shd w:val="clear" w:color="auto" w:fill="FFFFFF"/>
          </w:tcPr>
          <w:p w14:paraId="5E5FB894"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Тест Эймса</w:t>
            </w:r>
          </w:p>
        </w:tc>
        <w:tc>
          <w:tcPr>
            <w:tcW w:w="839" w:type="pct"/>
            <w:shd w:val="clear" w:color="auto" w:fill="FFFFFF"/>
          </w:tcPr>
          <w:p w14:paraId="1938F38A" w14:textId="77777777" w:rsidR="00B91C9F" w:rsidRPr="002E2639" w:rsidRDefault="00B91C9F" w:rsidP="003D712F">
            <w:pPr>
              <w:widowControl w:val="0"/>
              <w:spacing w:after="0" w:line="240" w:lineRule="auto"/>
              <w:jc w:val="center"/>
              <w:rPr>
                <w:rFonts w:eastAsia="Verdana"/>
                <w:i/>
                <w:iCs/>
                <w:sz w:val="22"/>
                <w:szCs w:val="22"/>
                <w:lang w:val="en-US" w:eastAsia="en-US" w:bidi="en-US"/>
              </w:rPr>
            </w:pPr>
            <w:r w:rsidRPr="002E2639">
              <w:rPr>
                <w:rFonts w:eastAsia="Verdana"/>
                <w:i/>
                <w:iCs/>
                <w:sz w:val="22"/>
                <w:szCs w:val="22"/>
                <w:lang w:val="en-US" w:eastAsia="en-US" w:bidi="en-US"/>
              </w:rPr>
              <w:t>S. typhimurium</w:t>
            </w:r>
          </w:p>
          <w:p w14:paraId="38E3AC95" w14:textId="77777777" w:rsidR="00B91C9F" w:rsidRPr="002E2639" w:rsidRDefault="00B91C9F" w:rsidP="003D712F">
            <w:pPr>
              <w:widowControl w:val="0"/>
              <w:spacing w:after="0" w:line="240" w:lineRule="auto"/>
              <w:jc w:val="center"/>
              <w:rPr>
                <w:rFonts w:eastAsia="Verdana"/>
                <w:sz w:val="22"/>
                <w:szCs w:val="22"/>
                <w:lang w:val="en-US" w:eastAsia="en-US" w:bidi="en-US"/>
              </w:rPr>
            </w:pPr>
            <w:r w:rsidRPr="002E2639">
              <w:rPr>
                <w:rFonts w:eastAsia="Verdana"/>
                <w:sz w:val="22"/>
                <w:szCs w:val="22"/>
                <w:lang w:val="en-US" w:eastAsia="en-US" w:bidi="en-US"/>
              </w:rPr>
              <w:t>(TA98, TA100, TA1535, TA1537)</w:t>
            </w:r>
          </w:p>
        </w:tc>
        <w:tc>
          <w:tcPr>
            <w:tcW w:w="757" w:type="pct"/>
            <w:shd w:val="clear" w:color="auto" w:fill="FFFFFF"/>
          </w:tcPr>
          <w:p w14:paraId="405D6029" w14:textId="53B795FE" w:rsidR="00CE2009"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50</w:t>
            </w:r>
            <w:r w:rsidR="00CE2009" w:rsidRPr="002E2639">
              <w:rPr>
                <w:rFonts w:eastAsia="Verdana"/>
                <w:sz w:val="22"/>
                <w:szCs w:val="22"/>
                <w:lang w:eastAsia="en-US" w:bidi="en-US"/>
              </w:rPr>
              <w:t>-</w:t>
            </w:r>
            <w:r w:rsidRPr="002E2639">
              <w:rPr>
                <w:rFonts w:eastAsia="Verdana"/>
                <w:sz w:val="22"/>
                <w:szCs w:val="22"/>
                <w:lang w:eastAsia="en-US" w:bidi="en-US"/>
              </w:rPr>
              <w:t>5000</w:t>
            </w:r>
          </w:p>
          <w:p w14:paraId="1160937E" w14:textId="1A6218C8"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мкг/чашка</w:t>
            </w:r>
          </w:p>
        </w:tc>
        <w:tc>
          <w:tcPr>
            <w:tcW w:w="823" w:type="pct"/>
            <w:shd w:val="clear" w:color="auto" w:fill="FFFFFF"/>
          </w:tcPr>
          <w:p w14:paraId="41070790"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±S9</w:t>
            </w:r>
          </w:p>
        </w:tc>
        <w:tc>
          <w:tcPr>
            <w:tcW w:w="839" w:type="pct"/>
            <w:shd w:val="clear" w:color="auto" w:fill="FFFFFF"/>
          </w:tcPr>
          <w:p w14:paraId="45BA0165"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Отрицательный результат</w:t>
            </w:r>
          </w:p>
        </w:tc>
      </w:tr>
      <w:tr w:rsidR="005876FC" w:rsidRPr="00213A6B" w14:paraId="6175174F" w14:textId="77777777" w:rsidTr="003D712F">
        <w:trPr>
          <w:cantSplit/>
          <w:trHeight w:val="661"/>
        </w:trPr>
        <w:tc>
          <w:tcPr>
            <w:tcW w:w="1063" w:type="pct"/>
            <w:vMerge/>
            <w:shd w:val="clear" w:color="auto" w:fill="FFFFFF"/>
          </w:tcPr>
          <w:p w14:paraId="2CF78F66" w14:textId="77777777" w:rsidR="00B91C9F" w:rsidRPr="002E2639" w:rsidRDefault="00B91C9F" w:rsidP="003D712F">
            <w:pPr>
              <w:widowControl w:val="0"/>
              <w:spacing w:after="0" w:line="240" w:lineRule="auto"/>
              <w:jc w:val="center"/>
              <w:rPr>
                <w:rFonts w:eastAsia="Times New Roman"/>
                <w:sz w:val="22"/>
                <w:szCs w:val="22"/>
                <w:lang w:eastAsia="en-US" w:bidi="en-US"/>
              </w:rPr>
            </w:pPr>
          </w:p>
        </w:tc>
        <w:tc>
          <w:tcPr>
            <w:tcW w:w="679" w:type="pct"/>
            <w:shd w:val="clear" w:color="auto" w:fill="FFFFFF"/>
          </w:tcPr>
          <w:p w14:paraId="4D914474" w14:textId="5668B325" w:rsidR="00B91C9F" w:rsidRPr="002E2639" w:rsidRDefault="00B91C9F" w:rsidP="003D712F">
            <w:pPr>
              <w:widowControl w:val="0"/>
              <w:spacing w:after="0" w:line="240" w:lineRule="auto"/>
              <w:jc w:val="center"/>
              <w:rPr>
                <w:rFonts w:eastAsia="Arial Unicode MS"/>
                <w:b/>
                <w:color w:val="FFFFFF"/>
                <w:spacing w:val="-100"/>
                <w:sz w:val="22"/>
                <w:szCs w:val="22"/>
                <w:lang w:val="en-US" w:eastAsia="en-US" w:bidi="en-US"/>
              </w:rPr>
            </w:pPr>
            <w:r w:rsidRPr="002E2639">
              <w:rPr>
                <w:rFonts w:eastAsia="Arial Unicode MS"/>
                <w:b/>
                <w:color w:val="FFFFFF"/>
                <w:spacing w:val="-100"/>
                <w:sz w:val="22"/>
                <w:szCs w:val="22"/>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00CE2009" w:rsidRPr="002E2639" w:rsidDel="00CE2009">
              <w:rPr>
                <w:rFonts w:eastAsia="Arial Unicode MS"/>
                <w:b/>
                <w:color w:val="FFFFFF"/>
                <w:spacing w:val="-100"/>
                <w:sz w:val="22"/>
                <w:szCs w:val="22"/>
                <w:lang w:val="en-US" w:eastAsia="en-US" w:bidi="en-US"/>
              </w:rPr>
              <w:t xml:space="preserve"> </w:t>
            </w:r>
            <w:r w:rsidRPr="002E2639">
              <w:rPr>
                <w:rFonts w:eastAsia="Arial Unicode MS"/>
                <w:b/>
                <w:color w:val="FFFFFF"/>
                <w:spacing w:val="-100"/>
                <w:sz w:val="22"/>
                <w:szCs w:val="22"/>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00CE2009" w:rsidRPr="002E2639">
              <w:rPr>
                <w:rFonts w:eastAsia="Verdana"/>
                <w:sz w:val="22"/>
                <w:szCs w:val="22"/>
                <w:lang w:eastAsia="en-US" w:bidi="en-US"/>
              </w:rPr>
              <w:t>Тест Эймса</w:t>
            </w:r>
          </w:p>
          <w:p w14:paraId="7D1B800B" w14:textId="45020B56" w:rsidR="00B91C9F" w:rsidRPr="002E2639" w:rsidRDefault="00B91C9F" w:rsidP="003D712F">
            <w:pPr>
              <w:widowControl w:val="0"/>
              <w:spacing w:after="0" w:line="240" w:lineRule="auto"/>
              <w:jc w:val="center"/>
              <w:rPr>
                <w:rFonts w:eastAsia="Times New Roman"/>
                <w:sz w:val="22"/>
                <w:szCs w:val="22"/>
                <w:lang w:eastAsia="en-US" w:bidi="en-US"/>
              </w:rPr>
            </w:pPr>
            <w:r w:rsidRPr="002E2639">
              <w:rPr>
                <w:rFonts w:eastAsia="Arial Unicode MS"/>
                <w:b/>
                <w:color w:val="FFFFFF"/>
                <w:spacing w:val="-100"/>
                <w:sz w:val="22"/>
                <w:szCs w:val="22"/>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c>
          <w:tcPr>
            <w:tcW w:w="839" w:type="pct"/>
            <w:shd w:val="clear" w:color="auto" w:fill="FFFFFF"/>
          </w:tcPr>
          <w:p w14:paraId="5F92FFA3" w14:textId="77777777" w:rsidR="00CE2009" w:rsidRPr="002E2639" w:rsidRDefault="00CE2009" w:rsidP="003D712F">
            <w:pPr>
              <w:widowControl w:val="0"/>
              <w:spacing w:after="0" w:line="240" w:lineRule="auto"/>
              <w:jc w:val="center"/>
              <w:rPr>
                <w:rFonts w:eastAsia="Verdana"/>
                <w:sz w:val="22"/>
                <w:szCs w:val="22"/>
                <w:lang w:val="en-US" w:eastAsia="en-US" w:bidi="en-US"/>
              </w:rPr>
            </w:pPr>
            <w:r w:rsidRPr="002E2639">
              <w:rPr>
                <w:rFonts w:eastAsia="Verdana"/>
                <w:i/>
                <w:iCs/>
                <w:sz w:val="22"/>
                <w:szCs w:val="22"/>
                <w:lang w:val="en-US" w:eastAsia="en-US" w:bidi="en-US"/>
              </w:rPr>
              <w:t>E. coli</w:t>
            </w:r>
          </w:p>
          <w:p w14:paraId="26166DC6" w14:textId="171C800B" w:rsidR="00B91C9F" w:rsidRPr="002E2639" w:rsidRDefault="00CE2009" w:rsidP="003D712F">
            <w:pPr>
              <w:widowControl w:val="0"/>
              <w:spacing w:after="0" w:line="240" w:lineRule="auto"/>
              <w:jc w:val="center"/>
              <w:rPr>
                <w:rFonts w:eastAsia="Verdana"/>
                <w:sz w:val="22"/>
                <w:szCs w:val="22"/>
                <w:lang w:val="en-US" w:eastAsia="en-US" w:bidi="en-US"/>
              </w:rPr>
            </w:pPr>
            <w:r w:rsidRPr="002E2639">
              <w:rPr>
                <w:rFonts w:eastAsia="Verdana"/>
                <w:sz w:val="22"/>
                <w:szCs w:val="22"/>
                <w:lang w:val="en-US" w:eastAsia="en-US" w:bidi="en-US"/>
              </w:rPr>
              <w:t>(WP2 uvrA pKM101)</w:t>
            </w:r>
          </w:p>
        </w:tc>
        <w:tc>
          <w:tcPr>
            <w:tcW w:w="757" w:type="pct"/>
            <w:shd w:val="clear" w:color="auto" w:fill="FFFFFF"/>
          </w:tcPr>
          <w:p w14:paraId="457E0AC3" w14:textId="3644196A"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50-5000</w:t>
            </w:r>
            <w:r w:rsidR="00CE2009" w:rsidRPr="002E2639">
              <w:rPr>
                <w:rFonts w:eastAsia="Verdana"/>
                <w:sz w:val="22"/>
                <w:szCs w:val="22"/>
                <w:lang w:eastAsia="en-US" w:bidi="en-US"/>
              </w:rPr>
              <w:t xml:space="preserve"> </w:t>
            </w:r>
            <w:r w:rsidRPr="002E2639">
              <w:rPr>
                <w:rFonts w:eastAsia="Calibri"/>
                <w:color w:val="000000"/>
                <w:sz w:val="22"/>
                <w:szCs w:val="22"/>
                <w:lang w:eastAsia="en-US" w:bidi="en-US"/>
              </w:rPr>
              <w:t>мкг</w:t>
            </w:r>
            <w:r w:rsidRPr="002E2639">
              <w:rPr>
                <w:rFonts w:eastAsia="Verdana"/>
                <w:sz w:val="22"/>
                <w:szCs w:val="22"/>
                <w:lang w:eastAsia="en-US" w:bidi="en-US"/>
              </w:rPr>
              <w:t>/чашка</w:t>
            </w:r>
          </w:p>
        </w:tc>
        <w:tc>
          <w:tcPr>
            <w:tcW w:w="823" w:type="pct"/>
            <w:shd w:val="clear" w:color="auto" w:fill="FFFFFF"/>
          </w:tcPr>
          <w:p w14:paraId="0F6FBFC6"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 S9</w:t>
            </w:r>
          </w:p>
        </w:tc>
        <w:tc>
          <w:tcPr>
            <w:tcW w:w="839" w:type="pct"/>
            <w:shd w:val="clear" w:color="auto" w:fill="FFFFFF"/>
          </w:tcPr>
          <w:p w14:paraId="4D1CB5BE" w14:textId="77777777" w:rsidR="00B91C9F" w:rsidRPr="002E2639" w:rsidRDefault="00B91C9F"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Отрицательный результат</w:t>
            </w:r>
          </w:p>
        </w:tc>
      </w:tr>
      <w:tr w:rsidR="00CE2009" w:rsidRPr="00213A6B" w14:paraId="0CF5051E" w14:textId="77777777" w:rsidTr="003D712F">
        <w:trPr>
          <w:cantSplit/>
        </w:trPr>
        <w:tc>
          <w:tcPr>
            <w:tcW w:w="1063" w:type="pct"/>
            <w:shd w:val="clear" w:color="auto" w:fill="FFFFFF"/>
          </w:tcPr>
          <w:p w14:paraId="640C1102"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01-2191-03</w:t>
            </w:r>
          </w:p>
        </w:tc>
        <w:tc>
          <w:tcPr>
            <w:tcW w:w="679" w:type="pct"/>
            <w:shd w:val="clear" w:color="auto" w:fill="FFFFFF"/>
          </w:tcPr>
          <w:p w14:paraId="3DF5555D"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Цитогенный анализ</w:t>
            </w:r>
          </w:p>
        </w:tc>
        <w:tc>
          <w:tcPr>
            <w:tcW w:w="839" w:type="pct"/>
            <w:shd w:val="clear" w:color="auto" w:fill="FFFFFF"/>
          </w:tcPr>
          <w:p w14:paraId="07D8B03F"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Лимфоциты человека</w:t>
            </w:r>
          </w:p>
        </w:tc>
        <w:tc>
          <w:tcPr>
            <w:tcW w:w="757" w:type="pct"/>
            <w:shd w:val="clear" w:color="auto" w:fill="FFFFFF"/>
          </w:tcPr>
          <w:p w14:paraId="1EEE241A"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0,05-8 мкг/мл</w:t>
            </w:r>
          </w:p>
        </w:tc>
        <w:tc>
          <w:tcPr>
            <w:tcW w:w="823" w:type="pct"/>
            <w:shd w:val="clear" w:color="auto" w:fill="FFFFFF"/>
          </w:tcPr>
          <w:p w14:paraId="30EBAA4D"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3ч: ± S9</w:t>
            </w:r>
          </w:p>
          <w:p w14:paraId="5BF10FEE"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24ч:- S9</w:t>
            </w:r>
          </w:p>
        </w:tc>
        <w:tc>
          <w:tcPr>
            <w:tcW w:w="839" w:type="pct"/>
            <w:shd w:val="clear" w:color="auto" w:fill="FFFFFF"/>
          </w:tcPr>
          <w:p w14:paraId="49FD13FF"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Отрицательный</w:t>
            </w:r>
            <w:r w:rsidRPr="002E2639">
              <w:rPr>
                <w:rFonts w:eastAsia="Verdana"/>
                <w:sz w:val="22"/>
                <w:szCs w:val="22"/>
                <w:vertAlign w:val="superscript"/>
                <w:lang w:eastAsia="en-US" w:bidi="en-US"/>
              </w:rPr>
              <w:t>a</w:t>
            </w:r>
          </w:p>
        </w:tc>
      </w:tr>
      <w:tr w:rsidR="00CE2009" w:rsidRPr="00213A6B" w14:paraId="4F312805" w14:textId="77777777" w:rsidTr="003D712F">
        <w:trPr>
          <w:cantSplit/>
        </w:trPr>
        <w:tc>
          <w:tcPr>
            <w:tcW w:w="1063" w:type="pct"/>
            <w:shd w:val="clear" w:color="auto" w:fill="FFFFFF"/>
          </w:tcPr>
          <w:p w14:paraId="2ED1FD75"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01-2191-01</w:t>
            </w:r>
          </w:p>
        </w:tc>
        <w:tc>
          <w:tcPr>
            <w:tcW w:w="679" w:type="pct"/>
            <w:shd w:val="clear" w:color="auto" w:fill="FFFFFF"/>
          </w:tcPr>
          <w:p w14:paraId="48F535C3"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Микроядерный тест</w:t>
            </w:r>
          </w:p>
        </w:tc>
        <w:tc>
          <w:tcPr>
            <w:tcW w:w="839" w:type="pct"/>
            <w:shd w:val="clear" w:color="auto" w:fill="FFFFFF"/>
          </w:tcPr>
          <w:p w14:paraId="021C65E4"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Мыши, костный мозг</w:t>
            </w:r>
          </w:p>
        </w:tc>
        <w:tc>
          <w:tcPr>
            <w:tcW w:w="757" w:type="pct"/>
            <w:shd w:val="clear" w:color="auto" w:fill="FFFFFF"/>
          </w:tcPr>
          <w:p w14:paraId="167D8C76"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60-2000 мг/кг/сут</w:t>
            </w:r>
          </w:p>
        </w:tc>
        <w:tc>
          <w:tcPr>
            <w:tcW w:w="823" w:type="pct"/>
            <w:shd w:val="clear" w:color="auto" w:fill="FFFFFF"/>
          </w:tcPr>
          <w:p w14:paraId="698239EC"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н/п</w:t>
            </w:r>
          </w:p>
        </w:tc>
        <w:tc>
          <w:tcPr>
            <w:tcW w:w="839" w:type="pct"/>
            <w:shd w:val="clear" w:color="auto" w:fill="FFFFFF"/>
          </w:tcPr>
          <w:p w14:paraId="43F50646"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Положительный</w:t>
            </w:r>
          </w:p>
          <w:p w14:paraId="29FE88B8"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NOEL(М): 500 мг/кг</w:t>
            </w:r>
          </w:p>
          <w:p w14:paraId="24CFB3CB" w14:textId="77777777" w:rsidR="00CB14F7" w:rsidRPr="002E2639" w:rsidRDefault="00CB14F7" w:rsidP="003D712F">
            <w:pPr>
              <w:widowControl w:val="0"/>
              <w:spacing w:after="0" w:line="240" w:lineRule="auto"/>
              <w:jc w:val="center"/>
              <w:rPr>
                <w:rFonts w:eastAsia="Verdana"/>
                <w:sz w:val="22"/>
                <w:szCs w:val="22"/>
                <w:lang w:eastAsia="en-US" w:bidi="en-US"/>
              </w:rPr>
            </w:pPr>
            <w:r w:rsidRPr="002E2639">
              <w:rPr>
                <w:rFonts w:eastAsia="Verdana"/>
                <w:sz w:val="22"/>
                <w:szCs w:val="22"/>
                <w:lang w:eastAsia="en-US" w:bidi="en-US"/>
              </w:rPr>
              <w:t>NOEL(Ж): 250 мг/кг</w:t>
            </w:r>
          </w:p>
        </w:tc>
      </w:tr>
      <w:tr w:rsidR="00CB14F7" w:rsidRPr="00213A6B" w14:paraId="19339900" w14:textId="77777777" w:rsidTr="003D712F">
        <w:trPr>
          <w:cantSplit/>
        </w:trPr>
        <w:tc>
          <w:tcPr>
            <w:tcW w:w="5000" w:type="pct"/>
            <w:gridSpan w:val="6"/>
            <w:shd w:val="clear" w:color="auto" w:fill="FFFFFF"/>
          </w:tcPr>
          <w:p w14:paraId="4494F36F" w14:textId="10F94FE9" w:rsidR="00B91C9F" w:rsidRPr="002E2639" w:rsidRDefault="00B91C9F" w:rsidP="00CB14F7">
            <w:pPr>
              <w:widowControl w:val="0"/>
              <w:spacing w:after="0" w:line="240" w:lineRule="auto"/>
              <w:rPr>
                <w:b/>
                <w:sz w:val="20"/>
                <w:szCs w:val="20"/>
              </w:rPr>
            </w:pPr>
            <w:r w:rsidRPr="002E2639">
              <w:rPr>
                <w:b/>
                <w:sz w:val="20"/>
                <w:szCs w:val="20"/>
              </w:rPr>
              <w:t>Примечание:</w:t>
            </w:r>
          </w:p>
          <w:p w14:paraId="50D868A6" w14:textId="4BB6F2FF" w:rsidR="00CB14F7" w:rsidRPr="00213A6B" w:rsidRDefault="00213A6B" w:rsidP="00CB14F7">
            <w:pPr>
              <w:widowControl w:val="0"/>
              <w:spacing w:after="0" w:line="240" w:lineRule="auto"/>
              <w:rPr>
                <w:rFonts w:eastAsia="Verdana"/>
                <w:sz w:val="20"/>
                <w:szCs w:val="20"/>
                <w:lang w:eastAsia="en-US" w:bidi="en-US"/>
              </w:rPr>
            </w:pPr>
            <w:r w:rsidRPr="00213A6B">
              <w:rPr>
                <w:sz w:val="20"/>
                <w:szCs w:val="20"/>
              </w:rPr>
              <w:t>a: Полиплоидия наблюдалась при всех условиях эксперимента, NOEL 0,22 мкг/м</w:t>
            </w:r>
          </w:p>
        </w:tc>
      </w:tr>
    </w:tbl>
    <w:p w14:paraId="4E18948B" w14:textId="25B6940F" w:rsidR="007E7E52" w:rsidRPr="00707D60" w:rsidRDefault="006148AF" w:rsidP="00707D60">
      <w:pPr>
        <w:pStyle w:val="3"/>
        <w:spacing w:after="240" w:line="240" w:lineRule="auto"/>
        <w:rPr>
          <w:rFonts w:ascii="Times New Roman" w:hAnsi="Times New Roman"/>
          <w:color w:val="000000" w:themeColor="text1"/>
          <w:szCs w:val="24"/>
        </w:rPr>
      </w:pPr>
      <w:bookmarkStart w:id="106" w:name="_Toc121959598"/>
      <w:r w:rsidRPr="00707D60">
        <w:rPr>
          <w:rFonts w:ascii="Times New Roman" w:hAnsi="Times New Roman"/>
          <w:color w:val="000000" w:themeColor="text1"/>
          <w:szCs w:val="24"/>
        </w:rPr>
        <w:lastRenderedPageBreak/>
        <w:t>3.3.</w:t>
      </w:r>
      <w:r w:rsidR="00374F32" w:rsidRPr="00707D60">
        <w:rPr>
          <w:rFonts w:ascii="Times New Roman" w:hAnsi="Times New Roman"/>
          <w:color w:val="000000" w:themeColor="text1"/>
          <w:szCs w:val="24"/>
        </w:rPr>
        <w:t>4</w:t>
      </w:r>
      <w:r w:rsidRPr="00707D60">
        <w:rPr>
          <w:rFonts w:ascii="Times New Roman" w:hAnsi="Times New Roman"/>
          <w:color w:val="000000" w:themeColor="text1"/>
          <w:szCs w:val="24"/>
        </w:rPr>
        <w:t>.</w:t>
      </w:r>
      <w:r w:rsidR="008B4F00" w:rsidRPr="00707D60">
        <w:rPr>
          <w:rFonts w:ascii="Times New Roman" w:hAnsi="Times New Roman"/>
          <w:color w:val="000000" w:themeColor="text1"/>
          <w:szCs w:val="24"/>
        </w:rPr>
        <w:t xml:space="preserve"> </w:t>
      </w:r>
      <w:r w:rsidR="007E7E52" w:rsidRPr="00707D60">
        <w:rPr>
          <w:rFonts w:ascii="Times New Roman" w:hAnsi="Times New Roman"/>
          <w:color w:val="000000" w:themeColor="text1"/>
          <w:szCs w:val="24"/>
        </w:rPr>
        <w:t>Канцерогенность</w:t>
      </w:r>
      <w:bookmarkEnd w:id="105"/>
      <w:bookmarkEnd w:id="106"/>
    </w:p>
    <w:p w14:paraId="685AC156" w14:textId="479CF00F" w:rsidR="006041B4" w:rsidRPr="00BF21BC" w:rsidRDefault="00157DB1" w:rsidP="0015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eastAsia="Times New Roman"/>
          <w:color w:val="000000" w:themeColor="text1"/>
          <w:szCs w:val="28"/>
          <w:lang w:eastAsia="ru-RU"/>
        </w:rPr>
      </w:pPr>
      <w:r w:rsidRPr="00DD721D">
        <w:t>Исследований представлено не было</w:t>
      </w:r>
      <w:r w:rsidR="00BF07CF" w:rsidRPr="002E2639">
        <w:t>.</w:t>
      </w:r>
    </w:p>
    <w:p w14:paraId="5824A5A3" w14:textId="77777777" w:rsidR="007E7E52" w:rsidRDefault="006148AF" w:rsidP="00707D60">
      <w:pPr>
        <w:pStyle w:val="3"/>
        <w:spacing w:after="240" w:line="240" w:lineRule="auto"/>
        <w:rPr>
          <w:rFonts w:ascii="Times New Roman" w:hAnsi="Times New Roman"/>
          <w:color w:val="000000" w:themeColor="text1"/>
          <w:szCs w:val="24"/>
        </w:rPr>
      </w:pPr>
      <w:bookmarkStart w:id="107" w:name="_Toc477355753"/>
      <w:bookmarkStart w:id="108" w:name="_Toc121959599"/>
      <w:r w:rsidRPr="00707D60">
        <w:rPr>
          <w:rFonts w:ascii="Times New Roman" w:hAnsi="Times New Roman"/>
          <w:color w:val="000000" w:themeColor="text1"/>
          <w:szCs w:val="24"/>
        </w:rPr>
        <w:t>3.3.</w:t>
      </w:r>
      <w:r w:rsidR="00374F32" w:rsidRPr="00707D60">
        <w:rPr>
          <w:rFonts w:ascii="Times New Roman" w:hAnsi="Times New Roman"/>
          <w:color w:val="000000" w:themeColor="text1"/>
          <w:szCs w:val="24"/>
        </w:rPr>
        <w:t>5</w:t>
      </w:r>
      <w:r w:rsidRPr="00707D60">
        <w:rPr>
          <w:rFonts w:ascii="Times New Roman" w:hAnsi="Times New Roman"/>
          <w:color w:val="000000" w:themeColor="text1"/>
          <w:szCs w:val="24"/>
        </w:rPr>
        <w:t xml:space="preserve">. </w:t>
      </w:r>
      <w:r w:rsidR="007E7E52" w:rsidRPr="00707D60">
        <w:rPr>
          <w:rFonts w:ascii="Times New Roman" w:hAnsi="Times New Roman"/>
          <w:color w:val="000000" w:themeColor="text1"/>
          <w:szCs w:val="24"/>
        </w:rPr>
        <w:t>Репродуктивная и онтогенетическая токсичность</w:t>
      </w:r>
      <w:bookmarkEnd w:id="107"/>
      <w:bookmarkEnd w:id="108"/>
    </w:p>
    <w:p w14:paraId="5B106F7C" w14:textId="075C091A" w:rsidR="008B2047" w:rsidRPr="00DD721D" w:rsidRDefault="008B2047" w:rsidP="008B2047">
      <w:pPr>
        <w:spacing w:after="120" w:line="240" w:lineRule="auto"/>
        <w:ind w:firstLine="709"/>
      </w:pPr>
      <w:r w:rsidRPr="00DD721D">
        <w:t xml:space="preserve">Исследования репродуктивной и онтогенетической токсичности акситиниба представлены в таблице </w:t>
      </w:r>
      <w:r w:rsidR="00DF0EBA">
        <w:t>3-</w:t>
      </w:r>
      <w:r w:rsidRPr="00DD721D">
        <w:t>5.</w:t>
      </w:r>
    </w:p>
    <w:p w14:paraId="729CA7A9" w14:textId="4838A925" w:rsidR="008B2047" w:rsidRDefault="00DF0EBA" w:rsidP="002E2639">
      <w:pPr>
        <w:spacing w:after="0" w:line="240" w:lineRule="auto"/>
        <w:rPr>
          <w:b/>
          <w:bCs/>
        </w:rPr>
      </w:pPr>
      <w:r w:rsidRPr="00DF0EBA">
        <w:rPr>
          <w:b/>
          <w:bCs/>
        </w:rPr>
        <w:t xml:space="preserve">Таблица </w:t>
      </w:r>
      <w:r w:rsidR="0093383F">
        <w:rPr>
          <w:b/>
          <w:bCs/>
        </w:rPr>
        <w:t>3-</w:t>
      </w:r>
      <w:r w:rsidRPr="00DF0EBA">
        <w:rPr>
          <w:b/>
          <w:bCs/>
        </w:rPr>
        <w:t xml:space="preserve">5. </w:t>
      </w:r>
      <w:r w:rsidRPr="002E2639">
        <w:rPr>
          <w:bCs/>
        </w:rPr>
        <w:t>Исследования репродуктивной и онтогенетической токсичности</w:t>
      </w:r>
      <w:r w:rsidR="005876FC" w:rsidRPr="002E2639">
        <w:rPr>
          <w:bCs/>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979"/>
        <w:gridCol w:w="1566"/>
        <w:gridCol w:w="961"/>
        <w:gridCol w:w="907"/>
        <w:gridCol w:w="3933"/>
      </w:tblGrid>
      <w:tr w:rsidR="005876FC" w:rsidRPr="00946DEB" w14:paraId="4CFF9B8C" w14:textId="77777777" w:rsidTr="003D712F">
        <w:trPr>
          <w:tblHeader/>
        </w:trPr>
        <w:tc>
          <w:tcPr>
            <w:tcW w:w="1059" w:type="pct"/>
            <w:shd w:val="clear" w:color="auto" w:fill="D9D9D9" w:themeFill="background1" w:themeFillShade="D9"/>
            <w:vAlign w:val="center"/>
          </w:tcPr>
          <w:p w14:paraId="35CE7CD1" w14:textId="77777777" w:rsidR="00946DEB" w:rsidRPr="00946DEB" w:rsidRDefault="00946DEB" w:rsidP="002E2639">
            <w:pPr>
              <w:keepLines/>
              <w:spacing w:after="0" w:line="240" w:lineRule="auto"/>
              <w:jc w:val="center"/>
              <w:rPr>
                <w:rFonts w:eastAsia="Verdana"/>
                <w:b/>
                <w:bCs/>
                <w:sz w:val="18"/>
                <w:szCs w:val="18"/>
                <w:lang w:eastAsia="en-US" w:bidi="en-US"/>
              </w:rPr>
            </w:pPr>
            <w:r w:rsidRPr="00946DEB">
              <w:rPr>
                <w:rFonts w:eastAsia="Verdana"/>
                <w:b/>
                <w:bCs/>
                <w:sz w:val="18"/>
                <w:szCs w:val="18"/>
                <w:lang w:eastAsia="en-US" w:bidi="en-US"/>
              </w:rPr>
              <w:t>Тип исследования/</w:t>
            </w:r>
          </w:p>
          <w:p w14:paraId="4D973418" w14:textId="7A62B7CD"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Идентификационный номер исследования</w:t>
            </w:r>
            <w:r w:rsidR="003D712F">
              <w:rPr>
                <w:rFonts w:eastAsia="Verdana"/>
                <w:b/>
                <w:bCs/>
                <w:sz w:val="18"/>
                <w:szCs w:val="18"/>
                <w:lang w:eastAsia="en-US" w:bidi="en-US"/>
              </w:rPr>
              <w:t xml:space="preserve"> </w:t>
            </w:r>
            <w:r w:rsidRPr="00946DEB">
              <w:rPr>
                <w:rFonts w:eastAsia="Verdana"/>
                <w:b/>
                <w:bCs/>
                <w:sz w:val="18"/>
                <w:szCs w:val="18"/>
                <w:lang w:eastAsia="en-US" w:bidi="en-US"/>
              </w:rPr>
              <w:t>/</w:t>
            </w:r>
            <w:r w:rsidR="003D712F">
              <w:rPr>
                <w:rFonts w:eastAsia="Verdana"/>
                <w:b/>
                <w:bCs/>
                <w:sz w:val="18"/>
                <w:szCs w:val="18"/>
                <w:lang w:eastAsia="en-US" w:bidi="en-US"/>
              </w:rPr>
              <w:t xml:space="preserve"> </w:t>
            </w:r>
            <w:r w:rsidRPr="00946DEB">
              <w:rPr>
                <w:rFonts w:eastAsia="Verdana"/>
                <w:b/>
                <w:bCs/>
                <w:sz w:val="18"/>
                <w:szCs w:val="18"/>
                <w:lang w:eastAsia="en-US" w:bidi="en-US"/>
              </w:rPr>
              <w:t>соответствие GLP</w:t>
            </w:r>
          </w:p>
        </w:tc>
        <w:tc>
          <w:tcPr>
            <w:tcW w:w="838" w:type="pct"/>
            <w:shd w:val="clear" w:color="auto" w:fill="D9D9D9" w:themeFill="background1" w:themeFillShade="D9"/>
            <w:vAlign w:val="center"/>
          </w:tcPr>
          <w:p w14:paraId="3CB65236" w14:textId="77777777"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Вид;</w:t>
            </w:r>
          </w:p>
          <w:p w14:paraId="397CC51F" w14:textId="77777777"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N / группа</w:t>
            </w:r>
          </w:p>
        </w:tc>
        <w:tc>
          <w:tcPr>
            <w:tcW w:w="514" w:type="pct"/>
            <w:shd w:val="clear" w:color="auto" w:fill="D9D9D9" w:themeFill="background1" w:themeFillShade="D9"/>
            <w:vAlign w:val="center"/>
          </w:tcPr>
          <w:p w14:paraId="02A3187F" w14:textId="77777777" w:rsidR="00946DEB" w:rsidRPr="00946DEB" w:rsidRDefault="00946DEB" w:rsidP="002E2639">
            <w:pPr>
              <w:keepLines/>
              <w:spacing w:after="0" w:line="240" w:lineRule="auto"/>
              <w:jc w:val="center"/>
              <w:rPr>
                <w:rFonts w:eastAsia="Verdana"/>
                <w:b/>
                <w:bCs/>
                <w:sz w:val="18"/>
                <w:szCs w:val="18"/>
                <w:lang w:eastAsia="en-US" w:bidi="en-US"/>
              </w:rPr>
            </w:pPr>
            <w:r w:rsidRPr="00946DEB">
              <w:rPr>
                <w:rFonts w:eastAsia="Verdana"/>
                <w:b/>
                <w:bCs/>
                <w:sz w:val="18"/>
                <w:szCs w:val="18"/>
                <w:lang w:eastAsia="en-US" w:bidi="en-US"/>
              </w:rPr>
              <w:t>Доза</w:t>
            </w:r>
          </w:p>
          <w:p w14:paraId="45EF78A2" w14:textId="77777777"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(мг/кг/сут)</w:t>
            </w:r>
          </w:p>
        </w:tc>
        <w:tc>
          <w:tcPr>
            <w:tcW w:w="485" w:type="pct"/>
            <w:shd w:val="clear" w:color="auto" w:fill="D9D9D9" w:themeFill="background1" w:themeFillShade="D9"/>
            <w:vAlign w:val="center"/>
          </w:tcPr>
          <w:p w14:paraId="0EF3B70C" w14:textId="77777777"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Период введения</w:t>
            </w:r>
          </w:p>
        </w:tc>
        <w:tc>
          <w:tcPr>
            <w:tcW w:w="2104" w:type="pct"/>
            <w:shd w:val="clear" w:color="auto" w:fill="D9D9D9" w:themeFill="background1" w:themeFillShade="D9"/>
            <w:vAlign w:val="center"/>
          </w:tcPr>
          <w:p w14:paraId="36C209D2" w14:textId="77777777" w:rsidR="00946DEB" w:rsidRPr="00946DEB" w:rsidRDefault="00946DEB" w:rsidP="002E2639">
            <w:pPr>
              <w:keepLines/>
              <w:spacing w:after="0" w:line="240" w:lineRule="auto"/>
              <w:jc w:val="center"/>
              <w:rPr>
                <w:rFonts w:eastAsia="Verdana"/>
                <w:sz w:val="18"/>
                <w:szCs w:val="18"/>
                <w:lang w:eastAsia="en-US" w:bidi="en-US"/>
              </w:rPr>
            </w:pPr>
            <w:r w:rsidRPr="00946DEB">
              <w:rPr>
                <w:rFonts w:eastAsia="Verdana"/>
                <w:b/>
                <w:bCs/>
                <w:sz w:val="18"/>
                <w:szCs w:val="18"/>
                <w:lang w:eastAsia="en-US" w:bidi="en-US"/>
              </w:rPr>
              <w:t>Основные наблюдения NOAEL (мг/кг/сут)</w:t>
            </w:r>
          </w:p>
        </w:tc>
      </w:tr>
      <w:tr w:rsidR="00946DEB" w:rsidRPr="00946DEB" w14:paraId="4DEEFA55" w14:textId="77777777" w:rsidTr="003D712F">
        <w:tc>
          <w:tcPr>
            <w:tcW w:w="5000" w:type="pct"/>
            <w:gridSpan w:val="5"/>
            <w:shd w:val="clear" w:color="auto" w:fill="FFFFFF"/>
          </w:tcPr>
          <w:p w14:paraId="04FF3709" w14:textId="77777777" w:rsidR="00946DEB" w:rsidRPr="00946DEB" w:rsidRDefault="00946DEB" w:rsidP="002E2639">
            <w:pPr>
              <w:keepLines/>
              <w:spacing w:after="0" w:line="240" w:lineRule="auto"/>
              <w:rPr>
                <w:rFonts w:eastAsia="Verdana"/>
                <w:sz w:val="18"/>
                <w:szCs w:val="18"/>
                <w:lang w:eastAsia="en-US" w:bidi="en-US"/>
              </w:rPr>
            </w:pPr>
            <w:r w:rsidRPr="00946DEB">
              <w:rPr>
                <w:rFonts w:eastAsia="Verdana"/>
                <w:b/>
                <w:bCs/>
                <w:sz w:val="18"/>
                <w:szCs w:val="18"/>
                <w:lang w:eastAsia="en-US" w:bidi="en-US"/>
              </w:rPr>
              <w:t>Фертильность / Раннее эмбриональное развитие</w:t>
            </w:r>
          </w:p>
        </w:tc>
      </w:tr>
      <w:tr w:rsidR="005876FC" w:rsidRPr="00946DEB" w14:paraId="1DFF932B" w14:textId="77777777" w:rsidTr="003D712F">
        <w:tc>
          <w:tcPr>
            <w:tcW w:w="1059" w:type="pct"/>
            <w:shd w:val="clear" w:color="auto" w:fill="FFFFFF"/>
          </w:tcPr>
          <w:p w14:paraId="64067335"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LIA00238 / GLP</w:t>
            </w:r>
          </w:p>
        </w:tc>
        <w:tc>
          <w:tcPr>
            <w:tcW w:w="838" w:type="pct"/>
            <w:shd w:val="clear" w:color="auto" w:fill="FFFFFF"/>
          </w:tcPr>
          <w:p w14:paraId="667E9A68"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Мыши 22/пол/группа</w:t>
            </w:r>
          </w:p>
        </w:tc>
        <w:tc>
          <w:tcPr>
            <w:tcW w:w="514" w:type="pct"/>
            <w:shd w:val="clear" w:color="auto" w:fill="FFFFFF"/>
          </w:tcPr>
          <w:p w14:paraId="21F6860A"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M: 0, 10, 30, 100 (п/о, 2 раза/сут) Ж: 0, 30, 100, 250 (п/о, 2 раза/сут)</w:t>
            </w:r>
          </w:p>
        </w:tc>
        <w:tc>
          <w:tcPr>
            <w:tcW w:w="485" w:type="pct"/>
            <w:shd w:val="clear" w:color="auto" w:fill="FFFFFF"/>
          </w:tcPr>
          <w:p w14:paraId="0980E396"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 xml:space="preserve">M: 70 дней </w:t>
            </w:r>
            <w:r w:rsidRPr="002E2639">
              <w:rPr>
                <w:rFonts w:eastAsia="Verdana"/>
                <w:sz w:val="20"/>
                <w:szCs w:val="20"/>
                <w:vertAlign w:val="superscript"/>
                <w:lang w:eastAsia="en-US" w:bidi="en-US"/>
              </w:rPr>
              <w:t xml:space="preserve">a </w:t>
            </w:r>
            <w:r w:rsidRPr="002E2639">
              <w:rPr>
                <w:rFonts w:eastAsia="Verdana"/>
                <w:sz w:val="20"/>
                <w:szCs w:val="20"/>
                <w:lang w:eastAsia="en-US" w:bidi="en-US"/>
              </w:rPr>
              <w:t>Ж: 30 дней</w:t>
            </w:r>
            <w:r w:rsidRPr="002E2639">
              <w:rPr>
                <w:rFonts w:eastAsia="Verdana"/>
                <w:sz w:val="20"/>
                <w:szCs w:val="20"/>
                <w:vertAlign w:val="superscript"/>
                <w:lang w:eastAsia="en-US" w:bidi="en-US"/>
              </w:rPr>
              <w:t>b</w:t>
            </w:r>
          </w:p>
        </w:tc>
        <w:tc>
          <w:tcPr>
            <w:tcW w:w="2104" w:type="pct"/>
            <w:shd w:val="clear" w:color="auto" w:fill="FFFFFF"/>
            <w:vAlign w:val="center"/>
          </w:tcPr>
          <w:p w14:paraId="30A79C94"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u w:val="single"/>
                <w:lang w:eastAsia="en-US" w:bidi="en-US"/>
              </w:rPr>
              <w:t>≥ 30 мг/кг</w:t>
            </w:r>
            <w:r w:rsidRPr="002E2639">
              <w:rPr>
                <w:rFonts w:eastAsia="Arial"/>
                <w:sz w:val="20"/>
                <w:szCs w:val="20"/>
                <w:lang w:eastAsia="en-US" w:bidi="en-US"/>
              </w:rPr>
              <w:t xml:space="preserve">: </w:t>
            </w:r>
            <w:r w:rsidRPr="002E2639">
              <w:rPr>
                <w:rFonts w:eastAsia="Verdana"/>
                <w:sz w:val="20"/>
                <w:szCs w:val="20"/>
                <w:lang w:eastAsia="en-US" w:bidi="en-US"/>
              </w:rPr>
              <w:t>↓</w:t>
            </w:r>
            <w:r w:rsidRPr="002E2639">
              <w:rPr>
                <w:rFonts w:eastAsia="Arial"/>
                <w:sz w:val="20"/>
                <w:szCs w:val="20"/>
                <w:lang w:eastAsia="en-US" w:bidi="en-US"/>
              </w:rPr>
              <w:t xml:space="preserve">плотность сперматозоидов в придатках семенников. </w:t>
            </w:r>
            <w:r w:rsidRPr="002E2639">
              <w:rPr>
                <w:rFonts w:eastAsia="Verdana"/>
                <w:sz w:val="20"/>
                <w:szCs w:val="20"/>
                <w:lang w:eastAsia="en-US" w:bidi="en-US"/>
              </w:rPr>
              <w:t>↓</w:t>
            </w:r>
            <w:r w:rsidRPr="002E2639">
              <w:rPr>
                <w:rFonts w:eastAsia="Arial"/>
                <w:sz w:val="20"/>
                <w:szCs w:val="20"/>
                <w:lang w:eastAsia="en-US" w:bidi="en-US"/>
              </w:rPr>
              <w:t xml:space="preserve">масса тела во время беременности. Дозозависимое </w:t>
            </w:r>
            <w:r w:rsidRPr="002E2639">
              <w:rPr>
                <w:rFonts w:eastAsia="Verdana"/>
                <w:sz w:val="20"/>
                <w:szCs w:val="20"/>
                <w:lang w:eastAsia="en-US" w:bidi="en-US"/>
              </w:rPr>
              <w:t>↓</w:t>
            </w:r>
            <w:r w:rsidRPr="002E2639">
              <w:rPr>
                <w:rFonts w:eastAsia="Arial"/>
                <w:sz w:val="20"/>
                <w:szCs w:val="20"/>
                <w:lang w:eastAsia="en-US" w:bidi="en-US"/>
              </w:rPr>
              <w:t>среднего количества жизнеспособных эмбрионов (самки, получавшие препарат).</w:t>
            </w:r>
          </w:p>
          <w:p w14:paraId="292E9E40"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u w:val="single"/>
                <w:lang w:eastAsia="en-US" w:bidi="en-US"/>
              </w:rPr>
              <w:t>≥ 100 мг/кг</w:t>
            </w:r>
            <w:r w:rsidRPr="002E2639">
              <w:rPr>
                <w:rFonts w:eastAsia="Arial"/>
                <w:sz w:val="20"/>
                <w:szCs w:val="20"/>
                <w:lang w:eastAsia="en-US" w:bidi="en-US"/>
              </w:rPr>
              <w:t xml:space="preserve">: </w:t>
            </w:r>
            <w:r w:rsidRPr="002E2639">
              <w:rPr>
                <w:rFonts w:eastAsia="Verdana"/>
                <w:sz w:val="20"/>
                <w:szCs w:val="20"/>
                <w:lang w:eastAsia="en-US" w:bidi="en-US"/>
              </w:rPr>
              <w:t>↓</w:t>
            </w:r>
            <w:r w:rsidRPr="002E2639">
              <w:rPr>
                <w:rFonts w:eastAsia="Arial"/>
                <w:sz w:val="20"/>
                <w:szCs w:val="20"/>
                <w:lang w:eastAsia="en-US" w:bidi="en-US"/>
              </w:rPr>
              <w:t xml:space="preserve"> масса семенников. </w:t>
            </w:r>
            <w:r w:rsidRPr="002E2639">
              <w:rPr>
                <w:rFonts w:eastAsia="Verdana"/>
                <w:sz w:val="20"/>
                <w:szCs w:val="20"/>
                <w:lang w:eastAsia="en-US" w:bidi="en-US"/>
              </w:rPr>
              <w:t>↓</w:t>
            </w:r>
            <w:r w:rsidRPr="002E2639">
              <w:rPr>
                <w:rFonts w:eastAsia="Arial"/>
                <w:sz w:val="20"/>
                <w:szCs w:val="20"/>
                <w:lang w:eastAsia="en-US" w:bidi="en-US"/>
              </w:rPr>
              <w:t xml:space="preserve">масса тела во время беременности, </w:t>
            </w:r>
            <w:r w:rsidRPr="002E2639">
              <w:rPr>
                <w:rFonts w:eastAsia="Calibri"/>
                <w:sz w:val="20"/>
                <w:szCs w:val="20"/>
                <w:lang w:eastAsia="en-US" w:bidi="en-US"/>
              </w:rPr>
              <w:t>↑</w:t>
            </w:r>
            <w:r w:rsidRPr="002E2639">
              <w:rPr>
                <w:rFonts w:eastAsia="Arial"/>
                <w:sz w:val="20"/>
                <w:szCs w:val="20"/>
                <w:lang w:eastAsia="en-US" w:bidi="en-US"/>
              </w:rPr>
              <w:t xml:space="preserve">количество выкидышей/весь помет. </w:t>
            </w:r>
            <w:r w:rsidRPr="002E2639">
              <w:rPr>
                <w:rFonts w:eastAsia="Verdana"/>
                <w:sz w:val="20"/>
                <w:szCs w:val="20"/>
                <w:lang w:eastAsia="en-US" w:bidi="en-US"/>
              </w:rPr>
              <w:t>↓</w:t>
            </w:r>
            <w:r w:rsidRPr="002E2639">
              <w:rPr>
                <w:rFonts w:eastAsia="Arial"/>
                <w:sz w:val="20"/>
                <w:szCs w:val="20"/>
                <w:lang w:eastAsia="en-US" w:bidi="en-US"/>
              </w:rPr>
              <w:t xml:space="preserve">индекс фертильности и </w:t>
            </w:r>
            <w:r w:rsidRPr="002E2639">
              <w:rPr>
                <w:rFonts w:eastAsia="Calibri"/>
                <w:sz w:val="20"/>
                <w:szCs w:val="20"/>
                <w:lang w:eastAsia="en-US" w:bidi="en-US"/>
              </w:rPr>
              <w:t>↑</w:t>
            </w:r>
            <w:r w:rsidRPr="002E2639">
              <w:rPr>
                <w:rFonts w:eastAsia="Arial"/>
                <w:sz w:val="20"/>
                <w:szCs w:val="20"/>
                <w:lang w:eastAsia="en-US" w:bidi="en-US"/>
              </w:rPr>
              <w:t>числа резорбций (самки, получавшие препарат).</w:t>
            </w:r>
          </w:p>
          <w:p w14:paraId="7C79D7D6"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самцы</w:t>
            </w:r>
            <w:r w:rsidRPr="002E2639">
              <w:rPr>
                <w:rFonts w:eastAsia="Verdana"/>
                <w:sz w:val="20"/>
                <w:szCs w:val="20"/>
                <w:lang w:eastAsia="en-US" w:bidi="en-US"/>
              </w:rPr>
              <w:t>: 10 мг/кг/сут</w:t>
            </w:r>
          </w:p>
          <w:p w14:paraId="695A1DBB"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мужская фертильность</w:t>
            </w:r>
            <w:r w:rsidRPr="002E2639">
              <w:rPr>
                <w:rFonts w:eastAsia="Verdana"/>
                <w:sz w:val="20"/>
                <w:szCs w:val="20"/>
                <w:lang w:eastAsia="en-US" w:bidi="en-US"/>
              </w:rPr>
              <w:t>: 100 мг/кг/сут</w:t>
            </w:r>
          </w:p>
          <w:p w14:paraId="41338BD7"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самки</w:t>
            </w:r>
            <w:r w:rsidRPr="002E2639">
              <w:rPr>
                <w:rFonts w:eastAsia="Verdana"/>
                <w:sz w:val="20"/>
                <w:szCs w:val="20"/>
                <w:lang w:eastAsia="en-US" w:bidi="en-US"/>
              </w:rPr>
              <w:t>: 250 мг/кг/сут</w:t>
            </w:r>
          </w:p>
          <w:p w14:paraId="71888913"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эмбрион</w:t>
            </w:r>
            <w:r w:rsidRPr="002E2639">
              <w:rPr>
                <w:rFonts w:eastAsia="Verdana"/>
                <w:sz w:val="20"/>
                <w:szCs w:val="20"/>
                <w:lang w:eastAsia="en-US" w:bidi="en-US"/>
              </w:rPr>
              <w:t>: &lt; 30 мг/кг/сут</w:t>
            </w:r>
          </w:p>
        </w:tc>
      </w:tr>
      <w:tr w:rsidR="00946DEB" w:rsidRPr="00946DEB" w14:paraId="34411AE8" w14:textId="77777777" w:rsidTr="003D712F">
        <w:tc>
          <w:tcPr>
            <w:tcW w:w="5000" w:type="pct"/>
            <w:gridSpan w:val="5"/>
            <w:shd w:val="clear" w:color="auto" w:fill="FFFFFF"/>
            <w:vAlign w:val="center"/>
          </w:tcPr>
          <w:p w14:paraId="70BD966F"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b/>
                <w:bCs/>
                <w:sz w:val="20"/>
                <w:szCs w:val="20"/>
                <w:lang w:eastAsia="en-US" w:bidi="en-US"/>
              </w:rPr>
              <w:t>Эмбриофетальное развитие</w:t>
            </w:r>
          </w:p>
        </w:tc>
      </w:tr>
      <w:tr w:rsidR="005876FC" w:rsidRPr="00946DEB" w14:paraId="033A8912" w14:textId="77777777" w:rsidTr="003D712F">
        <w:tc>
          <w:tcPr>
            <w:tcW w:w="1059" w:type="pct"/>
            <w:shd w:val="clear" w:color="auto" w:fill="FFFFFF"/>
          </w:tcPr>
          <w:p w14:paraId="40B2166A"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LIA00236 / не соответствует GLP (подбор диапазона доз)</w:t>
            </w:r>
          </w:p>
        </w:tc>
        <w:tc>
          <w:tcPr>
            <w:tcW w:w="838" w:type="pct"/>
            <w:shd w:val="clear" w:color="auto" w:fill="FFFFFF"/>
          </w:tcPr>
          <w:p w14:paraId="0B12BC13"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Мыши 8Ж/группа</w:t>
            </w:r>
          </w:p>
        </w:tc>
        <w:tc>
          <w:tcPr>
            <w:tcW w:w="514" w:type="pct"/>
            <w:shd w:val="clear" w:color="auto" w:fill="FFFFFF"/>
          </w:tcPr>
          <w:p w14:paraId="68C5D707"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0, 3, 30, 60,</w:t>
            </w:r>
          </w:p>
          <w:p w14:paraId="08D7153E"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250, 500 (п/о,</w:t>
            </w:r>
          </w:p>
          <w:p w14:paraId="3E569C01"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2 раза/сут)</w:t>
            </w:r>
          </w:p>
        </w:tc>
        <w:tc>
          <w:tcPr>
            <w:tcW w:w="485" w:type="pct"/>
            <w:shd w:val="clear" w:color="auto" w:fill="FFFFFF"/>
          </w:tcPr>
          <w:p w14:paraId="1BAB99D9"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ДГ6-17</w:t>
            </w:r>
          </w:p>
        </w:tc>
        <w:tc>
          <w:tcPr>
            <w:tcW w:w="2104" w:type="pct"/>
            <w:shd w:val="clear" w:color="auto" w:fill="FFFFFF"/>
            <w:vAlign w:val="center"/>
          </w:tcPr>
          <w:p w14:paraId="2139D840"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Arial"/>
                <w:sz w:val="20"/>
                <w:szCs w:val="20"/>
                <w:u w:val="single"/>
                <w:lang w:eastAsia="en-US" w:bidi="en-US"/>
              </w:rPr>
              <w:t>≥ 3 мг/кг:</w:t>
            </w:r>
            <w:r w:rsidRPr="002E2639">
              <w:rPr>
                <w:rFonts w:eastAsia="Verdana"/>
                <w:sz w:val="20"/>
                <w:szCs w:val="20"/>
                <w:lang w:eastAsia="en-US" w:bidi="en-US"/>
              </w:rPr>
              <w:t xml:space="preserve"> </w:t>
            </w:r>
            <w:r w:rsidRPr="002E2639">
              <w:rPr>
                <w:rFonts w:eastAsia="Calibri"/>
                <w:sz w:val="20"/>
                <w:szCs w:val="20"/>
                <w:lang w:eastAsia="en-US" w:bidi="en-US"/>
              </w:rPr>
              <w:t>↑</w:t>
            </w:r>
            <w:r w:rsidRPr="002E2639">
              <w:rPr>
                <w:rFonts w:eastAsia="Verdana"/>
                <w:sz w:val="20"/>
                <w:szCs w:val="20"/>
                <w:lang w:eastAsia="en-US" w:bidi="en-US"/>
              </w:rPr>
              <w:t>постимплантационная гибель; низкая частота поворота задних конечностей в медиальном направлении, дозозависимая частота расщелины неба.</w:t>
            </w:r>
          </w:p>
          <w:p w14:paraId="4329CE7D"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u w:val="single"/>
                <w:lang w:eastAsia="en-US" w:bidi="en-US"/>
              </w:rPr>
              <w:t>≥ </w:t>
            </w:r>
            <w:r w:rsidRPr="002E2639">
              <w:rPr>
                <w:rFonts w:eastAsia="Arial"/>
                <w:sz w:val="20"/>
                <w:szCs w:val="20"/>
                <w:u w:val="single"/>
                <w:lang w:eastAsia="en-US" w:bidi="en-US"/>
              </w:rPr>
              <w:t>30 мг/кг</w:t>
            </w:r>
            <w:r w:rsidRPr="002E2639">
              <w:rPr>
                <w:rFonts w:eastAsia="Verdana"/>
                <w:sz w:val="20"/>
                <w:szCs w:val="20"/>
                <w:u w:val="single"/>
                <w:lang w:eastAsia="en-US" w:bidi="en-US"/>
              </w:rPr>
              <w:t>:</w:t>
            </w:r>
            <w:r w:rsidRPr="002E2639">
              <w:rPr>
                <w:rFonts w:eastAsia="Verdana"/>
                <w:sz w:val="20"/>
                <w:szCs w:val="20"/>
                <w:lang w:eastAsia="en-US" w:bidi="en-US"/>
              </w:rPr>
              <w:t xml:space="preserve"> ↓ прироста массы тела матери. Пометы с полной резорбцией. ↓ масса тела плода, размер помета и число живых плодов. Один плод с расщелиной неба, впалыми глазами, отсутствием пальцев на передних лапах, отеком всего туловища и гастрошизисом.</w:t>
            </w:r>
          </w:p>
          <w:p w14:paraId="35E376F0"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самки</w:t>
            </w:r>
            <w:r w:rsidRPr="002E2639">
              <w:rPr>
                <w:rFonts w:eastAsia="Verdana"/>
                <w:sz w:val="20"/>
                <w:szCs w:val="20"/>
                <w:lang w:eastAsia="en-US" w:bidi="en-US"/>
              </w:rPr>
              <w:t>: 3 мг/кг/сут</w:t>
            </w:r>
          </w:p>
          <w:p w14:paraId="7256B3BF"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плод</w:t>
            </w:r>
            <w:r w:rsidRPr="002E2639">
              <w:rPr>
                <w:rFonts w:eastAsia="Verdana"/>
                <w:sz w:val="20"/>
                <w:szCs w:val="20"/>
                <w:lang w:eastAsia="en-US" w:bidi="en-US"/>
              </w:rPr>
              <w:t>: &lt; 3 мг/кг/сут</w:t>
            </w:r>
          </w:p>
        </w:tc>
      </w:tr>
      <w:tr w:rsidR="005876FC" w:rsidRPr="00946DEB" w14:paraId="6B9C0D32" w14:textId="77777777" w:rsidTr="003D712F">
        <w:tc>
          <w:tcPr>
            <w:tcW w:w="1059" w:type="pct"/>
            <w:shd w:val="clear" w:color="auto" w:fill="FFFFFF"/>
          </w:tcPr>
          <w:p w14:paraId="77A9338E"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06GR178/GLP (подбор диапазона доз)</w:t>
            </w:r>
          </w:p>
        </w:tc>
        <w:tc>
          <w:tcPr>
            <w:tcW w:w="838" w:type="pct"/>
            <w:shd w:val="clear" w:color="auto" w:fill="FFFFFF"/>
          </w:tcPr>
          <w:p w14:paraId="312BBB63"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Кролики 6Ж/группа</w:t>
            </w:r>
          </w:p>
        </w:tc>
        <w:tc>
          <w:tcPr>
            <w:tcW w:w="514" w:type="pct"/>
            <w:shd w:val="clear" w:color="auto" w:fill="FFFFFF"/>
          </w:tcPr>
          <w:p w14:paraId="75C085A0"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0, 10, 30, 100, 200 (п/о, 2 раза/сут)</w:t>
            </w:r>
          </w:p>
        </w:tc>
        <w:tc>
          <w:tcPr>
            <w:tcW w:w="485" w:type="pct"/>
            <w:shd w:val="clear" w:color="auto" w:fill="FFFFFF"/>
          </w:tcPr>
          <w:p w14:paraId="75D341F5"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ДГ7-19</w:t>
            </w:r>
          </w:p>
        </w:tc>
        <w:tc>
          <w:tcPr>
            <w:tcW w:w="2104" w:type="pct"/>
            <w:shd w:val="clear" w:color="auto" w:fill="FFFFFF"/>
            <w:vAlign w:val="center"/>
          </w:tcPr>
          <w:p w14:paraId="44965781"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Arial"/>
                <w:sz w:val="20"/>
                <w:szCs w:val="20"/>
                <w:lang w:eastAsia="en-US" w:bidi="en-US"/>
              </w:rPr>
              <w:t xml:space="preserve">≥ 10 мг/кг: </w:t>
            </w:r>
            <w:r w:rsidRPr="002E2639">
              <w:rPr>
                <w:rFonts w:eastAsia="Verdana"/>
                <w:sz w:val="20"/>
                <w:szCs w:val="20"/>
                <w:lang w:eastAsia="en-US" w:bidi="en-US"/>
              </w:rPr>
              <w:t xml:space="preserve">↓ </w:t>
            </w:r>
            <w:r w:rsidRPr="002E2639">
              <w:rPr>
                <w:rFonts w:eastAsia="Arial"/>
                <w:sz w:val="20"/>
                <w:szCs w:val="20"/>
                <w:lang w:eastAsia="en-US" w:bidi="en-US"/>
              </w:rPr>
              <w:t xml:space="preserve">прироста массы тела, 1 выкидыш на поздней стадии, </w:t>
            </w:r>
            <w:r w:rsidRPr="002E2639">
              <w:rPr>
                <w:rFonts w:eastAsia="Verdana"/>
                <w:sz w:val="20"/>
                <w:szCs w:val="20"/>
                <w:lang w:eastAsia="en-US" w:bidi="en-US"/>
              </w:rPr>
              <w:t>↓</w:t>
            </w:r>
            <w:r w:rsidRPr="002E2639">
              <w:rPr>
                <w:rFonts w:eastAsia="Arial"/>
                <w:sz w:val="20"/>
                <w:szCs w:val="20"/>
                <w:lang w:eastAsia="en-US" w:bidi="en-US"/>
              </w:rPr>
              <w:t>постимплантационной гибели, 1 плод с коротким хвостом, 1 помет с отеком задних конечностей.</w:t>
            </w:r>
          </w:p>
          <w:p w14:paraId="56A7C14F"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Arial"/>
                <w:sz w:val="20"/>
                <w:szCs w:val="20"/>
                <w:lang w:eastAsia="en-US" w:bidi="en-US"/>
              </w:rPr>
              <w:t xml:space="preserve">≥ 30 мг/кг: непереносимость терапии, клинические признаки (красная жидкость в клетке/под клеткой), </w:t>
            </w:r>
            <w:r w:rsidRPr="002E2639">
              <w:rPr>
                <w:rFonts w:eastAsia="Verdana"/>
                <w:sz w:val="20"/>
                <w:szCs w:val="20"/>
                <w:lang w:eastAsia="en-US" w:bidi="en-US"/>
              </w:rPr>
              <w:t xml:space="preserve">↓ </w:t>
            </w:r>
            <w:r w:rsidRPr="002E2639">
              <w:rPr>
                <w:rFonts w:eastAsia="Arial"/>
                <w:sz w:val="20"/>
                <w:szCs w:val="20"/>
                <w:lang w:eastAsia="en-US" w:bidi="en-US"/>
              </w:rPr>
              <w:t>масса тела и потребление корма. 1 выкидыш на поздней стадии, полная постимплантационная гибель у всех выживших животных</w:t>
            </w:r>
          </w:p>
          <w:p w14:paraId="7CAFDE8B" w14:textId="77777777" w:rsidR="00946DEB" w:rsidRPr="002E2639" w:rsidRDefault="00946DEB" w:rsidP="002E2639">
            <w:pPr>
              <w:keepLines/>
              <w:spacing w:after="0" w:line="240" w:lineRule="auto"/>
              <w:rPr>
                <w:rFonts w:eastAsia="Arial"/>
                <w:sz w:val="20"/>
                <w:szCs w:val="20"/>
                <w:lang w:eastAsia="en-US" w:bidi="en-US"/>
              </w:rPr>
            </w:pPr>
            <w:r w:rsidRPr="002E2639">
              <w:rPr>
                <w:rFonts w:eastAsia="Arial"/>
                <w:sz w:val="20"/>
                <w:szCs w:val="20"/>
                <w:lang w:eastAsia="en-US" w:bidi="en-US"/>
              </w:rPr>
              <w:t>≥ 100 мг/кг: Все животные погибли или были подвергнуты эвтаназии из-за плохой переносимости терапии.</w:t>
            </w:r>
          </w:p>
          <w:p w14:paraId="01F97B74"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самки</w:t>
            </w:r>
            <w:r w:rsidRPr="002E2639">
              <w:rPr>
                <w:rFonts w:eastAsia="Verdana"/>
                <w:sz w:val="20"/>
                <w:szCs w:val="20"/>
                <w:lang w:eastAsia="en-US" w:bidi="en-US"/>
              </w:rPr>
              <w:t>: &lt; 10 мг/кг/сут</w:t>
            </w:r>
          </w:p>
          <w:p w14:paraId="5B01B57B"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 xml:space="preserve">NOAEL </w:t>
            </w:r>
            <w:r w:rsidRPr="002E2639">
              <w:rPr>
                <w:rFonts w:eastAsia="Verdana"/>
                <w:sz w:val="20"/>
                <w:szCs w:val="20"/>
                <w:vertAlign w:val="subscript"/>
                <w:lang w:eastAsia="en-US" w:bidi="en-US"/>
              </w:rPr>
              <w:t>плод</w:t>
            </w:r>
            <w:r w:rsidRPr="002E2639">
              <w:rPr>
                <w:rFonts w:eastAsia="Verdana"/>
                <w:sz w:val="20"/>
                <w:szCs w:val="20"/>
                <w:lang w:eastAsia="en-US" w:bidi="en-US"/>
              </w:rPr>
              <w:t>: &lt; 10 мг/кг/сут</w:t>
            </w:r>
          </w:p>
        </w:tc>
      </w:tr>
      <w:tr w:rsidR="005876FC" w:rsidRPr="00946DEB" w14:paraId="6CD19C2E" w14:textId="77777777" w:rsidTr="003D712F">
        <w:tc>
          <w:tcPr>
            <w:tcW w:w="1059" w:type="pct"/>
            <w:shd w:val="clear" w:color="auto" w:fill="FFFFFF"/>
          </w:tcPr>
          <w:p w14:paraId="5CB31C04"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LIA00237 / GLP</w:t>
            </w:r>
          </w:p>
        </w:tc>
        <w:tc>
          <w:tcPr>
            <w:tcW w:w="838" w:type="pct"/>
            <w:shd w:val="clear" w:color="auto" w:fill="FFFFFF"/>
          </w:tcPr>
          <w:p w14:paraId="5E46B22C"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Мыши</w:t>
            </w:r>
          </w:p>
          <w:p w14:paraId="592E3154"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22 Ж/группа</w:t>
            </w:r>
          </w:p>
        </w:tc>
        <w:tc>
          <w:tcPr>
            <w:tcW w:w="514" w:type="pct"/>
            <w:shd w:val="clear" w:color="auto" w:fill="FFFFFF"/>
          </w:tcPr>
          <w:p w14:paraId="5C273A35"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0, 0,3, 1, 3 (п/о, 2 раза/сут)</w:t>
            </w:r>
          </w:p>
        </w:tc>
        <w:tc>
          <w:tcPr>
            <w:tcW w:w="485" w:type="pct"/>
            <w:shd w:val="clear" w:color="auto" w:fill="FFFFFF"/>
          </w:tcPr>
          <w:p w14:paraId="67F0E329" w14:textId="77777777" w:rsidR="00946DEB" w:rsidRPr="002E2639" w:rsidRDefault="00946DEB" w:rsidP="003D712F">
            <w:pPr>
              <w:keepLines/>
              <w:spacing w:after="0" w:line="240" w:lineRule="auto"/>
              <w:jc w:val="center"/>
              <w:rPr>
                <w:rFonts w:eastAsia="Verdana"/>
                <w:sz w:val="20"/>
                <w:szCs w:val="20"/>
                <w:lang w:eastAsia="en-US" w:bidi="en-US"/>
              </w:rPr>
            </w:pPr>
            <w:r w:rsidRPr="002E2639">
              <w:rPr>
                <w:rFonts w:eastAsia="Verdana"/>
                <w:sz w:val="20"/>
                <w:szCs w:val="20"/>
                <w:lang w:eastAsia="en-US" w:bidi="en-US"/>
              </w:rPr>
              <w:t>ДГ6-17</w:t>
            </w:r>
          </w:p>
        </w:tc>
        <w:tc>
          <w:tcPr>
            <w:tcW w:w="2104" w:type="pct"/>
            <w:shd w:val="clear" w:color="auto" w:fill="FFFFFF"/>
            <w:vAlign w:val="center"/>
          </w:tcPr>
          <w:p w14:paraId="1F4788EB"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u w:val="single"/>
                <w:lang w:eastAsia="en-US" w:bidi="en-US"/>
              </w:rPr>
              <w:t>3 мг/кг</w:t>
            </w:r>
            <w:r w:rsidRPr="002E2639">
              <w:rPr>
                <w:rFonts w:eastAsia="Verdana"/>
                <w:sz w:val="20"/>
                <w:szCs w:val="20"/>
                <w:lang w:eastAsia="en-US" w:bidi="en-US"/>
              </w:rPr>
              <w:t>: ↓масса тела плодов. Расщелина неба (5,6 % на помет, 33,3 % пометов). Замедленное и/или неполное окостенение</w:t>
            </w:r>
          </w:p>
          <w:p w14:paraId="165C5DDD" w14:textId="77777777" w:rsidR="00946DEB" w:rsidRPr="002E2639" w:rsidRDefault="00946DEB" w:rsidP="002E2639">
            <w:pPr>
              <w:keepLines/>
              <w:spacing w:after="0" w:line="240" w:lineRule="auto"/>
              <w:rPr>
                <w:rFonts w:eastAsia="Verdana"/>
                <w:sz w:val="20"/>
                <w:szCs w:val="20"/>
                <w:lang w:eastAsia="en-US" w:bidi="en-US"/>
              </w:rPr>
            </w:pPr>
            <w:r w:rsidRPr="002E2639">
              <w:rPr>
                <w:rFonts w:eastAsia="Verdana"/>
                <w:sz w:val="20"/>
                <w:szCs w:val="20"/>
                <w:lang w:eastAsia="en-US" w:bidi="en-US"/>
              </w:rPr>
              <w:t>NOAEL</w:t>
            </w:r>
            <w:r w:rsidRPr="002E2639">
              <w:rPr>
                <w:rFonts w:eastAsia="Verdana"/>
                <w:sz w:val="20"/>
                <w:szCs w:val="20"/>
                <w:vertAlign w:val="subscript"/>
                <w:lang w:eastAsia="en-US" w:bidi="en-US"/>
              </w:rPr>
              <w:t xml:space="preserve"> самки</w:t>
            </w:r>
            <w:r w:rsidRPr="002E2639">
              <w:rPr>
                <w:rFonts w:eastAsia="Verdana"/>
                <w:sz w:val="20"/>
                <w:szCs w:val="20"/>
                <w:lang w:eastAsia="en-US" w:bidi="en-US"/>
              </w:rPr>
              <w:t>: 3 мг/кг/сут</w:t>
            </w:r>
          </w:p>
          <w:p w14:paraId="7089AD7E" w14:textId="77777777" w:rsidR="00946DEB" w:rsidRPr="002E2639" w:rsidRDefault="00946DEB" w:rsidP="002E2639">
            <w:pPr>
              <w:keepLines/>
              <w:spacing w:after="0" w:line="240" w:lineRule="auto"/>
              <w:rPr>
                <w:rFonts w:eastAsia="Arial"/>
                <w:sz w:val="20"/>
                <w:szCs w:val="20"/>
                <w:lang w:eastAsia="en-US" w:bidi="en-US"/>
              </w:rPr>
            </w:pPr>
            <w:r w:rsidRPr="002E2639">
              <w:rPr>
                <w:rFonts w:eastAsia="Verdana"/>
                <w:sz w:val="20"/>
                <w:szCs w:val="20"/>
                <w:lang w:eastAsia="en-US" w:bidi="en-US"/>
              </w:rPr>
              <w:t>NOAEL</w:t>
            </w:r>
            <w:r w:rsidRPr="002E2639">
              <w:rPr>
                <w:rFonts w:eastAsia="Verdana"/>
                <w:sz w:val="20"/>
                <w:szCs w:val="20"/>
                <w:vertAlign w:val="subscript"/>
                <w:lang w:eastAsia="en-US" w:bidi="en-US"/>
              </w:rPr>
              <w:t xml:space="preserve"> плод</w:t>
            </w:r>
            <w:r w:rsidRPr="002E2639">
              <w:rPr>
                <w:rFonts w:eastAsia="Verdana"/>
                <w:sz w:val="20"/>
                <w:szCs w:val="20"/>
                <w:lang w:eastAsia="en-US" w:bidi="en-US"/>
              </w:rPr>
              <w:t>: 0,3 мг/кг/сут</w:t>
            </w:r>
          </w:p>
        </w:tc>
      </w:tr>
      <w:tr w:rsidR="00946DEB" w:rsidRPr="00946DEB" w14:paraId="3184DB67" w14:textId="77777777" w:rsidTr="003D712F">
        <w:tc>
          <w:tcPr>
            <w:tcW w:w="5000" w:type="pct"/>
            <w:gridSpan w:val="5"/>
            <w:shd w:val="clear" w:color="auto" w:fill="FFFFFF"/>
          </w:tcPr>
          <w:p w14:paraId="60CD9E86" w14:textId="5F155D57" w:rsidR="005876FC" w:rsidRPr="002E2639" w:rsidRDefault="005876FC" w:rsidP="00A1107D">
            <w:pPr>
              <w:widowControl w:val="0"/>
              <w:spacing w:after="0" w:line="240" w:lineRule="auto"/>
              <w:rPr>
                <w:rFonts w:eastAsia="Verdana"/>
                <w:b/>
                <w:sz w:val="18"/>
                <w:szCs w:val="18"/>
                <w:lang w:eastAsia="en-US" w:bidi="en-US"/>
              </w:rPr>
            </w:pPr>
            <w:r w:rsidRPr="002E2639">
              <w:rPr>
                <w:rFonts w:eastAsia="Verdana"/>
                <w:b/>
                <w:sz w:val="18"/>
                <w:szCs w:val="18"/>
                <w:lang w:eastAsia="en-US" w:bidi="en-US"/>
              </w:rPr>
              <w:t>Примечание:</w:t>
            </w:r>
          </w:p>
          <w:p w14:paraId="5BB4DA4B" w14:textId="52780110" w:rsidR="00A1107D" w:rsidRPr="00A1107D" w:rsidRDefault="00A1107D" w:rsidP="00A1107D">
            <w:pPr>
              <w:widowControl w:val="0"/>
              <w:spacing w:after="0" w:line="240" w:lineRule="auto"/>
              <w:rPr>
                <w:rFonts w:eastAsia="Verdana"/>
                <w:sz w:val="18"/>
                <w:szCs w:val="18"/>
                <w:lang w:eastAsia="en-US" w:bidi="en-US"/>
              </w:rPr>
            </w:pPr>
            <w:r w:rsidRPr="00A1107D">
              <w:rPr>
                <w:rFonts w:eastAsia="Verdana"/>
                <w:sz w:val="18"/>
                <w:szCs w:val="18"/>
                <w:lang w:eastAsia="en-US" w:bidi="en-US"/>
              </w:rPr>
              <w:t>а: Самцам вводили препарат в течение 70 дней до ссаживания и во время совместного проживания с самками</w:t>
            </w:r>
          </w:p>
          <w:p w14:paraId="366A928C" w14:textId="4427481C" w:rsidR="00946DEB" w:rsidRPr="00946DEB" w:rsidRDefault="00A1107D" w:rsidP="00A1107D">
            <w:pPr>
              <w:widowControl w:val="0"/>
              <w:spacing w:after="0" w:line="240" w:lineRule="auto"/>
              <w:rPr>
                <w:rFonts w:eastAsia="Verdana"/>
                <w:sz w:val="18"/>
                <w:szCs w:val="18"/>
                <w:u w:val="single"/>
                <w:lang w:eastAsia="en-US" w:bidi="en-US"/>
              </w:rPr>
            </w:pPr>
            <w:r w:rsidRPr="00A1107D">
              <w:rPr>
                <w:rFonts w:eastAsia="Verdana"/>
                <w:sz w:val="18"/>
                <w:szCs w:val="18"/>
                <w:lang w:eastAsia="en-US" w:bidi="en-US"/>
              </w:rPr>
              <w:t>b: Самкам вводили препарат в течение 15 дней до ссаживания и до 7 го дня беременности</w:t>
            </w:r>
          </w:p>
        </w:tc>
      </w:tr>
    </w:tbl>
    <w:p w14:paraId="0E893AE3" w14:textId="77777777" w:rsidR="00AA15EE" w:rsidRPr="00707D60" w:rsidRDefault="00AA15EE" w:rsidP="00E02FAF">
      <w:pPr>
        <w:spacing w:after="0" w:line="240" w:lineRule="auto"/>
        <w:rPr>
          <w:highlight w:val="yellow"/>
        </w:rPr>
      </w:pPr>
    </w:p>
    <w:p w14:paraId="051F4C7A" w14:textId="497E78C7" w:rsidR="00257761" w:rsidRPr="00707D60" w:rsidRDefault="002211BA" w:rsidP="00AA15EE">
      <w:pPr>
        <w:pStyle w:val="3"/>
        <w:spacing w:before="0" w:after="0" w:line="240" w:lineRule="auto"/>
        <w:rPr>
          <w:rFonts w:ascii="Times New Roman" w:hAnsi="Times New Roman"/>
          <w:color w:val="000000" w:themeColor="text1"/>
          <w:szCs w:val="24"/>
        </w:rPr>
      </w:pPr>
      <w:bookmarkStart w:id="109" w:name="_Toc121959600"/>
      <w:r w:rsidRPr="00707D60">
        <w:rPr>
          <w:rFonts w:ascii="Times New Roman" w:hAnsi="Times New Roman"/>
          <w:color w:val="000000" w:themeColor="text1"/>
          <w:szCs w:val="24"/>
        </w:rPr>
        <w:t>3.3.6</w:t>
      </w:r>
      <w:r w:rsidR="00257761" w:rsidRPr="00707D60">
        <w:rPr>
          <w:rFonts w:ascii="Times New Roman" w:hAnsi="Times New Roman"/>
          <w:color w:val="000000" w:themeColor="text1"/>
          <w:szCs w:val="24"/>
        </w:rPr>
        <w:t xml:space="preserve">. </w:t>
      </w:r>
      <w:r w:rsidR="00781AE0" w:rsidRPr="00707D60">
        <w:rPr>
          <w:rFonts w:ascii="Times New Roman" w:hAnsi="Times New Roman"/>
          <w:color w:val="000000" w:themeColor="text1"/>
          <w:szCs w:val="24"/>
        </w:rPr>
        <w:t>Местная переносимость</w:t>
      </w:r>
      <w:bookmarkEnd w:id="109"/>
    </w:p>
    <w:p w14:paraId="5B7556B3" w14:textId="77777777" w:rsidR="00AA15EE" w:rsidRDefault="00AA15EE">
      <w:pPr>
        <w:spacing w:after="0" w:line="240" w:lineRule="auto"/>
        <w:ind w:firstLine="709"/>
      </w:pPr>
    </w:p>
    <w:p w14:paraId="13EC5059" w14:textId="52A99D18" w:rsidR="00DE62A0" w:rsidRPr="00BA5210" w:rsidRDefault="00B272CF" w:rsidP="002E2639">
      <w:pPr>
        <w:spacing w:after="0" w:line="240" w:lineRule="auto"/>
        <w:ind w:firstLine="709"/>
      </w:pPr>
      <w:r w:rsidRPr="00DD721D">
        <w:t>Акситиниб оценивали на предмет способности вызывать местное раздражение при в/в или п/в введении в виде парентерального препарата в уши новозеландских белых кроликов.</w:t>
      </w:r>
      <w:r w:rsidR="000003BD" w:rsidRPr="000003BD">
        <w:t xml:space="preserve"> </w:t>
      </w:r>
      <w:r w:rsidR="000003BD">
        <w:t xml:space="preserve">Введение </w:t>
      </w:r>
      <w:r w:rsidR="00D41190">
        <w:t>1 мг акситиниба не вызывало местной реакции в месте инъекции</w:t>
      </w:r>
      <w:r w:rsidR="00BA5210">
        <w:t xml:space="preserve"> в сравнении с группой контроля </w:t>
      </w:r>
      <w:r w:rsidR="00BA5210" w:rsidRPr="00BA5210">
        <w:t>[</w:t>
      </w:r>
      <w:r w:rsidR="000F44D8">
        <w:t>3</w:t>
      </w:r>
      <w:r w:rsidR="00BA5210" w:rsidRPr="00BA5210">
        <w:t>]</w:t>
      </w:r>
      <w:r w:rsidR="00BA5210">
        <w:t>.</w:t>
      </w:r>
    </w:p>
    <w:p w14:paraId="40137E8C" w14:textId="77777777" w:rsidR="00AA15EE" w:rsidRPr="00707D60" w:rsidRDefault="00AA15EE">
      <w:pPr>
        <w:spacing w:after="0" w:line="240" w:lineRule="auto"/>
        <w:ind w:firstLine="709"/>
        <w:rPr>
          <w:highlight w:val="yellow"/>
        </w:rPr>
      </w:pPr>
    </w:p>
    <w:p w14:paraId="20877C12" w14:textId="6F5C51F4" w:rsidR="00F42555" w:rsidRPr="00707D60" w:rsidRDefault="00F42555">
      <w:pPr>
        <w:pStyle w:val="3"/>
        <w:spacing w:before="0" w:after="0" w:line="240" w:lineRule="auto"/>
        <w:rPr>
          <w:rFonts w:ascii="Times New Roman" w:hAnsi="Times New Roman"/>
          <w:color w:val="000000" w:themeColor="text1"/>
          <w:szCs w:val="24"/>
        </w:rPr>
      </w:pPr>
      <w:bookmarkStart w:id="110" w:name="_Toc121959601"/>
      <w:r w:rsidRPr="00707D60">
        <w:rPr>
          <w:rFonts w:ascii="Times New Roman" w:hAnsi="Times New Roman"/>
          <w:color w:val="000000" w:themeColor="text1"/>
          <w:szCs w:val="24"/>
        </w:rPr>
        <w:lastRenderedPageBreak/>
        <w:t>3.3.7. Токсикокинетика</w:t>
      </w:r>
      <w:bookmarkEnd w:id="110"/>
    </w:p>
    <w:p w14:paraId="67F7889D" w14:textId="77777777" w:rsidR="00AA15EE" w:rsidRDefault="00AA15EE">
      <w:pPr>
        <w:spacing w:after="0" w:line="240" w:lineRule="auto"/>
        <w:ind w:firstLine="709"/>
      </w:pPr>
    </w:p>
    <w:p w14:paraId="33FEDE19" w14:textId="77777777" w:rsidR="00673785" w:rsidRDefault="000D015F" w:rsidP="002E2639">
      <w:pPr>
        <w:spacing w:after="0" w:line="240" w:lineRule="auto"/>
        <w:ind w:firstLine="709"/>
      </w:pPr>
      <w:r w:rsidRPr="00DD721D">
        <w:t xml:space="preserve">Обзор взаимосвязи между основными результатами исследований токсичности при многократном введении и концентрациями акситиниба в плазме крови, указывающими на минимальную дозу, вызывающую наблюдаемые нежелательные эффекты (LOAEL), представлен на рисунке </w:t>
      </w:r>
      <w:r>
        <w:t>3-1</w:t>
      </w:r>
      <w:r w:rsidRPr="00DD721D">
        <w:t>.</w:t>
      </w:r>
    </w:p>
    <w:p w14:paraId="05EF13BB" w14:textId="77777777" w:rsidR="00673785" w:rsidRDefault="00673785" w:rsidP="002E2639">
      <w:pPr>
        <w:spacing w:after="0" w:line="240" w:lineRule="auto"/>
        <w:jc w:val="left"/>
      </w:pPr>
      <w:r>
        <w:br w:type="page"/>
      </w:r>
    </w:p>
    <w:p w14:paraId="50B05DDB" w14:textId="60C9E363" w:rsidR="00673785" w:rsidRPr="00673785" w:rsidRDefault="00673785" w:rsidP="003D712F">
      <w:pPr>
        <w:spacing w:after="0" w:line="240" w:lineRule="auto"/>
      </w:pPr>
      <w:r w:rsidRPr="00673785">
        <w:rPr>
          <w:rFonts w:eastAsia="Verdana"/>
          <w:b/>
          <w:bCs/>
          <w:lang w:eastAsia="en-US" w:bidi="en-US"/>
        </w:rPr>
        <w:lastRenderedPageBreak/>
        <w:t xml:space="preserve">Рисунок </w:t>
      </w:r>
      <w:r w:rsidR="0093383F">
        <w:rPr>
          <w:rFonts w:eastAsia="Verdana"/>
          <w:b/>
          <w:bCs/>
          <w:lang w:eastAsia="en-US" w:bidi="en-US"/>
        </w:rPr>
        <w:t>3-</w:t>
      </w:r>
      <w:r w:rsidRPr="00673785">
        <w:rPr>
          <w:rFonts w:eastAsia="Verdana"/>
          <w:b/>
          <w:bCs/>
          <w:lang w:eastAsia="en-US" w:bidi="en-US"/>
        </w:rPr>
        <w:t xml:space="preserve">1. </w:t>
      </w:r>
      <w:r w:rsidRPr="002E2639">
        <w:rPr>
          <w:rFonts w:eastAsia="Verdana"/>
          <w:bCs/>
          <w:lang w:eastAsia="en-US" w:bidi="en-US"/>
        </w:rPr>
        <w:t>Зависимость ответа от экспозиции акситиниба в исследованиях токсичности при многократном введении</w:t>
      </w:r>
      <w:r w:rsidR="008E0E6B">
        <w:rPr>
          <w:rFonts w:eastAsia="Verdana"/>
          <w:bCs/>
          <w:lang w:eastAsia="en-US" w:bidi="en-US"/>
        </w:rPr>
        <w:t>.</w:t>
      </w:r>
    </w:p>
    <w:p w14:paraId="190D73BA" w14:textId="14986D9C" w:rsidR="00673785" w:rsidRPr="00673785" w:rsidRDefault="008E0E6B" w:rsidP="00673785">
      <w:pPr>
        <w:widowControl w:val="0"/>
        <w:spacing w:after="0" w:line="240" w:lineRule="auto"/>
        <w:rPr>
          <w:rFonts w:eastAsia="Times New Roman"/>
          <w:color w:val="000000"/>
          <w:sz w:val="2"/>
          <w:szCs w:val="2"/>
          <w:lang w:eastAsia="en-US" w:bidi="en-US"/>
        </w:rPr>
      </w:pPr>
      <w:r w:rsidRPr="00673785">
        <w:rPr>
          <w:rFonts w:eastAsia="Times New Roman"/>
          <w:noProof/>
          <w:color w:val="000000"/>
          <w:sz w:val="2"/>
          <w:szCs w:val="2"/>
        </w:rPr>
        <mc:AlternateContent>
          <mc:Choice Requires="wps">
            <w:drawing>
              <wp:anchor distT="45720" distB="45720" distL="114300" distR="114300" simplePos="0" relativeHeight="251667456" behindDoc="0" locked="0" layoutInCell="1" allowOverlap="1" wp14:anchorId="52F61F27" wp14:editId="50FC6EA2">
                <wp:simplePos x="0" y="0"/>
                <wp:positionH relativeFrom="column">
                  <wp:posOffset>4070350</wp:posOffset>
                </wp:positionH>
                <wp:positionV relativeFrom="paragraph">
                  <wp:posOffset>2181225</wp:posOffset>
                </wp:positionV>
                <wp:extent cx="2372487" cy="1850644"/>
                <wp:effectExtent l="0" t="0" r="4445" b="0"/>
                <wp:wrapNone/>
                <wp:docPr id="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487" cy="1850644"/>
                        </a:xfrm>
                        <a:prstGeom prst="rect">
                          <a:avLst/>
                        </a:prstGeom>
                        <a:solidFill>
                          <a:srgbClr val="FFFFFF"/>
                        </a:solidFill>
                        <a:ln w="9525">
                          <a:noFill/>
                          <a:miter lim="800000"/>
                          <a:headEnd/>
                          <a:tailEnd/>
                        </a:ln>
                      </wps:spPr>
                      <wps:txbx>
                        <w:txbxContent>
                          <w:p w14:paraId="4B733EE8" w14:textId="77777777" w:rsidR="002E2639" w:rsidRPr="00AF2C74" w:rsidRDefault="002E2639" w:rsidP="00673785">
                            <w:pPr>
                              <w:rPr>
                                <w:sz w:val="13"/>
                                <w:szCs w:val="13"/>
                              </w:rPr>
                            </w:pPr>
                            <w:r w:rsidRPr="00DD17DE">
                              <w:rPr>
                                <w:sz w:val="13"/>
                                <w:szCs w:val="13"/>
                                <w:lang w:val="ru"/>
                              </w:rPr>
                              <w:t>↓ числа желтых тел в яичниках; атрофия матки</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F61F27" id="_x0000_t202" coordsize="21600,21600" o:spt="202" path="m,l,21600r21600,l21600,xe">
                <v:stroke joinstyle="miter"/>
                <v:path gradientshapeok="t" o:connecttype="rect"/>
              </v:shapetype>
              <v:shape id="Надпись 2" o:spid="_x0000_s1026" type="#_x0000_t202" style="position:absolute;left:0;text-align:left;margin-left:320.5pt;margin-top:171.75pt;width:186.8pt;height:145.7pt;z-index:25166745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" stroked="f">
                <v:textbox style="mso-fit-shape-to-text:t" inset="0,0,0,0">
                  <w:txbxContent>
                    <w:p w14:paraId="4B733EE8" w14:textId="77777777" w:rsidR="002E2639" w:rsidRPr="00AF2C74" w:rsidRDefault="002E2639" w:rsidP="00673785">
                      <w:pPr>
                        <w:rPr>
                          <w:sz w:val="13"/>
                          <w:szCs w:val="13"/>
                        </w:rPr>
                      </w:pPr>
                      <w:r w:rsidRPr="00DD17DE">
                        <w:rPr>
                          <w:sz w:val="13"/>
                          <w:szCs w:val="13"/>
                          <w:lang w:val="ru"/>
                        </w:rPr>
                        <w:t>↓ числа желтых тел в яичниках; атрофия матки</w:t>
                      </w:r>
                    </w:p>
                  </w:txbxContent>
                </v:textbox>
              </v:shape>
            </w:pict>
          </mc:Fallback>
        </mc:AlternateContent>
      </w:r>
      <w:r w:rsidRPr="00673785">
        <w:rPr>
          <w:rFonts w:eastAsia="Times New Roman"/>
          <w:noProof/>
          <w:color w:val="000000"/>
          <w:sz w:val="2"/>
          <w:szCs w:val="2"/>
        </w:rPr>
        <mc:AlternateContent>
          <mc:Choice Requires="wps">
            <w:drawing>
              <wp:anchor distT="45720" distB="45720" distL="114300" distR="114300" simplePos="0" relativeHeight="251666432" behindDoc="0" locked="0" layoutInCell="1" allowOverlap="1" wp14:anchorId="50F5F33F" wp14:editId="2D6BD3F6">
                <wp:simplePos x="0" y="0"/>
                <wp:positionH relativeFrom="column">
                  <wp:posOffset>4053840</wp:posOffset>
                </wp:positionH>
                <wp:positionV relativeFrom="paragraph">
                  <wp:posOffset>1864995</wp:posOffset>
                </wp:positionV>
                <wp:extent cx="1885950" cy="212725"/>
                <wp:effectExtent l="0" t="0" r="0" b="0"/>
                <wp:wrapNone/>
                <wp:docPr id="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2725"/>
                        </a:xfrm>
                        <a:prstGeom prst="rect">
                          <a:avLst/>
                        </a:prstGeom>
                        <a:solidFill>
                          <a:srgbClr val="FFFFFF"/>
                        </a:solidFill>
                        <a:ln w="9525">
                          <a:noFill/>
                          <a:miter lim="800000"/>
                          <a:headEnd/>
                          <a:tailEnd/>
                        </a:ln>
                      </wps:spPr>
                      <wps:txbx>
                        <w:txbxContent>
                          <w:p w14:paraId="0548C6D7" w14:textId="77777777" w:rsidR="002E2639" w:rsidRPr="00AF2C74" w:rsidRDefault="002E2639" w:rsidP="00673785">
                            <w:pPr>
                              <w:rPr>
                                <w:sz w:val="13"/>
                                <w:szCs w:val="13"/>
                              </w:rPr>
                            </w:pPr>
                            <w:r w:rsidRPr="00DD17DE">
                              <w:rPr>
                                <w:sz w:val="13"/>
                                <w:szCs w:val="13"/>
                                <w:lang w:val="ru"/>
                              </w:rPr>
                              <w:t>Дегенерация семенников, гипоспермия; аномальные формы сперматозоидов; многоядерные гигантские клетки</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50F5F33F" id="_x0000_s1027" type="#_x0000_t202" style="position:absolute;left:0;text-align:left;margin-left:319.2pt;margin-top:146.85pt;width:148.5pt;height:1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" stroked="f">
                <v:textbox style="mso-fit-shape-to-text:t" inset="0,0,0,0">
                  <w:txbxContent>
                    <w:p w14:paraId="0548C6D7" w14:textId="77777777" w:rsidR="002E2639" w:rsidRPr="00AF2C74" w:rsidRDefault="002E2639" w:rsidP="00673785">
                      <w:pPr>
                        <w:rPr>
                          <w:sz w:val="13"/>
                          <w:szCs w:val="13"/>
                        </w:rPr>
                      </w:pPr>
                      <w:r w:rsidRPr="00DD17DE">
                        <w:rPr>
                          <w:sz w:val="13"/>
                          <w:szCs w:val="13"/>
                          <w:lang w:val="ru"/>
                        </w:rPr>
                        <w:t>Дегенерация семенников, гипоспермия; аномальные формы сперматозоидов; многоядерные гигантские клетки</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59264" behindDoc="0" locked="0" layoutInCell="1" allowOverlap="1" wp14:anchorId="6807456D" wp14:editId="79784D0B">
                <wp:simplePos x="0" y="0"/>
                <wp:positionH relativeFrom="column">
                  <wp:posOffset>4048125</wp:posOffset>
                </wp:positionH>
                <wp:positionV relativeFrom="paragraph">
                  <wp:posOffset>500380</wp:posOffset>
                </wp:positionV>
                <wp:extent cx="373380" cy="1850390"/>
                <wp:effectExtent l="0" t="0" r="762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850390"/>
                        </a:xfrm>
                        <a:prstGeom prst="rect">
                          <a:avLst/>
                        </a:prstGeom>
                        <a:solidFill>
                          <a:srgbClr val="FFFFFF"/>
                        </a:solidFill>
                        <a:ln w="9525">
                          <a:noFill/>
                          <a:miter lim="800000"/>
                          <a:headEnd/>
                          <a:tailEnd/>
                        </a:ln>
                      </wps:spPr>
                      <wps:txbx>
                        <w:txbxContent>
                          <w:p w14:paraId="19A5B621" w14:textId="77777777" w:rsidR="002E2639" w:rsidRPr="00DD17DE" w:rsidRDefault="002E2639" w:rsidP="00673785">
                            <w:pPr>
                              <w:rPr>
                                <w:sz w:val="13"/>
                                <w:szCs w:val="13"/>
                              </w:rPr>
                            </w:pPr>
                            <w:r w:rsidRPr="00DD17DE">
                              <w:rPr>
                                <w:sz w:val="13"/>
                                <w:szCs w:val="13"/>
                                <w:lang w:val="ru"/>
                              </w:rPr>
                              <w:t>Смерть</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07456D" id="_x0000_s1028" type="#_x0000_t202" style="position:absolute;left:0;text-align:left;margin-left:318.75pt;margin-top:39.4pt;width:29.4pt;height:145.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" stroked="f">
                <v:textbox style="mso-fit-shape-to-text:t" inset="0,0,0,0">
                  <w:txbxContent>
                    <w:p w14:paraId="19A5B621" w14:textId="77777777" w:rsidR="002E2639" w:rsidRPr="00DD17DE" w:rsidRDefault="002E2639" w:rsidP="00673785">
                      <w:pPr>
                        <w:rPr>
                          <w:sz w:val="13"/>
                          <w:szCs w:val="13"/>
                        </w:rPr>
                      </w:pPr>
                      <w:r w:rsidRPr="00DD17DE">
                        <w:rPr>
                          <w:sz w:val="13"/>
                          <w:szCs w:val="13"/>
                          <w:lang w:val="ru"/>
                        </w:rPr>
                        <w:t>Смерть</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73600" behindDoc="0" locked="0" layoutInCell="1" allowOverlap="1" wp14:anchorId="343918D0" wp14:editId="0D79A953">
                <wp:simplePos x="0" y="0"/>
                <wp:positionH relativeFrom="column">
                  <wp:posOffset>1354187</wp:posOffset>
                </wp:positionH>
                <wp:positionV relativeFrom="paragraph">
                  <wp:posOffset>53838</wp:posOffset>
                </wp:positionV>
                <wp:extent cx="617080" cy="185124"/>
                <wp:effectExtent l="0" t="0" r="0" b="635"/>
                <wp:wrapNone/>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80" cy="185124"/>
                        </a:xfrm>
                        <a:prstGeom prst="rect">
                          <a:avLst/>
                        </a:prstGeom>
                        <a:solidFill>
                          <a:srgbClr val="FFFFFF"/>
                        </a:solidFill>
                        <a:ln w="9525">
                          <a:noFill/>
                          <a:miter lim="800000"/>
                          <a:headEnd/>
                          <a:tailEnd/>
                        </a:ln>
                      </wps:spPr>
                      <wps:txbx>
                        <w:txbxContent>
                          <w:p w14:paraId="5400D815" w14:textId="77777777" w:rsidR="002E2639" w:rsidRPr="00DD17DE" w:rsidRDefault="002E2639" w:rsidP="00673785">
                            <w:pPr>
                              <w:jc w:val="center"/>
                              <w:rPr>
                                <w:sz w:val="14"/>
                                <w:szCs w:val="14"/>
                              </w:rPr>
                            </w:pPr>
                            <w:r w:rsidRPr="00DD17DE">
                              <w:rPr>
                                <w:sz w:val="14"/>
                                <w:szCs w:val="14"/>
                                <w:lang w:val="ru"/>
                              </w:rPr>
                              <w:t>Клиническая экспозиция у человека</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343918D0" id="_x0000_s1029" type="#_x0000_t202" style="position:absolute;left:0;text-align:left;margin-left:106.65pt;margin-top:4.25pt;width:48.6pt;height:14.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" stroked="f">
                <v:textbox style="mso-fit-shape-to-text:t" inset="0,0,0,0">
                  <w:txbxContent>
                    <w:p w14:paraId="5400D815" w14:textId="77777777" w:rsidR="002E2639" w:rsidRPr="00DD17DE" w:rsidRDefault="002E2639" w:rsidP="00673785">
                      <w:pPr>
                        <w:jc w:val="center"/>
                        <w:rPr>
                          <w:sz w:val="14"/>
                          <w:szCs w:val="14"/>
                        </w:rPr>
                      </w:pPr>
                      <w:r w:rsidRPr="00DD17DE">
                        <w:rPr>
                          <w:sz w:val="14"/>
                          <w:szCs w:val="14"/>
                          <w:lang w:val="ru"/>
                        </w:rPr>
                        <w:t>Клиническая экспозиция у человека</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74624" behindDoc="0" locked="0" layoutInCell="1" allowOverlap="1" wp14:anchorId="0F618CC1" wp14:editId="2C61730C">
                <wp:simplePos x="0" y="0"/>
                <wp:positionH relativeFrom="column">
                  <wp:posOffset>4076700</wp:posOffset>
                </wp:positionH>
                <wp:positionV relativeFrom="paragraph">
                  <wp:posOffset>2688060</wp:posOffset>
                </wp:positionV>
                <wp:extent cx="2376932" cy="1850644"/>
                <wp:effectExtent l="0" t="0" r="0" b="0"/>
                <wp:wrapNone/>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50644"/>
                        </a:xfrm>
                        <a:prstGeom prst="rect">
                          <a:avLst/>
                        </a:prstGeom>
                        <a:solidFill>
                          <a:srgbClr val="FFFFFF"/>
                        </a:solidFill>
                        <a:ln w="9525">
                          <a:noFill/>
                          <a:miter lim="800000"/>
                          <a:headEnd/>
                          <a:tailEnd/>
                        </a:ln>
                      </wps:spPr>
                      <wps:txbx>
                        <w:txbxContent>
                          <w:p w14:paraId="3F6E7D63" w14:textId="77777777" w:rsidR="002E2639" w:rsidRPr="00AF2C74" w:rsidRDefault="002E2639" w:rsidP="00673785">
                            <w:pPr>
                              <w:rPr>
                                <w:sz w:val="13"/>
                                <w:szCs w:val="13"/>
                              </w:rPr>
                            </w:pPr>
                            <w:r w:rsidRPr="00DD17DE">
                              <w:rPr>
                                <w:sz w:val="13"/>
                                <w:szCs w:val="13"/>
                                <w:lang w:val="ru"/>
                              </w:rPr>
                              <w:t>Воздействие на кал и слизистую полости рта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618CC1" id="_x0000_s1030" type="#_x0000_t202" style="position:absolute;left:0;text-align:left;margin-left:321pt;margin-top:211.65pt;width:187.15pt;height:145.7pt;z-index:25167462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" stroked="f">
                <v:textbox style="mso-fit-shape-to-text:t" inset="0,0,0,0">
                  <w:txbxContent>
                    <w:p w14:paraId="3F6E7D63" w14:textId="77777777" w:rsidR="002E2639" w:rsidRPr="00AF2C74" w:rsidRDefault="002E2639" w:rsidP="00673785">
                      <w:pPr>
                        <w:rPr>
                          <w:sz w:val="13"/>
                          <w:szCs w:val="13"/>
                        </w:rPr>
                      </w:pPr>
                      <w:r w:rsidRPr="00DD17DE">
                        <w:rPr>
                          <w:sz w:val="13"/>
                          <w:szCs w:val="13"/>
                          <w:lang w:val="ru"/>
                        </w:rPr>
                        <w:t>Воздействие на кал и слизистую полости рта</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72576" behindDoc="0" locked="0" layoutInCell="1" allowOverlap="1" wp14:anchorId="31877046" wp14:editId="33EAE9E6">
                <wp:simplePos x="0" y="0"/>
                <wp:positionH relativeFrom="column">
                  <wp:posOffset>59585</wp:posOffset>
                </wp:positionH>
                <wp:positionV relativeFrom="paragraph">
                  <wp:posOffset>1350645</wp:posOffset>
                </wp:positionV>
                <wp:extent cx="2360930" cy="1841119"/>
                <wp:effectExtent l="0" t="0" r="0" b="9525"/>
                <wp:wrapNone/>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1119"/>
                        </a:xfrm>
                        <a:prstGeom prst="rect">
                          <a:avLst/>
                        </a:prstGeom>
                        <a:solidFill>
                          <a:srgbClr val="FFFFFF"/>
                        </a:solidFill>
                        <a:ln w="9525">
                          <a:noFill/>
                          <a:miter lim="800000"/>
                          <a:headEnd/>
                          <a:tailEnd/>
                        </a:ln>
                      </wps:spPr>
                      <wps:txbx>
                        <w:txbxContent>
                          <w:p w14:paraId="0CCD1E0D" w14:textId="77777777" w:rsidR="002E2639" w:rsidRPr="00DD17DE" w:rsidRDefault="002E2639" w:rsidP="00673785">
                            <w:pPr>
                              <w:rPr>
                                <w:sz w:val="22"/>
                                <w:szCs w:val="22"/>
                              </w:rPr>
                            </w:pPr>
                            <w:r w:rsidRPr="00DD17DE">
                              <w:rPr>
                                <w:sz w:val="22"/>
                                <w:szCs w:val="22"/>
                                <w:lang w:val="ru"/>
                              </w:rPr>
                              <w:t>Основные ответы</w:t>
                            </w:r>
                          </w:p>
                        </w:txbxContent>
                      </wps:txbx>
                      <wps:bodyPr rot="0" vert="vert270"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877046" id="_x0000_s1031" type="#_x0000_t202" style="position:absolute;left:0;text-align:left;margin-left:4.7pt;margin-top:106.35pt;width:185.9pt;height:144.95pt;z-index:25167257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" stroked="f">
                <v:textbox style="layout-flow:vertical;mso-layout-flow-alt:bottom-to-top;mso-fit-shape-to-text:t" inset="0,0,0,0">
                  <w:txbxContent>
                    <w:p w14:paraId="0CCD1E0D" w14:textId="77777777" w:rsidR="002E2639" w:rsidRPr="00DD17DE" w:rsidRDefault="002E2639" w:rsidP="00673785">
                      <w:pPr>
                        <w:rPr>
                          <w:sz w:val="22"/>
                          <w:szCs w:val="22"/>
                        </w:rPr>
                      </w:pPr>
                      <w:r w:rsidRPr="00DD17DE">
                        <w:rPr>
                          <w:sz w:val="22"/>
                          <w:szCs w:val="22"/>
                          <w:lang w:val="ru"/>
                        </w:rPr>
                        <w:t>Основные ответы</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71552" behindDoc="0" locked="0" layoutInCell="1" allowOverlap="1" wp14:anchorId="561BE66F" wp14:editId="07640DEA">
                <wp:simplePos x="0" y="0"/>
                <wp:positionH relativeFrom="column">
                  <wp:posOffset>1069476</wp:posOffset>
                </wp:positionH>
                <wp:positionV relativeFrom="paragraph">
                  <wp:posOffset>206040</wp:posOffset>
                </wp:positionV>
                <wp:extent cx="2373757" cy="1850644"/>
                <wp:effectExtent l="0" t="0" r="3175" b="0"/>
                <wp:wrapNone/>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757" cy="1850644"/>
                        </a:xfrm>
                        <a:prstGeom prst="rect">
                          <a:avLst/>
                        </a:prstGeom>
                        <a:solidFill>
                          <a:srgbClr val="FFFFFF"/>
                        </a:solidFill>
                        <a:ln w="9525">
                          <a:noFill/>
                          <a:miter lim="800000"/>
                          <a:headEnd/>
                          <a:tailEnd/>
                        </a:ln>
                      </wps:spPr>
                      <wps:txbx>
                        <w:txbxContent>
                          <w:p w14:paraId="34069F75" w14:textId="77777777" w:rsidR="002E2639" w:rsidRPr="00DD17DE" w:rsidRDefault="002E2639" w:rsidP="00673785">
                            <w:pPr>
                              <w:rPr>
                                <w:sz w:val="15"/>
                                <w:szCs w:val="15"/>
                              </w:rPr>
                            </w:pPr>
                            <w:r w:rsidRPr="00DD17DE">
                              <w:rPr>
                                <w:sz w:val="15"/>
                                <w:szCs w:val="15"/>
                                <w:lang w:val="ru"/>
                              </w:rPr>
                              <w:t>Собаки</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BE66F" id="_x0000_s1032" type="#_x0000_t202" style="position:absolute;left:0;text-align:left;margin-left:84.2pt;margin-top:16.2pt;width:186.9pt;height:145.7pt;z-index:25167155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" stroked="f">
                <v:textbox style="mso-fit-shape-to-text:t" inset="0,0,0,0">
                  <w:txbxContent>
                    <w:p w14:paraId="34069F75" w14:textId="77777777" w:rsidR="002E2639" w:rsidRPr="00DD17DE" w:rsidRDefault="002E2639" w:rsidP="00673785">
                      <w:pPr>
                        <w:rPr>
                          <w:sz w:val="15"/>
                          <w:szCs w:val="15"/>
                        </w:rPr>
                      </w:pPr>
                      <w:r w:rsidRPr="00DD17DE">
                        <w:rPr>
                          <w:sz w:val="15"/>
                          <w:szCs w:val="15"/>
                          <w:lang w:val="ru"/>
                        </w:rPr>
                        <w:t>Собаки</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70528" behindDoc="0" locked="0" layoutInCell="1" allowOverlap="1" wp14:anchorId="24767877" wp14:editId="6FF83862">
                <wp:simplePos x="0" y="0"/>
                <wp:positionH relativeFrom="column">
                  <wp:posOffset>654038</wp:posOffset>
                </wp:positionH>
                <wp:positionV relativeFrom="paragraph">
                  <wp:posOffset>205105</wp:posOffset>
                </wp:positionV>
                <wp:extent cx="2373757" cy="1850644"/>
                <wp:effectExtent l="0" t="0" r="3175" b="0"/>
                <wp:wrapNone/>
                <wp:docPr id="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757" cy="1850644"/>
                        </a:xfrm>
                        <a:prstGeom prst="rect">
                          <a:avLst/>
                        </a:prstGeom>
                        <a:solidFill>
                          <a:srgbClr val="FFFFFF"/>
                        </a:solidFill>
                        <a:ln w="9525">
                          <a:noFill/>
                          <a:miter lim="800000"/>
                          <a:headEnd/>
                          <a:tailEnd/>
                        </a:ln>
                      </wps:spPr>
                      <wps:txbx>
                        <w:txbxContent>
                          <w:p w14:paraId="7D2010F6" w14:textId="77777777" w:rsidR="002E2639" w:rsidRPr="00DD17DE" w:rsidRDefault="002E2639" w:rsidP="00673785">
                            <w:pPr>
                              <w:rPr>
                                <w:sz w:val="15"/>
                                <w:szCs w:val="15"/>
                              </w:rPr>
                            </w:pPr>
                            <w:r w:rsidRPr="00DD17DE">
                              <w:rPr>
                                <w:sz w:val="15"/>
                                <w:szCs w:val="15"/>
                                <w:lang w:val="ru"/>
                              </w:rPr>
                              <w:t>Мышь</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767877" id="_x0000_s1033" type="#_x0000_t202" style="position:absolute;left:0;text-align:left;margin-left:51.5pt;margin-top:16.15pt;width:186.9pt;height:145.7pt;z-index:2516705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" stroked="f">
                <v:textbox style="mso-fit-shape-to-text:t" inset="0,0,0,0">
                  <w:txbxContent>
                    <w:p w14:paraId="7D2010F6" w14:textId="77777777" w:rsidR="002E2639" w:rsidRPr="00DD17DE" w:rsidRDefault="002E2639" w:rsidP="00673785">
                      <w:pPr>
                        <w:rPr>
                          <w:sz w:val="15"/>
                          <w:szCs w:val="15"/>
                        </w:rPr>
                      </w:pPr>
                      <w:r w:rsidRPr="00DD17DE">
                        <w:rPr>
                          <w:sz w:val="15"/>
                          <w:szCs w:val="15"/>
                          <w:lang w:val="ru"/>
                        </w:rPr>
                        <w:t>Мышь</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8480" behindDoc="0" locked="0" layoutInCell="1" allowOverlap="1" wp14:anchorId="2097E890" wp14:editId="7EC19195">
                <wp:simplePos x="0" y="0"/>
                <wp:positionH relativeFrom="column">
                  <wp:posOffset>4062730</wp:posOffset>
                </wp:positionH>
                <wp:positionV relativeFrom="paragraph">
                  <wp:posOffset>2314575</wp:posOffset>
                </wp:positionV>
                <wp:extent cx="1649095" cy="212725"/>
                <wp:effectExtent l="0" t="0" r="8255" b="0"/>
                <wp:wrapNone/>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212725"/>
                        </a:xfrm>
                        <a:prstGeom prst="rect">
                          <a:avLst/>
                        </a:prstGeom>
                        <a:solidFill>
                          <a:srgbClr val="FFFFFF"/>
                        </a:solidFill>
                        <a:ln w="9525">
                          <a:noFill/>
                          <a:miter lim="800000"/>
                          <a:headEnd/>
                          <a:tailEnd/>
                        </a:ln>
                      </wps:spPr>
                      <wps:txbx>
                        <w:txbxContent>
                          <w:p w14:paraId="523795D1" w14:textId="77777777" w:rsidR="002E2639" w:rsidRPr="00AF2C74" w:rsidRDefault="002E2639" w:rsidP="00673785">
                            <w:pPr>
                              <w:rPr>
                                <w:sz w:val="13"/>
                                <w:szCs w:val="13"/>
                              </w:rPr>
                            </w:pPr>
                            <w:r w:rsidRPr="00DD17DE">
                              <w:rPr>
                                <w:sz w:val="13"/>
                                <w:szCs w:val="13"/>
                                <w:lang w:val="ru"/>
                              </w:rPr>
                              <w:t>Воспаление слизистой желудка и кишечника, кровоизлияния, фибриноидный некроз</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2097E890" id="_x0000_s1034" type="#_x0000_t202" style="position:absolute;left:0;text-align:left;margin-left:319.9pt;margin-top:182.25pt;width:129.85pt;height:1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" stroked="f">
                <v:textbox style="mso-fit-shape-to-text:t" inset="0,0,0,0">
                  <w:txbxContent>
                    <w:p w14:paraId="523795D1" w14:textId="77777777" w:rsidR="002E2639" w:rsidRPr="00AF2C74" w:rsidRDefault="002E2639" w:rsidP="00673785">
                      <w:pPr>
                        <w:rPr>
                          <w:sz w:val="13"/>
                          <w:szCs w:val="13"/>
                        </w:rPr>
                      </w:pPr>
                      <w:r w:rsidRPr="00DD17DE">
                        <w:rPr>
                          <w:sz w:val="13"/>
                          <w:szCs w:val="13"/>
                          <w:lang w:val="ru"/>
                        </w:rPr>
                        <w:t>Воспаление слизистой желудка и кишечника, кровоизлияния, фибриноидный некроз</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9504" behindDoc="0" locked="0" layoutInCell="1" allowOverlap="1" wp14:anchorId="62FB06F3" wp14:editId="1F8E65B0">
                <wp:simplePos x="0" y="0"/>
                <wp:positionH relativeFrom="column">
                  <wp:posOffset>4066010</wp:posOffset>
                </wp:positionH>
                <wp:positionV relativeFrom="paragraph">
                  <wp:posOffset>2541270</wp:posOffset>
                </wp:positionV>
                <wp:extent cx="2373122" cy="1850644"/>
                <wp:effectExtent l="0" t="0" r="3810" b="0"/>
                <wp:wrapNone/>
                <wp:docPr id="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122" cy="1850644"/>
                        </a:xfrm>
                        <a:prstGeom prst="rect">
                          <a:avLst/>
                        </a:prstGeom>
                        <a:solidFill>
                          <a:srgbClr val="FFFFFF"/>
                        </a:solidFill>
                        <a:ln w="9525">
                          <a:noFill/>
                          <a:miter lim="800000"/>
                          <a:headEnd/>
                          <a:tailEnd/>
                        </a:ln>
                      </wps:spPr>
                      <wps:txbx>
                        <w:txbxContent>
                          <w:p w14:paraId="397B54DC" w14:textId="77777777" w:rsidR="002E2639" w:rsidRPr="00DD17DE" w:rsidRDefault="002E2639" w:rsidP="00673785">
                            <w:pPr>
                              <w:rPr>
                                <w:sz w:val="13"/>
                                <w:szCs w:val="13"/>
                              </w:rPr>
                            </w:pPr>
                            <w:r w:rsidRPr="00DD17DE">
                              <w:rPr>
                                <w:sz w:val="13"/>
                                <w:szCs w:val="13"/>
                                <w:lang w:val="ru"/>
                              </w:rPr>
                              <w:t>Гиперплазия/воспаление желудка и кишечника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FB06F3" id="_x0000_s1035" type="#_x0000_t202" style="position:absolute;left:0;text-align:left;margin-left:320.15pt;margin-top:200.1pt;width:186.85pt;height:145.7pt;z-index:25166950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" stroked="f">
                <v:textbox style="mso-fit-shape-to-text:t" inset="0,0,0,0">
                  <w:txbxContent>
                    <w:p w14:paraId="397B54DC" w14:textId="77777777" w:rsidR="002E2639" w:rsidRPr="00DD17DE" w:rsidRDefault="002E2639" w:rsidP="00673785">
                      <w:pPr>
                        <w:rPr>
                          <w:sz w:val="13"/>
                          <w:szCs w:val="13"/>
                        </w:rPr>
                      </w:pPr>
                      <w:r w:rsidRPr="00DD17DE">
                        <w:rPr>
                          <w:sz w:val="13"/>
                          <w:szCs w:val="13"/>
                          <w:lang w:val="ru"/>
                        </w:rPr>
                        <w:t>Гиперплазия/воспаление желудка и кишечника</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4384" behindDoc="0" locked="0" layoutInCell="1" allowOverlap="1" wp14:anchorId="31A1512C" wp14:editId="14B3E56C">
                <wp:simplePos x="0" y="0"/>
                <wp:positionH relativeFrom="column">
                  <wp:posOffset>4053840</wp:posOffset>
                </wp:positionH>
                <wp:positionV relativeFrom="paragraph">
                  <wp:posOffset>1520190</wp:posOffset>
                </wp:positionV>
                <wp:extent cx="2369947" cy="1850644"/>
                <wp:effectExtent l="0" t="0" r="6985" b="0"/>
                <wp:wrapNone/>
                <wp:docPr id="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947" cy="1850644"/>
                        </a:xfrm>
                        <a:prstGeom prst="rect">
                          <a:avLst/>
                        </a:prstGeom>
                        <a:solidFill>
                          <a:srgbClr val="FFFFFF"/>
                        </a:solidFill>
                        <a:ln w="9525">
                          <a:noFill/>
                          <a:miter lim="800000"/>
                          <a:headEnd/>
                          <a:tailEnd/>
                        </a:ln>
                      </wps:spPr>
                      <wps:txbx>
                        <w:txbxContent>
                          <w:p w14:paraId="1F4132F5" w14:textId="77777777" w:rsidR="002E2639" w:rsidRPr="00DD17DE" w:rsidRDefault="002E2639" w:rsidP="00673785">
                            <w:pPr>
                              <w:rPr>
                                <w:sz w:val="13"/>
                                <w:szCs w:val="13"/>
                              </w:rPr>
                            </w:pPr>
                            <w:r w:rsidRPr="00DD17DE">
                              <w:rPr>
                                <w:sz w:val="13"/>
                                <w:szCs w:val="13"/>
                                <w:lang w:val="ru"/>
                              </w:rPr>
                              <w:t>Утолщение ростовой пластинки</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A1512C" id="_x0000_s1036" type="#_x0000_t202" style="position:absolute;left:0;text-align:left;margin-left:319.2pt;margin-top:119.7pt;width:186.6pt;height:145.7pt;z-index:25166438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" stroked="f">
                <v:textbox style="mso-fit-shape-to-text:t" inset="0,0,0,0">
                  <w:txbxContent>
                    <w:p w14:paraId="1F4132F5" w14:textId="77777777" w:rsidR="002E2639" w:rsidRPr="00DD17DE" w:rsidRDefault="002E2639" w:rsidP="00673785">
                      <w:pPr>
                        <w:rPr>
                          <w:sz w:val="13"/>
                          <w:szCs w:val="13"/>
                        </w:rPr>
                      </w:pPr>
                      <w:r w:rsidRPr="00DD17DE">
                        <w:rPr>
                          <w:sz w:val="13"/>
                          <w:szCs w:val="13"/>
                          <w:lang w:val="ru"/>
                        </w:rPr>
                        <w:t>Утолщение ростовой пластинки</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5408" behindDoc="0" locked="0" layoutInCell="1" allowOverlap="1" wp14:anchorId="54750AF1" wp14:editId="2931ADEC">
                <wp:simplePos x="0" y="0"/>
                <wp:positionH relativeFrom="column">
                  <wp:posOffset>4060295</wp:posOffset>
                </wp:positionH>
                <wp:positionV relativeFrom="paragraph">
                  <wp:posOffset>1685925</wp:posOffset>
                </wp:positionV>
                <wp:extent cx="2372487" cy="1850644"/>
                <wp:effectExtent l="0" t="0" r="4445" b="0"/>
                <wp:wrapNone/>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487" cy="1850644"/>
                        </a:xfrm>
                        <a:prstGeom prst="rect">
                          <a:avLst/>
                        </a:prstGeom>
                        <a:solidFill>
                          <a:srgbClr val="FFFFFF"/>
                        </a:solidFill>
                        <a:ln w="9525">
                          <a:noFill/>
                          <a:miter lim="800000"/>
                          <a:headEnd/>
                          <a:tailEnd/>
                        </a:ln>
                      </wps:spPr>
                      <wps:txbx>
                        <w:txbxContent>
                          <w:p w14:paraId="234CB154" w14:textId="77777777" w:rsidR="002E2639" w:rsidRPr="00DD17DE" w:rsidRDefault="002E2639" w:rsidP="00673785">
                            <w:pPr>
                              <w:rPr>
                                <w:sz w:val="13"/>
                                <w:szCs w:val="13"/>
                              </w:rPr>
                            </w:pPr>
                            <w:r w:rsidRPr="00DD17DE">
                              <w:rPr>
                                <w:sz w:val="13"/>
                                <w:szCs w:val="13"/>
                                <w:lang w:val="ru"/>
                              </w:rPr>
                              <w:t>Одонтопатия</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750AF1" id="_x0000_s1037" type="#_x0000_t202" style="position:absolute;left:0;text-align:left;margin-left:319.7pt;margin-top:132.75pt;width:186.8pt;height:145.7pt;z-index:25166540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" stroked="f">
                <v:textbox style="mso-fit-shape-to-text:t" inset="0,0,0,0">
                  <w:txbxContent>
                    <w:p w14:paraId="234CB154" w14:textId="77777777" w:rsidR="002E2639" w:rsidRPr="00DD17DE" w:rsidRDefault="002E2639" w:rsidP="00673785">
                      <w:pPr>
                        <w:rPr>
                          <w:sz w:val="13"/>
                          <w:szCs w:val="13"/>
                        </w:rPr>
                      </w:pPr>
                      <w:r w:rsidRPr="00DD17DE">
                        <w:rPr>
                          <w:sz w:val="13"/>
                          <w:szCs w:val="13"/>
                          <w:lang w:val="ru"/>
                        </w:rPr>
                        <w:t>Одонтопатия</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2336" behindDoc="0" locked="0" layoutInCell="1" allowOverlap="1" wp14:anchorId="71E9FF90" wp14:editId="38FE266F">
                <wp:simplePos x="0" y="0"/>
                <wp:positionH relativeFrom="column">
                  <wp:posOffset>4048125</wp:posOffset>
                </wp:positionH>
                <wp:positionV relativeFrom="paragraph">
                  <wp:posOffset>1076325</wp:posOffset>
                </wp:positionV>
                <wp:extent cx="2367407" cy="1850644"/>
                <wp:effectExtent l="0" t="0" r="9525" b="0"/>
                <wp:wrapNone/>
                <wp:docPr id="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407" cy="1850644"/>
                        </a:xfrm>
                        <a:prstGeom prst="rect">
                          <a:avLst/>
                        </a:prstGeom>
                        <a:solidFill>
                          <a:srgbClr val="FFFFFF"/>
                        </a:solidFill>
                        <a:ln w="9525">
                          <a:noFill/>
                          <a:miter lim="800000"/>
                          <a:headEnd/>
                          <a:tailEnd/>
                        </a:ln>
                      </wps:spPr>
                      <wps:txbx>
                        <w:txbxContent>
                          <w:p w14:paraId="503BB290" w14:textId="77777777" w:rsidR="002E2639" w:rsidRPr="00DD17DE" w:rsidRDefault="002E2639" w:rsidP="00673785">
                            <w:pPr>
                              <w:rPr>
                                <w:sz w:val="13"/>
                                <w:szCs w:val="13"/>
                              </w:rPr>
                            </w:pPr>
                            <w:r w:rsidRPr="00DD17DE">
                              <w:rPr>
                                <w:sz w:val="13"/>
                                <w:szCs w:val="13"/>
                                <w:lang w:val="ru"/>
                              </w:rPr>
                              <w:t>Пониженная клеточность костного мозга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E9FF90" id="_x0000_s1038" type="#_x0000_t202" style="position:absolute;left:0;text-align:left;margin-left:318.75pt;margin-top:84.75pt;width:186.4pt;height:145.7pt;z-index:25166233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" stroked="f">
                <v:textbox style="mso-fit-shape-to-text:t" inset="0,0,0,0">
                  <w:txbxContent>
                    <w:p w14:paraId="503BB290" w14:textId="77777777" w:rsidR="002E2639" w:rsidRPr="00DD17DE" w:rsidRDefault="002E2639" w:rsidP="00673785">
                      <w:pPr>
                        <w:rPr>
                          <w:sz w:val="13"/>
                          <w:szCs w:val="13"/>
                        </w:rPr>
                      </w:pPr>
                      <w:r w:rsidRPr="00DD17DE">
                        <w:rPr>
                          <w:sz w:val="13"/>
                          <w:szCs w:val="13"/>
                          <w:lang w:val="ru"/>
                        </w:rPr>
                        <w:t>Пониженная клеточность костного мозга</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3360" behindDoc="0" locked="0" layoutInCell="1" allowOverlap="1" wp14:anchorId="09153231" wp14:editId="0D332851">
                <wp:simplePos x="0" y="0"/>
                <wp:positionH relativeFrom="column">
                  <wp:posOffset>4053945</wp:posOffset>
                </wp:positionH>
                <wp:positionV relativeFrom="paragraph">
                  <wp:posOffset>1301115</wp:posOffset>
                </wp:positionV>
                <wp:extent cx="2376932" cy="1850644"/>
                <wp:effectExtent l="0" t="0" r="0" b="0"/>
                <wp:wrapNone/>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50644"/>
                        </a:xfrm>
                        <a:prstGeom prst="rect">
                          <a:avLst/>
                        </a:prstGeom>
                        <a:solidFill>
                          <a:srgbClr val="FFFFFF"/>
                        </a:solidFill>
                        <a:ln w="9525">
                          <a:noFill/>
                          <a:miter lim="800000"/>
                          <a:headEnd/>
                          <a:tailEnd/>
                        </a:ln>
                      </wps:spPr>
                      <wps:txbx>
                        <w:txbxContent>
                          <w:p w14:paraId="1D3E305B" w14:textId="77777777" w:rsidR="002E2639" w:rsidRPr="00AF2C74" w:rsidRDefault="002E2639" w:rsidP="00673785">
                            <w:pPr>
                              <w:rPr>
                                <w:sz w:val="13"/>
                                <w:szCs w:val="13"/>
                              </w:rPr>
                            </w:pPr>
                            <w:r w:rsidRPr="00DD17DE">
                              <w:rPr>
                                <w:sz w:val="13"/>
                                <w:szCs w:val="13"/>
                                <w:lang w:val="ru"/>
                              </w:rPr>
                              <w:t>Эритроидный эффект (общий анализ крови)</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153231" id="_x0000_s1039" type="#_x0000_t202" style="position:absolute;left:0;text-align:left;margin-left:319.2pt;margin-top:102.45pt;width:187.15pt;height:145.7pt;z-index:2516633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" stroked="f">
                <v:textbox style="mso-fit-shape-to-text:t" inset="0,0,0,0">
                  <w:txbxContent>
                    <w:p w14:paraId="1D3E305B" w14:textId="77777777" w:rsidR="002E2639" w:rsidRPr="00AF2C74" w:rsidRDefault="002E2639" w:rsidP="00673785">
                      <w:pPr>
                        <w:rPr>
                          <w:sz w:val="13"/>
                          <w:szCs w:val="13"/>
                        </w:rPr>
                      </w:pPr>
                      <w:r w:rsidRPr="00DD17DE">
                        <w:rPr>
                          <w:sz w:val="13"/>
                          <w:szCs w:val="13"/>
                          <w:lang w:val="ru"/>
                        </w:rPr>
                        <w:t>Эритроидный эффект (общий анализ крови)</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1312" behindDoc="0" locked="0" layoutInCell="1" allowOverlap="1" wp14:anchorId="7E9E6CD6" wp14:editId="1EC23D8A">
                <wp:simplePos x="0" y="0"/>
                <wp:positionH relativeFrom="column">
                  <wp:posOffset>4053840</wp:posOffset>
                </wp:positionH>
                <wp:positionV relativeFrom="paragraph">
                  <wp:posOffset>862965</wp:posOffset>
                </wp:positionV>
                <wp:extent cx="2374392" cy="1850644"/>
                <wp:effectExtent l="0" t="0" r="2540" b="0"/>
                <wp:wrapNone/>
                <wp:docPr id="4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392" cy="1850644"/>
                        </a:xfrm>
                        <a:prstGeom prst="rect">
                          <a:avLst/>
                        </a:prstGeom>
                        <a:solidFill>
                          <a:srgbClr val="FFFFFF"/>
                        </a:solidFill>
                        <a:ln w="9525">
                          <a:noFill/>
                          <a:miter lim="800000"/>
                          <a:headEnd/>
                          <a:tailEnd/>
                        </a:ln>
                      </wps:spPr>
                      <wps:txbx>
                        <w:txbxContent>
                          <w:p w14:paraId="75D1D811" w14:textId="77777777" w:rsidR="002E2639" w:rsidRPr="00DD17DE" w:rsidRDefault="002E2639" w:rsidP="00673785">
                            <w:pPr>
                              <w:rPr>
                                <w:sz w:val="13"/>
                                <w:szCs w:val="13"/>
                              </w:rPr>
                            </w:pPr>
                            <w:r w:rsidRPr="00DD17DE">
                              <w:rPr>
                                <w:sz w:val="13"/>
                                <w:szCs w:val="13"/>
                                <w:lang w:val="ru"/>
                              </w:rPr>
                              <w:t>Истощение лимфоидной ткани тимуса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9E6CD6" id="_x0000_s1040" type="#_x0000_t202" style="position:absolute;left:0;text-align:left;margin-left:319.2pt;margin-top:67.95pt;width:186.95pt;height:145.7pt;z-index:2516613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" stroked="f">
                <v:textbox style="mso-fit-shape-to-text:t" inset="0,0,0,0">
                  <w:txbxContent>
                    <w:p w14:paraId="75D1D811" w14:textId="77777777" w:rsidR="002E2639" w:rsidRPr="00DD17DE" w:rsidRDefault="002E2639" w:rsidP="00673785">
                      <w:pPr>
                        <w:rPr>
                          <w:sz w:val="13"/>
                          <w:szCs w:val="13"/>
                        </w:rPr>
                      </w:pPr>
                      <w:r w:rsidRPr="00DD17DE">
                        <w:rPr>
                          <w:sz w:val="13"/>
                          <w:szCs w:val="13"/>
                          <w:lang w:val="ru"/>
                        </w:rPr>
                        <w:t>Истощение лимфоидной ткани тимуса</w:t>
                      </w:r>
                    </w:p>
                  </w:txbxContent>
                </v:textbox>
              </v:shape>
            </w:pict>
          </mc:Fallback>
        </mc:AlternateContent>
      </w:r>
      <w:r w:rsidR="00673785" w:rsidRPr="00673785">
        <w:rPr>
          <w:rFonts w:eastAsia="Times New Roman"/>
          <w:noProof/>
          <w:color w:val="000000"/>
          <w:sz w:val="2"/>
          <w:szCs w:val="2"/>
        </w:rPr>
        <mc:AlternateContent>
          <mc:Choice Requires="wps">
            <w:drawing>
              <wp:anchor distT="45720" distB="45720" distL="114300" distR="114300" simplePos="0" relativeHeight="251660288" behindDoc="0" locked="0" layoutInCell="1" allowOverlap="1" wp14:anchorId="1CBF8AE9" wp14:editId="7B40D3D3">
                <wp:simplePos x="0" y="0"/>
                <wp:positionH relativeFrom="column">
                  <wp:posOffset>4058920</wp:posOffset>
                </wp:positionH>
                <wp:positionV relativeFrom="paragraph">
                  <wp:posOffset>654685</wp:posOffset>
                </wp:positionV>
                <wp:extent cx="2376932" cy="1850644"/>
                <wp:effectExtent l="0" t="0" r="0" b="0"/>
                <wp:wrapNone/>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50644"/>
                        </a:xfrm>
                        <a:prstGeom prst="rect">
                          <a:avLst/>
                        </a:prstGeom>
                        <a:solidFill>
                          <a:srgbClr val="FFFFFF"/>
                        </a:solidFill>
                        <a:ln w="9525">
                          <a:noFill/>
                          <a:miter lim="800000"/>
                          <a:headEnd/>
                          <a:tailEnd/>
                        </a:ln>
                      </wps:spPr>
                      <wps:txbx>
                        <w:txbxContent>
                          <w:p w14:paraId="0E5AE92F" w14:textId="77777777" w:rsidR="002E2639" w:rsidRPr="00DD17DE" w:rsidRDefault="002E2639" w:rsidP="00673785">
                            <w:pPr>
                              <w:rPr>
                                <w:sz w:val="13"/>
                                <w:szCs w:val="13"/>
                              </w:rPr>
                            </w:pPr>
                            <w:r w:rsidRPr="00DD17DE">
                              <w:rPr>
                                <w:sz w:val="13"/>
                                <w:szCs w:val="13"/>
                                <w:lang w:val="ru"/>
                              </w:rPr>
                              <w:t>Экзокринная железа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BF8AE9" id="_x0000_s1041" type="#_x0000_t202" style="position:absolute;left:0;text-align:left;margin-left:319.6pt;margin-top:51.55pt;width:187.15pt;height:145.7pt;z-index:25166028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" stroked="f">
                <v:textbox style="mso-fit-shape-to-text:t" inset="0,0,0,0">
                  <w:txbxContent>
                    <w:p w14:paraId="0E5AE92F" w14:textId="77777777" w:rsidR="002E2639" w:rsidRPr="00DD17DE" w:rsidRDefault="002E2639" w:rsidP="00673785">
                      <w:pPr>
                        <w:rPr>
                          <w:sz w:val="13"/>
                          <w:szCs w:val="13"/>
                        </w:rPr>
                      </w:pPr>
                      <w:r w:rsidRPr="00DD17DE">
                        <w:rPr>
                          <w:sz w:val="13"/>
                          <w:szCs w:val="13"/>
                          <w:lang w:val="ru"/>
                        </w:rPr>
                        <w:t>Экзокринная железа</w:t>
                      </w:r>
                    </w:p>
                  </w:txbxContent>
                </v:textbox>
              </v:shape>
            </w:pict>
          </mc:Fallback>
        </mc:AlternateContent>
      </w:r>
      <w:r w:rsidR="00673785" w:rsidRPr="00673785">
        <w:rPr>
          <w:rFonts w:eastAsia="Times New Roman"/>
          <w:noProof/>
          <w:color w:val="000000"/>
        </w:rPr>
        <w:drawing>
          <wp:inline distT="0" distB="0" distL="0" distR="0" wp14:anchorId="010B34ED" wp14:editId="25FA1189">
            <wp:extent cx="5885815" cy="3039110"/>
            <wp:effectExtent l="0" t="0" r="0" b="0"/>
            <wp:docPr id="51" name="Picutre 3"/>
            <wp:cNvGraphicFramePr/>
            <a:graphic xmlns:a="http://schemas.openxmlformats.org/drawingml/2006/main">
              <a:graphicData uri="http://schemas.openxmlformats.org/drawingml/2006/picture">
                <pic:pic xmlns:pic="http://schemas.openxmlformats.org/drawingml/2006/picture">
                  <pic:nvPicPr>
                    <pic:cNvPr id="280914161" name="Picture 3"/>
                    <pic:cNvPicPr/>
                  </pic:nvPicPr>
                  <pic:blipFill>
                    <a:blip r:embed="rId24"/>
                    <a:stretch>
                      <a:fillRect/>
                    </a:stretch>
                  </pic:blipFill>
                  <pic:spPr>
                    <a:xfrm>
                      <a:off x="0" y="0"/>
                      <a:ext cx="5885815" cy="3039110"/>
                    </a:xfrm>
                    <a:prstGeom prst="rect">
                      <a:avLst/>
                    </a:prstGeom>
                  </pic:spPr>
                </pic:pic>
              </a:graphicData>
            </a:graphic>
          </wp:inline>
        </w:drawing>
      </w:r>
    </w:p>
    <w:p w14:paraId="341D5FE4" w14:textId="77777777" w:rsidR="00673785" w:rsidRPr="00673785" w:rsidRDefault="00673785" w:rsidP="00673785">
      <w:pPr>
        <w:widowControl w:val="0"/>
        <w:spacing w:after="0" w:line="240" w:lineRule="auto"/>
        <w:jc w:val="center"/>
        <w:rPr>
          <w:rFonts w:eastAsia="Times New Roman"/>
          <w:sz w:val="22"/>
          <w:szCs w:val="22"/>
          <w:lang w:eastAsia="en-US" w:bidi="en-US"/>
        </w:rPr>
      </w:pPr>
      <w:r w:rsidRPr="00673785">
        <w:rPr>
          <w:rFonts w:eastAsia="Times New Roman"/>
          <w:sz w:val="22"/>
          <w:szCs w:val="22"/>
          <w:lang w:eastAsia="en-US" w:bidi="en-US"/>
        </w:rPr>
        <w:t>AG-013736 средняя AUC</w:t>
      </w:r>
      <w:r w:rsidRPr="00673785">
        <w:rPr>
          <w:rFonts w:eastAsia="Times New Roman"/>
          <w:sz w:val="22"/>
          <w:szCs w:val="22"/>
          <w:vertAlign w:val="subscript"/>
          <w:lang w:eastAsia="en-US" w:bidi="en-US"/>
        </w:rPr>
        <w:t xml:space="preserve">(0-24) </w:t>
      </w:r>
      <w:r w:rsidRPr="00673785">
        <w:rPr>
          <w:rFonts w:eastAsia="Times New Roman"/>
          <w:sz w:val="22"/>
          <w:szCs w:val="22"/>
          <w:lang w:eastAsia="en-US" w:bidi="en-US"/>
        </w:rPr>
        <w:t>(нг•ч/мл) несвязанной фракции</w:t>
      </w:r>
    </w:p>
    <w:p w14:paraId="65F485F1" w14:textId="77777777" w:rsidR="00673785" w:rsidRPr="00673785" w:rsidRDefault="00673785" w:rsidP="00673785">
      <w:pPr>
        <w:widowControl w:val="0"/>
        <w:spacing w:after="0" w:line="240" w:lineRule="auto"/>
        <w:jc w:val="left"/>
        <w:rPr>
          <w:rFonts w:eastAsia="Times New Roman"/>
          <w:color w:val="000000"/>
          <w:lang w:eastAsia="en-US" w:bidi="en-US"/>
        </w:rPr>
      </w:pPr>
    </w:p>
    <w:tbl>
      <w:tblPr>
        <w:tblStyle w:val="140"/>
        <w:tblW w:w="0" w:type="auto"/>
        <w:jc w:val="center"/>
        <w:tblLook w:val="04A0" w:firstRow="1" w:lastRow="0" w:firstColumn="1" w:lastColumn="0" w:noHBand="0" w:noVBand="1"/>
      </w:tblPr>
      <w:tblGrid>
        <w:gridCol w:w="6497"/>
      </w:tblGrid>
      <w:tr w:rsidR="00673785" w:rsidRPr="00673785" w14:paraId="123DCDA7" w14:textId="77777777" w:rsidTr="0079225D">
        <w:trPr>
          <w:jc w:val="center"/>
        </w:trPr>
        <w:tc>
          <w:tcPr>
            <w:tcW w:w="0" w:type="auto"/>
          </w:tcPr>
          <w:p w14:paraId="70C35FC4" w14:textId="77777777" w:rsidR="00673785" w:rsidRPr="00673785" w:rsidRDefault="00673785" w:rsidP="00673785">
            <w:pPr>
              <w:spacing w:before="60" w:after="60"/>
              <w:jc w:val="center"/>
              <w:rPr>
                <w:color w:val="000000"/>
                <w:sz w:val="15"/>
                <w:szCs w:val="15"/>
                <w:lang w:val="ru-RU" w:eastAsia="en-US"/>
              </w:rPr>
            </w:pPr>
            <w:r w:rsidRPr="00673785">
              <w:rPr>
                <w:color w:val="000000"/>
                <w:sz w:val="15"/>
                <w:szCs w:val="15"/>
                <w:lang w:val="ru-RU" w:eastAsia="en-US"/>
              </w:rPr>
              <w:t xml:space="preserve">Клиническая экспозиция у человека: </w:t>
            </w:r>
            <w:r w:rsidRPr="00673785">
              <w:rPr>
                <w:color w:val="000000"/>
                <w:sz w:val="15"/>
                <w:szCs w:val="15"/>
                <w:lang w:eastAsia="en-US"/>
              </w:rPr>
              <w:t>C</w:t>
            </w:r>
            <w:r w:rsidRPr="00673785">
              <w:rPr>
                <w:color w:val="000000"/>
                <w:sz w:val="15"/>
                <w:szCs w:val="15"/>
                <w:vertAlign w:val="subscript"/>
                <w:lang w:eastAsia="en-US"/>
              </w:rPr>
              <w:t>max</w:t>
            </w:r>
            <w:r w:rsidRPr="00673785">
              <w:rPr>
                <w:color w:val="000000"/>
                <w:sz w:val="15"/>
                <w:szCs w:val="15"/>
                <w:lang w:val="ru-RU" w:eastAsia="en-US"/>
              </w:rPr>
              <w:t xml:space="preserve"> несвязанной фракции 0,14</w:t>
            </w:r>
            <w:r w:rsidRPr="00673785">
              <w:rPr>
                <w:color w:val="000000"/>
                <w:sz w:val="15"/>
                <w:szCs w:val="15"/>
                <w:lang w:eastAsia="en-US"/>
              </w:rPr>
              <w:t> </w:t>
            </w:r>
            <w:r w:rsidRPr="00673785">
              <w:rPr>
                <w:color w:val="000000"/>
                <w:sz w:val="15"/>
                <w:szCs w:val="15"/>
                <w:lang w:val="ru-RU" w:eastAsia="en-US"/>
              </w:rPr>
              <w:t xml:space="preserve">нг/мл; </w:t>
            </w:r>
            <w:r w:rsidRPr="00673785">
              <w:rPr>
                <w:color w:val="000000"/>
                <w:sz w:val="15"/>
                <w:szCs w:val="15"/>
                <w:lang w:eastAsia="en-US"/>
              </w:rPr>
              <w:t>AUC</w:t>
            </w:r>
            <w:r w:rsidRPr="00673785">
              <w:rPr>
                <w:color w:val="000000"/>
                <w:sz w:val="15"/>
                <w:szCs w:val="15"/>
                <w:lang w:val="ru-RU" w:eastAsia="en-US"/>
              </w:rPr>
              <w:t xml:space="preserve"> (0-24) 1,33</w:t>
            </w:r>
            <w:r w:rsidRPr="00673785">
              <w:rPr>
                <w:color w:val="000000"/>
                <w:sz w:val="15"/>
                <w:szCs w:val="15"/>
                <w:lang w:eastAsia="en-US"/>
              </w:rPr>
              <w:t> </w:t>
            </w:r>
            <w:r w:rsidRPr="00673785">
              <w:rPr>
                <w:color w:val="000000"/>
                <w:sz w:val="15"/>
                <w:szCs w:val="15"/>
                <w:lang w:val="ru-RU" w:eastAsia="en-US"/>
              </w:rPr>
              <w:t>нг/мл</w:t>
            </w:r>
          </w:p>
        </w:tc>
      </w:tr>
    </w:tbl>
    <w:p w14:paraId="78F3A6D7" w14:textId="77777777" w:rsidR="0093383F" w:rsidRDefault="0093383F" w:rsidP="0093383F">
      <w:pPr>
        <w:spacing w:after="120" w:line="240" w:lineRule="auto"/>
      </w:pPr>
    </w:p>
    <w:p w14:paraId="07CA9A8F" w14:textId="652A9386" w:rsidR="0093383F" w:rsidRDefault="0093383F" w:rsidP="002E2639">
      <w:pPr>
        <w:spacing w:after="0" w:line="240" w:lineRule="auto"/>
        <w:ind w:firstLine="709"/>
      </w:pPr>
      <w:r w:rsidRPr="00DD721D">
        <w:t>В таблице</w:t>
      </w:r>
      <w:r>
        <w:t> 3-</w:t>
      </w:r>
      <w:r w:rsidRPr="00DD721D">
        <w:t>6 представлены уровни экспозиции в плазме крови при NOAEL в 26</w:t>
      </w:r>
      <w:r>
        <w:noBreakHyphen/>
      </w:r>
      <w:r w:rsidRPr="00DD721D">
        <w:t>недельных исследованиях на мышах и собаках и в 9-месячном исследовании на собаках, а также уровни в плазме крови человека при начальной дозе 5</w:t>
      </w:r>
      <w:r>
        <w:t> </w:t>
      </w:r>
      <w:r w:rsidRPr="00DD721D">
        <w:t>мг 2</w:t>
      </w:r>
      <w:r>
        <w:t> </w:t>
      </w:r>
      <w:r w:rsidRPr="00DD721D">
        <w:t>раза/сут. Данные представлены в виде уровней общего и несвязанного препарата в плазме крови.</w:t>
      </w:r>
    </w:p>
    <w:p w14:paraId="2D6A72BE" w14:textId="77777777" w:rsidR="008E0E6B" w:rsidRPr="00DD721D" w:rsidRDefault="008E0E6B" w:rsidP="002E2639">
      <w:pPr>
        <w:spacing w:after="0" w:line="240" w:lineRule="auto"/>
        <w:ind w:firstLine="709"/>
      </w:pPr>
    </w:p>
    <w:p w14:paraId="748D691A" w14:textId="1BC84200" w:rsidR="00457E04" w:rsidRPr="008E0E6B" w:rsidRDefault="00457E04" w:rsidP="002E2639">
      <w:pPr>
        <w:widowControl w:val="0"/>
        <w:spacing w:after="0" w:line="240" w:lineRule="auto"/>
        <w:rPr>
          <w:rFonts w:eastAsia="Verdana"/>
          <w:color w:val="000000"/>
          <w:lang w:eastAsia="en-US" w:bidi="en-US"/>
        </w:rPr>
      </w:pPr>
      <w:r w:rsidRPr="00457E04">
        <w:rPr>
          <w:rFonts w:eastAsia="Verdana"/>
          <w:b/>
          <w:bCs/>
          <w:color w:val="000000"/>
          <w:lang w:eastAsia="en-US" w:bidi="en-US"/>
        </w:rPr>
        <w:t>Таблица </w:t>
      </w:r>
      <w:r w:rsidR="00FD1BAE">
        <w:rPr>
          <w:rFonts w:eastAsia="Verdana"/>
          <w:b/>
          <w:bCs/>
          <w:color w:val="000000"/>
          <w:lang w:eastAsia="en-US" w:bidi="en-US"/>
        </w:rPr>
        <w:t>3-</w:t>
      </w:r>
      <w:r w:rsidRPr="00457E04">
        <w:rPr>
          <w:rFonts w:eastAsia="Verdana"/>
          <w:b/>
          <w:bCs/>
          <w:color w:val="000000"/>
          <w:lang w:eastAsia="en-US" w:bidi="en-US"/>
        </w:rPr>
        <w:t xml:space="preserve">6. </w:t>
      </w:r>
      <w:r w:rsidRPr="002E2639">
        <w:rPr>
          <w:rFonts w:eastAsia="Verdana"/>
          <w:bCs/>
          <w:color w:val="000000"/>
          <w:lang w:eastAsia="en-US" w:bidi="en-US"/>
        </w:rPr>
        <w:t>Сравнение экспозиции у разных видов на основе уровней экспозиции при NOAEL и уровней в плазме крови человека при приеме 5 мг акситиниба (2 раза/сут)</w:t>
      </w:r>
      <w:r w:rsidR="008E0E6B">
        <w:rPr>
          <w:rFonts w:eastAsia="Verdana"/>
          <w:bCs/>
          <w:color w:val="000000"/>
          <w:lang w:eastAsia="en-US" w:bidi="en-US"/>
        </w:rPr>
        <w:t>.</w:t>
      </w:r>
    </w:p>
    <w:tbl>
      <w:tblPr>
        <w:tblOverlap w:val="neve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851"/>
        <w:gridCol w:w="1264"/>
        <w:gridCol w:w="1146"/>
        <w:gridCol w:w="1417"/>
        <w:gridCol w:w="992"/>
        <w:gridCol w:w="1418"/>
        <w:gridCol w:w="1134"/>
        <w:gridCol w:w="1138"/>
      </w:tblGrid>
      <w:tr w:rsidR="00FF2B02" w:rsidRPr="00457E04" w14:paraId="7001444B" w14:textId="77777777" w:rsidTr="002E2639">
        <w:trPr>
          <w:trHeight w:val="797"/>
          <w:tblHeader/>
        </w:trPr>
        <w:tc>
          <w:tcPr>
            <w:tcW w:w="851" w:type="dxa"/>
            <w:shd w:val="clear" w:color="auto" w:fill="D9D9D9" w:themeFill="background1" w:themeFillShade="D9"/>
            <w:vAlign w:val="center"/>
          </w:tcPr>
          <w:p w14:paraId="70060E5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Вид</w:t>
            </w:r>
          </w:p>
        </w:tc>
        <w:tc>
          <w:tcPr>
            <w:tcW w:w="1264" w:type="dxa"/>
            <w:shd w:val="clear" w:color="auto" w:fill="D9D9D9" w:themeFill="background1" w:themeFillShade="D9"/>
            <w:vAlign w:val="center"/>
          </w:tcPr>
          <w:p w14:paraId="33602DA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Номер / Продолжительность исследования</w:t>
            </w:r>
          </w:p>
        </w:tc>
        <w:tc>
          <w:tcPr>
            <w:tcW w:w="1146" w:type="dxa"/>
            <w:shd w:val="clear" w:color="auto" w:fill="D9D9D9" w:themeFill="background1" w:themeFillShade="D9"/>
            <w:vAlign w:val="center"/>
          </w:tcPr>
          <w:p w14:paraId="0BC3BBEE"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NOAEL (мг/кг/сут)</w:t>
            </w:r>
          </w:p>
        </w:tc>
        <w:tc>
          <w:tcPr>
            <w:tcW w:w="1417" w:type="dxa"/>
            <w:shd w:val="clear" w:color="auto" w:fill="D9D9D9" w:themeFill="background1" w:themeFillShade="D9"/>
            <w:vAlign w:val="center"/>
          </w:tcPr>
          <w:p w14:paraId="6F0D5AA5" w14:textId="77777777" w:rsidR="00457E04" w:rsidRPr="00457E04" w:rsidRDefault="00457E04">
            <w:pPr>
              <w:widowControl w:val="0"/>
              <w:spacing w:after="0" w:line="240" w:lineRule="auto"/>
              <w:jc w:val="center"/>
              <w:rPr>
                <w:rFonts w:eastAsia="Verdana"/>
                <w:b/>
                <w:bCs/>
                <w:color w:val="000000"/>
                <w:sz w:val="20"/>
                <w:szCs w:val="20"/>
                <w:lang w:eastAsia="en-US" w:bidi="en-US"/>
              </w:rPr>
            </w:pPr>
            <w:r w:rsidRPr="00457E04">
              <w:rPr>
                <w:rFonts w:eastAsia="Verdana"/>
                <w:b/>
                <w:bCs/>
                <w:color w:val="000000"/>
                <w:sz w:val="20"/>
                <w:szCs w:val="20"/>
                <w:lang w:eastAsia="en-US" w:bidi="en-US"/>
              </w:rPr>
              <w:t>Фракция</w:t>
            </w:r>
          </w:p>
          <w:p w14:paraId="6E5B6D3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(общая или несвязанная)</w:t>
            </w:r>
          </w:p>
        </w:tc>
        <w:tc>
          <w:tcPr>
            <w:tcW w:w="992" w:type="dxa"/>
            <w:shd w:val="clear" w:color="auto" w:fill="D9D9D9" w:themeFill="background1" w:themeFillShade="D9"/>
            <w:vAlign w:val="center"/>
          </w:tcPr>
          <w:p w14:paraId="4478D761" w14:textId="77777777" w:rsidR="00457E04" w:rsidRPr="00457E04" w:rsidRDefault="00457E04">
            <w:pPr>
              <w:widowControl w:val="0"/>
              <w:spacing w:after="0" w:line="240" w:lineRule="auto"/>
              <w:jc w:val="center"/>
              <w:rPr>
                <w:rFonts w:eastAsia="Verdana"/>
                <w:b/>
                <w:bCs/>
                <w:color w:val="000000"/>
                <w:sz w:val="20"/>
                <w:szCs w:val="20"/>
                <w:lang w:eastAsia="en-US" w:bidi="en-US"/>
              </w:rPr>
            </w:pPr>
            <w:r w:rsidRPr="002E2639">
              <w:rPr>
                <w:rFonts w:eastAsia="Verdana"/>
                <w:b/>
                <w:bCs/>
                <w:color w:val="000000"/>
                <w:sz w:val="20"/>
                <w:szCs w:val="20"/>
                <w:lang w:eastAsia="en-US" w:bidi="en-US"/>
              </w:rPr>
              <w:t>C</w:t>
            </w:r>
            <w:r w:rsidRPr="00457E04">
              <w:rPr>
                <w:rFonts w:eastAsia="Verdana"/>
                <w:b/>
                <w:bCs/>
                <w:color w:val="000000"/>
                <w:sz w:val="20"/>
                <w:szCs w:val="20"/>
                <w:vertAlign w:val="subscript"/>
                <w:lang w:eastAsia="en-US" w:bidi="en-US"/>
              </w:rPr>
              <w:t>max</w:t>
            </w:r>
          </w:p>
          <w:p w14:paraId="6AEB715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(нг/мл)</w:t>
            </w:r>
          </w:p>
        </w:tc>
        <w:tc>
          <w:tcPr>
            <w:tcW w:w="1418" w:type="dxa"/>
            <w:shd w:val="clear" w:color="auto" w:fill="D9D9D9" w:themeFill="background1" w:themeFillShade="D9"/>
            <w:vAlign w:val="center"/>
          </w:tcPr>
          <w:p w14:paraId="6567ECEC"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Соотношение NOAEL/ экспозиция у человека</w:t>
            </w:r>
          </w:p>
        </w:tc>
        <w:tc>
          <w:tcPr>
            <w:tcW w:w="1134" w:type="dxa"/>
            <w:shd w:val="clear" w:color="auto" w:fill="D9D9D9" w:themeFill="background1" w:themeFillShade="D9"/>
            <w:vAlign w:val="center"/>
          </w:tcPr>
          <w:p w14:paraId="5EF8FD2A" w14:textId="6CC9AB9B"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smallCaps/>
                <w:color w:val="000000"/>
                <w:sz w:val="20"/>
                <w:szCs w:val="20"/>
                <w:lang w:eastAsia="en-US" w:bidi="en-US"/>
              </w:rPr>
              <w:t>AUC</w:t>
            </w:r>
            <w:r w:rsidRPr="00457E04">
              <w:rPr>
                <w:rFonts w:eastAsia="Verdana"/>
                <w:b/>
                <w:bCs/>
                <w:smallCaps/>
                <w:color w:val="000000"/>
                <w:sz w:val="20"/>
                <w:szCs w:val="20"/>
                <w:vertAlign w:val="subscript"/>
                <w:lang w:eastAsia="en-US" w:bidi="en-US"/>
              </w:rPr>
              <w:t>0-24</w:t>
            </w:r>
            <w:r w:rsidRPr="00457E04">
              <w:rPr>
                <w:rFonts w:eastAsia="Verdana"/>
                <w:b/>
                <w:bCs/>
                <w:smallCaps/>
                <w:color w:val="000000"/>
                <w:sz w:val="20"/>
                <w:szCs w:val="20"/>
                <w:lang w:eastAsia="en-US" w:bidi="en-US"/>
              </w:rPr>
              <w:t xml:space="preserve"> (нг</w:t>
            </w:r>
            <w:r w:rsidR="008E0E6B">
              <w:rPr>
                <w:rFonts w:eastAsia="Verdana"/>
                <w:b/>
                <w:bCs/>
                <w:smallCaps/>
                <w:color w:val="000000"/>
                <w:sz w:val="20"/>
                <w:szCs w:val="20"/>
                <w:lang w:eastAsia="en-US" w:bidi="en-US"/>
              </w:rPr>
              <w:t>*</w:t>
            </w:r>
            <w:r w:rsidRPr="00457E04">
              <w:rPr>
                <w:rFonts w:eastAsia="Verdana"/>
                <w:b/>
                <w:bCs/>
                <w:smallCaps/>
                <w:color w:val="000000"/>
                <w:sz w:val="20"/>
                <w:szCs w:val="20"/>
                <w:lang w:eastAsia="en-US" w:bidi="en-US"/>
              </w:rPr>
              <w:t>ч/мл)</w:t>
            </w:r>
          </w:p>
        </w:tc>
        <w:tc>
          <w:tcPr>
            <w:tcW w:w="1138" w:type="dxa"/>
            <w:shd w:val="clear" w:color="auto" w:fill="D9D9D9" w:themeFill="background1" w:themeFillShade="D9"/>
            <w:vAlign w:val="center"/>
          </w:tcPr>
          <w:p w14:paraId="11150F8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b/>
                <w:bCs/>
                <w:color w:val="000000"/>
                <w:sz w:val="20"/>
                <w:szCs w:val="20"/>
                <w:lang w:eastAsia="en-US" w:bidi="en-US"/>
              </w:rPr>
              <w:t>Соотношение NOAEL/ экспозиция у человека</w:t>
            </w:r>
          </w:p>
        </w:tc>
      </w:tr>
      <w:tr w:rsidR="00457E04" w:rsidRPr="00457E04" w14:paraId="30347549" w14:textId="77777777" w:rsidTr="002E2639">
        <w:trPr>
          <w:trHeight w:val="394"/>
        </w:trPr>
        <w:tc>
          <w:tcPr>
            <w:tcW w:w="851" w:type="dxa"/>
            <w:shd w:val="clear" w:color="auto" w:fill="FFFFFF"/>
            <w:vAlign w:val="center"/>
          </w:tcPr>
          <w:p w14:paraId="7BA5EF6C"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Мышь</w:t>
            </w:r>
          </w:p>
        </w:tc>
        <w:tc>
          <w:tcPr>
            <w:tcW w:w="1264" w:type="dxa"/>
            <w:shd w:val="clear" w:color="auto" w:fill="FFFFFF"/>
            <w:vAlign w:val="center"/>
          </w:tcPr>
          <w:p w14:paraId="27DEFDF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6750-148</w:t>
            </w:r>
          </w:p>
          <w:p w14:paraId="30C0DC32"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26 недель</w:t>
            </w:r>
          </w:p>
        </w:tc>
        <w:tc>
          <w:tcPr>
            <w:tcW w:w="1146" w:type="dxa"/>
            <w:shd w:val="clear" w:color="auto" w:fill="FFFFFF"/>
            <w:vAlign w:val="center"/>
          </w:tcPr>
          <w:p w14:paraId="71CC353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10</w:t>
            </w:r>
          </w:p>
        </w:tc>
        <w:tc>
          <w:tcPr>
            <w:tcW w:w="1417" w:type="dxa"/>
            <w:shd w:val="clear" w:color="auto" w:fill="FFFFFF"/>
            <w:vAlign w:val="center"/>
          </w:tcPr>
          <w:p w14:paraId="42236583"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Всего</w:t>
            </w:r>
          </w:p>
        </w:tc>
        <w:tc>
          <w:tcPr>
            <w:tcW w:w="992" w:type="dxa"/>
            <w:shd w:val="clear" w:color="auto" w:fill="FFFFFF"/>
            <w:vAlign w:val="center"/>
          </w:tcPr>
          <w:p w14:paraId="62FA3245"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137,45</w:t>
            </w:r>
          </w:p>
        </w:tc>
        <w:tc>
          <w:tcPr>
            <w:tcW w:w="1418" w:type="dxa"/>
            <w:shd w:val="clear" w:color="auto" w:fill="FFFFFF"/>
            <w:vAlign w:val="center"/>
          </w:tcPr>
          <w:p w14:paraId="33677F8C"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4,94</w:t>
            </w:r>
          </w:p>
        </w:tc>
        <w:tc>
          <w:tcPr>
            <w:tcW w:w="1134" w:type="dxa"/>
            <w:shd w:val="clear" w:color="auto" w:fill="FFFFFF"/>
            <w:vAlign w:val="center"/>
          </w:tcPr>
          <w:p w14:paraId="2494E8B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401,07</w:t>
            </w:r>
          </w:p>
        </w:tc>
        <w:tc>
          <w:tcPr>
            <w:tcW w:w="1138" w:type="dxa"/>
            <w:shd w:val="clear" w:color="auto" w:fill="FFFFFF"/>
            <w:vAlign w:val="center"/>
          </w:tcPr>
          <w:p w14:paraId="7FB07990"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1,51</w:t>
            </w:r>
          </w:p>
        </w:tc>
      </w:tr>
      <w:tr w:rsidR="00457E04" w:rsidRPr="00457E04" w14:paraId="10C01427" w14:textId="77777777" w:rsidTr="002E2639">
        <w:trPr>
          <w:trHeight w:val="174"/>
        </w:trPr>
        <w:tc>
          <w:tcPr>
            <w:tcW w:w="851" w:type="dxa"/>
            <w:shd w:val="clear" w:color="auto" w:fill="FFFFFF"/>
            <w:vAlign w:val="center"/>
          </w:tcPr>
          <w:p w14:paraId="6784419E"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7D62AE8"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E38DE52"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6B5DA09"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97A7AD7"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AC74F6A"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B3E7006"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55C59D7"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2EF67C5"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56CC22A"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86197AE"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304C08E"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85BF954"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B78DB05"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676F794"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D04BB6A"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09969266"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707B1211"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C710D2A"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812C8D1"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3AEDB7B"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626EA8E"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5E012080" w14:textId="77777777" w:rsidR="00457E04" w:rsidRPr="00457E04" w:rsidRDefault="00457E04">
            <w:pPr>
              <w:widowControl w:val="0"/>
              <w:spacing w:after="0" w:line="19" w:lineRule="auto"/>
              <w:jc w:val="left"/>
              <w:rPr>
                <w:rFonts w:eastAsia="Arial Unicode MS"/>
                <w:b/>
                <w:color w:val="FFFFFF"/>
                <w:spacing w:val="-100"/>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6C48C350" w14:textId="77777777" w:rsidR="00457E04" w:rsidRPr="00457E04" w:rsidRDefault="00457E04">
            <w:pPr>
              <w:widowControl w:val="0"/>
              <w:spacing w:after="0" w:line="19" w:lineRule="auto"/>
              <w:jc w:val="left"/>
              <w:rPr>
                <w:rFonts w:eastAsia="Times New Roman"/>
                <w:color w:val="FFFFFF"/>
                <w:sz w:val="20"/>
                <w:szCs w:val="20"/>
                <w:lang w:val="en-US" w:eastAsia="en-US" w:bidi="en-US"/>
              </w:rPr>
            </w:pPr>
            <w:r w:rsidRPr="00457E04">
              <w:rPr>
                <w:rFonts w:eastAsia="Arial Unicode MS"/>
                <w:b/>
                <w:color w:val="FFFFFF"/>
                <w:spacing w:val="-100"/>
                <w:sz w:val="20"/>
                <w:szCs w:val="20"/>
                <w:lang w:val="en-US" w:eastAsia="en-US" w:bidi="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3E79B4B8"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5E16DCF8"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2E28060A"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507C6F5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Несвязанная</w:t>
            </w:r>
          </w:p>
        </w:tc>
        <w:tc>
          <w:tcPr>
            <w:tcW w:w="992" w:type="dxa"/>
            <w:shd w:val="clear" w:color="auto" w:fill="FFFFFF"/>
            <w:vAlign w:val="center"/>
          </w:tcPr>
          <w:p w14:paraId="50C86845"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4,12</w:t>
            </w:r>
          </w:p>
        </w:tc>
        <w:tc>
          <w:tcPr>
            <w:tcW w:w="1418" w:type="dxa"/>
            <w:shd w:val="clear" w:color="auto" w:fill="FFFFFF"/>
            <w:vAlign w:val="center"/>
          </w:tcPr>
          <w:p w14:paraId="33550F1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29,45</w:t>
            </w:r>
          </w:p>
        </w:tc>
        <w:tc>
          <w:tcPr>
            <w:tcW w:w="1134" w:type="dxa"/>
            <w:shd w:val="clear" w:color="auto" w:fill="FFFFFF"/>
            <w:vAlign w:val="center"/>
          </w:tcPr>
          <w:p w14:paraId="613087AC"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12,03</w:t>
            </w:r>
          </w:p>
        </w:tc>
        <w:tc>
          <w:tcPr>
            <w:tcW w:w="1138" w:type="dxa"/>
            <w:shd w:val="clear" w:color="auto" w:fill="FFFFFF"/>
            <w:vAlign w:val="center"/>
          </w:tcPr>
          <w:p w14:paraId="1DD1B2AB"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&lt; 9,05</w:t>
            </w:r>
          </w:p>
        </w:tc>
      </w:tr>
      <w:tr w:rsidR="00457E04" w:rsidRPr="00457E04" w14:paraId="02523071" w14:textId="77777777" w:rsidTr="002E2639">
        <w:trPr>
          <w:trHeight w:val="480"/>
        </w:trPr>
        <w:tc>
          <w:tcPr>
            <w:tcW w:w="851" w:type="dxa"/>
            <w:shd w:val="clear" w:color="auto" w:fill="FFFFFF"/>
            <w:vAlign w:val="center"/>
          </w:tcPr>
          <w:p w14:paraId="33D1E15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Собаки</w:t>
            </w:r>
          </w:p>
        </w:tc>
        <w:tc>
          <w:tcPr>
            <w:tcW w:w="1264" w:type="dxa"/>
            <w:shd w:val="clear" w:color="auto" w:fill="FFFFFF"/>
            <w:vAlign w:val="center"/>
          </w:tcPr>
          <w:p w14:paraId="15BE201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6750-150</w:t>
            </w:r>
          </w:p>
          <w:p w14:paraId="39E2049F"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26 недель</w:t>
            </w:r>
          </w:p>
        </w:tc>
        <w:tc>
          <w:tcPr>
            <w:tcW w:w="1146" w:type="dxa"/>
            <w:shd w:val="clear" w:color="auto" w:fill="FFFFFF"/>
            <w:vAlign w:val="center"/>
          </w:tcPr>
          <w:p w14:paraId="2ED821A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w:t>
            </w:r>
          </w:p>
        </w:tc>
        <w:tc>
          <w:tcPr>
            <w:tcW w:w="1417" w:type="dxa"/>
            <w:shd w:val="clear" w:color="auto" w:fill="FFFFFF"/>
            <w:vAlign w:val="center"/>
          </w:tcPr>
          <w:p w14:paraId="3490C27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Всего</w:t>
            </w:r>
          </w:p>
        </w:tc>
        <w:tc>
          <w:tcPr>
            <w:tcW w:w="992" w:type="dxa"/>
            <w:shd w:val="clear" w:color="auto" w:fill="FFFFFF"/>
            <w:vAlign w:val="center"/>
          </w:tcPr>
          <w:p w14:paraId="30820AAE"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43,03</w:t>
            </w:r>
          </w:p>
        </w:tc>
        <w:tc>
          <w:tcPr>
            <w:tcW w:w="1418" w:type="dxa"/>
            <w:shd w:val="clear" w:color="auto" w:fill="FFFFFF"/>
            <w:vAlign w:val="center"/>
          </w:tcPr>
          <w:p w14:paraId="07E083D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1,55</w:t>
            </w:r>
          </w:p>
        </w:tc>
        <w:tc>
          <w:tcPr>
            <w:tcW w:w="1134" w:type="dxa"/>
            <w:shd w:val="clear" w:color="auto" w:fill="FFFFFF"/>
            <w:vAlign w:val="center"/>
          </w:tcPr>
          <w:p w14:paraId="4B2D8ACB"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136,97</w:t>
            </w:r>
          </w:p>
        </w:tc>
        <w:tc>
          <w:tcPr>
            <w:tcW w:w="1138" w:type="dxa"/>
            <w:shd w:val="clear" w:color="auto" w:fill="FFFFFF"/>
            <w:vAlign w:val="center"/>
          </w:tcPr>
          <w:p w14:paraId="2D326B7C"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0,52</w:t>
            </w:r>
          </w:p>
        </w:tc>
      </w:tr>
      <w:tr w:rsidR="00457E04" w:rsidRPr="00457E04" w14:paraId="13F0D4AC" w14:textId="77777777" w:rsidTr="002E2639">
        <w:trPr>
          <w:trHeight w:val="250"/>
        </w:trPr>
        <w:tc>
          <w:tcPr>
            <w:tcW w:w="851" w:type="dxa"/>
            <w:shd w:val="clear" w:color="auto" w:fill="FFFFFF"/>
            <w:vAlign w:val="center"/>
          </w:tcPr>
          <w:p w14:paraId="261921F7"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2D38BC14"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74941059"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6F44124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Несвязанная</w:t>
            </w:r>
          </w:p>
        </w:tc>
        <w:tc>
          <w:tcPr>
            <w:tcW w:w="992" w:type="dxa"/>
            <w:shd w:val="clear" w:color="auto" w:fill="FFFFFF"/>
            <w:vAlign w:val="center"/>
          </w:tcPr>
          <w:p w14:paraId="217F0A70"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0,86</w:t>
            </w:r>
          </w:p>
        </w:tc>
        <w:tc>
          <w:tcPr>
            <w:tcW w:w="1418" w:type="dxa"/>
            <w:shd w:val="clear" w:color="auto" w:fill="FFFFFF"/>
            <w:vAlign w:val="center"/>
          </w:tcPr>
          <w:p w14:paraId="21C024E9"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6,14</w:t>
            </w:r>
          </w:p>
        </w:tc>
        <w:tc>
          <w:tcPr>
            <w:tcW w:w="1134" w:type="dxa"/>
            <w:shd w:val="clear" w:color="auto" w:fill="FFFFFF"/>
            <w:vAlign w:val="center"/>
          </w:tcPr>
          <w:p w14:paraId="6354B74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2,74</w:t>
            </w:r>
          </w:p>
        </w:tc>
        <w:tc>
          <w:tcPr>
            <w:tcW w:w="1138" w:type="dxa"/>
            <w:shd w:val="clear" w:color="auto" w:fill="FFFFFF"/>
            <w:vAlign w:val="center"/>
          </w:tcPr>
          <w:p w14:paraId="44087803"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2,06</w:t>
            </w:r>
          </w:p>
        </w:tc>
      </w:tr>
      <w:tr w:rsidR="00457E04" w:rsidRPr="00457E04" w14:paraId="19552DF0" w14:textId="77777777" w:rsidTr="002E2639">
        <w:trPr>
          <w:trHeight w:val="456"/>
        </w:trPr>
        <w:tc>
          <w:tcPr>
            <w:tcW w:w="851" w:type="dxa"/>
            <w:shd w:val="clear" w:color="auto" w:fill="FFFFFF"/>
            <w:vAlign w:val="center"/>
          </w:tcPr>
          <w:p w14:paraId="191B8C33"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Собаки</w:t>
            </w:r>
          </w:p>
        </w:tc>
        <w:tc>
          <w:tcPr>
            <w:tcW w:w="1264" w:type="dxa"/>
            <w:shd w:val="clear" w:color="auto" w:fill="FFFFFF"/>
            <w:vAlign w:val="center"/>
          </w:tcPr>
          <w:p w14:paraId="50DE3F7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6348-470</w:t>
            </w:r>
          </w:p>
          <w:p w14:paraId="7935A83F"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9 месяцев</w:t>
            </w:r>
          </w:p>
        </w:tc>
        <w:tc>
          <w:tcPr>
            <w:tcW w:w="1146" w:type="dxa"/>
            <w:shd w:val="clear" w:color="auto" w:fill="FFFFFF"/>
            <w:vAlign w:val="center"/>
          </w:tcPr>
          <w:p w14:paraId="1A8467EF"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w:t>
            </w:r>
            <w:r w:rsidRPr="00457E04">
              <w:rPr>
                <w:rFonts w:eastAsia="Verdana"/>
                <w:color w:val="000000"/>
                <w:sz w:val="20"/>
                <w:szCs w:val="20"/>
                <w:vertAlign w:val="superscript"/>
                <w:lang w:eastAsia="en-US" w:bidi="en-US"/>
              </w:rPr>
              <w:t>a</w:t>
            </w:r>
          </w:p>
        </w:tc>
        <w:tc>
          <w:tcPr>
            <w:tcW w:w="1417" w:type="dxa"/>
            <w:shd w:val="clear" w:color="auto" w:fill="FFFFFF"/>
            <w:vAlign w:val="center"/>
          </w:tcPr>
          <w:p w14:paraId="6493F6C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Всего</w:t>
            </w:r>
          </w:p>
        </w:tc>
        <w:tc>
          <w:tcPr>
            <w:tcW w:w="992" w:type="dxa"/>
            <w:shd w:val="clear" w:color="auto" w:fill="FFFFFF"/>
            <w:vAlign w:val="center"/>
          </w:tcPr>
          <w:p w14:paraId="1B6FA1B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1,72</w:t>
            </w:r>
          </w:p>
        </w:tc>
        <w:tc>
          <w:tcPr>
            <w:tcW w:w="1418" w:type="dxa"/>
            <w:shd w:val="clear" w:color="auto" w:fill="FFFFFF"/>
            <w:vAlign w:val="center"/>
          </w:tcPr>
          <w:p w14:paraId="249BA66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0,06</w:t>
            </w:r>
          </w:p>
        </w:tc>
        <w:tc>
          <w:tcPr>
            <w:tcW w:w="1134" w:type="dxa"/>
            <w:shd w:val="clear" w:color="auto" w:fill="FFFFFF"/>
            <w:vAlign w:val="center"/>
          </w:tcPr>
          <w:p w14:paraId="024B6463"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5,12</w:t>
            </w:r>
          </w:p>
        </w:tc>
        <w:tc>
          <w:tcPr>
            <w:tcW w:w="1138" w:type="dxa"/>
            <w:shd w:val="clear" w:color="auto" w:fill="FFFFFF"/>
            <w:vAlign w:val="center"/>
          </w:tcPr>
          <w:p w14:paraId="2156C87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0,02</w:t>
            </w:r>
          </w:p>
        </w:tc>
      </w:tr>
      <w:tr w:rsidR="00457E04" w:rsidRPr="00457E04" w14:paraId="152DABC2" w14:textId="77777777" w:rsidTr="002E2639">
        <w:trPr>
          <w:trHeight w:val="269"/>
        </w:trPr>
        <w:tc>
          <w:tcPr>
            <w:tcW w:w="851" w:type="dxa"/>
            <w:shd w:val="clear" w:color="auto" w:fill="FFFFFF"/>
            <w:vAlign w:val="center"/>
          </w:tcPr>
          <w:p w14:paraId="73D01D36"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11FD9655"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487CFC24"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7DE1D2EE"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Несвязанная</w:t>
            </w:r>
          </w:p>
        </w:tc>
        <w:tc>
          <w:tcPr>
            <w:tcW w:w="992" w:type="dxa"/>
            <w:shd w:val="clear" w:color="auto" w:fill="FFFFFF"/>
            <w:vAlign w:val="center"/>
          </w:tcPr>
          <w:p w14:paraId="5B65FD3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0,03</w:t>
            </w:r>
          </w:p>
        </w:tc>
        <w:tc>
          <w:tcPr>
            <w:tcW w:w="1418" w:type="dxa"/>
            <w:shd w:val="clear" w:color="auto" w:fill="FFFFFF"/>
            <w:vAlign w:val="center"/>
          </w:tcPr>
          <w:p w14:paraId="72AFA0C2"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0,21</w:t>
            </w:r>
          </w:p>
        </w:tc>
        <w:tc>
          <w:tcPr>
            <w:tcW w:w="1134" w:type="dxa"/>
            <w:shd w:val="clear" w:color="auto" w:fill="FFFFFF"/>
            <w:vAlign w:val="center"/>
          </w:tcPr>
          <w:p w14:paraId="56B72FC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0,10</w:t>
            </w:r>
          </w:p>
        </w:tc>
        <w:tc>
          <w:tcPr>
            <w:tcW w:w="1138" w:type="dxa"/>
            <w:shd w:val="clear" w:color="auto" w:fill="FFFFFF"/>
            <w:vAlign w:val="center"/>
          </w:tcPr>
          <w:p w14:paraId="4CAFF3E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0,08</w:t>
            </w:r>
          </w:p>
        </w:tc>
      </w:tr>
      <w:tr w:rsidR="00457E04" w:rsidRPr="00457E04" w14:paraId="18C80D21" w14:textId="77777777" w:rsidTr="002E2639">
        <w:trPr>
          <w:trHeight w:val="269"/>
        </w:trPr>
        <w:tc>
          <w:tcPr>
            <w:tcW w:w="851" w:type="dxa"/>
            <w:shd w:val="clear" w:color="auto" w:fill="FFFFFF"/>
            <w:vAlign w:val="center"/>
          </w:tcPr>
          <w:p w14:paraId="1422F118"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1B87E15D"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46DD76B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w:t>
            </w:r>
            <w:r w:rsidRPr="00457E04">
              <w:rPr>
                <w:rFonts w:eastAsia="Verdana"/>
                <w:color w:val="000000"/>
                <w:sz w:val="20"/>
                <w:szCs w:val="20"/>
                <w:vertAlign w:val="superscript"/>
                <w:lang w:eastAsia="en-US" w:bidi="en-US"/>
              </w:rPr>
              <w:t>b</w:t>
            </w:r>
          </w:p>
        </w:tc>
        <w:tc>
          <w:tcPr>
            <w:tcW w:w="1417" w:type="dxa"/>
            <w:shd w:val="clear" w:color="auto" w:fill="FFFFFF"/>
            <w:vAlign w:val="center"/>
          </w:tcPr>
          <w:p w14:paraId="3921153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Всего</w:t>
            </w:r>
          </w:p>
        </w:tc>
        <w:tc>
          <w:tcPr>
            <w:tcW w:w="992" w:type="dxa"/>
            <w:shd w:val="clear" w:color="auto" w:fill="FFFFFF"/>
            <w:vAlign w:val="center"/>
          </w:tcPr>
          <w:p w14:paraId="4537AFAE"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8" w:type="dxa"/>
            <w:shd w:val="clear" w:color="auto" w:fill="FFFFFF"/>
            <w:vAlign w:val="center"/>
          </w:tcPr>
          <w:p w14:paraId="045B71BE"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34" w:type="dxa"/>
            <w:shd w:val="clear" w:color="auto" w:fill="FFFFFF"/>
            <w:vAlign w:val="center"/>
          </w:tcPr>
          <w:p w14:paraId="43273D19"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38" w:type="dxa"/>
            <w:shd w:val="clear" w:color="auto" w:fill="FFFFFF"/>
            <w:vAlign w:val="center"/>
          </w:tcPr>
          <w:p w14:paraId="535FAEF7"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r>
      <w:tr w:rsidR="00457E04" w:rsidRPr="00457E04" w14:paraId="14FEB974" w14:textId="77777777" w:rsidTr="002E2639">
        <w:trPr>
          <w:trHeight w:val="197"/>
        </w:trPr>
        <w:tc>
          <w:tcPr>
            <w:tcW w:w="851" w:type="dxa"/>
            <w:shd w:val="clear" w:color="auto" w:fill="FFFFFF"/>
            <w:vAlign w:val="center"/>
          </w:tcPr>
          <w:p w14:paraId="4DAC64D5"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69A521E8"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7F12BC03"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0CC3AD2A" w14:textId="77777777" w:rsidR="00457E04" w:rsidRPr="00457E04" w:rsidRDefault="00457E04" w:rsidP="002E2639">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М</w:t>
            </w:r>
          </w:p>
        </w:tc>
        <w:tc>
          <w:tcPr>
            <w:tcW w:w="992" w:type="dxa"/>
            <w:shd w:val="clear" w:color="auto" w:fill="FFFFFF"/>
            <w:vAlign w:val="center"/>
          </w:tcPr>
          <w:p w14:paraId="49D6D14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19,9</w:t>
            </w:r>
          </w:p>
        </w:tc>
        <w:tc>
          <w:tcPr>
            <w:tcW w:w="1418" w:type="dxa"/>
            <w:shd w:val="clear" w:color="auto" w:fill="FFFFFF"/>
            <w:vAlign w:val="center"/>
          </w:tcPr>
          <w:p w14:paraId="5127E41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0,72</w:t>
            </w:r>
          </w:p>
        </w:tc>
        <w:tc>
          <w:tcPr>
            <w:tcW w:w="1134" w:type="dxa"/>
            <w:shd w:val="clear" w:color="auto" w:fill="FFFFFF"/>
            <w:vAlign w:val="center"/>
          </w:tcPr>
          <w:p w14:paraId="026628E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66,2</w:t>
            </w:r>
          </w:p>
        </w:tc>
        <w:tc>
          <w:tcPr>
            <w:tcW w:w="1138" w:type="dxa"/>
            <w:shd w:val="clear" w:color="auto" w:fill="FFFFFF"/>
            <w:vAlign w:val="center"/>
          </w:tcPr>
          <w:p w14:paraId="243B60D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0,25</w:t>
            </w:r>
          </w:p>
        </w:tc>
      </w:tr>
      <w:tr w:rsidR="00457E04" w:rsidRPr="00457E04" w14:paraId="1DD1042A" w14:textId="77777777" w:rsidTr="002E2639">
        <w:trPr>
          <w:trHeight w:val="259"/>
        </w:trPr>
        <w:tc>
          <w:tcPr>
            <w:tcW w:w="851" w:type="dxa"/>
            <w:shd w:val="clear" w:color="auto" w:fill="FFFFFF"/>
            <w:vAlign w:val="center"/>
          </w:tcPr>
          <w:p w14:paraId="0B1D5B1B"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003CC49F"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364FC8E0"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2DDA0D4C" w14:textId="77777777" w:rsidR="00457E04" w:rsidRPr="00457E04" w:rsidRDefault="00457E04" w:rsidP="002E2639">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Ж</w:t>
            </w:r>
          </w:p>
        </w:tc>
        <w:tc>
          <w:tcPr>
            <w:tcW w:w="992" w:type="dxa"/>
            <w:shd w:val="clear" w:color="auto" w:fill="FFFFFF"/>
            <w:vAlign w:val="center"/>
          </w:tcPr>
          <w:p w14:paraId="213CEF42"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43,7</w:t>
            </w:r>
          </w:p>
        </w:tc>
        <w:tc>
          <w:tcPr>
            <w:tcW w:w="1418" w:type="dxa"/>
            <w:shd w:val="clear" w:color="auto" w:fill="FFFFFF"/>
            <w:vAlign w:val="center"/>
          </w:tcPr>
          <w:p w14:paraId="39B377DD"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1,57</w:t>
            </w:r>
          </w:p>
        </w:tc>
        <w:tc>
          <w:tcPr>
            <w:tcW w:w="1134" w:type="dxa"/>
            <w:shd w:val="clear" w:color="auto" w:fill="FFFFFF"/>
            <w:vAlign w:val="center"/>
          </w:tcPr>
          <w:p w14:paraId="350A3EA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162</w:t>
            </w:r>
          </w:p>
        </w:tc>
        <w:tc>
          <w:tcPr>
            <w:tcW w:w="1138" w:type="dxa"/>
            <w:shd w:val="clear" w:color="auto" w:fill="FFFFFF"/>
            <w:vAlign w:val="center"/>
          </w:tcPr>
          <w:p w14:paraId="6512D06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0,61</w:t>
            </w:r>
          </w:p>
        </w:tc>
      </w:tr>
      <w:tr w:rsidR="00457E04" w:rsidRPr="00457E04" w14:paraId="359204E6" w14:textId="77777777" w:rsidTr="002E2639">
        <w:trPr>
          <w:trHeight w:val="264"/>
        </w:trPr>
        <w:tc>
          <w:tcPr>
            <w:tcW w:w="851" w:type="dxa"/>
            <w:shd w:val="clear" w:color="auto" w:fill="FFFFFF"/>
            <w:vAlign w:val="center"/>
          </w:tcPr>
          <w:p w14:paraId="76997A73"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78FB7AA5"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629D094B"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3D7A7E1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Несвязанная</w:t>
            </w:r>
          </w:p>
        </w:tc>
        <w:tc>
          <w:tcPr>
            <w:tcW w:w="992" w:type="dxa"/>
            <w:shd w:val="clear" w:color="auto" w:fill="FFFFFF"/>
            <w:vAlign w:val="center"/>
          </w:tcPr>
          <w:p w14:paraId="1F448EF4"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8" w:type="dxa"/>
            <w:shd w:val="clear" w:color="auto" w:fill="FFFFFF"/>
            <w:vAlign w:val="center"/>
          </w:tcPr>
          <w:p w14:paraId="242CE283"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34" w:type="dxa"/>
            <w:shd w:val="clear" w:color="auto" w:fill="FFFFFF"/>
            <w:vAlign w:val="center"/>
          </w:tcPr>
          <w:p w14:paraId="68FA7415"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38" w:type="dxa"/>
            <w:shd w:val="clear" w:color="auto" w:fill="FFFFFF"/>
            <w:vAlign w:val="center"/>
          </w:tcPr>
          <w:p w14:paraId="6B44482E"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r>
      <w:tr w:rsidR="00457E04" w:rsidRPr="00457E04" w14:paraId="68C91C10" w14:textId="77777777" w:rsidTr="002E2639">
        <w:trPr>
          <w:trHeight w:val="197"/>
        </w:trPr>
        <w:tc>
          <w:tcPr>
            <w:tcW w:w="851" w:type="dxa"/>
            <w:shd w:val="clear" w:color="auto" w:fill="FFFFFF"/>
            <w:vAlign w:val="center"/>
          </w:tcPr>
          <w:p w14:paraId="3DD2AC85"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5631304C"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3816C67A"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5CC8FB41" w14:textId="77777777" w:rsidR="00457E04" w:rsidRPr="00457E04" w:rsidRDefault="00457E04" w:rsidP="002E2639">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М</w:t>
            </w:r>
          </w:p>
        </w:tc>
        <w:tc>
          <w:tcPr>
            <w:tcW w:w="992" w:type="dxa"/>
            <w:shd w:val="clear" w:color="auto" w:fill="FFFFFF"/>
            <w:vAlign w:val="center"/>
          </w:tcPr>
          <w:p w14:paraId="255BCAA6"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0,40</w:t>
            </w:r>
          </w:p>
        </w:tc>
        <w:tc>
          <w:tcPr>
            <w:tcW w:w="1418" w:type="dxa"/>
            <w:shd w:val="clear" w:color="auto" w:fill="FFFFFF"/>
            <w:vAlign w:val="center"/>
          </w:tcPr>
          <w:p w14:paraId="4D7A1A92"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2,86</w:t>
            </w:r>
          </w:p>
        </w:tc>
        <w:tc>
          <w:tcPr>
            <w:tcW w:w="1134" w:type="dxa"/>
            <w:shd w:val="clear" w:color="auto" w:fill="FFFFFF"/>
            <w:vAlign w:val="center"/>
          </w:tcPr>
          <w:p w14:paraId="605A2BD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1,32</w:t>
            </w:r>
          </w:p>
        </w:tc>
        <w:tc>
          <w:tcPr>
            <w:tcW w:w="1138" w:type="dxa"/>
            <w:shd w:val="clear" w:color="auto" w:fill="FFFFFF"/>
            <w:vAlign w:val="center"/>
          </w:tcPr>
          <w:p w14:paraId="7E50473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0,99</w:t>
            </w:r>
          </w:p>
        </w:tc>
      </w:tr>
      <w:tr w:rsidR="00457E04" w:rsidRPr="00457E04" w14:paraId="3647BA29" w14:textId="77777777" w:rsidTr="002E2639">
        <w:trPr>
          <w:trHeight w:val="192"/>
        </w:trPr>
        <w:tc>
          <w:tcPr>
            <w:tcW w:w="851" w:type="dxa"/>
            <w:shd w:val="clear" w:color="auto" w:fill="FFFFFF"/>
            <w:vAlign w:val="center"/>
          </w:tcPr>
          <w:p w14:paraId="0646813C"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59D89218"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64697E81"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3E270842" w14:textId="77777777" w:rsidR="00457E04" w:rsidRPr="00457E04" w:rsidRDefault="00457E04" w:rsidP="002E2639">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Ж</w:t>
            </w:r>
          </w:p>
        </w:tc>
        <w:tc>
          <w:tcPr>
            <w:tcW w:w="992" w:type="dxa"/>
            <w:shd w:val="clear" w:color="auto" w:fill="FFFFFF"/>
            <w:vAlign w:val="center"/>
          </w:tcPr>
          <w:p w14:paraId="7A74AD4E"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0,87</w:t>
            </w:r>
          </w:p>
        </w:tc>
        <w:tc>
          <w:tcPr>
            <w:tcW w:w="1418" w:type="dxa"/>
            <w:shd w:val="clear" w:color="auto" w:fill="FFFFFF"/>
            <w:vAlign w:val="center"/>
          </w:tcPr>
          <w:p w14:paraId="692987A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6,21</w:t>
            </w:r>
          </w:p>
        </w:tc>
        <w:tc>
          <w:tcPr>
            <w:tcW w:w="1134" w:type="dxa"/>
            <w:shd w:val="clear" w:color="auto" w:fill="FFFFFF"/>
            <w:vAlign w:val="center"/>
          </w:tcPr>
          <w:p w14:paraId="7946682F"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3,24</w:t>
            </w:r>
          </w:p>
        </w:tc>
        <w:tc>
          <w:tcPr>
            <w:tcW w:w="1138" w:type="dxa"/>
            <w:shd w:val="clear" w:color="auto" w:fill="FFFFFF"/>
            <w:vAlign w:val="center"/>
          </w:tcPr>
          <w:p w14:paraId="1D17D4B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2,44</w:t>
            </w:r>
          </w:p>
        </w:tc>
      </w:tr>
      <w:tr w:rsidR="00457E04" w:rsidRPr="00457E04" w14:paraId="47B94C2E" w14:textId="77777777" w:rsidTr="002E2639">
        <w:trPr>
          <w:trHeight w:val="278"/>
        </w:trPr>
        <w:tc>
          <w:tcPr>
            <w:tcW w:w="851" w:type="dxa"/>
            <w:shd w:val="clear" w:color="auto" w:fill="FFFFFF"/>
            <w:vAlign w:val="center"/>
          </w:tcPr>
          <w:p w14:paraId="78BD764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Человек</w:t>
            </w:r>
          </w:p>
        </w:tc>
        <w:tc>
          <w:tcPr>
            <w:tcW w:w="1264" w:type="dxa"/>
            <w:shd w:val="clear" w:color="auto" w:fill="FFFFFF"/>
            <w:vAlign w:val="center"/>
          </w:tcPr>
          <w:p w14:paraId="176F9BA0"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A40610469</w:t>
            </w:r>
          </w:p>
        </w:tc>
        <w:tc>
          <w:tcPr>
            <w:tcW w:w="1146" w:type="dxa"/>
            <w:shd w:val="clear" w:color="auto" w:fill="FFFFFF"/>
            <w:vAlign w:val="center"/>
          </w:tcPr>
          <w:p w14:paraId="2FB1F92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5 мг, 2 раза/сут</w:t>
            </w:r>
          </w:p>
        </w:tc>
        <w:tc>
          <w:tcPr>
            <w:tcW w:w="1417" w:type="dxa"/>
            <w:shd w:val="clear" w:color="auto" w:fill="FFFFFF"/>
            <w:vAlign w:val="center"/>
          </w:tcPr>
          <w:p w14:paraId="59B0379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Всего</w:t>
            </w:r>
          </w:p>
        </w:tc>
        <w:tc>
          <w:tcPr>
            <w:tcW w:w="992" w:type="dxa"/>
            <w:shd w:val="clear" w:color="auto" w:fill="FFFFFF"/>
            <w:vAlign w:val="center"/>
          </w:tcPr>
          <w:p w14:paraId="58508CD1"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27,8</w:t>
            </w:r>
          </w:p>
        </w:tc>
        <w:tc>
          <w:tcPr>
            <w:tcW w:w="1418" w:type="dxa"/>
            <w:shd w:val="clear" w:color="auto" w:fill="FFFFFF"/>
            <w:vAlign w:val="center"/>
          </w:tcPr>
          <w:p w14:paraId="2537114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w:t>
            </w:r>
          </w:p>
        </w:tc>
        <w:tc>
          <w:tcPr>
            <w:tcW w:w="1134" w:type="dxa"/>
            <w:shd w:val="clear" w:color="auto" w:fill="FFFFFF"/>
            <w:vAlign w:val="center"/>
          </w:tcPr>
          <w:p w14:paraId="4C9ECB73"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265</w:t>
            </w:r>
          </w:p>
        </w:tc>
        <w:tc>
          <w:tcPr>
            <w:tcW w:w="1138" w:type="dxa"/>
            <w:shd w:val="clear" w:color="auto" w:fill="FFFFFF"/>
            <w:vAlign w:val="center"/>
          </w:tcPr>
          <w:p w14:paraId="02EFE1E2"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w:t>
            </w:r>
          </w:p>
        </w:tc>
      </w:tr>
      <w:tr w:rsidR="00457E04" w:rsidRPr="00457E04" w14:paraId="05F06320" w14:textId="77777777" w:rsidTr="002E2639">
        <w:trPr>
          <w:trHeight w:val="413"/>
        </w:trPr>
        <w:tc>
          <w:tcPr>
            <w:tcW w:w="851" w:type="dxa"/>
            <w:shd w:val="clear" w:color="auto" w:fill="FFFFFF"/>
            <w:vAlign w:val="center"/>
          </w:tcPr>
          <w:p w14:paraId="2AAC5994"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264" w:type="dxa"/>
            <w:shd w:val="clear" w:color="auto" w:fill="FFFFFF"/>
            <w:vAlign w:val="center"/>
          </w:tcPr>
          <w:p w14:paraId="30F55D94"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146" w:type="dxa"/>
            <w:shd w:val="clear" w:color="auto" w:fill="FFFFFF"/>
            <w:vAlign w:val="center"/>
          </w:tcPr>
          <w:p w14:paraId="5013D64C" w14:textId="77777777" w:rsidR="00457E04" w:rsidRPr="00457E04" w:rsidRDefault="00457E04">
            <w:pPr>
              <w:widowControl w:val="0"/>
              <w:spacing w:after="0" w:line="240" w:lineRule="auto"/>
              <w:jc w:val="center"/>
              <w:rPr>
                <w:rFonts w:eastAsia="Times New Roman"/>
                <w:color w:val="000000"/>
                <w:sz w:val="20"/>
                <w:szCs w:val="20"/>
                <w:lang w:eastAsia="en-US" w:bidi="en-US"/>
              </w:rPr>
            </w:pPr>
          </w:p>
        </w:tc>
        <w:tc>
          <w:tcPr>
            <w:tcW w:w="1417" w:type="dxa"/>
            <w:shd w:val="clear" w:color="auto" w:fill="FFFFFF"/>
            <w:vAlign w:val="center"/>
          </w:tcPr>
          <w:p w14:paraId="24111227"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Несвязанная</w:t>
            </w:r>
          </w:p>
        </w:tc>
        <w:tc>
          <w:tcPr>
            <w:tcW w:w="992" w:type="dxa"/>
            <w:shd w:val="clear" w:color="auto" w:fill="FFFFFF"/>
            <w:vAlign w:val="center"/>
          </w:tcPr>
          <w:p w14:paraId="3DF2354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0,14</w:t>
            </w:r>
          </w:p>
        </w:tc>
        <w:tc>
          <w:tcPr>
            <w:tcW w:w="1418" w:type="dxa"/>
            <w:shd w:val="clear" w:color="auto" w:fill="FFFFFF"/>
            <w:vAlign w:val="center"/>
          </w:tcPr>
          <w:p w14:paraId="0FF2360A"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w:t>
            </w:r>
          </w:p>
        </w:tc>
        <w:tc>
          <w:tcPr>
            <w:tcW w:w="1134" w:type="dxa"/>
            <w:shd w:val="clear" w:color="auto" w:fill="FFFFFF"/>
            <w:vAlign w:val="center"/>
          </w:tcPr>
          <w:p w14:paraId="5A0FEA48"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1,33</w:t>
            </w:r>
          </w:p>
        </w:tc>
        <w:tc>
          <w:tcPr>
            <w:tcW w:w="1138" w:type="dxa"/>
            <w:shd w:val="clear" w:color="auto" w:fill="FFFFFF"/>
            <w:vAlign w:val="center"/>
          </w:tcPr>
          <w:p w14:paraId="2F9BC564" w14:textId="77777777" w:rsidR="00457E04" w:rsidRPr="00457E04" w:rsidRDefault="00457E04">
            <w:pPr>
              <w:widowControl w:val="0"/>
              <w:spacing w:after="0" w:line="240" w:lineRule="auto"/>
              <w:jc w:val="center"/>
              <w:rPr>
                <w:rFonts w:eastAsia="Verdana"/>
                <w:color w:val="000000"/>
                <w:sz w:val="20"/>
                <w:szCs w:val="20"/>
                <w:lang w:eastAsia="en-US" w:bidi="en-US"/>
              </w:rPr>
            </w:pPr>
            <w:r w:rsidRPr="00457E04">
              <w:rPr>
                <w:rFonts w:eastAsia="Verdana"/>
                <w:color w:val="000000"/>
                <w:sz w:val="20"/>
                <w:szCs w:val="20"/>
                <w:lang w:eastAsia="en-US" w:bidi="en-US"/>
              </w:rPr>
              <w:t>-</w:t>
            </w:r>
          </w:p>
        </w:tc>
      </w:tr>
      <w:tr w:rsidR="00FF2B02" w:rsidRPr="00457E04" w14:paraId="68CFE1CC" w14:textId="77777777" w:rsidTr="00F21D31">
        <w:trPr>
          <w:trHeight w:val="413"/>
        </w:trPr>
        <w:tc>
          <w:tcPr>
            <w:tcW w:w="9360" w:type="dxa"/>
            <w:gridSpan w:val="8"/>
            <w:shd w:val="clear" w:color="auto" w:fill="FFFFFF"/>
            <w:vAlign w:val="center"/>
          </w:tcPr>
          <w:p w14:paraId="1F30DB4B" w14:textId="72396977" w:rsidR="008E0E6B" w:rsidRPr="002E2639" w:rsidRDefault="008E0E6B">
            <w:pPr>
              <w:widowControl w:val="0"/>
              <w:spacing w:after="0" w:line="240" w:lineRule="auto"/>
              <w:rPr>
                <w:rFonts w:eastAsia="Verdana"/>
                <w:b/>
                <w:color w:val="000000"/>
                <w:sz w:val="20"/>
                <w:szCs w:val="20"/>
                <w:lang w:eastAsia="en-US" w:bidi="en-US"/>
              </w:rPr>
            </w:pPr>
            <w:r w:rsidRPr="002E2639">
              <w:rPr>
                <w:rFonts w:eastAsia="Verdana"/>
                <w:b/>
                <w:color w:val="000000"/>
                <w:sz w:val="20"/>
                <w:szCs w:val="20"/>
                <w:lang w:eastAsia="en-US" w:bidi="en-US"/>
              </w:rPr>
              <w:t>Примечание:</w:t>
            </w:r>
          </w:p>
          <w:p w14:paraId="24717FCA" w14:textId="71A69862" w:rsidR="00FF2B02" w:rsidRPr="002E2639" w:rsidRDefault="00FF2B02">
            <w:pPr>
              <w:widowControl w:val="0"/>
              <w:spacing w:after="0" w:line="240" w:lineRule="auto"/>
              <w:rPr>
                <w:rFonts w:eastAsia="Verdana"/>
                <w:color w:val="000000"/>
                <w:sz w:val="20"/>
                <w:szCs w:val="20"/>
                <w:lang w:eastAsia="en-US" w:bidi="en-US"/>
              </w:rPr>
            </w:pPr>
            <w:r w:rsidRPr="002E2639">
              <w:rPr>
                <w:rFonts w:eastAsia="Verdana"/>
                <w:color w:val="000000"/>
                <w:sz w:val="20"/>
                <w:szCs w:val="20"/>
                <w:lang w:eastAsia="en-US" w:bidi="en-US"/>
              </w:rPr>
              <w:t>a: NOAEL для самцов (на основании результатов исследования семенников и придатка семенников)</w:t>
            </w:r>
          </w:p>
          <w:p w14:paraId="31402766" w14:textId="77777777" w:rsidR="00FF2B02" w:rsidRPr="002E2639" w:rsidRDefault="00FF2B02">
            <w:pPr>
              <w:widowControl w:val="0"/>
              <w:spacing w:after="0" w:line="240" w:lineRule="auto"/>
              <w:rPr>
                <w:rFonts w:eastAsia="Verdana"/>
                <w:color w:val="000000"/>
                <w:sz w:val="20"/>
                <w:szCs w:val="20"/>
                <w:lang w:eastAsia="en-US" w:bidi="en-US"/>
              </w:rPr>
            </w:pPr>
            <w:r w:rsidRPr="002E2639">
              <w:rPr>
                <w:rFonts w:eastAsia="Verdana"/>
                <w:color w:val="000000"/>
                <w:sz w:val="20"/>
                <w:szCs w:val="20"/>
                <w:lang w:eastAsia="en-US" w:bidi="en-US"/>
              </w:rPr>
              <w:t>b: NOAEL для других наблюдений (оба пола)</w:t>
            </w:r>
          </w:p>
          <w:p w14:paraId="5C8B5886" w14:textId="70A39062" w:rsidR="00FF2B02" w:rsidRPr="00FF2B02" w:rsidRDefault="00FF2B02">
            <w:pPr>
              <w:widowControl w:val="0"/>
              <w:spacing w:after="0" w:line="240" w:lineRule="auto"/>
              <w:rPr>
                <w:rFonts w:eastAsia="Verdana"/>
                <w:color w:val="000000"/>
                <w:sz w:val="14"/>
                <w:szCs w:val="14"/>
                <w:lang w:eastAsia="en-US" w:bidi="en-US"/>
              </w:rPr>
            </w:pPr>
            <w:r w:rsidRPr="002E2639">
              <w:rPr>
                <w:rFonts w:eastAsia="Verdana"/>
                <w:color w:val="000000"/>
                <w:sz w:val="20"/>
                <w:szCs w:val="20"/>
                <w:lang w:eastAsia="en-US" w:bidi="en-US"/>
              </w:rPr>
              <w:t>М: самцы; Ж: самки</w:t>
            </w:r>
          </w:p>
        </w:tc>
      </w:tr>
    </w:tbl>
    <w:p w14:paraId="41140BFA" w14:textId="4DE6F6F6" w:rsidR="00A17FDA" w:rsidRPr="00A17FDA" w:rsidRDefault="00A17FDA" w:rsidP="00A17FDA">
      <w:pPr>
        <w:spacing w:after="0" w:line="240" w:lineRule="auto"/>
        <w:rPr>
          <w:highlight w:val="yellow"/>
        </w:rPr>
      </w:pPr>
    </w:p>
    <w:p w14:paraId="51816969" w14:textId="77777777" w:rsidR="00902DE4" w:rsidRPr="00A17FDA" w:rsidRDefault="00F42555" w:rsidP="002E2639">
      <w:pPr>
        <w:pStyle w:val="3"/>
        <w:spacing w:before="0" w:after="0" w:line="240" w:lineRule="auto"/>
        <w:rPr>
          <w:rFonts w:ascii="Times New Roman" w:hAnsi="Times New Roman"/>
          <w:color w:val="000000" w:themeColor="text1"/>
          <w:szCs w:val="24"/>
        </w:rPr>
      </w:pPr>
      <w:bookmarkStart w:id="111" w:name="_Toc121959602"/>
      <w:r w:rsidRPr="00A17FDA">
        <w:rPr>
          <w:rFonts w:ascii="Times New Roman" w:hAnsi="Times New Roman"/>
          <w:color w:val="000000" w:themeColor="text1"/>
          <w:szCs w:val="24"/>
        </w:rPr>
        <w:t>3.3.8</w:t>
      </w:r>
      <w:r w:rsidR="00902DE4" w:rsidRPr="00A17FDA">
        <w:rPr>
          <w:rFonts w:ascii="Times New Roman" w:hAnsi="Times New Roman"/>
          <w:color w:val="000000" w:themeColor="text1"/>
          <w:szCs w:val="24"/>
        </w:rPr>
        <w:t xml:space="preserve">. </w:t>
      </w:r>
      <w:r w:rsidR="00781AE0" w:rsidRPr="00A17FDA">
        <w:rPr>
          <w:rFonts w:ascii="Times New Roman" w:hAnsi="Times New Roman"/>
          <w:color w:val="000000" w:themeColor="text1"/>
          <w:szCs w:val="24"/>
        </w:rPr>
        <w:t>Прочие исследования</w:t>
      </w:r>
      <w:bookmarkEnd w:id="111"/>
    </w:p>
    <w:p w14:paraId="6D59BF98" w14:textId="77777777" w:rsidR="008E0E6B" w:rsidRDefault="008E0E6B" w:rsidP="002E2639">
      <w:pPr>
        <w:spacing w:after="0" w:line="240" w:lineRule="auto"/>
        <w:ind w:firstLine="709"/>
      </w:pPr>
    </w:p>
    <w:p w14:paraId="250E7244" w14:textId="35648BF3" w:rsidR="00FD1BAE" w:rsidRPr="00DD721D" w:rsidRDefault="00FD1BAE" w:rsidP="002E2639">
      <w:pPr>
        <w:spacing w:after="0" w:line="240" w:lineRule="auto"/>
        <w:ind w:firstLine="709"/>
      </w:pPr>
      <w:r w:rsidRPr="00DD721D">
        <w:t>Потенциал фототоксичности акситиниба оценивали на основе значительного поглощения в ультрафиолетовом диапазоне А с молярным коэффициентом экстинкции, равным 32754</w:t>
      </w:r>
      <w:r>
        <w:t> </w:t>
      </w:r>
      <w:r w:rsidRPr="00DD721D">
        <w:t>л/моль/см при 333</w:t>
      </w:r>
      <w:r>
        <w:t> </w:t>
      </w:r>
      <w:r w:rsidRPr="00DD721D">
        <w:t xml:space="preserve">нм (расчет при </w:t>
      </w:r>
      <w:r>
        <w:t>pH </w:t>
      </w:r>
      <w:r w:rsidRPr="00DD721D">
        <w:t xml:space="preserve">7,4), и по способности проникать в ткани глаз и кожи после системного введения. Акситиниб изучали на фототоксический потенциал в анализе поглощения фибробластами нейтрального красного 3T3 и у бесшерстных мышей-альбиносов. Исследования представлены в таблице </w:t>
      </w:r>
      <w:r>
        <w:t>3-</w:t>
      </w:r>
      <w:r w:rsidRPr="00DD721D">
        <w:t>7.</w:t>
      </w:r>
    </w:p>
    <w:p w14:paraId="2332ADA8" w14:textId="41676793" w:rsidR="0099160B" w:rsidRPr="0099160B" w:rsidRDefault="0099160B" w:rsidP="002E2639">
      <w:pPr>
        <w:widowControl w:val="0"/>
        <w:spacing w:before="240" w:after="0" w:line="240" w:lineRule="auto"/>
        <w:rPr>
          <w:rFonts w:eastAsia="Verdana"/>
          <w:lang w:eastAsia="en-US" w:bidi="en-US"/>
        </w:rPr>
      </w:pPr>
      <w:r w:rsidRPr="0099160B">
        <w:rPr>
          <w:rFonts w:eastAsia="Verdana"/>
          <w:b/>
          <w:bCs/>
          <w:lang w:eastAsia="en-US" w:bidi="en-US"/>
        </w:rPr>
        <w:t>Таблица </w:t>
      </w:r>
      <w:r w:rsidR="008E0E6B">
        <w:rPr>
          <w:rFonts w:eastAsia="Verdana"/>
          <w:b/>
          <w:bCs/>
          <w:lang w:eastAsia="en-US" w:bidi="en-US"/>
        </w:rPr>
        <w:t>3-</w:t>
      </w:r>
      <w:r w:rsidRPr="0099160B">
        <w:rPr>
          <w:rFonts w:eastAsia="Verdana"/>
          <w:b/>
          <w:bCs/>
          <w:lang w:eastAsia="en-US" w:bidi="en-US"/>
        </w:rPr>
        <w:t xml:space="preserve">7. </w:t>
      </w:r>
      <w:r w:rsidRPr="002E2639">
        <w:rPr>
          <w:rFonts w:eastAsia="Verdana"/>
          <w:bCs/>
          <w:lang w:eastAsia="en-US" w:bidi="en-US"/>
        </w:rPr>
        <w:t xml:space="preserve">Исследования фототоксичности акситиниба </w:t>
      </w:r>
      <w:r w:rsidRPr="002E2639">
        <w:rPr>
          <w:rFonts w:eastAsia="Verdana"/>
          <w:bCs/>
          <w:i/>
          <w:iCs/>
          <w:lang w:eastAsia="en-US" w:bidi="en-US"/>
        </w:rPr>
        <w:t xml:space="preserve">in vitro </w:t>
      </w:r>
      <w:r w:rsidRPr="002E2639">
        <w:rPr>
          <w:rFonts w:eastAsia="Verdana"/>
          <w:bCs/>
          <w:lang w:eastAsia="en-US" w:bidi="en-US"/>
        </w:rPr>
        <w:t>и</w:t>
      </w:r>
      <w:r w:rsidRPr="002E2639">
        <w:rPr>
          <w:rFonts w:eastAsia="Verdana"/>
          <w:bCs/>
          <w:i/>
          <w:iCs/>
          <w:lang w:eastAsia="en-US" w:bidi="en-US"/>
        </w:rPr>
        <w:t xml:space="preserve"> in vivo</w:t>
      </w:r>
      <w:r w:rsidR="008E0E6B" w:rsidRPr="002E2639">
        <w:rPr>
          <w:rFonts w:eastAsia="Verdana"/>
          <w:bCs/>
          <w:i/>
          <w:iCs/>
          <w:lang w:eastAsia="en-US" w:bidi="en-US"/>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689"/>
        <w:gridCol w:w="1133"/>
        <w:gridCol w:w="2836"/>
        <w:gridCol w:w="2688"/>
      </w:tblGrid>
      <w:tr w:rsidR="0099160B" w:rsidRPr="0099160B" w14:paraId="6545E8DF" w14:textId="77777777" w:rsidTr="003D712F">
        <w:trPr>
          <w:trHeight w:val="989"/>
          <w:tblHeader/>
        </w:trPr>
        <w:tc>
          <w:tcPr>
            <w:tcW w:w="1439" w:type="pct"/>
            <w:shd w:val="clear" w:color="auto" w:fill="D9D9D9" w:themeFill="background1" w:themeFillShade="D9"/>
            <w:vAlign w:val="center"/>
          </w:tcPr>
          <w:p w14:paraId="6A3CB8D5"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Анализ/</w:t>
            </w:r>
          </w:p>
          <w:p w14:paraId="368BA310"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Идент. номер исследования/</w:t>
            </w:r>
          </w:p>
          <w:p w14:paraId="25FB74EE"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Статус соответствия GLP/</w:t>
            </w:r>
          </w:p>
          <w:p w14:paraId="3AC19951"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Исследуемое вещество/</w:t>
            </w:r>
          </w:p>
          <w:p w14:paraId="30237D83"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Чистота</w:t>
            </w:r>
          </w:p>
        </w:tc>
        <w:tc>
          <w:tcPr>
            <w:tcW w:w="606" w:type="pct"/>
            <w:shd w:val="clear" w:color="auto" w:fill="D9D9D9" w:themeFill="background1" w:themeFillShade="D9"/>
            <w:vAlign w:val="center"/>
          </w:tcPr>
          <w:p w14:paraId="5C92D032"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Вид/пол/число/группа</w:t>
            </w:r>
          </w:p>
        </w:tc>
        <w:tc>
          <w:tcPr>
            <w:tcW w:w="1517" w:type="pct"/>
            <w:shd w:val="clear" w:color="auto" w:fill="D9D9D9" w:themeFill="background1" w:themeFillShade="D9"/>
            <w:vAlign w:val="center"/>
          </w:tcPr>
          <w:p w14:paraId="074A048E" w14:textId="77777777" w:rsidR="0099160B" w:rsidRPr="0099160B" w:rsidRDefault="0099160B" w:rsidP="002E2639">
            <w:pPr>
              <w:widowControl w:val="0"/>
              <w:spacing w:after="0" w:line="240" w:lineRule="auto"/>
              <w:jc w:val="center"/>
              <w:rPr>
                <w:rFonts w:eastAsia="Verdana"/>
                <w:b/>
                <w:bCs/>
                <w:sz w:val="20"/>
                <w:szCs w:val="20"/>
                <w:lang w:eastAsia="en-US" w:bidi="en-US"/>
              </w:rPr>
            </w:pPr>
            <w:r w:rsidRPr="0099160B">
              <w:rPr>
                <w:rFonts w:eastAsia="Verdana"/>
                <w:b/>
                <w:bCs/>
                <w:sz w:val="20"/>
                <w:szCs w:val="20"/>
                <w:lang w:eastAsia="en-US" w:bidi="en-US"/>
              </w:rPr>
              <w:t>Доза/Способ применения/</w:t>
            </w:r>
          </w:p>
          <w:p w14:paraId="3D9D6EC3"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продолжительность или Концентрация/Наблюдение</w:t>
            </w:r>
          </w:p>
        </w:tc>
        <w:tc>
          <w:tcPr>
            <w:tcW w:w="1438" w:type="pct"/>
            <w:shd w:val="clear" w:color="auto" w:fill="D9D9D9" w:themeFill="background1" w:themeFillShade="D9"/>
            <w:vAlign w:val="center"/>
          </w:tcPr>
          <w:p w14:paraId="5BAF0B00" w14:textId="77777777" w:rsidR="0099160B" w:rsidRPr="0099160B" w:rsidRDefault="0099160B" w:rsidP="002E2639">
            <w:pPr>
              <w:widowControl w:val="0"/>
              <w:spacing w:after="0" w:line="240" w:lineRule="auto"/>
              <w:jc w:val="center"/>
              <w:rPr>
                <w:rFonts w:eastAsia="Verdana"/>
                <w:sz w:val="20"/>
                <w:szCs w:val="20"/>
                <w:lang w:eastAsia="en-US" w:bidi="en-US"/>
              </w:rPr>
            </w:pPr>
            <w:r w:rsidRPr="0099160B">
              <w:rPr>
                <w:rFonts w:eastAsia="Verdana"/>
                <w:b/>
                <w:bCs/>
                <w:sz w:val="20"/>
                <w:szCs w:val="20"/>
                <w:lang w:eastAsia="en-US" w:bidi="en-US"/>
              </w:rPr>
              <w:t>Значимые наблюдения</w:t>
            </w:r>
          </w:p>
        </w:tc>
      </w:tr>
      <w:tr w:rsidR="0099160B" w:rsidRPr="0099160B" w14:paraId="3117FA3E" w14:textId="77777777" w:rsidTr="003D712F">
        <w:trPr>
          <w:trHeight w:val="1757"/>
        </w:trPr>
        <w:tc>
          <w:tcPr>
            <w:tcW w:w="1439" w:type="pct"/>
          </w:tcPr>
          <w:p w14:paraId="4603A61A"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3T3 анализ фототоксичности с поглощением нейтрального красного/</w:t>
            </w:r>
          </w:p>
          <w:p w14:paraId="15080D4A"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05228/</w:t>
            </w:r>
          </w:p>
          <w:p w14:paraId="70F27B30"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GLP (однако данные о характеристиках или стабильности исследуемого вещества отсутствуют)/Акситиниб</w:t>
            </w:r>
          </w:p>
        </w:tc>
        <w:tc>
          <w:tcPr>
            <w:tcW w:w="606" w:type="pct"/>
          </w:tcPr>
          <w:p w14:paraId="216CE031"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i/>
                <w:iCs/>
                <w:sz w:val="18"/>
                <w:szCs w:val="18"/>
                <w:lang w:eastAsia="en-US" w:bidi="en-US"/>
              </w:rPr>
              <w:t>In vitro/</w:t>
            </w:r>
          </w:p>
          <w:p w14:paraId="68E18619"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sz w:val="18"/>
                <w:szCs w:val="18"/>
                <w:lang w:eastAsia="en-US" w:bidi="en-US"/>
              </w:rPr>
              <w:t>Balb/c 3T3, клон 31 фибробласта мыши/</w:t>
            </w:r>
          </w:p>
          <w:p w14:paraId="2EE2662B"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6 лунок/концентрация</w:t>
            </w:r>
          </w:p>
        </w:tc>
        <w:tc>
          <w:tcPr>
            <w:tcW w:w="1517" w:type="pct"/>
          </w:tcPr>
          <w:p w14:paraId="3E76477A"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0,069-150 мкг/мл в течение около одного часа/ жизнеспособность клеток (по оптической плотности)</w:t>
            </w:r>
          </w:p>
        </w:tc>
        <w:tc>
          <w:tcPr>
            <w:tcW w:w="1438" w:type="pct"/>
          </w:tcPr>
          <w:p w14:paraId="5AA0F493"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b/>
                <w:bCs/>
                <w:sz w:val="18"/>
                <w:szCs w:val="18"/>
                <w:lang w:eastAsia="en-US" w:bidi="en-US"/>
              </w:rPr>
              <w:t>ОТРИЦАТЕЛЬНЫЙ РЕЗУЛЬТАТ</w:t>
            </w:r>
          </w:p>
          <w:p w14:paraId="6BD3A2C3"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Существенных различий между необлученными и облученными клетками не обнаружено. Ограниченное снижение жизнеспособности при 150 мкг/мл (83 и 78 % для необлученных и облученных клеток)</w:t>
            </w:r>
          </w:p>
        </w:tc>
      </w:tr>
      <w:tr w:rsidR="0099160B" w:rsidRPr="0099160B" w14:paraId="0902A952" w14:textId="77777777" w:rsidTr="003D712F">
        <w:trPr>
          <w:trHeight w:val="1757"/>
        </w:trPr>
        <w:tc>
          <w:tcPr>
            <w:tcW w:w="1439" w:type="pct"/>
          </w:tcPr>
          <w:p w14:paraId="7FE7E979"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Исследование фототоксичности при однократном пероральном введении/ RSA00087/ GLP/ Акситиниб/ Чистота 99,8 %</w:t>
            </w:r>
          </w:p>
        </w:tc>
        <w:tc>
          <w:tcPr>
            <w:tcW w:w="606" w:type="pct"/>
          </w:tcPr>
          <w:p w14:paraId="7EF4B5B3"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i/>
                <w:iCs/>
                <w:sz w:val="18"/>
                <w:szCs w:val="18"/>
                <w:lang w:eastAsia="en-US" w:bidi="en-US"/>
              </w:rPr>
              <w:t>In vivo/</w:t>
            </w:r>
          </w:p>
          <w:p w14:paraId="0CEB7FDA"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sz w:val="18"/>
                <w:szCs w:val="18"/>
                <w:lang w:eastAsia="en-US" w:bidi="en-US"/>
              </w:rPr>
              <w:t>Бесшерстные мыши Crl:SKH1-hr/</w:t>
            </w:r>
          </w:p>
          <w:p w14:paraId="4194905B" w14:textId="77777777" w:rsidR="0099160B" w:rsidRPr="0099160B" w:rsidRDefault="0099160B" w:rsidP="003D712F">
            <w:pPr>
              <w:widowControl w:val="0"/>
              <w:spacing w:after="0" w:line="240" w:lineRule="auto"/>
              <w:jc w:val="left"/>
              <w:rPr>
                <w:rFonts w:eastAsia="Verdana"/>
                <w:i/>
                <w:iCs/>
                <w:sz w:val="18"/>
                <w:szCs w:val="18"/>
                <w:lang w:eastAsia="en-US" w:bidi="en-US"/>
              </w:rPr>
            </w:pPr>
            <w:r w:rsidRPr="0099160B">
              <w:rPr>
                <w:rFonts w:eastAsia="Verdana"/>
                <w:sz w:val="18"/>
                <w:szCs w:val="18"/>
                <w:lang w:eastAsia="en-US" w:bidi="en-US"/>
              </w:rPr>
              <w:t>6</w:t>
            </w:r>
            <w:r w:rsidRPr="0099160B">
              <w:rPr>
                <w:rFonts w:eastAsia="Arial"/>
                <w:noProof/>
                <w:sz w:val="18"/>
                <w:szCs w:val="18"/>
              </w:rPr>
              <w:drawing>
                <wp:inline distT="0" distB="0" distL="0" distR="0" wp14:anchorId="473337CB" wp14:editId="12F03772">
                  <wp:extent cx="88265" cy="152400"/>
                  <wp:effectExtent l="0" t="0" r="0" b="0"/>
                  <wp:docPr id="28" name="Picutre 2"/>
                  <wp:cNvGraphicFramePr/>
                  <a:graphic xmlns:a="http://schemas.openxmlformats.org/drawingml/2006/main">
                    <a:graphicData uri="http://schemas.openxmlformats.org/drawingml/2006/picture">
                      <pic:pic xmlns:pic="http://schemas.openxmlformats.org/drawingml/2006/picture">
                        <pic:nvPicPr>
                          <pic:cNvPr id="2054612190" name="Picture 2"/>
                          <pic:cNvPicPr/>
                        </pic:nvPicPr>
                        <pic:blipFill>
                          <a:blip r:embed="rId22"/>
                          <a:stretch>
                            <a:fillRect/>
                          </a:stretch>
                        </pic:blipFill>
                        <pic:spPr>
                          <a:xfrm>
                            <a:off x="0" y="0"/>
                            <a:ext cx="88265" cy="152400"/>
                          </a:xfrm>
                          <a:prstGeom prst="rect">
                            <a:avLst/>
                          </a:prstGeom>
                        </pic:spPr>
                      </pic:pic>
                    </a:graphicData>
                  </a:graphic>
                </wp:inline>
              </w:drawing>
            </w:r>
            <w:r w:rsidRPr="0099160B">
              <w:rPr>
                <w:rFonts w:eastAsia="Verdana"/>
                <w:sz w:val="18"/>
                <w:szCs w:val="18"/>
                <w:lang w:eastAsia="en-US" w:bidi="en-US"/>
              </w:rPr>
              <w:t>/группа</w:t>
            </w:r>
          </w:p>
        </w:tc>
        <w:tc>
          <w:tcPr>
            <w:tcW w:w="1517" w:type="pct"/>
          </w:tcPr>
          <w:p w14:paraId="7B72DBCE"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sz w:val="18"/>
                <w:szCs w:val="18"/>
                <w:lang w:eastAsia="en-US" w:bidi="en-US"/>
              </w:rPr>
              <w:t>3, 30, 100 мг/кг п/о с последующим ≈30-минутным ультрафиолетовым облучением через час после введения препарата/</w:t>
            </w:r>
          </w:p>
          <w:p w14:paraId="00676B7F"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Клинические признаки, наблюдение за кожей и измерение массы тела на 3</w:t>
            </w:r>
            <w:r w:rsidRPr="0099160B">
              <w:rPr>
                <w:rFonts w:eastAsia="Verdana"/>
                <w:sz w:val="18"/>
                <w:szCs w:val="18"/>
                <w:lang w:eastAsia="en-US" w:bidi="en-US"/>
              </w:rPr>
              <w:noBreakHyphen/>
              <w:t>й день после УФ</w:t>
            </w:r>
            <w:r w:rsidRPr="0099160B">
              <w:rPr>
                <w:rFonts w:eastAsia="Verdana"/>
                <w:sz w:val="18"/>
                <w:szCs w:val="18"/>
                <w:lang w:eastAsia="en-US" w:bidi="en-US"/>
              </w:rPr>
              <w:noBreakHyphen/>
              <w:t>облучения</w:t>
            </w:r>
          </w:p>
        </w:tc>
        <w:tc>
          <w:tcPr>
            <w:tcW w:w="1438" w:type="pct"/>
          </w:tcPr>
          <w:p w14:paraId="1A938BC7"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b/>
                <w:bCs/>
                <w:sz w:val="18"/>
                <w:szCs w:val="18"/>
                <w:lang w:eastAsia="en-US" w:bidi="en-US"/>
              </w:rPr>
              <w:t>ОТРИЦАТЕЛЬНЫЙ РЕЗУЛЬТАТ</w:t>
            </w:r>
          </w:p>
          <w:p w14:paraId="29662451" w14:textId="77777777" w:rsidR="0099160B" w:rsidRPr="0099160B" w:rsidRDefault="0099160B" w:rsidP="003D712F">
            <w:pPr>
              <w:widowControl w:val="0"/>
              <w:spacing w:after="0" w:line="240" w:lineRule="auto"/>
              <w:jc w:val="left"/>
              <w:rPr>
                <w:rFonts w:eastAsia="Verdana"/>
                <w:sz w:val="18"/>
                <w:szCs w:val="18"/>
                <w:lang w:eastAsia="en-US" w:bidi="en-US"/>
              </w:rPr>
            </w:pPr>
            <w:r w:rsidRPr="0099160B">
              <w:rPr>
                <w:rFonts w:eastAsia="Verdana"/>
                <w:sz w:val="18"/>
                <w:szCs w:val="18"/>
                <w:lang w:eastAsia="en-US" w:bidi="en-US"/>
              </w:rPr>
              <w:t>Кожные реакции отсутствуют. Клинические наблюдения отсутствуют.</w:t>
            </w:r>
          </w:p>
          <w:p w14:paraId="4E8C0329" w14:textId="77777777" w:rsidR="0099160B" w:rsidRPr="0099160B" w:rsidRDefault="0099160B" w:rsidP="003D712F">
            <w:pPr>
              <w:widowControl w:val="0"/>
              <w:spacing w:after="120" w:line="240" w:lineRule="auto"/>
              <w:jc w:val="left"/>
              <w:rPr>
                <w:rFonts w:eastAsia="Verdana"/>
                <w:sz w:val="18"/>
                <w:szCs w:val="18"/>
                <w:lang w:eastAsia="en-US" w:bidi="en-US"/>
              </w:rPr>
            </w:pPr>
            <w:r w:rsidRPr="0099160B">
              <w:rPr>
                <w:rFonts w:eastAsia="Verdana"/>
                <w:sz w:val="18"/>
                <w:szCs w:val="18"/>
                <w:lang w:eastAsia="en-US" w:bidi="en-US"/>
              </w:rPr>
              <w:t>Первоначальное снижение массы тела во всех группах, включая контрольную (приписывается анестезии и ограничениям при воздействии УФ</w:t>
            </w:r>
            <w:r w:rsidRPr="0099160B">
              <w:rPr>
                <w:rFonts w:eastAsia="Verdana"/>
                <w:sz w:val="18"/>
                <w:szCs w:val="18"/>
                <w:lang w:eastAsia="en-US" w:bidi="en-US"/>
              </w:rPr>
              <w:noBreakHyphen/>
              <w:t>излучения)</w:t>
            </w:r>
          </w:p>
          <w:p w14:paraId="6C620FBD" w14:textId="77777777" w:rsidR="0099160B" w:rsidRPr="0099160B" w:rsidRDefault="0099160B" w:rsidP="003D712F">
            <w:pPr>
              <w:widowControl w:val="0"/>
              <w:spacing w:after="0" w:line="240" w:lineRule="auto"/>
              <w:jc w:val="left"/>
              <w:rPr>
                <w:rFonts w:eastAsia="Verdana"/>
                <w:b/>
                <w:bCs/>
                <w:sz w:val="18"/>
                <w:szCs w:val="18"/>
                <w:lang w:eastAsia="en-US" w:bidi="en-US"/>
              </w:rPr>
            </w:pPr>
            <w:r w:rsidRPr="0099160B">
              <w:rPr>
                <w:rFonts w:eastAsia="Verdana"/>
                <w:sz w:val="18"/>
                <w:szCs w:val="18"/>
                <w:lang w:eastAsia="en-US" w:bidi="en-US"/>
              </w:rPr>
              <w:t>C</w:t>
            </w:r>
            <w:r w:rsidRPr="0099160B">
              <w:rPr>
                <w:rFonts w:eastAsia="Verdana"/>
                <w:sz w:val="18"/>
                <w:szCs w:val="18"/>
                <w:vertAlign w:val="subscript"/>
                <w:lang w:eastAsia="en-US" w:bidi="en-US"/>
              </w:rPr>
              <w:t>max</w:t>
            </w:r>
            <w:r w:rsidRPr="0099160B">
              <w:rPr>
                <w:rFonts w:eastAsia="Verdana"/>
                <w:sz w:val="18"/>
                <w:szCs w:val="18"/>
                <w:lang w:eastAsia="en-US" w:bidi="en-US"/>
              </w:rPr>
              <w:t> = 382 нг/мл и AUC</w:t>
            </w:r>
            <w:r w:rsidRPr="0099160B">
              <w:rPr>
                <w:rFonts w:eastAsia="Verdana"/>
                <w:sz w:val="18"/>
                <w:szCs w:val="18"/>
                <w:vertAlign w:val="subscript"/>
                <w:lang w:eastAsia="en-US" w:bidi="en-US"/>
              </w:rPr>
              <w:t>0-24</w:t>
            </w:r>
            <w:r w:rsidRPr="0099160B">
              <w:rPr>
                <w:rFonts w:eastAsia="Verdana"/>
                <w:sz w:val="18"/>
                <w:szCs w:val="18"/>
                <w:lang w:eastAsia="en-US" w:bidi="en-US"/>
              </w:rPr>
              <w:t> = 1080 нг∙ч/мл при 100 мг/кг</w:t>
            </w:r>
          </w:p>
        </w:tc>
      </w:tr>
    </w:tbl>
    <w:p w14:paraId="1B1D4A22" w14:textId="77777777" w:rsidR="00F76EAC" w:rsidRPr="00707D60" w:rsidRDefault="00F76EAC" w:rsidP="00707D60">
      <w:pPr>
        <w:pStyle w:val="2"/>
        <w:spacing w:line="240" w:lineRule="auto"/>
        <w:rPr>
          <w:color w:val="000000" w:themeColor="text1"/>
          <w:szCs w:val="24"/>
        </w:rPr>
      </w:pPr>
      <w:bookmarkStart w:id="112" w:name="_Toc121959603"/>
      <w:r w:rsidRPr="00707D60">
        <w:rPr>
          <w:color w:val="000000" w:themeColor="text1"/>
          <w:szCs w:val="24"/>
        </w:rPr>
        <w:t>Список литературы</w:t>
      </w:r>
      <w:bookmarkEnd w:id="112"/>
    </w:p>
    <w:p w14:paraId="404E3E82" w14:textId="77777777" w:rsidR="0084236A" w:rsidRDefault="0084236A" w:rsidP="003D712F">
      <w:pPr>
        <w:pStyle w:val="af3"/>
        <w:numPr>
          <w:ilvl w:val="0"/>
          <w:numId w:val="26"/>
        </w:numPr>
        <w:spacing w:after="0" w:line="240" w:lineRule="auto"/>
        <w:contextualSpacing w:val="0"/>
        <w:rPr>
          <w:lang w:val="en-US"/>
        </w:rPr>
      </w:pPr>
      <w:r w:rsidRPr="004228BC">
        <w:rPr>
          <w:lang w:val="en-US"/>
        </w:rPr>
        <w:t>Rini B.I., Rixe O., Bukowski R.M. et al. AG-013736, a multi-target tyrosine kinase receptor inhibitor, demonstrates anti-tumor activity in a phase 2 study of cytokine-refractory, metastatic renal cell cancer (RCC). J Clin Oncol 2005;23. Abstr 4509.</w:t>
      </w:r>
    </w:p>
    <w:p w14:paraId="14C0D2E7" w14:textId="77777777" w:rsidR="0084236A" w:rsidRDefault="0084236A" w:rsidP="003D712F">
      <w:pPr>
        <w:pStyle w:val="af3"/>
        <w:numPr>
          <w:ilvl w:val="0"/>
          <w:numId w:val="26"/>
        </w:numPr>
        <w:spacing w:after="0" w:line="240" w:lineRule="auto"/>
        <w:contextualSpacing w:val="0"/>
        <w:rPr>
          <w:lang w:val="en-US"/>
        </w:rPr>
      </w:pPr>
      <w:r>
        <w:rPr>
          <w:lang w:val="en-US"/>
        </w:rPr>
        <w:t xml:space="preserve">CHMP assessment report. Inlyta. </w:t>
      </w:r>
      <w:r w:rsidRPr="006A0BEA">
        <w:rPr>
          <w:lang w:val="en-US"/>
        </w:rPr>
        <w:t>Procedure No. EMEA/H/C/002406</w:t>
      </w:r>
      <w:r>
        <w:rPr>
          <w:lang w:val="en-US"/>
        </w:rPr>
        <w:t xml:space="preserve">. </w:t>
      </w:r>
      <w:r w:rsidRPr="000302AF">
        <w:rPr>
          <w:lang w:val="en-US"/>
        </w:rPr>
        <w:t>https://www.ema.europa.eu/en/documents/assessment-report/inlyta-epar-public-assessment-report_en.pdf</w:t>
      </w:r>
    </w:p>
    <w:p w14:paraId="44679AF2" w14:textId="77777777" w:rsidR="0084236A" w:rsidRDefault="0084236A" w:rsidP="003D712F">
      <w:pPr>
        <w:pStyle w:val="af3"/>
        <w:numPr>
          <w:ilvl w:val="0"/>
          <w:numId w:val="26"/>
        </w:numPr>
        <w:spacing w:after="0" w:line="240" w:lineRule="auto"/>
        <w:contextualSpacing w:val="0"/>
        <w:rPr>
          <w:lang w:val="en-US"/>
        </w:rPr>
      </w:pPr>
      <w:r w:rsidRPr="002B42F4">
        <w:rPr>
          <w:lang w:val="en-US"/>
        </w:rPr>
        <w:t>CENTER FOR DRUG EVALUATION AND RESEARCH. APPLICATION NUMBER: 202324Orig1s000. PHARMACOLOGY REVIEW(S)</w:t>
      </w:r>
      <w:r w:rsidRPr="000302AF">
        <w:rPr>
          <w:lang w:val="en-US"/>
        </w:rPr>
        <w:t xml:space="preserve"> </w:t>
      </w:r>
      <w:hyperlink r:id="rId25" w:history="1">
        <w:r w:rsidRPr="009A3EF3">
          <w:rPr>
            <w:rStyle w:val="aa"/>
            <w:lang w:val="en-US"/>
          </w:rPr>
          <w:t>https://www.accessdata.fda.gov/drugsatfda_docs/nda/2012/202324Orig1s000PharmR.pdf</w:t>
        </w:r>
      </w:hyperlink>
    </w:p>
    <w:p w14:paraId="55B00423" w14:textId="77777777" w:rsidR="0084236A" w:rsidRDefault="0084236A" w:rsidP="003D712F">
      <w:pPr>
        <w:pStyle w:val="af3"/>
        <w:numPr>
          <w:ilvl w:val="0"/>
          <w:numId w:val="26"/>
        </w:numPr>
        <w:spacing w:after="0" w:line="240" w:lineRule="auto"/>
        <w:contextualSpacing w:val="0"/>
        <w:rPr>
          <w:lang w:val="en-US"/>
        </w:rPr>
      </w:pPr>
      <w:r w:rsidRPr="00F434C8">
        <w:rPr>
          <w:lang w:val="en-US"/>
        </w:rPr>
        <w:t>Bellesoeur</w:t>
      </w:r>
      <w:r>
        <w:rPr>
          <w:lang w:val="en-US"/>
        </w:rPr>
        <w:t xml:space="preserve"> A, </w:t>
      </w:r>
      <w:r w:rsidRPr="00892C25">
        <w:rPr>
          <w:lang w:val="en-US"/>
        </w:rPr>
        <w:t>Carton</w:t>
      </w:r>
      <w:r>
        <w:rPr>
          <w:lang w:val="en-US"/>
        </w:rPr>
        <w:t xml:space="preserve"> E, </w:t>
      </w:r>
      <w:r w:rsidRPr="00892C25">
        <w:rPr>
          <w:lang w:val="en-US"/>
        </w:rPr>
        <w:t>Alexandre</w:t>
      </w:r>
      <w:r>
        <w:rPr>
          <w:lang w:val="en-US"/>
        </w:rPr>
        <w:t xml:space="preserve"> J, </w:t>
      </w:r>
      <w:r w:rsidRPr="00892C25">
        <w:rPr>
          <w:lang w:val="en-US"/>
        </w:rPr>
        <w:t>Goldwasser</w:t>
      </w:r>
      <w:r>
        <w:rPr>
          <w:lang w:val="en-US"/>
        </w:rPr>
        <w:t xml:space="preserve"> F, </w:t>
      </w:r>
      <w:r w:rsidRPr="00892C25">
        <w:rPr>
          <w:lang w:val="en-US"/>
        </w:rPr>
        <w:t>Huillard</w:t>
      </w:r>
      <w:r>
        <w:rPr>
          <w:lang w:val="en-US"/>
        </w:rPr>
        <w:t xml:space="preserve"> O. </w:t>
      </w:r>
      <w:r w:rsidRPr="00892C25">
        <w:rPr>
          <w:lang w:val="en-US"/>
        </w:rPr>
        <w:t>Axitinib in the treatment</w:t>
      </w:r>
      <w:r>
        <w:rPr>
          <w:lang w:val="en-US"/>
        </w:rPr>
        <w:t xml:space="preserve"> </w:t>
      </w:r>
      <w:r w:rsidRPr="00892C25">
        <w:rPr>
          <w:lang w:val="en-US"/>
        </w:rPr>
        <w:t>of renal cell carcinoma: design, development, and place in therapy</w:t>
      </w:r>
      <w:r>
        <w:rPr>
          <w:lang w:val="en-US"/>
        </w:rPr>
        <w:t xml:space="preserve">. </w:t>
      </w:r>
      <w:r w:rsidRPr="00635B9F">
        <w:rPr>
          <w:lang w:val="en-US"/>
        </w:rPr>
        <w:t>Drug Design, Development and Therapy 2017:11 2801–2811</w:t>
      </w:r>
    </w:p>
    <w:p w14:paraId="7C9C19C2" w14:textId="2014BF55" w:rsidR="003D712F" w:rsidRPr="003D712F" w:rsidRDefault="0084236A" w:rsidP="003D712F">
      <w:pPr>
        <w:pStyle w:val="af3"/>
        <w:numPr>
          <w:ilvl w:val="0"/>
          <w:numId w:val="26"/>
        </w:numPr>
        <w:spacing w:after="0" w:line="240" w:lineRule="auto"/>
        <w:contextualSpacing w:val="0"/>
        <w:rPr>
          <w:lang w:val="en-US"/>
        </w:rPr>
      </w:pPr>
      <w:r w:rsidRPr="008F5A83">
        <w:rPr>
          <w:lang w:val="en-US"/>
        </w:rPr>
        <w:t>Kirchner H, Strumberg D, Bahl A and Overkam F. Patient-based strategy for systemic treatment of metastatic renal cell carcinoma. Expert Rev Anticancer Ther 2010;10(4):585–96</w:t>
      </w:r>
      <w:r w:rsidR="003D712F">
        <w:t>.</w:t>
      </w:r>
    </w:p>
    <w:p w14:paraId="0FE67562" w14:textId="77777777" w:rsidR="00E30437" w:rsidRPr="00707D60" w:rsidRDefault="00E30437" w:rsidP="00707D60">
      <w:pPr>
        <w:pStyle w:val="12"/>
        <w:spacing w:line="240" w:lineRule="auto"/>
        <w:rPr>
          <w:rFonts w:cs="Times New Roman"/>
          <w:color w:val="000000" w:themeColor="text1"/>
          <w:szCs w:val="24"/>
        </w:rPr>
      </w:pPr>
      <w:bookmarkStart w:id="113" w:name="_Toc121959604"/>
      <w:r w:rsidRPr="00707D60">
        <w:rPr>
          <w:rFonts w:cs="Times New Roman"/>
          <w:color w:val="000000" w:themeColor="text1"/>
          <w:szCs w:val="24"/>
        </w:rPr>
        <w:lastRenderedPageBreak/>
        <w:t>4. ДЕЙСТВИЕ У ЧЕЛОВЕКА</w:t>
      </w:r>
      <w:bookmarkEnd w:id="113"/>
    </w:p>
    <w:p w14:paraId="1731F038" w14:textId="77777777" w:rsidR="00E30437" w:rsidRPr="00707D60" w:rsidRDefault="00E30437" w:rsidP="00707D60">
      <w:pPr>
        <w:pStyle w:val="2"/>
        <w:spacing w:line="240" w:lineRule="auto"/>
        <w:rPr>
          <w:color w:val="000000" w:themeColor="text1"/>
          <w:szCs w:val="24"/>
        </w:rPr>
      </w:pPr>
      <w:bookmarkStart w:id="114" w:name="_Toc121959605"/>
      <w:r w:rsidRPr="00707D60">
        <w:rPr>
          <w:color w:val="000000" w:themeColor="text1"/>
          <w:szCs w:val="24"/>
        </w:rPr>
        <w:t>Введение и резюме</w:t>
      </w:r>
      <w:bookmarkEnd w:id="114"/>
    </w:p>
    <w:p w14:paraId="6549F514" w14:textId="1DB51E46" w:rsidR="00BF6DD4" w:rsidRDefault="00BC7E97" w:rsidP="00BF6DD4">
      <w:pPr>
        <w:spacing w:after="0" w:line="240" w:lineRule="auto"/>
        <w:ind w:firstLine="709"/>
      </w:pPr>
      <w:bookmarkStart w:id="115" w:name="_Hlk113018996"/>
      <w:r w:rsidRPr="00BF6DD4">
        <w:t xml:space="preserve">Клинических исследований препарата </w:t>
      </w:r>
      <w:r w:rsidR="00B366B9" w:rsidRPr="00BF6DD4">
        <w:rPr>
          <w:lang w:val="en-US"/>
        </w:rPr>
        <w:t>DT</w:t>
      </w:r>
      <w:r w:rsidR="00B366B9" w:rsidRPr="00BF6DD4">
        <w:t>-</w:t>
      </w:r>
      <w:r w:rsidR="00E9260F">
        <w:rPr>
          <w:lang w:val="en-US"/>
        </w:rPr>
        <w:t>AXT</w:t>
      </w:r>
      <w:r w:rsidR="00EB70ED" w:rsidRPr="00BF6DD4">
        <w:t xml:space="preserve">, </w:t>
      </w:r>
      <w:r w:rsidR="00B366B9" w:rsidRPr="00BF6DD4">
        <w:t xml:space="preserve">таблетки, </w:t>
      </w:r>
      <w:r w:rsidR="00E736B3">
        <w:rPr>
          <w:bCs/>
          <w:lang w:eastAsia="ru-RU"/>
        </w:rPr>
        <w:t>покрытые пленочной оболочкой</w:t>
      </w:r>
      <w:r w:rsidR="00E736B3" w:rsidRPr="002E2639">
        <w:t xml:space="preserve">, </w:t>
      </w:r>
      <w:r w:rsidR="006C1B18">
        <w:t xml:space="preserve">1 мг и </w:t>
      </w:r>
      <w:r w:rsidR="00E736B3" w:rsidRPr="002E2639">
        <w:t>5 мг</w:t>
      </w:r>
      <w:r w:rsidR="00EB70ED" w:rsidRPr="00BF6DD4">
        <w:t xml:space="preserve"> (АО «Р-Фарм», Россия) не проводилось. Так как препарат </w:t>
      </w:r>
      <w:r w:rsidR="00B366B9" w:rsidRPr="00BF6DD4">
        <w:rPr>
          <w:lang w:val="en-US"/>
        </w:rPr>
        <w:t>DT</w:t>
      </w:r>
      <w:r w:rsidR="00B366B9" w:rsidRPr="00BF6DD4">
        <w:t>-</w:t>
      </w:r>
      <w:r w:rsidR="00F768EC">
        <w:rPr>
          <w:lang w:val="en-US"/>
        </w:rPr>
        <w:t>AXT</w:t>
      </w:r>
      <w:r w:rsidR="00EB70ED" w:rsidRPr="00BF6DD4">
        <w:t xml:space="preserve">, разработанный АО «Р-Фарм», Россия, представляет собой воспроизведенный препарат </w:t>
      </w:r>
      <w:r w:rsidR="00F768EC">
        <w:t>акситиниба</w:t>
      </w:r>
      <w:r w:rsidR="00EB70ED" w:rsidRPr="00BF6DD4">
        <w:t xml:space="preserve">, ожидается, что его свойства будут идентичны свойствам оригинального препарата </w:t>
      </w:r>
      <w:r w:rsidR="00F768EC">
        <w:t>Инлита</w:t>
      </w:r>
      <w:r w:rsidR="00EB70ED" w:rsidRPr="00BF6DD4">
        <w:rPr>
          <w:vertAlign w:val="superscript"/>
        </w:rPr>
        <w:t>®</w:t>
      </w:r>
      <w:r w:rsidR="00EB70ED" w:rsidRPr="00BF6DD4">
        <w:t>, таблетки,</w:t>
      </w:r>
      <w:r w:rsidR="00B366B9" w:rsidRPr="00BF6DD4">
        <w:t xml:space="preserve"> </w:t>
      </w:r>
      <w:r w:rsidR="00E736B3">
        <w:rPr>
          <w:bCs/>
          <w:lang w:eastAsia="ru-RU"/>
        </w:rPr>
        <w:t>покрытые пленочной оболочкой</w:t>
      </w:r>
      <w:r w:rsidR="00E736B3">
        <w:t xml:space="preserve">, </w:t>
      </w:r>
      <w:r w:rsidR="00CA656A">
        <w:t>1</w:t>
      </w:r>
      <w:r w:rsidR="00EB70ED" w:rsidRPr="00BF6DD4">
        <w:t xml:space="preserve"> мг</w:t>
      </w:r>
      <w:r w:rsidR="008E0E6B">
        <w:t xml:space="preserve"> и </w:t>
      </w:r>
      <w:r w:rsidR="00CA656A">
        <w:t>5 мг</w:t>
      </w:r>
      <w:r w:rsidR="00EB70ED" w:rsidRPr="00BF6DD4">
        <w:t xml:space="preserve"> (</w:t>
      </w:r>
      <w:r w:rsidR="006E08B5">
        <w:t>Пфайзер Инк, США</w:t>
      </w:r>
      <w:r w:rsidR="00EB70ED" w:rsidRPr="00BF6DD4">
        <w:t xml:space="preserve">), которому </w:t>
      </w:r>
      <w:r w:rsidR="00B366B9" w:rsidRPr="00BF6DD4">
        <w:rPr>
          <w:lang w:val="en-US"/>
        </w:rPr>
        <w:t>DT</w:t>
      </w:r>
      <w:r w:rsidR="00B366B9" w:rsidRPr="00BF6DD4">
        <w:t>-</w:t>
      </w:r>
      <w:r w:rsidR="00C35E61">
        <w:rPr>
          <w:lang w:val="en-US"/>
        </w:rPr>
        <w:t>AXT</w:t>
      </w:r>
      <w:r w:rsidR="00EB70ED" w:rsidRPr="00BF6DD4">
        <w:t xml:space="preserve"> </w:t>
      </w:r>
      <w:r w:rsidR="00975EC8" w:rsidRPr="003C7F98">
        <w:rPr>
          <w:color w:val="000000"/>
        </w:rPr>
        <w:t>полностью соответствует по качественному и количественному составу действующего</w:t>
      </w:r>
      <w:r w:rsidR="00975EC8">
        <w:rPr>
          <w:color w:val="000000"/>
        </w:rPr>
        <w:t xml:space="preserve"> препарата, лекарственной форме, </w:t>
      </w:r>
      <w:r w:rsidR="00975EC8" w:rsidRPr="003C7F98">
        <w:rPr>
          <w:color w:val="000000"/>
        </w:rPr>
        <w:t xml:space="preserve">дозировке </w:t>
      </w:r>
      <w:r w:rsidR="00975EC8">
        <w:rPr>
          <w:color w:val="000000"/>
        </w:rPr>
        <w:t>и качественному составу вспомогательных веществ</w:t>
      </w:r>
      <w:r w:rsidR="00975EC8" w:rsidRPr="00707D60">
        <w:t>.</w:t>
      </w:r>
      <w:r w:rsidR="00975EC8">
        <w:t xml:space="preserve"> </w:t>
      </w:r>
      <w:r w:rsidR="00BF6DD4" w:rsidRPr="00BF6DD4">
        <w:rPr>
          <w:rFonts w:eastAsia="Calibri"/>
          <w:color w:val="000000" w:themeColor="text1"/>
        </w:rPr>
        <w:t xml:space="preserve">В связи с этим ниже приводятся данные об эффектах </w:t>
      </w:r>
      <w:r w:rsidR="00C35E61">
        <w:rPr>
          <w:rFonts w:eastAsia="Calibri"/>
          <w:color w:val="000000" w:themeColor="text1"/>
        </w:rPr>
        <w:t>акситиниба</w:t>
      </w:r>
      <w:r w:rsidR="00BF6DD4" w:rsidRPr="00BF6DD4">
        <w:rPr>
          <w:rFonts w:eastAsia="Calibri"/>
          <w:color w:val="000000" w:themeColor="text1"/>
        </w:rPr>
        <w:t xml:space="preserve"> у человека, полученные в исследованиях препарата </w:t>
      </w:r>
      <w:r w:rsidR="00C35E61">
        <w:rPr>
          <w:rFonts w:eastAsia="Calibri"/>
          <w:color w:val="000000" w:themeColor="text1"/>
        </w:rPr>
        <w:t>Инлита</w:t>
      </w:r>
      <w:r w:rsidR="00BF6DD4" w:rsidRPr="00BF6DD4">
        <w:rPr>
          <w:bCs/>
          <w:color w:val="000000" w:themeColor="text1"/>
          <w:vertAlign w:val="superscript"/>
        </w:rPr>
        <w:t>®</w:t>
      </w:r>
      <w:r w:rsidR="00BF6DD4" w:rsidRPr="00BF6DD4">
        <w:rPr>
          <w:rFonts w:eastAsia="Calibri"/>
          <w:color w:val="000000" w:themeColor="text1"/>
        </w:rPr>
        <w:t>.</w:t>
      </w:r>
      <w:r w:rsidR="00BF6DD4" w:rsidRPr="00BF6DD4">
        <w:rPr>
          <w:rFonts w:eastAsiaTheme="minorEastAsia"/>
          <w:color w:val="000000" w:themeColor="text1"/>
          <w:lang w:eastAsia="ru-RU"/>
        </w:rPr>
        <w:t xml:space="preserve"> К</w:t>
      </w:r>
      <w:r w:rsidR="00BF6DD4" w:rsidRPr="00BF6DD4">
        <w:t xml:space="preserve">линических исследований лекарственного препарата </w:t>
      </w:r>
      <w:r w:rsidR="00BF6DD4" w:rsidRPr="00BF6DD4">
        <w:rPr>
          <w:color w:val="000000" w:themeColor="text1"/>
          <w:lang w:val="en-US"/>
        </w:rPr>
        <w:t>DT</w:t>
      </w:r>
      <w:r w:rsidR="00BF6DD4" w:rsidRPr="00BF6DD4">
        <w:rPr>
          <w:color w:val="000000" w:themeColor="text1"/>
        </w:rPr>
        <w:t>-</w:t>
      </w:r>
      <w:r w:rsidR="00C35E61">
        <w:rPr>
          <w:color w:val="000000" w:themeColor="text1"/>
          <w:lang w:val="en-US"/>
        </w:rPr>
        <w:t>AXT</w:t>
      </w:r>
      <w:r w:rsidR="00BF6DD4" w:rsidRPr="00BF6DD4">
        <w:t xml:space="preserve"> пока не проводил</w:t>
      </w:r>
      <w:r w:rsidR="0011373C">
        <w:t>о</w:t>
      </w:r>
      <w:r w:rsidR="00BF6DD4" w:rsidRPr="00BF6DD4">
        <w:t>сь.</w:t>
      </w:r>
    </w:p>
    <w:p w14:paraId="4B4B0B0A" w14:textId="46F0D7EC" w:rsidR="003F327B" w:rsidRPr="003F327B" w:rsidRDefault="003F327B" w:rsidP="003F327B">
      <w:pPr>
        <w:pStyle w:val="OT"/>
        <w:spacing w:after="0"/>
        <w:ind w:firstLine="709"/>
        <w:rPr>
          <w:sz w:val="24"/>
          <w:szCs w:val="24"/>
        </w:rPr>
      </w:pPr>
      <w:r>
        <w:rPr>
          <w:sz w:val="24"/>
          <w:szCs w:val="24"/>
        </w:rPr>
        <w:t xml:space="preserve">Клиническая разработка акситиниба включала 24 исследования </w:t>
      </w:r>
      <w:r>
        <w:rPr>
          <w:sz w:val="24"/>
          <w:szCs w:val="24"/>
          <w:lang w:val="en-US"/>
        </w:rPr>
        <w:t>I</w:t>
      </w:r>
      <w:r w:rsidRPr="00C957BE">
        <w:rPr>
          <w:sz w:val="24"/>
          <w:szCs w:val="24"/>
        </w:rPr>
        <w:t xml:space="preserve"> </w:t>
      </w:r>
      <w:r>
        <w:rPr>
          <w:sz w:val="24"/>
          <w:szCs w:val="24"/>
        </w:rPr>
        <w:t xml:space="preserve">и </w:t>
      </w:r>
      <w:r>
        <w:rPr>
          <w:sz w:val="24"/>
          <w:szCs w:val="24"/>
          <w:lang w:val="en-US"/>
        </w:rPr>
        <w:t>II</w:t>
      </w:r>
      <w:r w:rsidRPr="00C957BE">
        <w:rPr>
          <w:sz w:val="24"/>
          <w:szCs w:val="24"/>
        </w:rPr>
        <w:t xml:space="preserve"> </w:t>
      </w:r>
      <w:r>
        <w:rPr>
          <w:sz w:val="24"/>
          <w:szCs w:val="24"/>
        </w:rPr>
        <w:t xml:space="preserve">фазы, в которых была изучена фармакокинетика многократных доз у пациентов с распространенными солидными опухолями, фармакокинетика у здоровых добровольцев, пациентов с нарушением функции печени, фармакокинетические лекарственные взаимодействия и влияние пищи у здоровых добровольцев. Были проведены исследования </w:t>
      </w:r>
      <w:r>
        <w:rPr>
          <w:sz w:val="24"/>
          <w:szCs w:val="24"/>
          <w:lang w:val="en-US"/>
        </w:rPr>
        <w:t>II</w:t>
      </w:r>
      <w:r w:rsidRPr="004A03F7">
        <w:rPr>
          <w:sz w:val="24"/>
          <w:szCs w:val="24"/>
        </w:rPr>
        <w:t xml:space="preserve"> </w:t>
      </w:r>
      <w:r>
        <w:rPr>
          <w:sz w:val="24"/>
          <w:szCs w:val="24"/>
        </w:rPr>
        <w:t>фазы дл</w:t>
      </w:r>
      <w:r w:rsidR="00F21D31">
        <w:rPr>
          <w:sz w:val="24"/>
          <w:szCs w:val="24"/>
        </w:rPr>
        <w:t>я подбора дозы препарата, а так</w:t>
      </w:r>
      <w:r>
        <w:rPr>
          <w:sz w:val="24"/>
          <w:szCs w:val="24"/>
        </w:rPr>
        <w:t xml:space="preserve">же ключевое регистрационное исследование </w:t>
      </w:r>
      <w:r>
        <w:rPr>
          <w:sz w:val="24"/>
          <w:szCs w:val="24"/>
          <w:lang w:val="en-US"/>
        </w:rPr>
        <w:t>III</w:t>
      </w:r>
      <w:r w:rsidRPr="004A03F7">
        <w:rPr>
          <w:sz w:val="24"/>
          <w:szCs w:val="24"/>
        </w:rPr>
        <w:t xml:space="preserve"> </w:t>
      </w:r>
      <w:r>
        <w:rPr>
          <w:sz w:val="24"/>
          <w:szCs w:val="24"/>
        </w:rPr>
        <w:t xml:space="preserve">фазы у пациентов с распространенным почечно-клеточным раком после прогрессирования на фоне терапии </w:t>
      </w:r>
      <w:r>
        <w:rPr>
          <w:sz w:val="24"/>
          <w:szCs w:val="24"/>
          <w:lang w:val="en-US"/>
        </w:rPr>
        <w:t>I</w:t>
      </w:r>
      <w:r w:rsidRPr="004A03F7">
        <w:rPr>
          <w:sz w:val="24"/>
          <w:szCs w:val="24"/>
        </w:rPr>
        <w:t xml:space="preserve"> </w:t>
      </w:r>
      <w:r>
        <w:rPr>
          <w:sz w:val="24"/>
          <w:szCs w:val="24"/>
        </w:rPr>
        <w:t>линии. На основании результатов исследований было утверждено настоящее показание для медицинского применения акситиниба.</w:t>
      </w:r>
    </w:p>
    <w:p w14:paraId="79F062EE" w14:textId="32EA98FE" w:rsidR="00193FF8" w:rsidRDefault="00193FF8" w:rsidP="00193FF8">
      <w:pPr>
        <w:widowControl w:val="0"/>
        <w:spacing w:after="0" w:line="240" w:lineRule="auto"/>
        <w:ind w:firstLine="709"/>
        <w:rPr>
          <w:rFonts w:eastAsia="Calibri"/>
          <w:lang w:eastAsia="ru-RU"/>
        </w:rPr>
      </w:pPr>
      <w:r>
        <w:rPr>
          <w:rFonts w:eastAsia="Calibri"/>
          <w:lang w:eastAsia="ru-RU"/>
        </w:rPr>
        <w:t xml:space="preserve">В клинических исследованиях у здоровых добровольцев </w:t>
      </w:r>
      <w:r w:rsidR="00975EC8">
        <w:rPr>
          <w:rFonts w:eastAsia="Calibri"/>
          <w:lang w:eastAsia="ru-RU"/>
        </w:rPr>
        <w:t>акситиниб</w:t>
      </w:r>
      <w:r>
        <w:rPr>
          <w:rFonts w:eastAsia="Calibri"/>
          <w:lang w:eastAsia="ru-RU"/>
        </w:rPr>
        <w:t xml:space="preserve"> хорошо переносился в д</w:t>
      </w:r>
      <w:r w:rsidR="00360D8B">
        <w:rPr>
          <w:rFonts w:eastAsia="Calibri"/>
          <w:lang w:eastAsia="ru-RU"/>
        </w:rPr>
        <w:t>озе 5 мг дважд</w:t>
      </w:r>
      <w:r w:rsidR="00DB6C6C">
        <w:rPr>
          <w:rFonts w:eastAsia="Calibri"/>
          <w:lang w:eastAsia="ru-RU"/>
        </w:rPr>
        <w:t>ы</w:t>
      </w:r>
      <w:r w:rsidR="00360D8B">
        <w:rPr>
          <w:rFonts w:eastAsia="Calibri"/>
          <w:lang w:eastAsia="ru-RU"/>
        </w:rPr>
        <w:t xml:space="preserve"> в день</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w:t>
      </w:r>
      <w:r w:rsidR="005B25D1">
        <w:rPr>
          <w:rFonts w:eastAsia="Calibri"/>
          <w:lang w:eastAsia="ru-RU"/>
        </w:rPr>
        <w:t>При дозировке 10 мг дважды в день</w:t>
      </w:r>
      <w:r w:rsidR="004F7C84">
        <w:rPr>
          <w:rFonts w:eastAsia="Calibri"/>
          <w:lang w:eastAsia="ru-RU"/>
        </w:rPr>
        <w:t xml:space="preserve"> и 20 мг дважды в день </w:t>
      </w:r>
      <w:r w:rsidR="00BF5C57">
        <w:rPr>
          <w:rFonts w:eastAsia="Calibri"/>
          <w:lang w:eastAsia="ru-RU"/>
        </w:rPr>
        <w:t xml:space="preserve">АГ была </w:t>
      </w:r>
      <w:r w:rsidR="00D511BE">
        <w:rPr>
          <w:rFonts w:eastAsia="Calibri"/>
          <w:lang w:eastAsia="ru-RU"/>
        </w:rPr>
        <w:t xml:space="preserve">проявлением </w:t>
      </w:r>
      <w:r w:rsidR="00BF5C57">
        <w:rPr>
          <w:rFonts w:eastAsia="Calibri"/>
          <w:lang w:eastAsia="ru-RU"/>
        </w:rPr>
        <w:t>ограничивающей дозу токсичност</w:t>
      </w:r>
      <w:r w:rsidR="00D511BE">
        <w:rPr>
          <w:rFonts w:eastAsia="Calibri"/>
          <w:lang w:eastAsia="ru-RU"/>
        </w:rPr>
        <w:t>и</w:t>
      </w:r>
      <w:r w:rsidR="00BF5C57">
        <w:rPr>
          <w:rFonts w:eastAsia="Calibri"/>
          <w:lang w:eastAsia="ru-RU"/>
        </w:rPr>
        <w:t>.</w:t>
      </w:r>
    </w:p>
    <w:p w14:paraId="543664E5" w14:textId="4B8C216C" w:rsidR="0034218E" w:rsidRPr="00737548" w:rsidRDefault="00553357" w:rsidP="00737548">
      <w:pPr>
        <w:widowControl w:val="0"/>
        <w:spacing w:after="0" w:line="240" w:lineRule="auto"/>
        <w:ind w:firstLine="709"/>
        <w:rPr>
          <w:rFonts w:eastAsia="Calibri"/>
          <w:lang w:eastAsia="ru-RU"/>
        </w:rPr>
      </w:pPr>
      <w:r>
        <w:rPr>
          <w:rFonts w:eastAsia="Calibri"/>
          <w:lang w:eastAsia="ru-RU"/>
        </w:rPr>
        <w:t xml:space="preserve">Как было показано в исследованиях с участием здоровых добровольцев </w:t>
      </w:r>
      <w:r w:rsidR="002F0D27">
        <w:rPr>
          <w:rFonts w:eastAsia="Calibri"/>
          <w:lang w:eastAsia="ru-RU"/>
        </w:rPr>
        <w:t>и пациентов, акситиниб быстро абсорбируется</w:t>
      </w:r>
      <w:r w:rsidR="00BA3BE3">
        <w:rPr>
          <w:rFonts w:eastAsia="Calibri"/>
          <w:lang w:eastAsia="ru-RU"/>
        </w:rPr>
        <w:t xml:space="preserve"> после приема внутрь, </w:t>
      </w:r>
      <w:r w:rsidR="00BA3BE3">
        <w:rPr>
          <w:rFonts w:eastAsia="Calibri"/>
          <w:lang w:val="en-US" w:eastAsia="ru-RU"/>
        </w:rPr>
        <w:t>C</w:t>
      </w:r>
      <w:r w:rsidR="00BA3BE3">
        <w:rPr>
          <w:rFonts w:eastAsia="Calibri"/>
          <w:vertAlign w:val="subscript"/>
          <w:lang w:val="en-US" w:eastAsia="ru-RU"/>
        </w:rPr>
        <w:t>max</w:t>
      </w:r>
      <w:r w:rsidR="00BA3BE3" w:rsidRPr="00BA3BE3">
        <w:rPr>
          <w:rFonts w:eastAsia="Calibri"/>
          <w:lang w:eastAsia="ru-RU"/>
        </w:rPr>
        <w:t xml:space="preserve"> </w:t>
      </w:r>
      <w:r w:rsidR="00BA3BE3">
        <w:rPr>
          <w:rFonts w:eastAsia="Calibri"/>
          <w:lang w:eastAsia="ru-RU"/>
        </w:rPr>
        <w:t>достигается</w:t>
      </w:r>
      <w:r w:rsidR="00C0278B">
        <w:rPr>
          <w:rFonts w:eastAsia="Calibri"/>
          <w:lang w:eastAsia="ru-RU"/>
        </w:rPr>
        <w:t xml:space="preserve"> через 4 часа</w:t>
      </w:r>
      <w:r w:rsidR="005E0EAC">
        <w:rPr>
          <w:rFonts w:eastAsia="Calibri"/>
          <w:lang w:eastAsia="ru-RU"/>
        </w:rPr>
        <w:t xml:space="preserve">, </w:t>
      </w:r>
      <w:r w:rsidR="005E0EAC" w:rsidRPr="005E0EAC">
        <w:rPr>
          <w:rFonts w:eastAsia="Calibri"/>
          <w:lang w:eastAsia="ru-RU"/>
        </w:rPr>
        <w:t>медиана времени достижения максимальной концентрации в плазме крови (TCmax) варьирует от 2,5 до 4,1 ч.</w:t>
      </w:r>
      <w:r w:rsidR="007D24CB">
        <w:rPr>
          <w:rFonts w:eastAsia="Calibri"/>
          <w:lang w:eastAsia="ru-RU"/>
        </w:rPr>
        <w:t xml:space="preserve"> </w:t>
      </w:r>
      <w:r w:rsidR="007D24CB" w:rsidRPr="007D24CB">
        <w:rPr>
          <w:rFonts w:eastAsia="Calibri"/>
          <w:lang w:eastAsia="ru-RU"/>
        </w:rPr>
        <w:t>Прием акситиниба вместе с пищей с умеренным содержанием жиров приводит к снижению значений экспозиции на 10 % по сравнению с приемом натощак. Прием акситиниба вместе с высококалорийной пищей приводит к увеличению значений экспозиции на 19 % по сравнению с приемом натощак. Таким образом, акситиниб может приниматься вне зависимости от приема пищи.</w:t>
      </w:r>
      <w:r w:rsidR="00D201B3">
        <w:rPr>
          <w:rFonts w:eastAsia="Calibri"/>
          <w:lang w:eastAsia="ru-RU"/>
        </w:rPr>
        <w:t xml:space="preserve"> </w:t>
      </w:r>
      <w:r w:rsidR="00D201B3" w:rsidRPr="00D201B3">
        <w:rPr>
          <w:rFonts w:eastAsia="Calibri"/>
          <w:lang w:eastAsia="ru-RU"/>
        </w:rPr>
        <w:t>Средние значения Cmax и площади под кривой «концентрация-время» (AUC) возрастают пропорционально повышению дозы акситиниба в диапазоне доз от 5 мг до 10 мг. Связывание акситиниба in vitro с белками плазмы крови человека составляет &gt; 99 % (преимущественно с альбумином, в умеренной степени с α1-кислым гликопротеином). При приеме акситиниба в дозе 5 мг 2 раза в сутки после приема пищи геометрическое среднее Cmax и суточное значение AUC у больных распространенным почечно-клеточным раком составляли 27,8 нг/мл и 265 нг·ч/мл, соответ</w:t>
      </w:r>
      <w:r w:rsidR="00D201B3" w:rsidRPr="00D201B3">
        <w:rPr>
          <w:rFonts w:eastAsia="Calibri"/>
          <w:lang w:eastAsia="ru-RU"/>
        </w:rPr>
        <w:lastRenderedPageBreak/>
        <w:t>ственно. Гео</w:t>
      </w:r>
      <w:r w:rsidR="00975EC8">
        <w:rPr>
          <w:rFonts w:eastAsia="Calibri"/>
          <w:lang w:eastAsia="ru-RU"/>
        </w:rPr>
        <w:t xml:space="preserve">метрическое среднее клиренса и </w:t>
      </w:r>
      <w:r w:rsidR="00D201B3" w:rsidRPr="00D201B3">
        <w:rPr>
          <w:rFonts w:eastAsia="Calibri"/>
          <w:lang w:eastAsia="ru-RU"/>
        </w:rPr>
        <w:t>объема распределения соответствовали 38 л/ч и 160 л, соответственно.</w:t>
      </w:r>
      <w:r w:rsidR="00D201B3">
        <w:rPr>
          <w:rFonts w:eastAsia="Calibri"/>
          <w:lang w:eastAsia="ru-RU"/>
        </w:rPr>
        <w:t xml:space="preserve"> </w:t>
      </w:r>
      <w:r w:rsidR="00737548" w:rsidRPr="00737548">
        <w:rPr>
          <w:rFonts w:eastAsia="Calibri"/>
          <w:lang w:eastAsia="ru-RU"/>
        </w:rPr>
        <w:t>Акситиниб преимущественно метаболизируется в печени с участием изоферментов CYP3A4/5 и, в меньшей степени, – изоферментов CYP1A2, CYP2C19 и уридин</w:t>
      </w:r>
      <w:r w:rsidR="003A40A8">
        <w:rPr>
          <w:rFonts w:eastAsia="Calibri"/>
          <w:lang w:eastAsia="ru-RU"/>
        </w:rPr>
        <w:t>-</w:t>
      </w:r>
      <w:r w:rsidR="00737548" w:rsidRPr="00737548">
        <w:rPr>
          <w:rFonts w:eastAsia="Calibri"/>
          <w:lang w:eastAsia="ru-RU"/>
        </w:rPr>
        <w:t>5'-дифосфат-глюкуронозилтрансферазы 1А1 (UGT1A1). После перорального приема меченного радиоактивным изотопом акситиниба в дозе 5 мг 30-60 % введенной дозы радиоактивности обнаруживалось в фекалиях и 23 % – в моче. На долю неизмененного акситиниба приходилось 12 % введенной дозы, и он являлся основным компонентом, обнаруживавшимся в фекалиях, но не обнаруживался в моче. В моче большая доля радиоактивности приходилась на карбоновую кислоту – производное акситиниба и его сульфоксидный метаболит. В плазме крови на долю N-глюкуронида приходилась наибольшая доля циркулирующей радиоактивности (50 %), на долю неизмененного акситиниба и его сульфоксидного метаболита приходилось приблизительно 20 % циркулирующей радиоактивности.</w:t>
      </w:r>
      <w:r w:rsidR="00737548">
        <w:rPr>
          <w:rFonts w:eastAsia="Calibri"/>
          <w:lang w:eastAsia="ru-RU"/>
        </w:rPr>
        <w:t xml:space="preserve"> </w:t>
      </w:r>
      <w:r w:rsidR="00737548" w:rsidRPr="00737548">
        <w:rPr>
          <w:rFonts w:eastAsia="Calibri"/>
          <w:lang w:eastAsia="ru-RU"/>
        </w:rPr>
        <w:t>Сульфоксидный и N-глюкуронидный метаболиты обладали приблизительно в 400 и 8000 раз меньшей активностью in vitro, соответственно, в отношении VEGFR-2 по сравнению с неизмененным акситинибом.</w:t>
      </w:r>
    </w:p>
    <w:p w14:paraId="16081829" w14:textId="45D884DA" w:rsidR="003D31EB" w:rsidRDefault="003D31EB" w:rsidP="003D31EB">
      <w:pPr>
        <w:autoSpaceDE w:val="0"/>
        <w:autoSpaceDN w:val="0"/>
        <w:adjustRightInd w:val="0"/>
        <w:spacing w:after="0" w:line="240" w:lineRule="auto"/>
        <w:ind w:firstLine="743"/>
        <w:rPr>
          <w:color w:val="000000"/>
          <w:lang w:eastAsia="ru-RU"/>
        </w:rPr>
      </w:pPr>
      <w:r w:rsidRPr="00B83064">
        <w:rPr>
          <w:rFonts w:eastAsia="Times New Roman"/>
          <w:color w:val="000000" w:themeColor="text1"/>
          <w:lang w:eastAsia="ru-RU"/>
        </w:rPr>
        <w:t>Регистрационн</w:t>
      </w:r>
      <w:r w:rsidR="00A44AD0">
        <w:rPr>
          <w:rFonts w:eastAsia="Times New Roman"/>
          <w:color w:val="000000" w:themeColor="text1"/>
          <w:lang w:eastAsia="ru-RU"/>
        </w:rPr>
        <w:t>ое</w:t>
      </w:r>
      <w:r w:rsidRPr="00B83064">
        <w:rPr>
          <w:rFonts w:eastAsia="Times New Roman"/>
          <w:color w:val="000000" w:themeColor="text1"/>
          <w:lang w:eastAsia="ru-RU"/>
        </w:rPr>
        <w:t xml:space="preserve"> исследовани</w:t>
      </w:r>
      <w:r w:rsidR="00A44AD0">
        <w:rPr>
          <w:rFonts w:eastAsia="Times New Roman"/>
          <w:color w:val="000000" w:themeColor="text1"/>
          <w:lang w:eastAsia="ru-RU"/>
        </w:rPr>
        <w:t>е</w:t>
      </w:r>
      <w:r w:rsidRPr="00B83064">
        <w:rPr>
          <w:rFonts w:eastAsia="Times New Roman"/>
          <w:color w:val="000000" w:themeColor="text1"/>
          <w:lang w:eastAsia="ru-RU"/>
        </w:rPr>
        <w:t xml:space="preserve"> эффективности и безопасности </w:t>
      </w:r>
      <w:r w:rsidR="00A44AD0">
        <w:rPr>
          <w:rFonts w:eastAsia="Times New Roman"/>
          <w:color w:val="000000" w:themeColor="text1"/>
          <w:lang w:eastAsia="ru-RU"/>
        </w:rPr>
        <w:t>акситиниба</w:t>
      </w:r>
      <w:r w:rsidRPr="00B83064">
        <w:rPr>
          <w:rFonts w:eastAsia="Times New Roman"/>
          <w:color w:val="000000" w:themeColor="text1"/>
          <w:lang w:eastAsia="ru-RU"/>
        </w:rPr>
        <w:t xml:space="preserve"> (</w:t>
      </w:r>
      <w:r w:rsidR="00A44AD0">
        <w:rPr>
          <w:rFonts w:eastAsia="Calibri"/>
          <w:color w:val="000000" w:themeColor="text1"/>
          <w:lang w:eastAsia="ru-RU"/>
        </w:rPr>
        <w:t>Инлита</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был</w:t>
      </w:r>
      <w:r w:rsidR="00A44AD0">
        <w:rPr>
          <w:rFonts w:eastAsia="Times New Roman"/>
          <w:color w:val="000000" w:themeColor="text1"/>
          <w:lang w:eastAsia="ru-RU"/>
        </w:rPr>
        <w:t>о</w:t>
      </w:r>
      <w:r w:rsidRPr="00B83064">
        <w:rPr>
          <w:rFonts w:eastAsia="Times New Roman"/>
          <w:color w:val="000000" w:themeColor="text1"/>
          <w:lang w:eastAsia="ru-RU"/>
        </w:rPr>
        <w:t xml:space="preserve"> проведен</w:t>
      </w:r>
      <w:r w:rsidR="00A44AD0">
        <w:rPr>
          <w:rFonts w:eastAsia="Times New Roman"/>
          <w:color w:val="000000" w:themeColor="text1"/>
          <w:lang w:eastAsia="ru-RU"/>
        </w:rPr>
        <w:t>о</w:t>
      </w:r>
      <w:r w:rsidRPr="00B83064">
        <w:rPr>
          <w:rFonts w:eastAsia="Times New Roman"/>
          <w:color w:val="000000" w:themeColor="text1"/>
          <w:lang w:eastAsia="ru-RU"/>
        </w:rPr>
        <w:t xml:space="preserve"> у пациентов с</w:t>
      </w:r>
      <w:r w:rsidR="00A44AD0">
        <w:rPr>
          <w:rFonts w:eastAsia="Times New Roman"/>
          <w:color w:val="000000" w:themeColor="text1"/>
          <w:lang w:eastAsia="ru-RU"/>
        </w:rPr>
        <w:t xml:space="preserve"> метастатическим</w:t>
      </w:r>
      <w:r w:rsidRPr="00B83064">
        <w:rPr>
          <w:rFonts w:eastAsia="Times New Roman"/>
          <w:color w:val="000000" w:themeColor="text1"/>
          <w:lang w:eastAsia="ru-RU"/>
        </w:rPr>
        <w:t xml:space="preserve"> </w:t>
      </w:r>
      <w:r w:rsidRPr="00FD0BBE">
        <w:t>ПКР</w:t>
      </w:r>
      <w:r>
        <w:rPr>
          <w:color w:val="000000"/>
          <w:lang w:eastAsia="ru-RU"/>
        </w:rPr>
        <w:t>.</w:t>
      </w:r>
    </w:p>
    <w:p w14:paraId="6BDF010A" w14:textId="05A6CABB" w:rsidR="005173A9" w:rsidRDefault="005173A9" w:rsidP="005173A9">
      <w:pPr>
        <w:pStyle w:val="ab"/>
        <w:spacing w:before="0" w:beforeAutospacing="0" w:after="0" w:afterAutospacing="0"/>
        <w:ind w:firstLine="709"/>
        <w:jc w:val="both"/>
        <w:textAlignment w:val="top"/>
        <w:rPr>
          <w:color w:val="000000"/>
          <w:szCs w:val="23"/>
        </w:rPr>
      </w:pPr>
      <w:r>
        <w:rPr>
          <w:color w:val="000000"/>
          <w:szCs w:val="23"/>
        </w:rPr>
        <w:t xml:space="preserve">Исследование </w:t>
      </w:r>
      <w:r>
        <w:rPr>
          <w:color w:val="000000"/>
          <w:szCs w:val="23"/>
          <w:lang w:val="en-US"/>
        </w:rPr>
        <w:t>AXIS</w:t>
      </w:r>
      <w:r w:rsidRPr="00DA74A0">
        <w:rPr>
          <w:color w:val="000000"/>
          <w:szCs w:val="23"/>
        </w:rPr>
        <w:t xml:space="preserve"> </w:t>
      </w:r>
      <w:r>
        <w:rPr>
          <w:color w:val="000000"/>
          <w:szCs w:val="23"/>
        </w:rPr>
        <w:t>– основное исследование, на основании которого акситиниб был одобрен Управлением по контролю качества пищевых продуктов и лекарственных средств США (</w:t>
      </w:r>
      <w:r>
        <w:rPr>
          <w:color w:val="000000"/>
          <w:szCs w:val="23"/>
          <w:lang w:val="en-US"/>
        </w:rPr>
        <w:t>Food</w:t>
      </w:r>
      <w:r w:rsidRPr="00F415E8">
        <w:rPr>
          <w:color w:val="000000"/>
          <w:szCs w:val="23"/>
        </w:rPr>
        <w:t xml:space="preserve"> </w:t>
      </w:r>
      <w:r>
        <w:rPr>
          <w:color w:val="000000"/>
          <w:szCs w:val="23"/>
          <w:lang w:val="en-US"/>
        </w:rPr>
        <w:t>and</w:t>
      </w:r>
      <w:r w:rsidRPr="00F415E8">
        <w:rPr>
          <w:color w:val="000000"/>
          <w:szCs w:val="23"/>
        </w:rPr>
        <w:t xml:space="preserve"> </w:t>
      </w:r>
      <w:r>
        <w:rPr>
          <w:color w:val="000000"/>
          <w:szCs w:val="23"/>
          <w:lang w:val="en-US"/>
        </w:rPr>
        <w:t>Drug</w:t>
      </w:r>
      <w:r w:rsidRPr="00F415E8">
        <w:rPr>
          <w:color w:val="000000"/>
          <w:szCs w:val="23"/>
        </w:rPr>
        <w:t xml:space="preserve"> </w:t>
      </w:r>
      <w:r>
        <w:rPr>
          <w:color w:val="000000"/>
          <w:szCs w:val="23"/>
          <w:lang w:val="en-US"/>
        </w:rPr>
        <w:t>Administration</w:t>
      </w:r>
      <w:r w:rsidRPr="00F415E8">
        <w:rPr>
          <w:color w:val="000000"/>
          <w:szCs w:val="23"/>
        </w:rPr>
        <w:t xml:space="preserve">, </w:t>
      </w:r>
      <w:r>
        <w:rPr>
          <w:color w:val="000000"/>
          <w:szCs w:val="23"/>
          <w:lang w:val="en-US"/>
        </w:rPr>
        <w:t>FDA</w:t>
      </w:r>
      <w:r>
        <w:rPr>
          <w:color w:val="000000"/>
          <w:szCs w:val="23"/>
        </w:rPr>
        <w:t>)</w:t>
      </w:r>
      <w:r w:rsidRPr="00F6324D">
        <w:rPr>
          <w:color w:val="000000"/>
          <w:szCs w:val="23"/>
        </w:rPr>
        <w:t xml:space="preserve"> </w:t>
      </w:r>
      <w:r>
        <w:rPr>
          <w:color w:val="000000"/>
          <w:szCs w:val="23"/>
        </w:rPr>
        <w:t>и Европейским агентством лекарственных средств (</w:t>
      </w:r>
      <w:r>
        <w:rPr>
          <w:color w:val="000000"/>
          <w:szCs w:val="23"/>
          <w:lang w:val="en-US"/>
        </w:rPr>
        <w:t>European</w:t>
      </w:r>
      <w:r w:rsidRPr="00B75042">
        <w:rPr>
          <w:color w:val="000000"/>
          <w:szCs w:val="23"/>
        </w:rPr>
        <w:t xml:space="preserve"> </w:t>
      </w:r>
      <w:r>
        <w:rPr>
          <w:color w:val="000000"/>
          <w:szCs w:val="23"/>
          <w:lang w:val="en-US"/>
        </w:rPr>
        <w:t>Medicines</w:t>
      </w:r>
      <w:r w:rsidRPr="00B75042">
        <w:rPr>
          <w:color w:val="000000"/>
          <w:szCs w:val="23"/>
        </w:rPr>
        <w:t xml:space="preserve"> </w:t>
      </w:r>
      <w:r>
        <w:rPr>
          <w:color w:val="000000"/>
          <w:szCs w:val="23"/>
          <w:lang w:val="en-US"/>
        </w:rPr>
        <w:t>Agency</w:t>
      </w:r>
      <w:r w:rsidRPr="00B75042">
        <w:rPr>
          <w:color w:val="000000"/>
          <w:szCs w:val="23"/>
        </w:rPr>
        <w:t xml:space="preserve">, </w:t>
      </w:r>
      <w:r>
        <w:rPr>
          <w:color w:val="000000"/>
          <w:szCs w:val="23"/>
          <w:lang w:val="en-US"/>
        </w:rPr>
        <w:t>EMA</w:t>
      </w:r>
      <w:r w:rsidRPr="00393D67">
        <w:rPr>
          <w:color w:val="000000"/>
          <w:szCs w:val="23"/>
        </w:rPr>
        <w:t>)</w:t>
      </w:r>
      <w:r>
        <w:rPr>
          <w:color w:val="000000"/>
          <w:szCs w:val="23"/>
        </w:rPr>
        <w:t xml:space="preserve"> в 2012 году</w:t>
      </w:r>
      <w:r w:rsidRPr="00274291">
        <w:rPr>
          <w:color w:val="000000"/>
          <w:szCs w:val="23"/>
        </w:rPr>
        <w:t xml:space="preserve"> </w:t>
      </w:r>
      <w:r>
        <w:rPr>
          <w:color w:val="000000"/>
          <w:szCs w:val="23"/>
        </w:rPr>
        <w:t>для лечения</w:t>
      </w:r>
      <w:r w:rsidRPr="00C224C1">
        <w:rPr>
          <w:color w:val="000000"/>
          <w:szCs w:val="23"/>
        </w:rPr>
        <w:t xml:space="preserve"> </w:t>
      </w:r>
      <w:r>
        <w:rPr>
          <w:color w:val="000000"/>
          <w:szCs w:val="23"/>
        </w:rPr>
        <w:t xml:space="preserve">метастатического рака почки у больных с прогрессированием на фоне системной терапии </w:t>
      </w:r>
      <w:r>
        <w:rPr>
          <w:color w:val="000000"/>
          <w:szCs w:val="23"/>
          <w:lang w:val="en-US"/>
        </w:rPr>
        <w:t>I</w:t>
      </w:r>
      <w:r w:rsidRPr="007455F0">
        <w:rPr>
          <w:color w:val="000000"/>
          <w:szCs w:val="23"/>
        </w:rPr>
        <w:t xml:space="preserve"> </w:t>
      </w:r>
      <w:r>
        <w:rPr>
          <w:color w:val="000000"/>
          <w:szCs w:val="23"/>
        </w:rPr>
        <w:t xml:space="preserve">линии. В России препарат зарегистрирован и используется с 2013 года. В многоцентровое рандомизированное исследование </w:t>
      </w:r>
      <w:r>
        <w:rPr>
          <w:color w:val="000000"/>
          <w:szCs w:val="23"/>
          <w:lang w:val="en-US"/>
        </w:rPr>
        <w:t>AXIS</w:t>
      </w:r>
      <w:r w:rsidRPr="00145823">
        <w:rPr>
          <w:color w:val="000000"/>
          <w:szCs w:val="23"/>
        </w:rPr>
        <w:t xml:space="preserve"> </w:t>
      </w:r>
      <w:r>
        <w:rPr>
          <w:color w:val="000000"/>
          <w:szCs w:val="23"/>
        </w:rPr>
        <w:t xml:space="preserve">были включены 723 пациента с мПКР, которые ранее получали терапию </w:t>
      </w:r>
      <w:r>
        <w:rPr>
          <w:color w:val="000000"/>
          <w:szCs w:val="23"/>
          <w:lang w:val="en-US"/>
        </w:rPr>
        <w:t>I</w:t>
      </w:r>
      <w:r w:rsidRPr="00CD6A7C">
        <w:rPr>
          <w:color w:val="000000"/>
          <w:szCs w:val="23"/>
        </w:rPr>
        <w:t xml:space="preserve"> </w:t>
      </w:r>
      <w:r>
        <w:rPr>
          <w:color w:val="000000"/>
          <w:szCs w:val="23"/>
        </w:rPr>
        <w:t>линии (сунитиниб (</w:t>
      </w:r>
      <w:r>
        <w:rPr>
          <w:color w:val="000000"/>
          <w:szCs w:val="23"/>
          <w:lang w:val="en-US"/>
        </w:rPr>
        <w:t>n</w:t>
      </w:r>
      <w:r w:rsidRPr="00CD6A7C">
        <w:rPr>
          <w:color w:val="000000"/>
          <w:szCs w:val="23"/>
        </w:rPr>
        <w:t>=</w:t>
      </w:r>
      <w:r>
        <w:rPr>
          <w:color w:val="000000"/>
          <w:szCs w:val="23"/>
        </w:rPr>
        <w:t>389</w:t>
      </w:r>
      <w:r w:rsidRPr="00CD6A7C">
        <w:rPr>
          <w:color w:val="000000"/>
          <w:szCs w:val="23"/>
        </w:rPr>
        <w:t xml:space="preserve">, </w:t>
      </w:r>
      <w:r>
        <w:rPr>
          <w:color w:val="000000"/>
          <w:szCs w:val="23"/>
        </w:rPr>
        <w:t>54</w:t>
      </w:r>
      <w:r w:rsidRPr="00CD6A7C">
        <w:rPr>
          <w:color w:val="000000"/>
          <w:szCs w:val="23"/>
        </w:rPr>
        <w:t xml:space="preserve">%), </w:t>
      </w:r>
      <w:r>
        <w:rPr>
          <w:color w:val="000000"/>
          <w:szCs w:val="23"/>
        </w:rPr>
        <w:t>цитокины (</w:t>
      </w:r>
      <w:r>
        <w:rPr>
          <w:color w:val="000000"/>
          <w:szCs w:val="23"/>
          <w:lang w:val="en-US"/>
        </w:rPr>
        <w:t>n</w:t>
      </w:r>
      <w:r w:rsidRPr="00CD6A7C">
        <w:rPr>
          <w:color w:val="000000"/>
          <w:szCs w:val="23"/>
        </w:rPr>
        <w:t>=</w:t>
      </w:r>
      <w:r>
        <w:rPr>
          <w:color w:val="000000"/>
          <w:szCs w:val="23"/>
        </w:rPr>
        <w:t>251</w:t>
      </w:r>
      <w:r w:rsidRPr="00CD6A7C">
        <w:rPr>
          <w:color w:val="000000"/>
          <w:szCs w:val="23"/>
        </w:rPr>
        <w:t xml:space="preserve">, </w:t>
      </w:r>
      <w:r>
        <w:rPr>
          <w:color w:val="000000"/>
          <w:szCs w:val="23"/>
        </w:rPr>
        <w:t>35</w:t>
      </w:r>
      <w:r w:rsidRPr="00CD6A7C">
        <w:rPr>
          <w:color w:val="000000"/>
          <w:szCs w:val="23"/>
        </w:rPr>
        <w:t>%)</w:t>
      </w:r>
      <w:r>
        <w:rPr>
          <w:color w:val="000000"/>
          <w:szCs w:val="23"/>
        </w:rPr>
        <w:t>, бевацизумаб (</w:t>
      </w:r>
      <w:r>
        <w:rPr>
          <w:color w:val="000000"/>
          <w:szCs w:val="23"/>
          <w:lang w:val="en-US"/>
        </w:rPr>
        <w:t>n</w:t>
      </w:r>
      <w:r w:rsidRPr="00CD6A7C">
        <w:rPr>
          <w:color w:val="000000"/>
          <w:szCs w:val="23"/>
        </w:rPr>
        <w:t xml:space="preserve">=59, 8%) </w:t>
      </w:r>
      <w:r>
        <w:rPr>
          <w:color w:val="000000"/>
          <w:szCs w:val="23"/>
        </w:rPr>
        <w:t>или темсиролимус (</w:t>
      </w:r>
      <w:r>
        <w:rPr>
          <w:color w:val="000000"/>
          <w:szCs w:val="23"/>
          <w:lang w:val="en-US"/>
        </w:rPr>
        <w:t>n</w:t>
      </w:r>
      <w:r w:rsidRPr="00CD6A7C">
        <w:rPr>
          <w:color w:val="000000"/>
          <w:szCs w:val="23"/>
        </w:rPr>
        <w:t>=24, 3%))</w:t>
      </w:r>
      <w:r>
        <w:rPr>
          <w:color w:val="000000"/>
          <w:szCs w:val="23"/>
        </w:rPr>
        <w:t xml:space="preserve"> и спрогрессировали на ней. </w:t>
      </w:r>
      <w:r w:rsidRPr="002A5350">
        <w:rPr>
          <w:color w:val="000000"/>
          <w:szCs w:val="23"/>
        </w:rPr>
        <w:t>Больных рандомизировали в соотношении 1:1 в группы приема акситиниба (n = 361) и приема сорафениба (n = 362).</w:t>
      </w:r>
      <w:r>
        <w:rPr>
          <w:color w:val="000000"/>
          <w:szCs w:val="23"/>
        </w:rPr>
        <w:t xml:space="preserve"> </w:t>
      </w:r>
      <w:r w:rsidRPr="00FE3D76">
        <w:rPr>
          <w:color w:val="000000"/>
          <w:szCs w:val="23"/>
        </w:rPr>
        <w:t>Медиана общей выживаемости (ОВ) составила 20,1 мес</w:t>
      </w:r>
      <w:r>
        <w:rPr>
          <w:color w:val="000000"/>
          <w:szCs w:val="23"/>
        </w:rPr>
        <w:t>.</w:t>
      </w:r>
      <w:r w:rsidRPr="00FE3D76">
        <w:rPr>
          <w:color w:val="000000"/>
          <w:szCs w:val="23"/>
        </w:rPr>
        <w:t xml:space="preserve"> (95 % доверительный интервал (ДИ) 16,7–23,4) в группе акситиниба и 19,2 мес</w:t>
      </w:r>
      <w:r>
        <w:rPr>
          <w:color w:val="000000"/>
          <w:szCs w:val="23"/>
        </w:rPr>
        <w:t>.</w:t>
      </w:r>
      <w:r w:rsidRPr="00FE3D76">
        <w:rPr>
          <w:color w:val="000000"/>
          <w:szCs w:val="23"/>
        </w:rPr>
        <w:t xml:space="preserve"> (ДИ 17,5–22,3) в группе сорафениба (отношение рисков (ОР) 0,969; 95 % ДИ 0,800–1,174; р = 0,374). Медиана выживаемости без прогрессирования (ВБП), согласно исследовательской оценке, составила 8,3 мес. (95 % ДИ 6,7–9,2) у больных, принимавших акситиниб, и 5,7 мес</w:t>
      </w:r>
      <w:r w:rsidR="00BF07CF" w:rsidRPr="002E2639">
        <w:rPr>
          <w:color w:val="000000"/>
          <w:szCs w:val="23"/>
        </w:rPr>
        <w:t>.</w:t>
      </w:r>
      <w:r w:rsidRPr="00FE3D76">
        <w:rPr>
          <w:color w:val="000000"/>
          <w:szCs w:val="23"/>
        </w:rPr>
        <w:t xml:space="preserve"> (ДИ 4,7–6,5) у пациентов, применявших сорафениб (ОР 0,656; 95 % ДИ 0,552–0,779; р &lt;0,0001). </w:t>
      </w:r>
    </w:p>
    <w:p w14:paraId="72BE1F6A" w14:textId="25E5EEB0" w:rsidR="00193FF8" w:rsidRDefault="005173A9" w:rsidP="005173A9">
      <w:pPr>
        <w:pStyle w:val="ab"/>
        <w:spacing w:before="0" w:beforeAutospacing="0" w:after="0" w:afterAutospacing="0"/>
        <w:ind w:firstLine="709"/>
        <w:jc w:val="both"/>
        <w:textAlignment w:val="top"/>
        <w:rPr>
          <w:color w:val="000000"/>
          <w:szCs w:val="23"/>
        </w:rPr>
      </w:pPr>
      <w:r w:rsidRPr="00FE3D76">
        <w:rPr>
          <w:color w:val="000000"/>
          <w:szCs w:val="23"/>
        </w:rPr>
        <w:t>К наиболее частым побочным эффектам III степени тяжести, связанным с приемом акситиниба, относили артериальную гипертензию (АГ) (n = 60; 17 %), диарею (n = 40; 11 %) и утомляемость (n = 37; 10 %). Согласно результатам детального анализа высокая частота регистрации АГ, ассоциированной с применением акситиниба, является достоверным фактором прогноза эффективности таргетной терапии. Медиана ОВ больных с развившейся в течение 12 нед</w:t>
      </w:r>
      <w:r>
        <w:rPr>
          <w:color w:val="000000"/>
          <w:szCs w:val="23"/>
        </w:rPr>
        <w:t>ель</w:t>
      </w:r>
      <w:r w:rsidRPr="00FE3D76">
        <w:rPr>
          <w:color w:val="000000"/>
          <w:szCs w:val="23"/>
        </w:rPr>
        <w:t xml:space="preserve"> после рандомизации АГ у пациентов с диастолическим артериальным давлением (АД) ≥ 90мм рт. ст. была достоверно продолжительнее, чем у больных с диастолическим АД &lt; 90</w:t>
      </w:r>
      <w:r>
        <w:rPr>
          <w:color w:val="000000"/>
          <w:szCs w:val="23"/>
        </w:rPr>
        <w:t xml:space="preserve"> </w:t>
      </w:r>
      <w:r w:rsidRPr="00FE3D76">
        <w:rPr>
          <w:color w:val="000000"/>
          <w:szCs w:val="23"/>
        </w:rPr>
        <w:t>мм рт. ст.: 20,7 мес</w:t>
      </w:r>
      <w:r w:rsidR="00BF07CF" w:rsidRPr="002E2639">
        <w:rPr>
          <w:color w:val="000000"/>
          <w:szCs w:val="23"/>
        </w:rPr>
        <w:t>.</w:t>
      </w:r>
      <w:r w:rsidRPr="00FE3D76">
        <w:rPr>
          <w:color w:val="000000"/>
          <w:szCs w:val="23"/>
        </w:rPr>
        <w:t xml:space="preserve"> (95 % ДИ 18,4–24,6) против </w:t>
      </w:r>
      <w:r w:rsidRPr="00FE3D76">
        <w:rPr>
          <w:color w:val="000000"/>
          <w:szCs w:val="23"/>
        </w:rPr>
        <w:lastRenderedPageBreak/>
        <w:t>12,9 мес</w:t>
      </w:r>
      <w:r w:rsidR="00BF07CF" w:rsidRPr="002E2639">
        <w:rPr>
          <w:color w:val="000000"/>
          <w:szCs w:val="23"/>
        </w:rPr>
        <w:t>.</w:t>
      </w:r>
      <w:r w:rsidRPr="00FE3D76">
        <w:rPr>
          <w:color w:val="000000"/>
          <w:szCs w:val="23"/>
        </w:rPr>
        <w:t xml:space="preserve"> (ДИ 10,1–20,4) в группе акситиниба (р = 0,0116) и 20,2 мес</w:t>
      </w:r>
      <w:r w:rsidR="00BF07CF" w:rsidRPr="002E2639">
        <w:rPr>
          <w:color w:val="000000"/>
          <w:szCs w:val="23"/>
        </w:rPr>
        <w:t>.</w:t>
      </w:r>
      <w:r w:rsidRPr="00FE3D76">
        <w:rPr>
          <w:color w:val="000000"/>
          <w:szCs w:val="23"/>
        </w:rPr>
        <w:t xml:space="preserve"> (95 % ДИ 17,1–32,0) против 14,8 мес</w:t>
      </w:r>
      <w:r w:rsidR="00BF07CF" w:rsidRPr="002E2639">
        <w:rPr>
          <w:color w:val="000000"/>
          <w:szCs w:val="23"/>
        </w:rPr>
        <w:t>.</w:t>
      </w:r>
      <w:r w:rsidRPr="00FE3D76">
        <w:rPr>
          <w:color w:val="000000"/>
          <w:szCs w:val="23"/>
        </w:rPr>
        <w:t xml:space="preserve"> (95 % ДИ 12,0–17,7) в группе сорафениба (р = 0,0020)</w:t>
      </w:r>
      <w:r>
        <w:rPr>
          <w:color w:val="000000"/>
          <w:szCs w:val="23"/>
        </w:rPr>
        <w:t>.</w:t>
      </w:r>
    </w:p>
    <w:p w14:paraId="5A627F1A" w14:textId="6F0559C0" w:rsidR="00975EC8" w:rsidRDefault="00975EC8" w:rsidP="00975EC8">
      <w:pPr>
        <w:spacing w:after="0" w:line="240" w:lineRule="auto"/>
        <w:ind w:firstLine="709"/>
        <w:rPr>
          <w:bCs/>
          <w:iCs/>
        </w:rPr>
      </w:pPr>
      <w:r>
        <w:rPr>
          <w:bCs/>
          <w:lang w:eastAsia="ru-RU"/>
        </w:rPr>
        <w:t xml:space="preserve">Исследования </w:t>
      </w:r>
      <w:r>
        <w:rPr>
          <w:bCs/>
          <w:lang w:val="en-US" w:eastAsia="ru-RU"/>
        </w:rPr>
        <w:t>Javelin</w:t>
      </w:r>
      <w:r w:rsidRPr="00CE0840">
        <w:rPr>
          <w:bCs/>
          <w:lang w:eastAsia="ru-RU"/>
        </w:rPr>
        <w:t xml:space="preserve"> 101 </w:t>
      </w:r>
      <w:r>
        <w:rPr>
          <w:bCs/>
          <w:lang w:val="en-US" w:eastAsia="ru-RU"/>
        </w:rPr>
        <w:t>renal</w:t>
      </w:r>
      <w:r w:rsidRPr="00CE0840">
        <w:rPr>
          <w:bCs/>
          <w:lang w:eastAsia="ru-RU"/>
        </w:rPr>
        <w:t xml:space="preserve"> </w:t>
      </w:r>
      <w:r>
        <w:rPr>
          <w:bCs/>
          <w:lang w:val="en-US" w:eastAsia="ru-RU"/>
        </w:rPr>
        <w:t>trial</w:t>
      </w:r>
      <w:r w:rsidRPr="00CE0840">
        <w:rPr>
          <w:bCs/>
          <w:lang w:eastAsia="ru-RU"/>
        </w:rPr>
        <w:t xml:space="preserve"> </w:t>
      </w:r>
      <w:r>
        <w:rPr>
          <w:bCs/>
          <w:lang w:eastAsia="ru-RU"/>
        </w:rPr>
        <w:t xml:space="preserve">и </w:t>
      </w:r>
      <w:r>
        <w:rPr>
          <w:bCs/>
          <w:lang w:val="en-US" w:eastAsia="ru-RU"/>
        </w:rPr>
        <w:t>Keynote</w:t>
      </w:r>
      <w:r>
        <w:rPr>
          <w:bCs/>
          <w:lang w:eastAsia="ru-RU"/>
        </w:rPr>
        <w:t>-426 основные исследования, по результатам которых акситиниб был зарегистрирован в комбинации для лечения пациентов с почечно-клеточным раком в 1 линии. В исследовании комбинации акситиниба и авелумаба (</w:t>
      </w:r>
      <w:r>
        <w:rPr>
          <w:bCs/>
          <w:lang w:val="en-US" w:eastAsia="ru-RU"/>
        </w:rPr>
        <w:t>Javelin</w:t>
      </w:r>
      <w:r w:rsidRPr="00CE0840">
        <w:rPr>
          <w:bCs/>
          <w:lang w:eastAsia="ru-RU"/>
        </w:rPr>
        <w:t xml:space="preserve"> 101 </w:t>
      </w:r>
      <w:r>
        <w:rPr>
          <w:bCs/>
          <w:lang w:val="en-US" w:eastAsia="ru-RU"/>
        </w:rPr>
        <w:t>renal</w:t>
      </w:r>
      <w:r>
        <w:rPr>
          <w:bCs/>
          <w:lang w:eastAsia="ru-RU"/>
        </w:rPr>
        <w:t xml:space="preserve">) </w:t>
      </w:r>
      <w:r>
        <w:rPr>
          <w:lang w:bidi="en-US"/>
        </w:rPr>
        <w:t>п</w:t>
      </w:r>
      <w:r w:rsidRPr="00F37414">
        <w:rPr>
          <w:lang w:bidi="en-US"/>
        </w:rPr>
        <w:t>ри медиане наблюдения за общей выж</w:t>
      </w:r>
      <w:r>
        <w:rPr>
          <w:lang w:bidi="en-US"/>
        </w:rPr>
        <w:t>иваемостью в течение 19 месяцев, медиана беспрогрессивной выживаемости составила 13,8 мес. (</w:t>
      </w:r>
      <w:r w:rsidRPr="00F37414">
        <w:rPr>
          <w:color w:val="000000"/>
          <w:sz w:val="23"/>
          <w:szCs w:val="23"/>
        </w:rPr>
        <w:t>11</w:t>
      </w:r>
      <w:r w:rsidR="00BF07CF" w:rsidRPr="002E2639">
        <w:rPr>
          <w:color w:val="000000"/>
          <w:sz w:val="23"/>
          <w:szCs w:val="23"/>
        </w:rPr>
        <w:t>,</w:t>
      </w:r>
      <w:r w:rsidRPr="00F37414">
        <w:rPr>
          <w:color w:val="000000"/>
          <w:sz w:val="23"/>
          <w:szCs w:val="23"/>
        </w:rPr>
        <w:t>1</w:t>
      </w:r>
      <w:r w:rsidR="00BF07CF" w:rsidRPr="002E2639">
        <w:rPr>
          <w:color w:val="000000"/>
          <w:sz w:val="23"/>
          <w:szCs w:val="23"/>
        </w:rPr>
        <w:t>;</w:t>
      </w:r>
      <w:r w:rsidR="00BF07CF" w:rsidRPr="00F37414">
        <w:rPr>
          <w:color w:val="000000"/>
          <w:sz w:val="23"/>
          <w:szCs w:val="23"/>
        </w:rPr>
        <w:t xml:space="preserve"> </w:t>
      </w:r>
      <w:r w:rsidRPr="00F37414">
        <w:rPr>
          <w:color w:val="000000"/>
          <w:sz w:val="23"/>
          <w:szCs w:val="23"/>
        </w:rPr>
        <w:t>NE</w:t>
      </w:r>
      <w:r>
        <w:rPr>
          <w:lang w:bidi="en-US"/>
        </w:rPr>
        <w:t>) по сравнению с 8,4 мес. (</w:t>
      </w:r>
      <w:r w:rsidRPr="00F37414">
        <w:rPr>
          <w:color w:val="000000"/>
          <w:sz w:val="23"/>
          <w:szCs w:val="23"/>
        </w:rPr>
        <w:t>6</w:t>
      </w:r>
      <w:r w:rsidR="00BF07CF" w:rsidRPr="002E2639">
        <w:rPr>
          <w:color w:val="000000"/>
          <w:sz w:val="23"/>
          <w:szCs w:val="23"/>
        </w:rPr>
        <w:t>,</w:t>
      </w:r>
      <w:r w:rsidRPr="00F37414">
        <w:rPr>
          <w:color w:val="000000"/>
          <w:sz w:val="23"/>
          <w:szCs w:val="23"/>
        </w:rPr>
        <w:t>9</w:t>
      </w:r>
      <w:r w:rsidR="00BF07CF" w:rsidRPr="002E2639">
        <w:rPr>
          <w:color w:val="000000"/>
          <w:sz w:val="23"/>
          <w:szCs w:val="23"/>
        </w:rPr>
        <w:t>;</w:t>
      </w:r>
      <w:r w:rsidR="00BF07CF" w:rsidRPr="00F37414">
        <w:rPr>
          <w:color w:val="000000"/>
          <w:sz w:val="23"/>
          <w:szCs w:val="23"/>
        </w:rPr>
        <w:t xml:space="preserve"> </w:t>
      </w:r>
      <w:r w:rsidRPr="00F37414">
        <w:rPr>
          <w:color w:val="000000"/>
          <w:sz w:val="23"/>
          <w:szCs w:val="23"/>
        </w:rPr>
        <w:t>11</w:t>
      </w:r>
      <w:r w:rsidR="00BF07CF" w:rsidRPr="002E2639">
        <w:rPr>
          <w:color w:val="000000"/>
          <w:sz w:val="23"/>
          <w:szCs w:val="23"/>
        </w:rPr>
        <w:t>,</w:t>
      </w:r>
      <w:r w:rsidRPr="00F37414">
        <w:rPr>
          <w:color w:val="000000"/>
          <w:sz w:val="23"/>
          <w:szCs w:val="23"/>
        </w:rPr>
        <w:t>1</w:t>
      </w:r>
      <w:r>
        <w:rPr>
          <w:lang w:bidi="en-US"/>
        </w:rPr>
        <w:t xml:space="preserve">) в группе сунитиниба. </w:t>
      </w:r>
      <w:r>
        <w:rPr>
          <w:bCs/>
          <w:iCs/>
        </w:rPr>
        <w:t>В исследовании комбинации пембролизумаба и акситиниба (</w:t>
      </w:r>
      <w:r>
        <w:rPr>
          <w:bCs/>
          <w:lang w:val="en-US" w:eastAsia="ru-RU"/>
        </w:rPr>
        <w:t>Keynote</w:t>
      </w:r>
      <w:r>
        <w:rPr>
          <w:bCs/>
          <w:lang w:eastAsia="ru-RU"/>
        </w:rPr>
        <w:t>-426</w:t>
      </w:r>
      <w:r>
        <w:rPr>
          <w:bCs/>
          <w:iCs/>
        </w:rPr>
        <w:t>) м</w:t>
      </w:r>
      <w:r w:rsidRPr="00D9170B">
        <w:rPr>
          <w:bCs/>
          <w:iCs/>
        </w:rPr>
        <w:t xml:space="preserve">едиана </w:t>
      </w:r>
      <w:r>
        <w:rPr>
          <w:bCs/>
          <w:iCs/>
        </w:rPr>
        <w:t xml:space="preserve">общей </w:t>
      </w:r>
      <w:r w:rsidRPr="00D9170B">
        <w:rPr>
          <w:bCs/>
          <w:iCs/>
        </w:rPr>
        <w:t xml:space="preserve">выживаемости не была достигнута ни в одной из групп. </w:t>
      </w:r>
      <w:r>
        <w:rPr>
          <w:bCs/>
          <w:iCs/>
        </w:rPr>
        <w:t>Однако р</w:t>
      </w:r>
      <w:r w:rsidRPr="00D9170B">
        <w:rPr>
          <w:bCs/>
          <w:iCs/>
        </w:rPr>
        <w:t xml:space="preserve">иск смерти был на 47% ниже в группе пембролизумаб-акситиниб, чем в группе сунитиниба (отношение рисков смерти 0,53; 95% ДИ 0,38–0,74; </w:t>
      </w:r>
      <w:r w:rsidR="00BF07CF">
        <w:rPr>
          <w:bCs/>
          <w:iCs/>
          <w:lang w:val="en-US"/>
        </w:rPr>
        <w:t>p</w:t>
      </w:r>
      <w:r w:rsidRPr="00D9170B">
        <w:rPr>
          <w:bCs/>
          <w:iCs/>
        </w:rPr>
        <w:t>&lt;0,0001). Медиана выживаемости без прогрессирования составила 15,1 месяца (95% ДИ, от 12,6 до 17,7) в группе пембролизумаба и акситиниба и 11,1 месяца (95% ДИ</w:t>
      </w:r>
      <w:r>
        <w:rPr>
          <w:bCs/>
          <w:iCs/>
        </w:rPr>
        <w:t xml:space="preserve">, 8,7–12,5) в группе сунитиниба. </w:t>
      </w:r>
      <w:r w:rsidRPr="00D9170B">
        <w:rPr>
          <w:bCs/>
          <w:iCs/>
        </w:rPr>
        <w:t xml:space="preserve">Отношение рисков прогрессирования заболевания или смерти составило 0,69 (95% ДИ от 0,57 до 0,84; </w:t>
      </w:r>
      <w:r w:rsidR="00BF07CF">
        <w:rPr>
          <w:bCs/>
          <w:iCs/>
          <w:lang w:val="en-US"/>
        </w:rPr>
        <w:t>p</w:t>
      </w:r>
      <w:r w:rsidRPr="00D9170B">
        <w:rPr>
          <w:bCs/>
          <w:iCs/>
        </w:rPr>
        <w:t xml:space="preserve">&lt;0,001). </w:t>
      </w:r>
      <w:r w:rsidRPr="006A72C4">
        <w:rPr>
          <w:bCs/>
          <w:iCs/>
        </w:rPr>
        <w:t>Частота объективного ответа составила 59,3% (95% ДИ, от 54,5 до 63,9) в группе пембролизумаба и акситиниба и 35,7% (95% ДИ, 31,1–40,4</w:t>
      </w:r>
      <w:r>
        <w:rPr>
          <w:bCs/>
          <w:iCs/>
        </w:rPr>
        <w:t>) в группе сунитиниба (</w:t>
      </w:r>
      <w:r w:rsidR="00BF07CF">
        <w:rPr>
          <w:bCs/>
          <w:iCs/>
          <w:lang w:val="en-US"/>
        </w:rPr>
        <w:t>p</w:t>
      </w:r>
      <w:r>
        <w:rPr>
          <w:bCs/>
          <w:iCs/>
        </w:rPr>
        <w:t xml:space="preserve">&lt;0,001). </w:t>
      </w:r>
    </w:p>
    <w:p w14:paraId="36C78747" w14:textId="3B510260" w:rsidR="00975EC8" w:rsidRPr="00975EC8" w:rsidRDefault="00975EC8" w:rsidP="00975EC8">
      <w:pPr>
        <w:spacing w:after="0" w:line="240" w:lineRule="auto"/>
        <w:ind w:firstLine="709"/>
        <w:rPr>
          <w:shd w:val="clear" w:color="auto" w:fill="FFFFFF"/>
          <w:lang w:eastAsia="en-US"/>
        </w:rPr>
      </w:pPr>
      <w:r w:rsidRPr="00847115">
        <w:rPr>
          <w:shd w:val="clear" w:color="auto" w:fill="FFFFFF"/>
        </w:rPr>
        <w:t>Наиболее частыми побочными реакциями (&gt; 1%), приводящими к прекращению приема авелумаба или комбинации</w:t>
      </w:r>
      <w:r>
        <w:rPr>
          <w:shd w:val="clear" w:color="auto" w:fill="FFFFFF"/>
        </w:rPr>
        <w:t xml:space="preserve"> с акситинибом</w:t>
      </w:r>
      <w:r w:rsidRPr="00847115">
        <w:rPr>
          <w:shd w:val="clear" w:color="auto" w:fill="FFFFFF"/>
        </w:rPr>
        <w:t>, были гепатотоксичность (6%</w:t>
      </w:r>
      <w:r>
        <w:rPr>
          <w:shd w:val="clear" w:color="auto" w:fill="FFFFFF"/>
        </w:rPr>
        <w:t xml:space="preserve">) и инфузионные реакции (1,8%). </w:t>
      </w:r>
      <w:r w:rsidRPr="00847115">
        <w:rPr>
          <w:shd w:val="clear" w:color="auto" w:fill="FFFFFF"/>
        </w:rPr>
        <w:t xml:space="preserve">Наиболее частой побочной реакцией (&gt;10%), приводившей к </w:t>
      </w:r>
      <w:r>
        <w:rPr>
          <w:shd w:val="clear" w:color="auto" w:fill="FFFFFF"/>
        </w:rPr>
        <w:t xml:space="preserve">временному </w:t>
      </w:r>
      <w:r w:rsidRPr="00847115">
        <w:rPr>
          <w:shd w:val="clear" w:color="auto" w:fill="FFFFFF"/>
        </w:rPr>
        <w:t xml:space="preserve">прекращению или снижению дозы препарата </w:t>
      </w:r>
      <w:r>
        <w:rPr>
          <w:shd w:val="clear" w:color="auto" w:fill="FFFFFF"/>
        </w:rPr>
        <w:t>Инлита</w:t>
      </w:r>
      <w:r w:rsidRPr="00325DEA">
        <w:rPr>
          <w:shd w:val="clear" w:color="auto" w:fill="FFFFFF"/>
          <w:vertAlign w:val="superscript"/>
        </w:rPr>
        <w:t>®</w:t>
      </w:r>
      <w:r w:rsidRPr="00847115">
        <w:rPr>
          <w:shd w:val="clear" w:color="auto" w:fill="FFFFFF"/>
        </w:rPr>
        <w:t>, были диарея (19%), артериаль</w:t>
      </w:r>
      <w:r>
        <w:rPr>
          <w:shd w:val="clear" w:color="auto" w:fill="FFFFFF"/>
        </w:rPr>
        <w:t>ная гипертензия (18%), ладонно</w:t>
      </w:r>
      <w:r w:rsidRPr="00847115">
        <w:rPr>
          <w:shd w:val="clear" w:color="auto" w:fill="FFFFFF"/>
        </w:rPr>
        <w:t>-подошвенная эритродизестезия (18%) и гепатотоксичность (10%).</w:t>
      </w:r>
      <w:r>
        <w:rPr>
          <w:shd w:val="clear" w:color="auto" w:fill="FFFFFF"/>
        </w:rPr>
        <w:t xml:space="preserve"> </w:t>
      </w:r>
      <w:r w:rsidRPr="00BF1B00">
        <w:rPr>
          <w:shd w:val="clear" w:color="auto" w:fill="FFFFFF"/>
        </w:rPr>
        <w:t xml:space="preserve">Наиболее частыми побочными реакциями (&gt;1%), приводившими к прекращению приема </w:t>
      </w:r>
      <w:r>
        <w:rPr>
          <w:shd w:val="clear" w:color="auto" w:fill="FFFFFF"/>
        </w:rPr>
        <w:t>препаратов пембролизумаба или комбинации пембролизумаба и акситиниба</w:t>
      </w:r>
      <w:r w:rsidRPr="00BF1B00">
        <w:rPr>
          <w:shd w:val="clear" w:color="auto" w:fill="FFFFFF"/>
        </w:rPr>
        <w:t xml:space="preserve"> были гепатотоксичность (13%), диарея/колит (1,9%), острая почечная недостаточность (1,6%) и нарушение моз</w:t>
      </w:r>
      <w:r>
        <w:rPr>
          <w:shd w:val="clear" w:color="auto" w:fill="FFFFFF"/>
        </w:rPr>
        <w:t>гового кровообращения (1,2%)</w:t>
      </w:r>
      <w:r w:rsidRPr="00BF1B00">
        <w:rPr>
          <w:shd w:val="clear" w:color="auto" w:fill="FFFFFF"/>
        </w:rPr>
        <w:t>.</w:t>
      </w:r>
      <w:r>
        <w:rPr>
          <w:shd w:val="clear" w:color="auto" w:fill="FFFFFF"/>
        </w:rPr>
        <w:t xml:space="preserve"> </w:t>
      </w:r>
      <w:r w:rsidRPr="00BF1B00">
        <w:rPr>
          <w:shd w:val="clear" w:color="auto" w:fill="FFFFFF"/>
        </w:rPr>
        <w:t xml:space="preserve">Наиболее частыми побочными реакциями (&gt;10%), приводившими либо к </w:t>
      </w:r>
      <w:r>
        <w:rPr>
          <w:shd w:val="clear" w:color="auto" w:fill="FFFFFF"/>
        </w:rPr>
        <w:t xml:space="preserve">временному </w:t>
      </w:r>
      <w:r w:rsidRPr="00BF1B00">
        <w:rPr>
          <w:shd w:val="clear" w:color="auto" w:fill="FFFFFF"/>
        </w:rPr>
        <w:t>прекращению, либо к уменьшению дозы</w:t>
      </w:r>
      <w:r>
        <w:rPr>
          <w:shd w:val="clear" w:color="auto" w:fill="FFFFFF"/>
        </w:rPr>
        <w:t xml:space="preserve"> акситиниба</w:t>
      </w:r>
      <w:r w:rsidRPr="00BF1B00">
        <w:rPr>
          <w:shd w:val="clear" w:color="auto" w:fill="FFFFFF"/>
        </w:rPr>
        <w:t>, были гепатотоксичность (21%), диарея (19%) и артериальная гипертензия (1</w:t>
      </w:r>
      <w:r>
        <w:rPr>
          <w:shd w:val="clear" w:color="auto" w:fill="FFFFFF"/>
        </w:rPr>
        <w:t>8%)</w:t>
      </w:r>
      <w:r w:rsidRPr="00BF1B00">
        <w:rPr>
          <w:shd w:val="clear" w:color="auto" w:fill="FFFFFF"/>
        </w:rPr>
        <w:t>.</w:t>
      </w:r>
      <w:r w:rsidRPr="00707D60">
        <w:rPr>
          <w:color w:val="000000"/>
          <w:szCs w:val="23"/>
        </w:rPr>
        <w:tab/>
      </w:r>
    </w:p>
    <w:p w14:paraId="597842A1" w14:textId="35765999" w:rsidR="00BF6DD4" w:rsidRPr="00BF6DD4" w:rsidRDefault="00BF6DD4" w:rsidP="00BF6DD4">
      <w:pPr>
        <w:pStyle w:val="2"/>
        <w:spacing w:line="240" w:lineRule="auto"/>
        <w:rPr>
          <w:color w:val="000000" w:themeColor="text1"/>
          <w:szCs w:val="24"/>
        </w:rPr>
      </w:pPr>
      <w:bookmarkStart w:id="116" w:name="_Toc112014978"/>
      <w:bookmarkStart w:id="117" w:name="_Toc121959606"/>
      <w:r w:rsidRPr="00284823">
        <w:rPr>
          <w:color w:val="000000" w:themeColor="text1"/>
          <w:szCs w:val="24"/>
        </w:rPr>
        <w:t>4.1. Фармакокинетика и фармакодинамика у человека</w:t>
      </w:r>
      <w:bookmarkEnd w:id="116"/>
      <w:bookmarkEnd w:id="117"/>
    </w:p>
    <w:p w14:paraId="2943749F" w14:textId="77777777" w:rsidR="00BF6DD4" w:rsidRPr="00284823" w:rsidRDefault="00BF6DD4" w:rsidP="00BF6DD4">
      <w:pPr>
        <w:spacing w:before="240" w:after="240" w:line="240" w:lineRule="auto"/>
        <w:outlineLvl w:val="2"/>
        <w:rPr>
          <w:b/>
          <w:color w:val="000000" w:themeColor="text1"/>
        </w:rPr>
      </w:pPr>
      <w:bookmarkStart w:id="118" w:name="_Toc112014979"/>
      <w:bookmarkStart w:id="119" w:name="_Toc121959607"/>
      <w:bookmarkEnd w:id="115"/>
      <w:r w:rsidRPr="00284823">
        <w:rPr>
          <w:b/>
          <w:color w:val="000000" w:themeColor="text1"/>
        </w:rPr>
        <w:t>4.1.1. Фармакокинетика</w:t>
      </w:r>
      <w:bookmarkEnd w:id="118"/>
      <w:bookmarkEnd w:id="119"/>
    </w:p>
    <w:p w14:paraId="32B56AE6" w14:textId="193B0FCB" w:rsidR="00385151" w:rsidRPr="00385151" w:rsidRDefault="00385151" w:rsidP="00385151">
      <w:pPr>
        <w:pStyle w:val="OT"/>
        <w:spacing w:after="0"/>
        <w:ind w:firstLine="709"/>
        <w:rPr>
          <w:sz w:val="24"/>
          <w:szCs w:val="24"/>
        </w:rPr>
      </w:pPr>
      <w:r>
        <w:rPr>
          <w:sz w:val="24"/>
          <w:szCs w:val="24"/>
        </w:rPr>
        <w:t xml:space="preserve">Было проведено 24 исследования </w:t>
      </w:r>
      <w:r>
        <w:rPr>
          <w:sz w:val="24"/>
          <w:szCs w:val="24"/>
          <w:lang w:val="en-US"/>
        </w:rPr>
        <w:t>I</w:t>
      </w:r>
      <w:r w:rsidRPr="00B2792E">
        <w:rPr>
          <w:sz w:val="24"/>
          <w:szCs w:val="24"/>
        </w:rPr>
        <w:t xml:space="preserve"> </w:t>
      </w:r>
      <w:r>
        <w:rPr>
          <w:sz w:val="24"/>
          <w:szCs w:val="24"/>
        </w:rPr>
        <w:t xml:space="preserve">и </w:t>
      </w:r>
      <w:r>
        <w:rPr>
          <w:sz w:val="24"/>
          <w:szCs w:val="24"/>
          <w:lang w:val="en-US"/>
        </w:rPr>
        <w:t>II</w:t>
      </w:r>
      <w:r w:rsidRPr="00B2792E">
        <w:rPr>
          <w:sz w:val="24"/>
          <w:szCs w:val="24"/>
        </w:rPr>
        <w:t xml:space="preserve"> </w:t>
      </w:r>
      <w:r>
        <w:rPr>
          <w:sz w:val="24"/>
          <w:szCs w:val="24"/>
        </w:rPr>
        <w:t xml:space="preserve">фазы, в которых была изучена фармакокинетика акситиниба среди 822 человек, </w:t>
      </w:r>
      <w:r w:rsidR="001F53A5">
        <w:rPr>
          <w:sz w:val="24"/>
          <w:szCs w:val="24"/>
        </w:rPr>
        <w:t>принимавших</w:t>
      </w:r>
      <w:r>
        <w:rPr>
          <w:sz w:val="24"/>
          <w:szCs w:val="24"/>
        </w:rPr>
        <w:t xml:space="preserve"> акситиниб, из них 14 исследований было проведено у здоровых добровольцев, 4 исследования у больных распространенным почечно-клеточный раком, 4 исследования у пациентов с различными солидными опухолями, 1 исследование у больных с нарушением функции печени, включавшее контрольную группу из здоровых добровольцев. Популяционный фармакокинетический анализ и</w:t>
      </w:r>
      <w:r w:rsidRPr="00153C49">
        <w:rPr>
          <w:sz w:val="24"/>
          <w:szCs w:val="24"/>
        </w:rPr>
        <w:t xml:space="preserve"> </w:t>
      </w:r>
      <w:r>
        <w:rPr>
          <w:sz w:val="24"/>
          <w:szCs w:val="24"/>
        </w:rPr>
        <w:t xml:space="preserve">анализ данных ФК/ФД исследований были выполнены с использованием данных большинства исследований, по которым имелись данные о фармакокинетике. Кроме того, </w:t>
      </w:r>
      <w:r>
        <w:rPr>
          <w:sz w:val="24"/>
          <w:szCs w:val="24"/>
        </w:rPr>
        <w:lastRenderedPageBreak/>
        <w:t xml:space="preserve">данные 55 из 361 пациентов из исследования </w:t>
      </w:r>
      <w:r>
        <w:rPr>
          <w:sz w:val="24"/>
          <w:szCs w:val="24"/>
          <w:lang w:val="en-US"/>
        </w:rPr>
        <w:t>III</w:t>
      </w:r>
      <w:r w:rsidRPr="000D428D">
        <w:rPr>
          <w:sz w:val="24"/>
          <w:szCs w:val="24"/>
        </w:rPr>
        <w:t xml:space="preserve"> </w:t>
      </w:r>
      <w:r>
        <w:rPr>
          <w:sz w:val="24"/>
          <w:szCs w:val="24"/>
        </w:rPr>
        <w:t>фазы были включены в отдельный популяционный анализ фармакокинетики и ФК/ФД анализ</w:t>
      </w:r>
      <w:r w:rsidR="00C27288">
        <w:rPr>
          <w:sz w:val="24"/>
          <w:szCs w:val="24"/>
        </w:rPr>
        <w:t xml:space="preserve"> </w:t>
      </w:r>
      <w:r w:rsidR="00C27288" w:rsidRPr="00C27288">
        <w:rPr>
          <w:sz w:val="24"/>
          <w:szCs w:val="24"/>
        </w:rPr>
        <w:t>[1]</w:t>
      </w:r>
      <w:r>
        <w:rPr>
          <w:sz w:val="24"/>
          <w:szCs w:val="24"/>
        </w:rPr>
        <w:t xml:space="preserve">. </w:t>
      </w:r>
    </w:p>
    <w:p w14:paraId="1EC20FC8" w14:textId="375F8A61" w:rsidR="00204926" w:rsidRDefault="00385151" w:rsidP="00024ACF">
      <w:pPr>
        <w:spacing w:after="0" w:line="240" w:lineRule="auto"/>
        <w:ind w:firstLine="709"/>
        <w:rPr>
          <w:color w:val="000000"/>
          <w:szCs w:val="23"/>
        </w:rPr>
      </w:pPr>
      <w:r w:rsidRPr="004F5C9B">
        <w:rPr>
          <w:color w:val="000000"/>
          <w:szCs w:val="23"/>
        </w:rPr>
        <w:t>Акситиниб</w:t>
      </w:r>
      <w:r w:rsidR="00B24109" w:rsidRPr="004F5C9B">
        <w:rPr>
          <w:color w:val="000000"/>
          <w:szCs w:val="23"/>
        </w:rPr>
        <w:t xml:space="preserve"> является </w:t>
      </w:r>
      <w:r w:rsidR="007A52EB" w:rsidRPr="004F5C9B">
        <w:rPr>
          <w:color w:val="000000"/>
          <w:szCs w:val="23"/>
        </w:rPr>
        <w:t xml:space="preserve">фармакологически </w:t>
      </w:r>
      <w:r w:rsidR="00B24109" w:rsidRPr="004F5C9B">
        <w:rPr>
          <w:color w:val="000000"/>
          <w:szCs w:val="23"/>
        </w:rPr>
        <w:t xml:space="preserve">активным препаратом. </w:t>
      </w:r>
      <w:r w:rsidR="00941A9B">
        <w:rPr>
          <w:color w:val="000000"/>
          <w:szCs w:val="23"/>
        </w:rPr>
        <w:t>Акситиниб</w:t>
      </w:r>
      <w:r w:rsidR="00B24109" w:rsidRPr="004F5C9B">
        <w:rPr>
          <w:color w:val="000000"/>
          <w:szCs w:val="23"/>
        </w:rPr>
        <w:t xml:space="preserve"> быстро всасывается после приема внутрь, его биодоступность составляет около </w:t>
      </w:r>
      <w:r w:rsidR="002A2D19" w:rsidRPr="004F5C9B">
        <w:rPr>
          <w:color w:val="000000"/>
          <w:szCs w:val="23"/>
        </w:rPr>
        <w:t>58</w:t>
      </w:r>
      <w:r w:rsidR="00B24109" w:rsidRPr="004F5C9B">
        <w:rPr>
          <w:color w:val="000000"/>
          <w:szCs w:val="23"/>
        </w:rPr>
        <w:t>%</w:t>
      </w:r>
      <w:r w:rsidR="002A7CC9" w:rsidRPr="004F5C9B">
        <w:rPr>
          <w:color w:val="000000"/>
          <w:szCs w:val="23"/>
        </w:rPr>
        <w:t xml:space="preserve"> натощак и 54% после приема пищи</w:t>
      </w:r>
      <w:r w:rsidR="00B24109" w:rsidRPr="004F5C9B">
        <w:rPr>
          <w:color w:val="000000"/>
          <w:szCs w:val="23"/>
        </w:rPr>
        <w:t xml:space="preserve">, и он метаболизируется цитохромами CYP3A4 и </w:t>
      </w:r>
      <w:r w:rsidR="006123F2" w:rsidRPr="004F5C9B">
        <w:rPr>
          <w:color w:val="000000"/>
          <w:szCs w:val="23"/>
          <w:lang w:val="en-US"/>
        </w:rPr>
        <w:t>CYP</w:t>
      </w:r>
      <w:r w:rsidR="006123F2" w:rsidRPr="004F5C9B">
        <w:rPr>
          <w:color w:val="000000"/>
          <w:szCs w:val="23"/>
        </w:rPr>
        <w:t>3</w:t>
      </w:r>
      <w:r w:rsidR="006123F2" w:rsidRPr="004F5C9B">
        <w:rPr>
          <w:color w:val="000000"/>
          <w:szCs w:val="23"/>
          <w:lang w:val="en-US"/>
        </w:rPr>
        <w:t>A</w:t>
      </w:r>
      <w:r w:rsidR="006123F2" w:rsidRPr="004F5C9B">
        <w:rPr>
          <w:color w:val="000000"/>
          <w:szCs w:val="23"/>
        </w:rPr>
        <w:t>5 и в меньшей степени</w:t>
      </w:r>
      <w:r w:rsidR="00DC6D02" w:rsidRPr="004F5C9B">
        <w:rPr>
          <w:color w:val="000000"/>
          <w:szCs w:val="23"/>
        </w:rPr>
        <w:t xml:space="preserve"> – изоферментов </w:t>
      </w:r>
      <w:r w:rsidR="00024ACF" w:rsidRPr="004F5C9B">
        <w:rPr>
          <w:color w:val="000000"/>
          <w:szCs w:val="23"/>
        </w:rPr>
        <w:t>CYP1A2, CYP2C19 и уридин-5'-дифосфат-глюкуронозилтрансферазы 1А1 (UGT1A1</w:t>
      </w:r>
      <w:r w:rsidR="00833DB5" w:rsidRPr="004F5C9B">
        <w:rPr>
          <w:color w:val="000000"/>
          <w:szCs w:val="23"/>
        </w:rPr>
        <w:t>)</w:t>
      </w:r>
      <w:r w:rsidR="00B24109" w:rsidRPr="004F5C9B">
        <w:rPr>
          <w:color w:val="000000"/>
          <w:szCs w:val="23"/>
        </w:rPr>
        <w:t xml:space="preserve">. </w:t>
      </w:r>
      <w:r w:rsidR="004F5C9B" w:rsidRPr="004F5C9B">
        <w:rPr>
          <w:color w:val="000000"/>
          <w:szCs w:val="23"/>
        </w:rPr>
        <w:t xml:space="preserve">После перорального приема меченного радиоактивным изотопом акситиниба в дозе 5 мг </w:t>
      </w:r>
      <w:r w:rsidR="001F53A5" w:rsidRPr="004F5C9B">
        <w:rPr>
          <w:color w:val="000000"/>
          <w:szCs w:val="23"/>
        </w:rPr>
        <w:t>30–60</w:t>
      </w:r>
      <w:r w:rsidR="004F5C9B" w:rsidRPr="004F5C9B">
        <w:rPr>
          <w:color w:val="000000"/>
          <w:szCs w:val="23"/>
        </w:rPr>
        <w:t>% введенной дозы радиоактивности обнаруживалось в фекалиях и 23% – в моче. На долю неизмененного акситиниба приходилось 12% введенной дозы, и он являлся основным компонентом, обнаруживавшимся в фекалиях, но не обнаруживался в моче</w:t>
      </w:r>
      <w:r w:rsidR="00C27288" w:rsidRPr="00C27288">
        <w:rPr>
          <w:color w:val="000000"/>
          <w:szCs w:val="23"/>
        </w:rPr>
        <w:t xml:space="preserve"> [2</w:t>
      </w:r>
      <w:r w:rsidR="00C27288" w:rsidRPr="008A5093">
        <w:rPr>
          <w:color w:val="000000"/>
          <w:szCs w:val="23"/>
        </w:rPr>
        <w:t>]</w:t>
      </w:r>
      <w:r w:rsidR="004F5C9B" w:rsidRPr="004F5C9B">
        <w:rPr>
          <w:color w:val="000000"/>
          <w:szCs w:val="23"/>
        </w:rPr>
        <w:t>.</w:t>
      </w:r>
    </w:p>
    <w:p w14:paraId="77DDE4BA" w14:textId="77777777" w:rsidR="00BF6DD4" w:rsidRDefault="00BF6DD4" w:rsidP="00BF6DD4">
      <w:pPr>
        <w:spacing w:after="0" w:line="240" w:lineRule="auto"/>
        <w:rPr>
          <w:b/>
          <w:i/>
          <w:color w:val="000000"/>
          <w:szCs w:val="23"/>
        </w:rPr>
      </w:pPr>
    </w:p>
    <w:p w14:paraId="23C55B56" w14:textId="28664E7D" w:rsidR="00BF6DD4" w:rsidRPr="002E2639" w:rsidRDefault="00BF6DD4" w:rsidP="00BF6DD4">
      <w:pPr>
        <w:spacing w:after="0" w:line="240" w:lineRule="auto"/>
        <w:rPr>
          <w:b/>
          <w:sz w:val="22"/>
          <w:highlight w:val="yellow"/>
        </w:rPr>
      </w:pPr>
      <w:r w:rsidRPr="002E2639">
        <w:rPr>
          <w:b/>
          <w:color w:val="000000"/>
          <w:szCs w:val="23"/>
        </w:rPr>
        <w:t>Всасывание</w:t>
      </w:r>
    </w:p>
    <w:p w14:paraId="1C4CE25D" w14:textId="77777777" w:rsidR="00BF07CF" w:rsidRDefault="00BF07CF" w:rsidP="00E7487A">
      <w:pPr>
        <w:spacing w:after="0" w:line="240" w:lineRule="auto"/>
        <w:ind w:firstLine="709"/>
      </w:pPr>
      <w:bookmarkStart w:id="120" w:name="_Toc52190578"/>
    </w:p>
    <w:p w14:paraId="09A08770" w14:textId="60B036F3" w:rsidR="00BF07CF" w:rsidRPr="00BF07CF" w:rsidRDefault="00E7487A" w:rsidP="00E7487A">
      <w:pPr>
        <w:spacing w:after="0" w:line="240" w:lineRule="auto"/>
        <w:ind w:firstLine="709"/>
      </w:pPr>
      <w:r w:rsidRPr="00DD721D">
        <w:t>После перорального применения максимальная концентрация в плазме крови достигается в течение 4</w:t>
      </w:r>
      <w:r>
        <w:t> час</w:t>
      </w:r>
      <w:r w:rsidRPr="00DD721D">
        <w:t>ов (диапазон медианы T</w:t>
      </w:r>
      <w:r w:rsidRPr="00DD721D">
        <w:rPr>
          <w:vertAlign w:val="subscript"/>
        </w:rPr>
        <w:t xml:space="preserve">max </w:t>
      </w:r>
      <w:r w:rsidRPr="00DD721D">
        <w:t xml:space="preserve">в исследованиях: 2,5–4,1 </w:t>
      </w:r>
      <w:r>
        <w:t>час</w:t>
      </w:r>
      <w:r w:rsidRPr="00DD721D">
        <w:t>а). Было установлено, что средняя абсолютная биодоступность составляет 58</w:t>
      </w:r>
      <w:r>
        <w:t>%</w:t>
      </w:r>
      <w:r w:rsidRPr="00DD721D">
        <w:t xml:space="preserve"> натощак и 54</w:t>
      </w:r>
      <w:r>
        <w:t>%</w:t>
      </w:r>
      <w:r w:rsidRPr="00DD721D">
        <w:t xml:space="preserve"> после приема пищи.</w:t>
      </w:r>
      <w:r w:rsidR="00BF07CF" w:rsidRPr="002E2639">
        <w:t xml:space="preserve"> </w:t>
      </w:r>
    </w:p>
    <w:p w14:paraId="115FF835" w14:textId="77777777" w:rsidR="00E7487A" w:rsidRPr="00DD721D" w:rsidRDefault="00E7487A" w:rsidP="002E2639">
      <w:pPr>
        <w:spacing w:after="0" w:line="240" w:lineRule="auto"/>
        <w:ind w:firstLine="709"/>
      </w:pPr>
      <w:r w:rsidRPr="00DD721D">
        <w:t>В клинических исследованиях использовали различные лекарственные формы акситиниба, и представлено несколько исследований биоэквивалентности с различными лекарственными формами, применяемыми как натощак, так и после приема пищи. Коммерчески доступной формой является кристаллическая полиморфная форма XLI FCIR, тогда как во многих исследованиях использовали формы IV FCIR, подвергнутые влажной или сухой грануляции. Было установлено, что акситиниб в таблетках 5</w:t>
      </w:r>
      <w:r>
        <w:t> </w:t>
      </w:r>
      <w:r w:rsidRPr="00DD721D">
        <w:t>мг в форме IV, полученной методом сухого гранулирования, биоэквивалентен акситинибу в таблетках 5</w:t>
      </w:r>
      <w:r>
        <w:t> </w:t>
      </w:r>
      <w:r w:rsidRPr="00DD721D">
        <w:t>мг в форме IV, полученной методом влажного гранулирования, при приеме натощак. Форма акситиниба IV и форма XLI в таблетках 5</w:t>
      </w:r>
      <w:r>
        <w:t> </w:t>
      </w:r>
      <w:r w:rsidRPr="00DD721D">
        <w:t>мг были биоэквивалентны при приеме после еды, но не натощак.</w:t>
      </w:r>
    </w:p>
    <w:p w14:paraId="29C1C8A5" w14:textId="77777777" w:rsidR="00E7487A" w:rsidRPr="00DD721D" w:rsidRDefault="00E7487A" w:rsidP="00851DA8">
      <w:pPr>
        <w:spacing w:after="0" w:line="240" w:lineRule="auto"/>
        <w:ind w:firstLine="709"/>
      </w:pPr>
      <w:r w:rsidRPr="00DD721D">
        <w:t>Пять таблеток 1</w:t>
      </w:r>
      <w:r>
        <w:t> </w:t>
      </w:r>
      <w:r w:rsidRPr="00DD721D">
        <w:t>мг и одна таблетка 5</w:t>
      </w:r>
      <w:r>
        <w:t> </w:t>
      </w:r>
      <w:r w:rsidRPr="00DD721D">
        <w:t>мг препарата в коммерческой форме (кристаллическая полиморфная форма XLI) были биоэквивалентны при приеме натощак.</w:t>
      </w:r>
    </w:p>
    <w:p w14:paraId="0A3B2F0C" w14:textId="4A424486" w:rsidR="00E7487A" w:rsidRPr="00DD721D" w:rsidRDefault="00E7487A" w:rsidP="00923995">
      <w:pPr>
        <w:spacing w:after="0" w:line="240" w:lineRule="auto"/>
        <w:ind w:firstLine="709"/>
      </w:pPr>
      <w:r w:rsidRPr="00DD721D">
        <w:t>В различных исследованиях у таблеток FCIR формы IV средняя пиковая концентрация C</w:t>
      </w:r>
      <w:r w:rsidRPr="00DD721D">
        <w:rPr>
          <w:vertAlign w:val="subscript"/>
        </w:rPr>
        <w:t xml:space="preserve">max </w:t>
      </w:r>
      <w:r w:rsidRPr="00DD721D">
        <w:t xml:space="preserve">после приема внутрь была на </w:t>
      </w:r>
      <w:r w:rsidR="00937030" w:rsidRPr="00DD721D">
        <w:t>39–57</w:t>
      </w:r>
      <w:r>
        <w:t>%</w:t>
      </w:r>
      <w:r w:rsidRPr="00DD721D">
        <w:t xml:space="preserve"> ниже, чем при приеме внутрь натощак. Средняя экспозиция AUC</w:t>
      </w:r>
      <w:r w:rsidRPr="00DD721D">
        <w:rPr>
          <w:vertAlign w:val="subscript"/>
        </w:rPr>
        <w:t>0-∞</w:t>
      </w:r>
      <w:r w:rsidRPr="00DD721D">
        <w:t xml:space="preserve"> препарата при пероральном применении после приема пищи была на </w:t>
      </w:r>
      <w:r w:rsidR="00937030" w:rsidRPr="00DD721D">
        <w:t>7–36</w:t>
      </w:r>
      <w:r>
        <w:t>%</w:t>
      </w:r>
      <w:r w:rsidRPr="00DD721D">
        <w:t xml:space="preserve"> ниже, чем при пероральном применении натощак. При применении этого препарата снижение </w:t>
      </w:r>
      <w:r>
        <w:t>pH</w:t>
      </w:r>
      <w:r w:rsidRPr="00DD721D">
        <w:t xml:space="preserve"> желудка </w:t>
      </w:r>
      <w:r>
        <w:t>(</w:t>
      </w:r>
      <w:r w:rsidRPr="00DD721D">
        <w:t>с</w:t>
      </w:r>
      <w:r>
        <w:t> </w:t>
      </w:r>
      <w:r w:rsidRPr="00DD721D">
        <w:t>помощью ингибитора протонной помпы рабепразола) приводило к снижению C</w:t>
      </w:r>
      <w:r w:rsidRPr="00DD721D">
        <w:rPr>
          <w:vertAlign w:val="subscript"/>
        </w:rPr>
        <w:t xml:space="preserve">max </w:t>
      </w:r>
      <w:r w:rsidRPr="00DD721D">
        <w:t>акситиниба на 42</w:t>
      </w:r>
      <w:r>
        <w:t>%</w:t>
      </w:r>
      <w:r w:rsidRPr="00DD721D">
        <w:t>, тогда как изменение AUC было незначительным.</w:t>
      </w:r>
    </w:p>
    <w:p w14:paraId="73D9BAB1" w14:textId="722E37C3" w:rsidR="00BF6DD4" w:rsidRPr="00923995" w:rsidRDefault="00E7487A">
      <w:pPr>
        <w:spacing w:after="0" w:line="240" w:lineRule="auto"/>
        <w:ind w:firstLine="709"/>
      </w:pPr>
      <w:r w:rsidRPr="00DD721D">
        <w:t>Что касается коммерческой формы таблеток то XLI FCIR, то клинически значимых изменений в концентрациях акситиниба в плазме крови или C</w:t>
      </w:r>
      <w:r w:rsidRPr="00DD721D">
        <w:rPr>
          <w:vertAlign w:val="subscript"/>
        </w:rPr>
        <w:t>max</w:t>
      </w:r>
      <w:r w:rsidRPr="00DD721D">
        <w:t xml:space="preserve"> в присутствии пищи отмечено не было. Прием пищи с высоким содержанием жира и калорий вместе с данным препаратом приводил к увеличению экспозиции акситиниба в среднем на 19</w:t>
      </w:r>
      <w:r>
        <w:t> %</w:t>
      </w:r>
      <w:r w:rsidRPr="00DD721D">
        <w:t xml:space="preserve"> по сравнению с приемом после ночного голодания (10</w:t>
      </w:r>
      <w:r>
        <w:t> час</w:t>
      </w:r>
      <w:r w:rsidRPr="00DD721D">
        <w:t>ов до приема / 4</w:t>
      </w:r>
      <w:r>
        <w:t> час</w:t>
      </w:r>
      <w:r w:rsidRPr="00DD721D">
        <w:t xml:space="preserve">а после приема), в то время как прием пищи </w:t>
      </w:r>
      <w:r w:rsidRPr="00DD721D">
        <w:lastRenderedPageBreak/>
        <w:t>с умеренным содержанием жира и стандартной калорийностью снижал экспозицию акситиниба на 10</w:t>
      </w:r>
      <w:r>
        <w:t>%</w:t>
      </w:r>
      <w:r w:rsidRPr="00DD721D">
        <w:t xml:space="preserve"> по сравнению с приемом акситиниба натощак</w:t>
      </w:r>
      <w:r w:rsidR="008A5093">
        <w:t xml:space="preserve"> </w:t>
      </w:r>
      <w:r w:rsidR="008A5093" w:rsidRPr="008A5093">
        <w:t>[2]</w:t>
      </w:r>
      <w:r w:rsidRPr="00DD721D">
        <w:t>.</w:t>
      </w:r>
      <w:bookmarkStart w:id="121" w:name="_Toc52190579"/>
      <w:bookmarkEnd w:id="120"/>
    </w:p>
    <w:p w14:paraId="4D91F2A4" w14:textId="77777777" w:rsidR="00923995" w:rsidRDefault="00923995">
      <w:pPr>
        <w:spacing w:after="0" w:line="240" w:lineRule="auto"/>
        <w:rPr>
          <w:rFonts w:eastAsia="Calibri"/>
          <w:b/>
          <w:i/>
          <w:color w:val="000000" w:themeColor="text1"/>
          <w:szCs w:val="28"/>
        </w:rPr>
      </w:pPr>
    </w:p>
    <w:p w14:paraId="3CAEA177" w14:textId="32C869DC" w:rsidR="00BF6DD4" w:rsidRPr="002E2639" w:rsidRDefault="00BF6DD4">
      <w:pPr>
        <w:spacing w:after="0" w:line="240" w:lineRule="auto"/>
        <w:rPr>
          <w:rFonts w:eastAsia="Calibri"/>
          <w:b/>
          <w:color w:val="000000" w:themeColor="text1"/>
          <w:szCs w:val="28"/>
        </w:rPr>
      </w:pPr>
      <w:r w:rsidRPr="002E2639">
        <w:rPr>
          <w:rFonts w:eastAsia="Calibri"/>
          <w:b/>
          <w:color w:val="000000" w:themeColor="text1"/>
          <w:szCs w:val="28"/>
        </w:rPr>
        <w:t>Распределение</w:t>
      </w:r>
    </w:p>
    <w:p w14:paraId="185862C0" w14:textId="77777777" w:rsidR="00F562B8" w:rsidRDefault="00F562B8" w:rsidP="002E2639">
      <w:pPr>
        <w:spacing w:after="0" w:line="240" w:lineRule="auto"/>
        <w:ind w:firstLine="709"/>
      </w:pPr>
    </w:p>
    <w:p w14:paraId="1FA28986" w14:textId="4A902E98" w:rsidR="00416652" w:rsidRPr="00DD721D" w:rsidRDefault="00416652" w:rsidP="002E2639">
      <w:pPr>
        <w:spacing w:after="0" w:line="240" w:lineRule="auto"/>
        <w:ind w:firstLine="709"/>
      </w:pPr>
      <w:r w:rsidRPr="00DD721D">
        <w:t xml:space="preserve">Связывание акситиниба с белками плазмы крови в терапевтических концентрациях составляло </w:t>
      </w:r>
      <w:r>
        <w:t>&gt;</w:t>
      </w:r>
      <w:r w:rsidRPr="00DD721D">
        <w:t>99</w:t>
      </w:r>
      <w:r>
        <w:t> %</w:t>
      </w:r>
      <w:r w:rsidRPr="00DD721D">
        <w:t>. Средние значения C</w:t>
      </w:r>
      <w:r w:rsidRPr="00DD721D">
        <w:rPr>
          <w:vertAlign w:val="subscript"/>
        </w:rPr>
        <w:t xml:space="preserve">max </w:t>
      </w:r>
      <w:r w:rsidRPr="00DD721D">
        <w:t>и AUC увеличивались дозопропорционально в диапазоне доз акситиниба от 5 до 10</w:t>
      </w:r>
      <w:r>
        <w:t> </w:t>
      </w:r>
      <w:r w:rsidRPr="00DD721D">
        <w:t>мг.</w:t>
      </w:r>
    </w:p>
    <w:p w14:paraId="3982AD27" w14:textId="0023182D" w:rsidR="00416652" w:rsidRDefault="00416652" w:rsidP="002E2639">
      <w:pPr>
        <w:spacing w:after="0" w:line="240" w:lineRule="auto"/>
        <w:ind w:firstLine="709"/>
      </w:pPr>
      <w:r w:rsidRPr="00DD721D">
        <w:t xml:space="preserve">Сводная информация о </w:t>
      </w:r>
      <w:r>
        <w:t>ФК</w:t>
      </w:r>
      <w:r>
        <w:noBreakHyphen/>
      </w:r>
      <w:r w:rsidRPr="00DD721D">
        <w:t>параметрах акситиниба после многократного применения (5</w:t>
      </w:r>
      <w:r>
        <w:t> </w:t>
      </w:r>
      <w:r w:rsidRPr="00DD721D">
        <w:t>мг 2</w:t>
      </w:r>
      <w:r>
        <w:t> </w:t>
      </w:r>
      <w:r w:rsidRPr="00DD721D">
        <w:t xml:space="preserve">раза/сут) представлена в таблице </w:t>
      </w:r>
      <w:r>
        <w:t>4-1</w:t>
      </w:r>
      <w:r w:rsidR="008A5093">
        <w:t xml:space="preserve"> </w:t>
      </w:r>
      <w:r w:rsidR="008A5093" w:rsidRPr="008A5093">
        <w:t>[2]</w:t>
      </w:r>
      <w:r w:rsidRPr="00DD721D">
        <w:t>.</w:t>
      </w:r>
    </w:p>
    <w:p w14:paraId="5D63331D" w14:textId="77777777" w:rsidR="00F562B8" w:rsidRPr="00DD721D" w:rsidRDefault="00F562B8" w:rsidP="002E2639">
      <w:pPr>
        <w:spacing w:after="0" w:line="240" w:lineRule="auto"/>
        <w:ind w:firstLine="709"/>
      </w:pPr>
    </w:p>
    <w:p w14:paraId="066F1C58" w14:textId="730D31AE" w:rsidR="007A37D9" w:rsidRPr="007A37D9" w:rsidRDefault="007A37D9" w:rsidP="002E2639">
      <w:pPr>
        <w:widowControl w:val="0"/>
        <w:spacing w:after="0" w:line="240" w:lineRule="auto"/>
        <w:rPr>
          <w:rFonts w:eastAsia="Verdana"/>
          <w:lang w:eastAsia="en-US" w:bidi="en-US"/>
        </w:rPr>
      </w:pPr>
      <w:r w:rsidRPr="007A37D9">
        <w:rPr>
          <w:rFonts w:eastAsia="Verdana"/>
          <w:b/>
          <w:bCs/>
          <w:lang w:eastAsia="en-US" w:bidi="en-US"/>
        </w:rPr>
        <w:t>Таблица </w:t>
      </w:r>
      <w:r w:rsidR="007D6DDE">
        <w:rPr>
          <w:rFonts w:eastAsia="Verdana"/>
          <w:b/>
          <w:bCs/>
          <w:lang w:eastAsia="en-US" w:bidi="en-US"/>
        </w:rPr>
        <w:t>4-1</w:t>
      </w:r>
      <w:r w:rsidRPr="007A37D9">
        <w:rPr>
          <w:rFonts w:eastAsia="Verdana"/>
          <w:b/>
          <w:bCs/>
          <w:lang w:eastAsia="en-US" w:bidi="en-US"/>
        </w:rPr>
        <w:t xml:space="preserve">. </w:t>
      </w:r>
      <w:r w:rsidRPr="002E2639">
        <w:rPr>
          <w:rFonts w:eastAsia="Verdana"/>
          <w:bCs/>
          <w:lang w:eastAsia="en-US" w:bidi="en-US"/>
        </w:rPr>
        <w:t>Краткий обзор ФК параметров акситиниба после многократного применения акситиниба (5 мг/сут) у пациентов с прогрессирующей почечно</w:t>
      </w:r>
      <w:r w:rsidR="007D6DDE" w:rsidRPr="002E2639">
        <w:rPr>
          <w:rFonts w:eastAsia="Verdana"/>
          <w:bCs/>
          <w:lang w:eastAsia="en-US" w:bidi="en-US"/>
        </w:rPr>
        <w:t>-</w:t>
      </w:r>
      <w:r w:rsidRPr="002E2639">
        <w:rPr>
          <w:rFonts w:eastAsia="Verdana"/>
          <w:bCs/>
          <w:lang w:eastAsia="en-US" w:bidi="en-US"/>
        </w:rPr>
        <w:t>клеточной карциномой</w:t>
      </w:r>
      <w:r w:rsidR="00F562B8">
        <w:rPr>
          <w:rFonts w:eastAsia="Verdana"/>
          <w:bCs/>
          <w:lang w:eastAsia="en-US" w:bidi="en-US"/>
        </w:rPr>
        <w:t>.</w:t>
      </w:r>
    </w:p>
    <w:tbl>
      <w:tblPr>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296"/>
        <w:gridCol w:w="1342"/>
        <w:gridCol w:w="1343"/>
        <w:gridCol w:w="1342"/>
        <w:gridCol w:w="1343"/>
        <w:gridCol w:w="1342"/>
        <w:gridCol w:w="1343"/>
      </w:tblGrid>
      <w:tr w:rsidR="007A37D9" w:rsidRPr="007A37D9" w14:paraId="1C470AB9" w14:textId="77777777" w:rsidTr="00975EC8">
        <w:trPr>
          <w:cantSplit/>
          <w:tblHeader/>
        </w:trPr>
        <w:tc>
          <w:tcPr>
            <w:tcW w:w="1296" w:type="dxa"/>
            <w:vMerge w:val="restart"/>
            <w:shd w:val="clear" w:color="auto" w:fill="D9D9D9" w:themeFill="background1" w:themeFillShade="D9"/>
          </w:tcPr>
          <w:p w14:paraId="6F9F12BD" w14:textId="77777777" w:rsidR="007A37D9" w:rsidRPr="007A37D9" w:rsidRDefault="007A37D9" w:rsidP="007A37D9">
            <w:pPr>
              <w:widowControl w:val="0"/>
              <w:spacing w:after="0" w:line="240" w:lineRule="auto"/>
              <w:jc w:val="center"/>
              <w:rPr>
                <w:rFonts w:eastAsia="Times New Roman"/>
                <w:b/>
                <w:bCs/>
                <w:sz w:val="20"/>
                <w:szCs w:val="20"/>
                <w:lang w:eastAsia="en-US" w:bidi="en-US"/>
              </w:rPr>
            </w:pPr>
          </w:p>
        </w:tc>
        <w:tc>
          <w:tcPr>
            <w:tcW w:w="8055" w:type="dxa"/>
            <w:gridSpan w:val="6"/>
            <w:shd w:val="clear" w:color="auto" w:fill="D9D9D9" w:themeFill="background1" w:themeFillShade="D9"/>
          </w:tcPr>
          <w:p w14:paraId="449ED465"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Среднее (CV, %) [Медиана] &lt;Среднее геометрическое&gt;</w:t>
            </w:r>
          </w:p>
        </w:tc>
      </w:tr>
      <w:tr w:rsidR="007A37D9" w:rsidRPr="007A37D9" w14:paraId="5E131A9F" w14:textId="77777777" w:rsidTr="00975EC8">
        <w:trPr>
          <w:cantSplit/>
          <w:tblHeader/>
        </w:trPr>
        <w:tc>
          <w:tcPr>
            <w:tcW w:w="1296" w:type="dxa"/>
            <w:vMerge/>
            <w:shd w:val="clear" w:color="auto" w:fill="D9D9D9" w:themeFill="background1" w:themeFillShade="D9"/>
          </w:tcPr>
          <w:p w14:paraId="6C73217D" w14:textId="77777777" w:rsidR="007A37D9" w:rsidRPr="007A37D9" w:rsidRDefault="007A37D9" w:rsidP="007A37D9">
            <w:pPr>
              <w:widowControl w:val="0"/>
              <w:spacing w:after="0" w:line="240" w:lineRule="auto"/>
              <w:jc w:val="center"/>
              <w:rPr>
                <w:rFonts w:eastAsia="Times New Roman"/>
                <w:b/>
                <w:bCs/>
                <w:sz w:val="20"/>
                <w:szCs w:val="20"/>
                <w:lang w:eastAsia="en-US" w:bidi="en-US"/>
              </w:rPr>
            </w:pPr>
          </w:p>
        </w:tc>
        <w:tc>
          <w:tcPr>
            <w:tcW w:w="1342" w:type="dxa"/>
            <w:shd w:val="clear" w:color="auto" w:fill="D9D9D9" w:themeFill="background1" w:themeFillShade="D9"/>
          </w:tcPr>
          <w:p w14:paraId="17D8A0CA"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C</w:t>
            </w:r>
            <w:r w:rsidRPr="007A37D9">
              <w:rPr>
                <w:rFonts w:eastAsia="Times New Roman"/>
                <w:b/>
                <w:bCs/>
                <w:sz w:val="20"/>
                <w:szCs w:val="20"/>
                <w:vertAlign w:val="subscript"/>
                <w:lang w:eastAsia="en-US" w:bidi="en-US"/>
              </w:rPr>
              <w:t>max</w:t>
            </w:r>
            <w:r w:rsidRPr="007A37D9">
              <w:rPr>
                <w:rFonts w:eastAsia="Times New Roman"/>
                <w:b/>
                <w:bCs/>
                <w:sz w:val="20"/>
                <w:szCs w:val="20"/>
                <w:lang w:eastAsia="en-US" w:bidi="en-US"/>
              </w:rPr>
              <w:t xml:space="preserve"> (нг/мл)</w:t>
            </w:r>
          </w:p>
        </w:tc>
        <w:tc>
          <w:tcPr>
            <w:tcW w:w="1343" w:type="dxa"/>
            <w:shd w:val="clear" w:color="auto" w:fill="D9D9D9" w:themeFill="background1" w:themeFillShade="D9"/>
          </w:tcPr>
          <w:p w14:paraId="6C9D19E8"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mallCaps/>
                <w:sz w:val="20"/>
                <w:szCs w:val="20"/>
                <w:lang w:eastAsia="en-US" w:bidi="en-US"/>
              </w:rPr>
              <w:t>AUC</w:t>
            </w:r>
            <w:r w:rsidRPr="007A37D9">
              <w:rPr>
                <w:rFonts w:eastAsia="Times New Roman"/>
                <w:b/>
                <w:bCs/>
                <w:smallCaps/>
                <w:sz w:val="20"/>
                <w:szCs w:val="20"/>
                <w:vertAlign w:val="subscript"/>
                <w:lang w:eastAsia="en-US" w:bidi="en-US"/>
              </w:rPr>
              <w:t>0-24</w:t>
            </w:r>
          </w:p>
          <w:p w14:paraId="61F7BFC8"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(нг•ч/мл)</w:t>
            </w:r>
          </w:p>
        </w:tc>
        <w:tc>
          <w:tcPr>
            <w:tcW w:w="1342" w:type="dxa"/>
            <w:shd w:val="clear" w:color="auto" w:fill="D9D9D9" w:themeFill="background1" w:themeFillShade="D9"/>
          </w:tcPr>
          <w:p w14:paraId="78854813"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T</w:t>
            </w:r>
            <w:r w:rsidRPr="007A37D9">
              <w:rPr>
                <w:rFonts w:eastAsia="Times New Roman"/>
                <w:b/>
                <w:bCs/>
                <w:sz w:val="20"/>
                <w:szCs w:val="20"/>
                <w:vertAlign w:val="subscript"/>
                <w:lang w:eastAsia="en-US" w:bidi="en-US"/>
              </w:rPr>
              <w:t>max</w:t>
            </w:r>
            <w:r w:rsidRPr="007A37D9">
              <w:rPr>
                <w:rFonts w:eastAsia="Times New Roman"/>
                <w:b/>
                <w:bCs/>
                <w:sz w:val="20"/>
                <w:szCs w:val="20"/>
                <w:vertAlign w:val="superscript"/>
                <w:lang w:eastAsia="en-US" w:bidi="en-US"/>
              </w:rPr>
              <w:t xml:space="preserve"> a</w:t>
            </w:r>
          </w:p>
          <w:p w14:paraId="2C2AFABD"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(ч)</w:t>
            </w:r>
          </w:p>
        </w:tc>
        <w:tc>
          <w:tcPr>
            <w:tcW w:w="1343" w:type="dxa"/>
            <w:shd w:val="clear" w:color="auto" w:fill="D9D9D9" w:themeFill="background1" w:themeFillShade="D9"/>
          </w:tcPr>
          <w:p w14:paraId="07E1E5A0"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CL/F</w:t>
            </w:r>
          </w:p>
          <w:p w14:paraId="0032F11D"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(л/ч)</w:t>
            </w:r>
          </w:p>
        </w:tc>
        <w:tc>
          <w:tcPr>
            <w:tcW w:w="1342" w:type="dxa"/>
            <w:shd w:val="clear" w:color="auto" w:fill="D9D9D9" w:themeFill="background1" w:themeFillShade="D9"/>
          </w:tcPr>
          <w:p w14:paraId="3D588BAD"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V</w:t>
            </w:r>
            <w:r w:rsidRPr="007A37D9">
              <w:rPr>
                <w:rFonts w:eastAsia="Times New Roman"/>
                <w:b/>
                <w:bCs/>
                <w:sz w:val="20"/>
                <w:szCs w:val="20"/>
                <w:vertAlign w:val="subscript"/>
                <w:lang w:eastAsia="en-US" w:bidi="en-US"/>
              </w:rPr>
              <w:t>I</w:t>
            </w:r>
            <w:r w:rsidRPr="007A37D9">
              <w:rPr>
                <w:rFonts w:eastAsia="Times New Roman"/>
                <w:b/>
                <w:bCs/>
                <w:sz w:val="20"/>
                <w:szCs w:val="20"/>
                <w:lang w:eastAsia="en-US" w:bidi="en-US"/>
              </w:rPr>
              <w:t>/F</w:t>
            </w:r>
          </w:p>
          <w:p w14:paraId="08F330C9" w14:textId="77777777" w:rsidR="007A37D9" w:rsidRPr="007A37D9" w:rsidRDefault="007A37D9" w:rsidP="007A37D9">
            <w:pPr>
              <w:widowControl w:val="0"/>
              <w:tabs>
                <w:tab w:val="left" w:pos="398"/>
              </w:tabs>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(л)</w:t>
            </w:r>
          </w:p>
        </w:tc>
        <w:tc>
          <w:tcPr>
            <w:tcW w:w="1343" w:type="dxa"/>
            <w:shd w:val="clear" w:color="auto" w:fill="D9D9D9" w:themeFill="background1" w:themeFillShade="D9"/>
          </w:tcPr>
          <w:p w14:paraId="74A35513" w14:textId="1BEAC0AC" w:rsidR="007A37D9" w:rsidRPr="007A37D9" w:rsidRDefault="00F562B8" w:rsidP="007A37D9">
            <w:pPr>
              <w:widowControl w:val="0"/>
              <w:spacing w:after="0" w:line="240" w:lineRule="auto"/>
              <w:jc w:val="center"/>
              <w:rPr>
                <w:rFonts w:eastAsia="Verdana"/>
                <w:b/>
                <w:bCs/>
                <w:sz w:val="20"/>
                <w:szCs w:val="20"/>
                <w:lang w:eastAsia="en-US" w:bidi="en-US"/>
              </w:rPr>
            </w:pPr>
            <w:r>
              <w:rPr>
                <w:rFonts w:eastAsia="Times New Roman"/>
                <w:b/>
                <w:bCs/>
                <w:sz w:val="20"/>
                <w:szCs w:val="20"/>
                <w:lang w:val="en-US" w:eastAsia="en-US" w:bidi="en-US"/>
              </w:rPr>
              <w:t>T</w:t>
            </w:r>
            <w:r w:rsidRPr="007A37D9">
              <w:rPr>
                <w:rFonts w:eastAsia="Times New Roman"/>
                <w:b/>
                <w:bCs/>
                <w:sz w:val="20"/>
                <w:szCs w:val="20"/>
                <w:vertAlign w:val="subscript"/>
                <w:lang w:eastAsia="en-US" w:bidi="en-US"/>
              </w:rPr>
              <w:t>1</w:t>
            </w:r>
            <w:r w:rsidR="007A37D9" w:rsidRPr="007A37D9">
              <w:rPr>
                <w:rFonts w:eastAsia="Times New Roman"/>
                <w:b/>
                <w:bCs/>
                <w:sz w:val="20"/>
                <w:szCs w:val="20"/>
                <w:vertAlign w:val="subscript"/>
                <w:lang w:eastAsia="en-US" w:bidi="en-US"/>
              </w:rPr>
              <w:t>/2</w:t>
            </w:r>
          </w:p>
          <w:p w14:paraId="3903B3BD" w14:textId="77777777" w:rsidR="007A37D9" w:rsidRPr="007A37D9" w:rsidRDefault="007A37D9" w:rsidP="007A37D9">
            <w:pPr>
              <w:widowControl w:val="0"/>
              <w:spacing w:after="0" w:line="240" w:lineRule="auto"/>
              <w:jc w:val="center"/>
              <w:rPr>
                <w:rFonts w:eastAsia="Verdana"/>
                <w:b/>
                <w:bCs/>
                <w:sz w:val="20"/>
                <w:szCs w:val="20"/>
                <w:lang w:eastAsia="en-US" w:bidi="en-US"/>
              </w:rPr>
            </w:pPr>
            <w:r w:rsidRPr="007A37D9">
              <w:rPr>
                <w:rFonts w:eastAsia="Times New Roman"/>
                <w:b/>
                <w:bCs/>
                <w:sz w:val="20"/>
                <w:szCs w:val="20"/>
                <w:lang w:eastAsia="en-US" w:bidi="en-US"/>
              </w:rPr>
              <w:t>(ч)</w:t>
            </w:r>
          </w:p>
        </w:tc>
      </w:tr>
      <w:tr w:rsidR="007A37D9" w:rsidRPr="007A37D9" w14:paraId="1A98230C" w14:textId="77777777" w:rsidTr="007A37D9">
        <w:trPr>
          <w:cantSplit/>
        </w:trPr>
        <w:tc>
          <w:tcPr>
            <w:tcW w:w="1296" w:type="dxa"/>
            <w:shd w:val="clear" w:color="auto" w:fill="FFFFFF"/>
          </w:tcPr>
          <w:p w14:paraId="1DF1321C"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C1D15 (n=20)</w:t>
            </w:r>
          </w:p>
        </w:tc>
        <w:tc>
          <w:tcPr>
            <w:tcW w:w="1342" w:type="dxa"/>
            <w:shd w:val="clear" w:color="auto" w:fill="FFFFFF"/>
          </w:tcPr>
          <w:p w14:paraId="491C28AC"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37,9 (79)</w:t>
            </w:r>
          </w:p>
        </w:tc>
        <w:tc>
          <w:tcPr>
            <w:tcW w:w="1343" w:type="dxa"/>
            <w:shd w:val="clear" w:color="auto" w:fill="FFFFFF"/>
          </w:tcPr>
          <w:p w14:paraId="585139C8"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367 (77)</w:t>
            </w:r>
          </w:p>
        </w:tc>
        <w:tc>
          <w:tcPr>
            <w:tcW w:w="1342" w:type="dxa"/>
            <w:shd w:val="clear" w:color="auto" w:fill="FFFFFF"/>
          </w:tcPr>
          <w:p w14:paraId="3F228BB1"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2,00</w:t>
            </w:r>
          </w:p>
        </w:tc>
        <w:tc>
          <w:tcPr>
            <w:tcW w:w="1343" w:type="dxa"/>
            <w:shd w:val="clear" w:color="auto" w:fill="FFFFFF"/>
          </w:tcPr>
          <w:p w14:paraId="2B55DD91"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53,1 (80)</w:t>
            </w:r>
          </w:p>
        </w:tc>
        <w:tc>
          <w:tcPr>
            <w:tcW w:w="1342" w:type="dxa"/>
            <w:shd w:val="clear" w:color="auto" w:fill="FFFFFF"/>
          </w:tcPr>
          <w:p w14:paraId="1821DC78"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243 (105)</w:t>
            </w:r>
          </w:p>
        </w:tc>
        <w:tc>
          <w:tcPr>
            <w:tcW w:w="1343" w:type="dxa"/>
            <w:shd w:val="clear" w:color="auto" w:fill="FFFFFF"/>
          </w:tcPr>
          <w:p w14:paraId="6613A46F"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4,09 (144)</w:t>
            </w:r>
          </w:p>
        </w:tc>
      </w:tr>
      <w:tr w:rsidR="007A37D9" w:rsidRPr="007A37D9" w14:paraId="255C93E5" w14:textId="77777777" w:rsidTr="007A37D9">
        <w:trPr>
          <w:cantSplit/>
        </w:trPr>
        <w:tc>
          <w:tcPr>
            <w:tcW w:w="1296" w:type="dxa"/>
            <w:shd w:val="clear" w:color="auto" w:fill="FFFFFF"/>
          </w:tcPr>
          <w:p w14:paraId="59854C57" w14:textId="77777777" w:rsidR="007A37D9" w:rsidRPr="007A37D9" w:rsidRDefault="007A37D9" w:rsidP="007A37D9">
            <w:pPr>
              <w:widowControl w:val="0"/>
              <w:spacing w:after="0" w:line="240" w:lineRule="auto"/>
              <w:jc w:val="center"/>
              <w:rPr>
                <w:rFonts w:eastAsia="Times New Roman"/>
                <w:sz w:val="20"/>
                <w:szCs w:val="20"/>
                <w:lang w:eastAsia="en-US" w:bidi="en-US"/>
              </w:rPr>
            </w:pPr>
          </w:p>
        </w:tc>
        <w:tc>
          <w:tcPr>
            <w:tcW w:w="1342" w:type="dxa"/>
            <w:shd w:val="clear" w:color="auto" w:fill="FFFFFF"/>
          </w:tcPr>
          <w:p w14:paraId="69CE7C4C"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[28,5]</w:t>
            </w:r>
          </w:p>
        </w:tc>
        <w:tc>
          <w:tcPr>
            <w:tcW w:w="1343" w:type="dxa"/>
            <w:shd w:val="clear" w:color="auto" w:fill="FFFFFF"/>
          </w:tcPr>
          <w:p w14:paraId="31834F85"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[322]</w:t>
            </w:r>
          </w:p>
        </w:tc>
        <w:tc>
          <w:tcPr>
            <w:tcW w:w="1342" w:type="dxa"/>
            <w:shd w:val="clear" w:color="auto" w:fill="FFFFFF"/>
          </w:tcPr>
          <w:p w14:paraId="158E67FA"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(1,00-2,50)</w:t>
            </w:r>
          </w:p>
        </w:tc>
        <w:tc>
          <w:tcPr>
            <w:tcW w:w="1343" w:type="dxa"/>
            <w:shd w:val="clear" w:color="auto" w:fill="FFFFFF"/>
          </w:tcPr>
          <w:p w14:paraId="1337A050"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[31,4]</w:t>
            </w:r>
          </w:p>
        </w:tc>
        <w:tc>
          <w:tcPr>
            <w:tcW w:w="1342" w:type="dxa"/>
            <w:shd w:val="clear" w:color="auto" w:fill="FFFFFF"/>
          </w:tcPr>
          <w:p w14:paraId="580DE345"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[140]</w:t>
            </w:r>
          </w:p>
        </w:tc>
        <w:tc>
          <w:tcPr>
            <w:tcW w:w="1343" w:type="dxa"/>
            <w:shd w:val="clear" w:color="auto" w:fill="FFFFFF"/>
          </w:tcPr>
          <w:p w14:paraId="27D4AF7A"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[2,57]</w:t>
            </w:r>
          </w:p>
        </w:tc>
      </w:tr>
      <w:tr w:rsidR="007A37D9" w:rsidRPr="007A37D9" w14:paraId="55903F95" w14:textId="77777777" w:rsidTr="007A37D9">
        <w:trPr>
          <w:cantSplit/>
        </w:trPr>
        <w:tc>
          <w:tcPr>
            <w:tcW w:w="1296" w:type="dxa"/>
            <w:shd w:val="clear" w:color="auto" w:fill="FFFFFF"/>
          </w:tcPr>
          <w:p w14:paraId="6BA270FC" w14:textId="77777777" w:rsidR="007A37D9" w:rsidRPr="007A37D9" w:rsidRDefault="007A37D9" w:rsidP="007A37D9">
            <w:pPr>
              <w:widowControl w:val="0"/>
              <w:spacing w:after="0" w:line="240" w:lineRule="auto"/>
              <w:jc w:val="center"/>
              <w:rPr>
                <w:rFonts w:eastAsia="Times New Roman"/>
                <w:sz w:val="20"/>
                <w:szCs w:val="20"/>
                <w:lang w:eastAsia="en-US" w:bidi="en-US"/>
              </w:rPr>
            </w:pPr>
          </w:p>
        </w:tc>
        <w:tc>
          <w:tcPr>
            <w:tcW w:w="1342" w:type="dxa"/>
            <w:shd w:val="clear" w:color="auto" w:fill="FFFFFF"/>
          </w:tcPr>
          <w:p w14:paraId="51D5679C" w14:textId="77777777" w:rsidR="007A37D9" w:rsidRPr="007A37D9" w:rsidRDefault="007A37D9" w:rsidP="007A37D9">
            <w:pPr>
              <w:widowControl w:val="0"/>
              <w:spacing w:after="0" w:line="240" w:lineRule="auto"/>
              <w:jc w:val="center"/>
              <w:rPr>
                <w:rFonts w:eastAsia="Times New Roman"/>
                <w:sz w:val="20"/>
                <w:szCs w:val="20"/>
                <w:lang w:eastAsia="en-US" w:bidi="en-US"/>
              </w:rPr>
            </w:pPr>
            <w:r w:rsidRPr="007A37D9">
              <w:rPr>
                <w:rFonts w:eastAsia="Times New Roman"/>
                <w:sz w:val="20"/>
                <w:szCs w:val="20"/>
                <w:lang w:eastAsia="en-US" w:bidi="en-US"/>
              </w:rPr>
              <w:t>&lt; 27,8&gt;</w:t>
            </w:r>
          </w:p>
        </w:tc>
        <w:tc>
          <w:tcPr>
            <w:tcW w:w="1343" w:type="dxa"/>
            <w:shd w:val="clear" w:color="auto" w:fill="FFFFFF"/>
          </w:tcPr>
          <w:p w14:paraId="02F4B374"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&lt;265&gt;</w:t>
            </w:r>
          </w:p>
        </w:tc>
        <w:tc>
          <w:tcPr>
            <w:tcW w:w="1342" w:type="dxa"/>
            <w:shd w:val="clear" w:color="auto" w:fill="FFFFFF"/>
          </w:tcPr>
          <w:p w14:paraId="00950C36" w14:textId="77777777" w:rsidR="007A37D9" w:rsidRPr="007A37D9" w:rsidRDefault="007A37D9" w:rsidP="007A37D9">
            <w:pPr>
              <w:widowControl w:val="0"/>
              <w:spacing w:after="0" w:line="240" w:lineRule="auto"/>
              <w:jc w:val="center"/>
              <w:rPr>
                <w:rFonts w:eastAsia="Times New Roman"/>
                <w:sz w:val="20"/>
                <w:szCs w:val="20"/>
                <w:lang w:eastAsia="en-US" w:bidi="en-US"/>
              </w:rPr>
            </w:pPr>
          </w:p>
        </w:tc>
        <w:tc>
          <w:tcPr>
            <w:tcW w:w="1343" w:type="dxa"/>
            <w:shd w:val="clear" w:color="auto" w:fill="FFFFFF"/>
          </w:tcPr>
          <w:p w14:paraId="71022764"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&lt; 37,8&gt;</w:t>
            </w:r>
          </w:p>
        </w:tc>
        <w:tc>
          <w:tcPr>
            <w:tcW w:w="1342" w:type="dxa"/>
            <w:shd w:val="clear" w:color="auto" w:fill="FFFFFF"/>
          </w:tcPr>
          <w:p w14:paraId="7AAE2BDE"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&lt;160&gt;</w:t>
            </w:r>
          </w:p>
        </w:tc>
        <w:tc>
          <w:tcPr>
            <w:tcW w:w="1343" w:type="dxa"/>
            <w:shd w:val="clear" w:color="auto" w:fill="FFFFFF"/>
          </w:tcPr>
          <w:p w14:paraId="06D5DD1C" w14:textId="77777777" w:rsidR="007A37D9" w:rsidRPr="007A37D9" w:rsidRDefault="007A37D9" w:rsidP="007A37D9">
            <w:pPr>
              <w:widowControl w:val="0"/>
              <w:spacing w:after="0" w:line="240" w:lineRule="auto"/>
              <w:jc w:val="center"/>
              <w:rPr>
                <w:rFonts w:eastAsia="Verdana"/>
                <w:sz w:val="20"/>
                <w:szCs w:val="20"/>
                <w:lang w:eastAsia="en-US" w:bidi="en-US"/>
              </w:rPr>
            </w:pPr>
            <w:r w:rsidRPr="007A37D9">
              <w:rPr>
                <w:rFonts w:eastAsia="Times New Roman"/>
                <w:sz w:val="20"/>
                <w:szCs w:val="20"/>
                <w:lang w:eastAsia="en-US" w:bidi="en-US"/>
              </w:rPr>
              <w:t>&lt; 2,92&gt;</w:t>
            </w:r>
          </w:p>
        </w:tc>
      </w:tr>
      <w:tr w:rsidR="007A37D9" w:rsidRPr="007A37D9" w14:paraId="685F536A" w14:textId="77777777" w:rsidTr="0079225D">
        <w:trPr>
          <w:cantSplit/>
        </w:trPr>
        <w:tc>
          <w:tcPr>
            <w:tcW w:w="9351" w:type="dxa"/>
            <w:gridSpan w:val="7"/>
            <w:shd w:val="clear" w:color="auto" w:fill="FFFFFF"/>
          </w:tcPr>
          <w:p w14:paraId="531D8EAD" w14:textId="013CAAF2" w:rsidR="00F562B8" w:rsidRPr="002E2639" w:rsidRDefault="00F562B8" w:rsidP="007A37D9">
            <w:pPr>
              <w:widowControl w:val="0"/>
              <w:spacing w:after="0" w:line="240" w:lineRule="auto"/>
              <w:rPr>
                <w:rFonts w:eastAsia="Times New Roman"/>
                <w:b/>
                <w:sz w:val="18"/>
                <w:szCs w:val="18"/>
                <w:lang w:eastAsia="en-US" w:bidi="en-US"/>
              </w:rPr>
            </w:pPr>
            <w:r w:rsidRPr="002E2639">
              <w:rPr>
                <w:rFonts w:eastAsia="Times New Roman"/>
                <w:b/>
                <w:sz w:val="18"/>
                <w:szCs w:val="18"/>
                <w:lang w:eastAsia="en-US" w:bidi="en-US"/>
              </w:rPr>
              <w:t>Причание:</w:t>
            </w:r>
          </w:p>
          <w:p w14:paraId="6E4A2B44" w14:textId="2A4097E2" w:rsidR="007A37D9" w:rsidRPr="007A37D9" w:rsidRDefault="007A37D9" w:rsidP="007A37D9">
            <w:pPr>
              <w:widowControl w:val="0"/>
              <w:spacing w:after="0" w:line="240" w:lineRule="auto"/>
              <w:rPr>
                <w:rFonts w:eastAsia="Verdana"/>
                <w:sz w:val="18"/>
                <w:szCs w:val="18"/>
                <w:lang w:eastAsia="en-US" w:bidi="en-US"/>
              </w:rPr>
            </w:pPr>
            <w:r w:rsidRPr="007A37D9">
              <w:rPr>
                <w:rFonts w:eastAsia="Times New Roman"/>
                <w:sz w:val="18"/>
                <w:szCs w:val="18"/>
                <w:lang w:eastAsia="en-US" w:bidi="en-US"/>
              </w:rPr>
              <w:t>C</w:t>
            </w:r>
            <w:r w:rsidRPr="007A37D9">
              <w:rPr>
                <w:rFonts w:eastAsia="Times New Roman"/>
                <w:sz w:val="18"/>
                <w:szCs w:val="18"/>
                <w:vertAlign w:val="subscript"/>
                <w:lang w:eastAsia="en-US" w:bidi="en-US"/>
              </w:rPr>
              <w:t>max</w:t>
            </w:r>
            <w:r w:rsidRPr="007A37D9">
              <w:rPr>
                <w:rFonts w:eastAsia="Times New Roman"/>
                <w:sz w:val="18"/>
                <w:szCs w:val="18"/>
                <w:lang w:eastAsia="en-US" w:bidi="en-US"/>
              </w:rPr>
              <w:t> = максимальная концентрация в плазме крови; CV = коэффициент вариации (%); AUC</w:t>
            </w:r>
            <w:r w:rsidRPr="007A37D9">
              <w:rPr>
                <w:rFonts w:eastAsia="Times New Roman"/>
                <w:sz w:val="18"/>
                <w:szCs w:val="18"/>
                <w:vertAlign w:val="subscript"/>
                <w:lang w:eastAsia="en-US" w:bidi="en-US"/>
              </w:rPr>
              <w:t>0-24</w:t>
            </w:r>
            <w:r w:rsidRPr="007A37D9">
              <w:rPr>
                <w:rFonts w:eastAsia="Times New Roman"/>
                <w:smallCaps/>
                <w:sz w:val="18"/>
                <w:szCs w:val="18"/>
                <w:vertAlign w:val="subscript"/>
                <w:lang w:eastAsia="en-US" w:bidi="en-US"/>
              </w:rPr>
              <w:t> =</w:t>
            </w:r>
            <w:r w:rsidRPr="007A37D9">
              <w:rPr>
                <w:rFonts w:eastAsia="Times New Roman"/>
                <w:sz w:val="18"/>
                <w:szCs w:val="18"/>
                <w:lang w:eastAsia="en-US" w:bidi="en-US"/>
              </w:rPr>
              <w:t xml:space="preserve"> площадь под кривой «концентрация в плазме-время» от 0 до 24 часов: CL/F = кажущийся клиренс при приеме внутрь: VI</w:t>
            </w:r>
            <w:r w:rsidRPr="007A37D9">
              <w:rPr>
                <w:rFonts w:eastAsia="Times New Roman"/>
                <w:sz w:val="18"/>
                <w:szCs w:val="18"/>
                <w:vertAlign w:val="subscript"/>
                <w:lang w:eastAsia="en-US" w:bidi="en-US"/>
              </w:rPr>
              <w:t>/</w:t>
            </w:r>
            <w:r w:rsidRPr="007A37D9">
              <w:rPr>
                <w:rFonts w:eastAsia="Times New Roman"/>
                <w:sz w:val="18"/>
                <w:szCs w:val="18"/>
                <w:lang w:eastAsia="en-US" w:bidi="en-US"/>
              </w:rPr>
              <w:t>F = кажущийся объем распределения препарата при приеме внутрь во время фазы выведения; T</w:t>
            </w:r>
            <w:r w:rsidRPr="007A37D9">
              <w:rPr>
                <w:rFonts w:eastAsia="Times New Roman"/>
                <w:sz w:val="18"/>
                <w:szCs w:val="18"/>
                <w:vertAlign w:val="subscript"/>
                <w:lang w:eastAsia="en-US" w:bidi="en-US"/>
              </w:rPr>
              <w:t>max =</w:t>
            </w:r>
            <w:r w:rsidRPr="007A37D9">
              <w:rPr>
                <w:rFonts w:eastAsia="Times New Roman"/>
                <w:sz w:val="18"/>
                <w:szCs w:val="18"/>
                <w:lang w:eastAsia="en-US" w:bidi="en-US"/>
              </w:rPr>
              <w:t xml:space="preserve"> время достижения максимальной концентрации в плазме крови; </w:t>
            </w:r>
            <w:r w:rsidR="00F562B8">
              <w:rPr>
                <w:rFonts w:eastAsia="Times New Roman"/>
                <w:sz w:val="18"/>
                <w:szCs w:val="18"/>
                <w:lang w:val="en-US" w:eastAsia="en-US" w:bidi="en-US"/>
              </w:rPr>
              <w:t>T</w:t>
            </w:r>
            <w:r w:rsidR="00F562B8" w:rsidRPr="007A37D9">
              <w:rPr>
                <w:rFonts w:eastAsia="Times New Roman"/>
                <w:sz w:val="18"/>
                <w:szCs w:val="18"/>
                <w:vertAlign w:val="subscript"/>
                <w:lang w:eastAsia="en-US" w:bidi="en-US"/>
              </w:rPr>
              <w:t>1</w:t>
            </w:r>
            <w:r w:rsidRPr="007A37D9">
              <w:rPr>
                <w:rFonts w:eastAsia="Times New Roman"/>
                <w:sz w:val="18"/>
                <w:szCs w:val="18"/>
                <w:vertAlign w:val="subscript"/>
                <w:lang w:eastAsia="en-US" w:bidi="en-US"/>
              </w:rPr>
              <w:t>/2</w:t>
            </w:r>
            <w:r w:rsidRPr="007A37D9">
              <w:rPr>
                <w:rFonts w:eastAsia="Times New Roman"/>
                <w:sz w:val="18"/>
                <w:szCs w:val="18"/>
                <w:lang w:eastAsia="en-US" w:bidi="en-US"/>
              </w:rPr>
              <w:t> = конечный период полувыведения из плазмы крови.</w:t>
            </w:r>
          </w:p>
          <w:p w14:paraId="61788A52" w14:textId="56D26798" w:rsidR="007A37D9" w:rsidRPr="007A37D9" w:rsidRDefault="007A37D9" w:rsidP="007A37D9">
            <w:pPr>
              <w:widowControl w:val="0"/>
              <w:spacing w:after="0" w:line="240" w:lineRule="auto"/>
              <w:rPr>
                <w:rFonts w:eastAsia="Times New Roman"/>
                <w:sz w:val="18"/>
                <w:szCs w:val="18"/>
                <w:lang w:eastAsia="en-US" w:bidi="en-US"/>
              </w:rPr>
            </w:pPr>
            <w:r w:rsidRPr="007A37D9">
              <w:rPr>
                <w:rFonts w:eastAsia="Times New Roman"/>
                <w:sz w:val="18"/>
                <w:szCs w:val="18"/>
                <w:lang w:eastAsia="en-US" w:bidi="en-US"/>
              </w:rPr>
              <w:t>медиана с диапазоном</w:t>
            </w:r>
          </w:p>
        </w:tc>
      </w:tr>
    </w:tbl>
    <w:p w14:paraId="6BAD9F56" w14:textId="77777777" w:rsidR="00BF6DD4" w:rsidRDefault="00BF6DD4" w:rsidP="00BF6DD4">
      <w:pPr>
        <w:spacing w:after="0" w:line="240" w:lineRule="auto"/>
        <w:rPr>
          <w:rFonts w:eastAsia="Calibri"/>
          <w:b/>
          <w:i/>
          <w:color w:val="000000" w:themeColor="text1"/>
        </w:rPr>
      </w:pPr>
      <w:bookmarkStart w:id="122" w:name="_Toc52190580"/>
      <w:bookmarkEnd w:id="121"/>
    </w:p>
    <w:p w14:paraId="45C8F2A6" w14:textId="0E33937B" w:rsidR="00BF6DD4" w:rsidRPr="002E2639" w:rsidRDefault="00BF6DD4" w:rsidP="00BF6DD4">
      <w:pPr>
        <w:spacing w:after="0" w:line="240" w:lineRule="auto"/>
        <w:rPr>
          <w:rFonts w:eastAsia="Calibri"/>
          <w:b/>
          <w:color w:val="000000" w:themeColor="text1"/>
        </w:rPr>
      </w:pPr>
      <w:r w:rsidRPr="002E2639">
        <w:rPr>
          <w:rFonts w:eastAsia="Calibri"/>
          <w:b/>
          <w:color w:val="000000" w:themeColor="text1"/>
        </w:rPr>
        <w:t>Метаболизм</w:t>
      </w:r>
    </w:p>
    <w:p w14:paraId="1E67F5C8" w14:textId="77777777" w:rsidR="00F562B8" w:rsidRDefault="00F562B8" w:rsidP="001A17DF">
      <w:pPr>
        <w:spacing w:after="0" w:line="240" w:lineRule="auto"/>
        <w:ind w:firstLine="709"/>
      </w:pPr>
      <w:bookmarkStart w:id="123" w:name="_Toc83655951"/>
      <w:bookmarkEnd w:id="122"/>
    </w:p>
    <w:p w14:paraId="2EA36B7B" w14:textId="351915D9" w:rsidR="001A17DF" w:rsidRPr="00DD721D" w:rsidRDefault="001A17DF" w:rsidP="001A17DF">
      <w:pPr>
        <w:spacing w:after="0" w:line="240" w:lineRule="auto"/>
        <w:ind w:firstLine="709"/>
      </w:pPr>
      <w:r w:rsidRPr="00DD721D">
        <w:t xml:space="preserve">После однократного перорального применения препарата, меченного </w:t>
      </w:r>
      <w:r w:rsidRPr="00DD721D">
        <w:rPr>
          <w:vertAlign w:val="superscript"/>
        </w:rPr>
        <w:t>14</w:t>
      </w:r>
      <w:r w:rsidRPr="00DD721D">
        <w:t xml:space="preserve">С, здоровыми добровольцами мужского пола акситиниб подвергался интенсивному метаболизму с образованием различных первичных и вторичных метаболитов. Пути метаболизма включали депиридинилирование с последующим образованием карбоновой кислоты (M5), глюкуронирование (M7), метилгидроксилирование с последующим глюкуронированием (M8a), как сульфокисление, так и </w:t>
      </w:r>
      <w:r>
        <w:t>N</w:t>
      </w:r>
      <w:r>
        <w:noBreakHyphen/>
      </w:r>
      <w:r w:rsidRPr="00DD721D">
        <w:t>окисление (M9), сульфокисление (M12), монооксигенирование пиридинового кольца (M12a и M14) и сульфонирование (М15)</w:t>
      </w:r>
      <w:r>
        <w:t xml:space="preserve">. </w:t>
      </w:r>
      <w:r w:rsidRPr="00DD721D">
        <w:t>В</w:t>
      </w:r>
      <w:r>
        <w:t> </w:t>
      </w:r>
      <w:r w:rsidRPr="00DD721D">
        <w:t>плазме крови глюкуронид М7 был основным метаболитом, на долю которого приходилось примерно 50</w:t>
      </w:r>
      <w:r>
        <w:t>%</w:t>
      </w:r>
      <w:r w:rsidRPr="00DD721D">
        <w:t xml:space="preserve"> циркулирующей радиоактивности, в то время как сульфоксид М12 и неизмененное исходное вещество обнаруживались в сопоставимых уровнях, на долю каждого из них приходилось около 20</w:t>
      </w:r>
      <w:r>
        <w:t>%</w:t>
      </w:r>
      <w:r w:rsidRPr="00DD721D">
        <w:t xml:space="preserve"> циркулирующей радиоактивности.</w:t>
      </w:r>
    </w:p>
    <w:p w14:paraId="4E5F074E" w14:textId="25178600" w:rsidR="001A17DF" w:rsidRPr="00DD721D" w:rsidRDefault="001A17DF" w:rsidP="001A17DF">
      <w:pPr>
        <w:spacing w:after="0" w:line="240" w:lineRule="auto"/>
        <w:ind w:firstLine="709"/>
      </w:pPr>
      <w:r w:rsidRPr="00DD721D">
        <w:t>Для изучения метаболизма акситиниба было проведено несколько исследований, включавших биоматериалы человека. Эти исследования показали, что акситиниб метаболизируется главным образом в печени CYP3A4/5 и в меньшей степени (</w:t>
      </w:r>
      <w:r>
        <w:t>&lt;</w:t>
      </w:r>
      <w:r w:rsidRPr="00DD721D">
        <w:t>10</w:t>
      </w:r>
      <w:r>
        <w:t> %</w:t>
      </w:r>
      <w:r w:rsidRPr="00DD721D">
        <w:t>) с участием CYP1A2, CYP2C19 и UGT1A1</w:t>
      </w:r>
      <w:r w:rsidR="008A5093">
        <w:t xml:space="preserve"> </w:t>
      </w:r>
      <w:r w:rsidR="008A5093" w:rsidRPr="008A5093">
        <w:t>[2]</w:t>
      </w:r>
      <w:r w:rsidRPr="00DD721D">
        <w:t>.</w:t>
      </w:r>
    </w:p>
    <w:p w14:paraId="62600585" w14:textId="77777777" w:rsidR="00BF6DD4" w:rsidRDefault="00BF6DD4" w:rsidP="001A17DF">
      <w:pPr>
        <w:spacing w:after="0" w:line="240" w:lineRule="auto"/>
        <w:ind w:firstLine="709"/>
        <w:rPr>
          <w:rFonts w:eastAsia="Calibri"/>
          <w:color w:val="000000" w:themeColor="text1"/>
          <w:szCs w:val="28"/>
        </w:rPr>
      </w:pPr>
    </w:p>
    <w:p w14:paraId="28C455AF" w14:textId="204DC3DF" w:rsidR="00BF6DD4" w:rsidRPr="002E2639" w:rsidRDefault="00BF6DD4" w:rsidP="00BF6DD4">
      <w:pPr>
        <w:spacing w:after="0" w:line="240" w:lineRule="auto"/>
        <w:rPr>
          <w:rFonts w:eastAsia="Calibri"/>
          <w:b/>
          <w:color w:val="000000" w:themeColor="text1"/>
          <w:szCs w:val="28"/>
        </w:rPr>
      </w:pPr>
      <w:r w:rsidRPr="002E2639">
        <w:rPr>
          <w:rFonts w:eastAsia="Calibri"/>
          <w:b/>
          <w:color w:val="000000" w:themeColor="text1"/>
          <w:szCs w:val="28"/>
        </w:rPr>
        <w:t>Выведение</w:t>
      </w:r>
    </w:p>
    <w:bookmarkEnd w:id="123"/>
    <w:p w14:paraId="15078DD9" w14:textId="77777777" w:rsidR="00F562B8" w:rsidRDefault="00F562B8" w:rsidP="00DB17E6">
      <w:pPr>
        <w:spacing w:after="0" w:line="240" w:lineRule="auto"/>
        <w:ind w:firstLine="709"/>
      </w:pPr>
    </w:p>
    <w:p w14:paraId="1301152B" w14:textId="2F4F6CA4" w:rsidR="00DB17E6" w:rsidRPr="00DD721D" w:rsidRDefault="00DB17E6" w:rsidP="00DB17E6">
      <w:pPr>
        <w:spacing w:after="0" w:line="240" w:lineRule="auto"/>
        <w:ind w:firstLine="709"/>
      </w:pPr>
      <w:r w:rsidRPr="00DD721D">
        <w:t>Выведение с желчью является основным путем выведения акситиниба. Около 20</w:t>
      </w:r>
      <w:r>
        <w:t>%</w:t>
      </w:r>
      <w:r w:rsidRPr="00DD721D">
        <w:t xml:space="preserve"> введенной дозы выводится почками в виде метаболитов.</w:t>
      </w:r>
    </w:p>
    <w:p w14:paraId="2B95DBFA" w14:textId="2E0F9DFD" w:rsidR="00DB17E6" w:rsidRPr="00DD721D" w:rsidRDefault="00DB17E6" w:rsidP="00DB17E6">
      <w:pPr>
        <w:spacing w:after="0" w:line="240" w:lineRule="auto"/>
        <w:ind w:firstLine="709"/>
      </w:pPr>
      <w:r w:rsidRPr="00DD721D">
        <w:lastRenderedPageBreak/>
        <w:t>В моче карбоновая кислота M5 представляла собой основной метаболит (приблизительно 6</w:t>
      </w:r>
      <w:r>
        <w:t>%</w:t>
      </w:r>
      <w:r w:rsidRPr="00DD721D">
        <w:t xml:space="preserve"> от дозы), за которым по убыванию уровней следовали M12 (около 4</w:t>
      </w:r>
      <w:r>
        <w:t>%</w:t>
      </w:r>
      <w:r w:rsidRPr="00DD721D">
        <w:t xml:space="preserve"> от дозы), M7 (около 3</w:t>
      </w:r>
      <w:r>
        <w:t>%</w:t>
      </w:r>
      <w:r w:rsidRPr="00DD721D">
        <w:t xml:space="preserve"> от дозы), M9 (около 2</w:t>
      </w:r>
      <w:r>
        <w:t>%</w:t>
      </w:r>
      <w:r w:rsidRPr="00DD721D">
        <w:t xml:space="preserve"> от дозы) и M8a (около 1</w:t>
      </w:r>
      <w:r>
        <w:t>%</w:t>
      </w:r>
      <w:r w:rsidRPr="00DD721D">
        <w:t xml:space="preserve"> от дозы)</w:t>
      </w:r>
      <w:r>
        <w:t xml:space="preserve">. </w:t>
      </w:r>
      <w:r w:rsidRPr="00DD721D">
        <w:t>В</w:t>
      </w:r>
      <w:r>
        <w:t> </w:t>
      </w:r>
      <w:r w:rsidRPr="00DD721D">
        <w:t>кале исходное лекарственное средство представляло собой основной компонент радиоактивности (12</w:t>
      </w:r>
      <w:r>
        <w:t>%</w:t>
      </w:r>
      <w:r w:rsidRPr="00DD721D">
        <w:t xml:space="preserve"> от дозы). Все метаболиты, обнаруживаемые в кале, в совокупности составляли примерно 16</w:t>
      </w:r>
      <w:r>
        <w:t>%</w:t>
      </w:r>
      <w:r w:rsidRPr="00DD721D">
        <w:t xml:space="preserve"> дозы</w:t>
      </w:r>
      <w:r w:rsidR="008A5093" w:rsidRPr="008A5093">
        <w:t xml:space="preserve"> [2]</w:t>
      </w:r>
      <w:r w:rsidRPr="00DD721D">
        <w:t>.</w:t>
      </w:r>
    </w:p>
    <w:p w14:paraId="555F6081" w14:textId="77777777" w:rsidR="00BF6DD4" w:rsidRDefault="00BF6DD4" w:rsidP="00BF6DD4">
      <w:pPr>
        <w:autoSpaceDE w:val="0"/>
        <w:autoSpaceDN w:val="0"/>
        <w:adjustRightInd w:val="0"/>
        <w:spacing w:after="0" w:line="240" w:lineRule="auto"/>
        <w:rPr>
          <w:rFonts w:eastAsia="TimesNewRomanPS-BoldMT"/>
          <w:b/>
          <w:bCs/>
          <w:color w:val="000000" w:themeColor="text1"/>
        </w:rPr>
      </w:pPr>
    </w:p>
    <w:p w14:paraId="306FD297" w14:textId="77777777" w:rsidR="003D712F" w:rsidRDefault="003D712F" w:rsidP="006A32D8">
      <w:pPr>
        <w:autoSpaceDE w:val="0"/>
        <w:autoSpaceDN w:val="0"/>
        <w:adjustRightInd w:val="0"/>
        <w:spacing w:after="0" w:line="240" w:lineRule="auto"/>
        <w:rPr>
          <w:rFonts w:eastAsia="TimesNewRomanPS-BoldMT"/>
          <w:b/>
          <w:bCs/>
          <w:color w:val="000000" w:themeColor="text1"/>
        </w:rPr>
        <w:sectPr w:rsidR="003D712F" w:rsidSect="00AB01E2">
          <w:pgSz w:w="11906" w:h="16838"/>
          <w:pgMar w:top="1134" w:right="849" w:bottom="1134" w:left="1701" w:header="708" w:footer="709" w:gutter="0"/>
          <w:cols w:space="708"/>
          <w:docGrid w:linePitch="360"/>
        </w:sectPr>
      </w:pPr>
    </w:p>
    <w:p w14:paraId="64FBFEE9" w14:textId="71FA7538" w:rsidR="00BF6DD4" w:rsidRDefault="00BF6DD4" w:rsidP="006A32D8">
      <w:pPr>
        <w:autoSpaceDE w:val="0"/>
        <w:autoSpaceDN w:val="0"/>
        <w:adjustRightInd w:val="0"/>
        <w:spacing w:after="0" w:line="240" w:lineRule="auto"/>
        <w:rPr>
          <w:rFonts w:eastAsia="TimesNewRomanPS-BoldMT"/>
          <w:b/>
          <w:bCs/>
          <w:color w:val="000000" w:themeColor="text1"/>
        </w:rPr>
      </w:pPr>
      <w:r w:rsidRPr="00110C2D">
        <w:rPr>
          <w:rFonts w:eastAsia="TimesNewRomanPS-BoldMT"/>
          <w:b/>
          <w:bCs/>
          <w:color w:val="000000" w:themeColor="text1"/>
        </w:rPr>
        <w:lastRenderedPageBreak/>
        <w:t>Линейность фармакокинетики</w:t>
      </w:r>
    </w:p>
    <w:p w14:paraId="4B49CD7F" w14:textId="77777777" w:rsidR="006A32D8" w:rsidRPr="006A32D8" w:rsidRDefault="006A32D8" w:rsidP="006A32D8">
      <w:pPr>
        <w:autoSpaceDE w:val="0"/>
        <w:autoSpaceDN w:val="0"/>
        <w:adjustRightInd w:val="0"/>
        <w:spacing w:after="0" w:line="240" w:lineRule="auto"/>
        <w:rPr>
          <w:rFonts w:eastAsia="TimesNewRomanPS-BoldMT"/>
          <w:b/>
          <w:bCs/>
          <w:color w:val="000000" w:themeColor="text1"/>
        </w:rPr>
      </w:pPr>
    </w:p>
    <w:p w14:paraId="14F69211" w14:textId="77777777" w:rsidR="006A32D8" w:rsidRPr="00DD721D" w:rsidRDefault="006A32D8" w:rsidP="006A32D8">
      <w:pPr>
        <w:spacing w:after="0" w:line="240" w:lineRule="auto"/>
        <w:ind w:firstLine="709"/>
      </w:pPr>
      <w:bookmarkStart w:id="124" w:name="_Toc52190582"/>
      <w:r w:rsidRPr="00DD721D">
        <w:t>Фармакокинетика акситиниба в плазме крови была пропорциональна дозе, линейная фармакокинетика наблюдалась в диапазоне доз от 5</w:t>
      </w:r>
      <w:r>
        <w:t> </w:t>
      </w:r>
      <w:r w:rsidRPr="00DD721D">
        <w:t>мг до 10</w:t>
      </w:r>
      <w:r>
        <w:t> </w:t>
      </w:r>
      <w:r w:rsidRPr="00DD721D">
        <w:t>мг. Убедительные данные о дозах, превышающих 10</w:t>
      </w:r>
      <w:r>
        <w:t> </w:t>
      </w:r>
      <w:r w:rsidRPr="00DD721D">
        <w:t>мг, отсутствуют. Фармакокинетика акситиниба в плазме крови в стационарном состоянии была линейной.</w:t>
      </w:r>
    </w:p>
    <w:p w14:paraId="20DC784C" w14:textId="00DD6E6D" w:rsidR="006A32D8" w:rsidRPr="00DD721D" w:rsidRDefault="006A32D8">
      <w:pPr>
        <w:spacing w:after="0" w:line="240" w:lineRule="auto"/>
        <w:ind w:firstLine="709"/>
      </w:pPr>
      <w:r w:rsidRPr="00DD721D">
        <w:t xml:space="preserve">Средний наблюдаемый коэффициент накопления акситиниба в плазме крови </w:t>
      </w:r>
      <w:r w:rsidR="00F562B8">
        <w:t xml:space="preserve">для </w:t>
      </w:r>
      <w:r w:rsidRPr="00DD721D">
        <w:t>AUC</w:t>
      </w:r>
      <w:r w:rsidRPr="00DD721D">
        <w:rPr>
          <w:vertAlign w:val="subscript"/>
        </w:rPr>
        <w:t>0</w:t>
      </w:r>
      <w:r w:rsidR="00F562B8">
        <w:rPr>
          <w:vertAlign w:val="subscript"/>
        </w:rPr>
        <w:t>-</w:t>
      </w:r>
      <w:r w:rsidRPr="00DD721D">
        <w:rPr>
          <w:vertAlign w:val="subscript"/>
        </w:rPr>
        <w:t xml:space="preserve">12 </w:t>
      </w:r>
      <w:r w:rsidRPr="00DD721D">
        <w:t>при непрерывном применении 2</w:t>
      </w:r>
      <w:r>
        <w:t> </w:t>
      </w:r>
      <w:r w:rsidRPr="00DD721D">
        <w:t>раза/сут варьировал от 1,35 до 1,48. Фармакокинетические свойства акситиниба при длительном применении остаются неизменными.</w:t>
      </w:r>
    </w:p>
    <w:p w14:paraId="343805D7" w14:textId="77777777" w:rsidR="00BF6DD4" w:rsidRPr="00790695" w:rsidRDefault="00BF6DD4" w:rsidP="00BF6DD4">
      <w:pPr>
        <w:autoSpaceDE w:val="0"/>
        <w:autoSpaceDN w:val="0"/>
        <w:adjustRightInd w:val="0"/>
        <w:spacing w:after="0" w:line="240" w:lineRule="auto"/>
        <w:rPr>
          <w:rFonts w:eastAsia="TimesNewRomanPS-BoldMT"/>
          <w:b/>
          <w:bCs/>
          <w:color w:val="000000" w:themeColor="text1"/>
        </w:rPr>
      </w:pPr>
    </w:p>
    <w:p w14:paraId="7B3ECDE7" w14:textId="28ED573A" w:rsidR="00BF6DD4" w:rsidRPr="00530B28" w:rsidRDefault="00BF6DD4" w:rsidP="00BF6DD4">
      <w:pPr>
        <w:autoSpaceDE w:val="0"/>
        <w:autoSpaceDN w:val="0"/>
        <w:adjustRightInd w:val="0"/>
        <w:spacing w:after="0" w:line="240" w:lineRule="auto"/>
        <w:rPr>
          <w:rFonts w:eastAsia="TimesNewRomanPS-BoldMT"/>
          <w:b/>
          <w:bCs/>
          <w:color w:val="000000" w:themeColor="text1"/>
        </w:rPr>
      </w:pPr>
      <w:r w:rsidRPr="00530B28">
        <w:rPr>
          <w:rFonts w:eastAsia="TimesNewRomanPS-BoldMT"/>
          <w:b/>
          <w:bCs/>
          <w:color w:val="000000" w:themeColor="text1"/>
        </w:rPr>
        <w:t>Фармакокинетика у особых групп пациентов</w:t>
      </w:r>
    </w:p>
    <w:p w14:paraId="2DE85DD5" w14:textId="77777777" w:rsidR="00BF6DD4" w:rsidRDefault="00BF6DD4" w:rsidP="003D31EB">
      <w:pPr>
        <w:spacing w:after="0" w:line="240" w:lineRule="auto"/>
      </w:pPr>
    </w:p>
    <w:bookmarkEnd w:id="124"/>
    <w:p w14:paraId="50999B5B" w14:textId="112AEEEC" w:rsidR="00741E56" w:rsidRPr="002400A7" w:rsidRDefault="00741E56" w:rsidP="003D31EB">
      <w:pPr>
        <w:spacing w:after="0" w:line="240" w:lineRule="auto"/>
        <w:rPr>
          <w:b/>
          <w:i/>
        </w:rPr>
      </w:pPr>
      <w:r w:rsidRPr="002400A7">
        <w:rPr>
          <w:b/>
          <w:i/>
        </w:rPr>
        <w:t>Пациенты в возраст</w:t>
      </w:r>
      <w:r w:rsidR="002400A7">
        <w:rPr>
          <w:b/>
          <w:i/>
        </w:rPr>
        <w:t>е</w:t>
      </w:r>
      <w:r w:rsidRPr="002400A7">
        <w:rPr>
          <w:b/>
          <w:i/>
        </w:rPr>
        <w:t xml:space="preserve"> &lt;18 лет</w:t>
      </w:r>
    </w:p>
    <w:p w14:paraId="5D498389" w14:textId="0C19DADB" w:rsidR="00790695" w:rsidRDefault="008802B1" w:rsidP="008802B1">
      <w:pPr>
        <w:pStyle w:val="aff"/>
        <w:kinsoku w:val="0"/>
        <w:overflowPunct w:val="0"/>
        <w:spacing w:after="0" w:line="240" w:lineRule="auto"/>
        <w:ind w:firstLine="709"/>
        <w:rPr>
          <w:rFonts w:eastAsia="Calibri"/>
          <w:color w:val="000000" w:themeColor="text1"/>
          <w:szCs w:val="28"/>
        </w:rPr>
      </w:pPr>
      <w:r w:rsidRPr="008802B1">
        <w:rPr>
          <w:rFonts w:eastAsia="Calibri"/>
          <w:color w:val="000000" w:themeColor="text1"/>
          <w:szCs w:val="28"/>
        </w:rPr>
        <w:t>Акситиниб не изучали у пациентов в возрасте до 18 лет</w:t>
      </w:r>
      <w:r w:rsidR="008A5093" w:rsidRPr="008A5093">
        <w:rPr>
          <w:rFonts w:eastAsia="Calibri"/>
          <w:color w:val="000000" w:themeColor="text1"/>
          <w:szCs w:val="28"/>
        </w:rPr>
        <w:t xml:space="preserve"> [1]</w:t>
      </w:r>
      <w:r w:rsidRPr="008802B1">
        <w:rPr>
          <w:rFonts w:eastAsia="Calibri"/>
          <w:color w:val="000000" w:themeColor="text1"/>
          <w:szCs w:val="28"/>
        </w:rPr>
        <w:t>.</w:t>
      </w:r>
    </w:p>
    <w:p w14:paraId="49E4BCEF" w14:textId="77777777" w:rsidR="008802B1" w:rsidRDefault="008802B1" w:rsidP="00790695">
      <w:pPr>
        <w:pStyle w:val="aff"/>
        <w:kinsoku w:val="0"/>
        <w:overflowPunct w:val="0"/>
        <w:spacing w:after="0" w:line="240" w:lineRule="auto"/>
        <w:rPr>
          <w:b/>
          <w:i/>
          <w:iCs/>
          <w:color w:val="2B2A2B"/>
        </w:rPr>
      </w:pPr>
    </w:p>
    <w:p w14:paraId="07AE0DFE" w14:textId="7F4935C2" w:rsidR="00741E56" w:rsidRPr="00831F1E" w:rsidRDefault="00741E56" w:rsidP="00831F1E">
      <w:pPr>
        <w:spacing w:after="0" w:line="240" w:lineRule="auto"/>
        <w:rPr>
          <w:b/>
          <w:i/>
        </w:rPr>
      </w:pPr>
      <w:r w:rsidRPr="00831F1E">
        <w:rPr>
          <w:b/>
          <w:i/>
        </w:rPr>
        <w:t>Пациенты в возрасте ≥6</w:t>
      </w:r>
      <w:r w:rsidR="00055DF7" w:rsidRPr="00831F1E">
        <w:rPr>
          <w:b/>
          <w:i/>
        </w:rPr>
        <w:t>0</w:t>
      </w:r>
      <w:r w:rsidRPr="00831F1E">
        <w:rPr>
          <w:b/>
          <w:i/>
        </w:rPr>
        <w:t xml:space="preserve"> лет</w:t>
      </w:r>
    </w:p>
    <w:p w14:paraId="4A0F197C" w14:textId="54170B70" w:rsidR="00790695" w:rsidRDefault="00055DF7" w:rsidP="00055DF7">
      <w:pPr>
        <w:pStyle w:val="aff"/>
        <w:kinsoku w:val="0"/>
        <w:overflowPunct w:val="0"/>
        <w:spacing w:after="0" w:line="240" w:lineRule="auto"/>
        <w:ind w:right="198" w:firstLine="709"/>
        <w:rPr>
          <w:rFonts w:eastAsia="Calibri"/>
          <w:color w:val="000000" w:themeColor="text1"/>
          <w:szCs w:val="28"/>
        </w:rPr>
      </w:pPr>
      <w:r w:rsidRPr="00055DF7">
        <w:rPr>
          <w:rFonts w:eastAsia="Calibri"/>
          <w:color w:val="000000" w:themeColor="text1"/>
          <w:szCs w:val="28"/>
        </w:rPr>
        <w:t>В популяционном фармакокинетическом анализе PMAR-00079 возраст старше 60 лет оказывал статистически значимое влияние на CL акситиниба. Возраст старше 60 лет коррелировал со снижением CL, что приводило к соответственно более высокой экспозиции акситиниба. Однако этот эффект не вызывал существенного уменьшения высокой вариабельности, связанной с распределением акситиниба, и не считался клинически значимым. Поэтому пациентам пожилого возраста коррекция дозы акситиниба не требуется</w:t>
      </w:r>
      <w:r w:rsidR="008A5093" w:rsidRPr="00904A9A">
        <w:rPr>
          <w:rFonts w:eastAsia="Calibri"/>
          <w:color w:val="000000" w:themeColor="text1"/>
          <w:szCs w:val="28"/>
        </w:rPr>
        <w:t xml:space="preserve"> [1]</w:t>
      </w:r>
      <w:r w:rsidRPr="00055DF7">
        <w:rPr>
          <w:rFonts w:eastAsia="Calibri"/>
          <w:color w:val="000000" w:themeColor="text1"/>
          <w:szCs w:val="28"/>
        </w:rPr>
        <w:t>.</w:t>
      </w:r>
    </w:p>
    <w:p w14:paraId="26C20A26" w14:textId="77777777" w:rsidR="00055DF7" w:rsidRPr="00155DDD" w:rsidRDefault="00055DF7" w:rsidP="00790695">
      <w:pPr>
        <w:pStyle w:val="aff"/>
        <w:kinsoku w:val="0"/>
        <w:overflowPunct w:val="0"/>
        <w:spacing w:after="0" w:line="240" w:lineRule="auto"/>
        <w:ind w:right="198"/>
        <w:rPr>
          <w:rFonts w:eastAsia="Calibri"/>
          <w:color w:val="000000" w:themeColor="text1"/>
          <w:szCs w:val="28"/>
        </w:rPr>
      </w:pPr>
    </w:p>
    <w:p w14:paraId="3FD64309" w14:textId="77777777" w:rsidR="00741E56" w:rsidRPr="00831F1E" w:rsidRDefault="00741E56" w:rsidP="00831F1E">
      <w:pPr>
        <w:spacing w:after="0" w:line="240" w:lineRule="auto"/>
        <w:rPr>
          <w:b/>
          <w:i/>
        </w:rPr>
      </w:pPr>
      <w:r w:rsidRPr="00831F1E">
        <w:rPr>
          <w:b/>
          <w:i/>
        </w:rPr>
        <w:t>Влияние расовой и этнической принадлежности</w:t>
      </w:r>
    </w:p>
    <w:p w14:paraId="7746BF13" w14:textId="3F469E87" w:rsidR="00627DF0" w:rsidRPr="00DD721D" w:rsidRDefault="00627DF0" w:rsidP="00286D90">
      <w:pPr>
        <w:spacing w:after="0" w:line="240" w:lineRule="auto"/>
        <w:ind w:firstLine="709"/>
      </w:pPr>
      <w:r w:rsidRPr="00DD721D">
        <w:t>Популяционный фармакокинетический анализ показал, что японская этническая принадлежность коррелировала со снижением клиренса акситиниба (≈25</w:t>
      </w:r>
      <w:r>
        <w:t>%</w:t>
      </w:r>
      <w:r w:rsidRPr="00DD721D">
        <w:t>), что приводило к соответственно более высокой экспозиции акситиниба. Кроме того, при официальном сравнении фармакокинетики акситиниба у 20 здоровых добровольцев европеоидной расы и 20 японцев средние геометрические соотношения AUC</w:t>
      </w:r>
      <w:r w:rsidRPr="00DD721D">
        <w:rPr>
          <w:vertAlign w:val="subscript"/>
        </w:rPr>
        <w:t>0-∞</w:t>
      </w:r>
      <w:r w:rsidRPr="00DD721D">
        <w:t xml:space="preserve"> и C</w:t>
      </w:r>
      <w:r w:rsidRPr="00DD721D">
        <w:rPr>
          <w:vertAlign w:val="subscript"/>
        </w:rPr>
        <w:t>max</w:t>
      </w:r>
      <w:r w:rsidRPr="00DD721D">
        <w:t xml:space="preserve"> акситиниба у японцев по сравнению с европеоидами составили 103</w:t>
      </w:r>
      <w:r>
        <w:t>%</w:t>
      </w:r>
      <w:r w:rsidRPr="00DD721D">
        <w:t xml:space="preserve"> и 96,2</w:t>
      </w:r>
      <w:r>
        <w:t>%</w:t>
      </w:r>
      <w:r w:rsidRPr="00DD721D">
        <w:t>, соответственно. Снижение CL акситиниба на 25</w:t>
      </w:r>
      <w:r>
        <w:t> %</w:t>
      </w:r>
      <w:r w:rsidRPr="00DD721D">
        <w:t xml:space="preserve"> у японцев, наблюдаемое в анализе популяционной фармакокинетики, меньше, чем соответствующая расчетная типичная межиндивидуальная дисперсия (≈60</w:t>
      </w:r>
      <w:r>
        <w:t>%</w:t>
      </w:r>
      <w:r w:rsidRPr="00DD721D">
        <w:t>) CL акситиниба</w:t>
      </w:r>
      <w:r w:rsidR="008A5093" w:rsidRPr="008A5093">
        <w:t xml:space="preserve"> [1]</w:t>
      </w:r>
      <w:r w:rsidRPr="00DD721D">
        <w:t>.</w:t>
      </w:r>
    </w:p>
    <w:p w14:paraId="1C687ADA" w14:textId="66171147" w:rsidR="00FB10EE" w:rsidRDefault="00FB10EE" w:rsidP="00286D90">
      <w:pPr>
        <w:autoSpaceDE w:val="0"/>
        <w:autoSpaceDN w:val="0"/>
        <w:adjustRightInd w:val="0"/>
        <w:spacing w:after="0" w:line="240" w:lineRule="auto"/>
        <w:ind w:firstLine="709"/>
        <w:rPr>
          <w:iCs/>
          <w:highlight w:val="yellow"/>
        </w:rPr>
      </w:pPr>
    </w:p>
    <w:p w14:paraId="36A6ADB4" w14:textId="21B20A84" w:rsidR="00897EC5" w:rsidRPr="00831F1E" w:rsidRDefault="00897EC5" w:rsidP="00897EC5">
      <w:pPr>
        <w:spacing w:after="0" w:line="240" w:lineRule="auto"/>
        <w:rPr>
          <w:b/>
          <w:i/>
        </w:rPr>
      </w:pPr>
      <w:r w:rsidRPr="00831F1E">
        <w:rPr>
          <w:b/>
          <w:i/>
        </w:rPr>
        <w:t xml:space="preserve">Влияние </w:t>
      </w:r>
      <w:r>
        <w:rPr>
          <w:b/>
          <w:i/>
        </w:rPr>
        <w:t>пола</w:t>
      </w:r>
    </w:p>
    <w:p w14:paraId="6AD98A97" w14:textId="0D47DCFC" w:rsidR="00897EC5" w:rsidRDefault="005661E0" w:rsidP="00286D90">
      <w:pPr>
        <w:autoSpaceDE w:val="0"/>
        <w:autoSpaceDN w:val="0"/>
        <w:adjustRightInd w:val="0"/>
        <w:spacing w:after="0" w:line="240" w:lineRule="auto"/>
        <w:ind w:firstLine="709"/>
      </w:pPr>
      <w:r w:rsidRPr="005661E0">
        <w:t>Объединенный популяционный фармакокинетический набор данных включал 501 мужчину и 89 женщин. Пол не был значимой ковариатой для CL и Vc акситиниба. Коррекция дозы акситиниба в зависимости от пола не рекомендуется</w:t>
      </w:r>
      <w:r w:rsidR="008A5093" w:rsidRPr="00904A9A">
        <w:t xml:space="preserve"> [1]</w:t>
      </w:r>
      <w:r w:rsidRPr="005661E0">
        <w:t>.</w:t>
      </w:r>
    </w:p>
    <w:p w14:paraId="2D3C38DF" w14:textId="77777777" w:rsidR="00192D86" w:rsidRDefault="00192D86" w:rsidP="00192D86">
      <w:pPr>
        <w:spacing w:after="0" w:line="240" w:lineRule="auto"/>
        <w:rPr>
          <w:b/>
          <w:i/>
        </w:rPr>
      </w:pPr>
    </w:p>
    <w:p w14:paraId="2356AF4F" w14:textId="44BC3184" w:rsidR="00192D86" w:rsidRPr="00831F1E" w:rsidRDefault="00192D86" w:rsidP="00192D86">
      <w:pPr>
        <w:spacing w:after="0" w:line="240" w:lineRule="auto"/>
        <w:rPr>
          <w:b/>
          <w:i/>
        </w:rPr>
      </w:pPr>
      <w:r w:rsidRPr="00831F1E">
        <w:rPr>
          <w:b/>
          <w:i/>
        </w:rPr>
        <w:t xml:space="preserve">Влияние </w:t>
      </w:r>
      <w:r w:rsidR="00DF0FA3">
        <w:rPr>
          <w:b/>
          <w:i/>
        </w:rPr>
        <w:t>массы тела</w:t>
      </w:r>
    </w:p>
    <w:p w14:paraId="0CB22B32" w14:textId="2C027B67" w:rsidR="00C346FE" w:rsidRPr="00DD721D" w:rsidRDefault="00C346FE" w:rsidP="0043670B">
      <w:pPr>
        <w:spacing w:after="0" w:line="240" w:lineRule="auto"/>
        <w:ind w:firstLine="709"/>
      </w:pPr>
      <w:r w:rsidRPr="00DD721D">
        <w:t xml:space="preserve">При популяционном анализе фармакокинетики акситиниба у здоровых добровольцев было установлено, что увеличение массы тела приводит к увеличению Vc (объем центрального компартмента) акситиниба. Однако этот эффект </w:t>
      </w:r>
      <w:r w:rsidRPr="00DD721D">
        <w:lastRenderedPageBreak/>
        <w:t>находился в пределах предполагаемой межиндивидуальной вариабельности и поэтому не считался клинически значимым</w:t>
      </w:r>
      <w:r w:rsidR="008A5093" w:rsidRPr="008A5093">
        <w:t xml:space="preserve"> [1]</w:t>
      </w:r>
      <w:r w:rsidRPr="00DD721D">
        <w:t>.</w:t>
      </w:r>
    </w:p>
    <w:p w14:paraId="5F667F82" w14:textId="77777777" w:rsidR="005661E0" w:rsidRPr="00707D60" w:rsidRDefault="005661E0" w:rsidP="00C346FE">
      <w:pPr>
        <w:autoSpaceDE w:val="0"/>
        <w:autoSpaceDN w:val="0"/>
        <w:adjustRightInd w:val="0"/>
        <w:spacing w:after="0" w:line="240" w:lineRule="auto"/>
        <w:rPr>
          <w:iCs/>
          <w:highlight w:val="yellow"/>
        </w:rPr>
      </w:pPr>
    </w:p>
    <w:p w14:paraId="6F3DC799" w14:textId="27CA77C4" w:rsidR="00B47726" w:rsidRPr="002400A7" w:rsidRDefault="00B24109" w:rsidP="00790695">
      <w:pPr>
        <w:spacing w:after="0" w:line="240" w:lineRule="auto"/>
        <w:rPr>
          <w:b/>
          <w:i/>
          <w:iCs/>
        </w:rPr>
      </w:pPr>
      <w:r w:rsidRPr="002400A7">
        <w:rPr>
          <w:b/>
          <w:i/>
        </w:rPr>
        <w:t>Пациенты с нарушением функции печени</w:t>
      </w:r>
    </w:p>
    <w:p w14:paraId="0C2FB5DB" w14:textId="02C4795C" w:rsidR="000E35A5" w:rsidRDefault="00A54471" w:rsidP="0043670B">
      <w:pPr>
        <w:spacing w:after="0" w:line="240" w:lineRule="auto"/>
        <w:ind w:firstLine="709"/>
        <w:rPr>
          <w:color w:val="000000" w:themeColor="text1"/>
        </w:rPr>
      </w:pPr>
      <w:r w:rsidRPr="00A54471">
        <w:rPr>
          <w:color w:val="000000" w:themeColor="text1"/>
        </w:rPr>
        <w:t xml:space="preserve">Фармакокинетику, безопасность и переносимость однократной дозы акситиниба в дозе 5 мг оценивали у 24 пациентов, включая пациентов с легким (по шкале Чайлд-Пью А) и </w:t>
      </w:r>
      <w:r w:rsidRPr="00F562B8">
        <w:rPr>
          <w:color w:val="000000" w:themeColor="text1"/>
        </w:rPr>
        <w:t>умеренным (по шкале Чайлд-Пью В) нарушением функции печени и у здоровых добровольцев с нормальной функцией печени. Умеренное нарушение функции печени не оказывало влияния на концентрацию акситиниба в плазме крови (</w:t>
      </w:r>
      <w:r w:rsidR="00F562B8">
        <w:rPr>
          <w:color w:val="000000" w:themeColor="text1"/>
          <w:lang w:val="en-US"/>
        </w:rPr>
        <w:t>AUC</w:t>
      </w:r>
      <w:r w:rsidR="00F562B8" w:rsidRPr="002E2639">
        <w:rPr>
          <w:color w:val="000000" w:themeColor="text1"/>
          <w:vertAlign w:val="subscript"/>
        </w:rPr>
        <w:t>0</w:t>
      </w:r>
      <w:r w:rsidRPr="002E2639">
        <w:rPr>
          <w:color w:val="000000" w:themeColor="text1"/>
          <w:vertAlign w:val="subscript"/>
        </w:rPr>
        <w:t>-</w:t>
      </w:r>
      <w:r w:rsidRPr="002E2639">
        <w:rPr>
          <w:rFonts w:hint="eastAsia"/>
          <w:color w:val="000000" w:themeColor="text1"/>
          <w:vertAlign w:val="subscript"/>
        </w:rPr>
        <w:t>∞</w:t>
      </w:r>
      <w:r w:rsidRPr="00F562B8">
        <w:rPr>
          <w:color w:val="000000" w:themeColor="text1"/>
        </w:rPr>
        <w:t xml:space="preserve"> и C</w:t>
      </w:r>
      <w:r w:rsidRPr="002E2639">
        <w:rPr>
          <w:color w:val="000000" w:themeColor="text1"/>
          <w:vertAlign w:val="subscript"/>
        </w:rPr>
        <w:t>max</w:t>
      </w:r>
      <w:r w:rsidRPr="00F562B8">
        <w:rPr>
          <w:color w:val="000000" w:themeColor="text1"/>
        </w:rPr>
        <w:t>) по сравнению с нормальной функцией печени. Наблюдалось ≈2 кратное увеличение AUC</w:t>
      </w:r>
      <w:r w:rsidRPr="002E2639">
        <w:rPr>
          <w:color w:val="000000" w:themeColor="text1"/>
          <w:vertAlign w:val="subscript"/>
        </w:rPr>
        <w:t>0-</w:t>
      </w:r>
      <w:r w:rsidRPr="002E2639">
        <w:rPr>
          <w:rFonts w:hint="eastAsia"/>
          <w:color w:val="000000" w:themeColor="text1"/>
          <w:vertAlign w:val="subscript"/>
        </w:rPr>
        <w:t>∞</w:t>
      </w:r>
      <w:r w:rsidRPr="00F562B8">
        <w:rPr>
          <w:color w:val="000000" w:themeColor="text1"/>
        </w:rPr>
        <w:t xml:space="preserve"> акситиниба и 1,3 кратное увеличение C</w:t>
      </w:r>
      <w:r w:rsidRPr="002E2639">
        <w:rPr>
          <w:color w:val="000000" w:themeColor="text1"/>
          <w:vertAlign w:val="subscript"/>
        </w:rPr>
        <w:t>max</w:t>
      </w:r>
      <w:r w:rsidRPr="00F562B8">
        <w:rPr>
          <w:color w:val="000000" w:themeColor="text1"/>
        </w:rPr>
        <w:t xml:space="preserve"> акситиниба у пациентов с умеренной печеночной недостаточностью по сравнению со здоровыми добровольцами с нормальной функцией печени. У пациентов с тяжелым</w:t>
      </w:r>
      <w:r w:rsidRPr="00A54471">
        <w:rPr>
          <w:color w:val="000000" w:themeColor="text1"/>
        </w:rPr>
        <w:t xml:space="preserve"> нарушением функции печени (класс С по шкале Чайлд-Пью) применение акситиниба не изучали</w:t>
      </w:r>
      <w:r w:rsidR="008A5093" w:rsidRPr="008A5093">
        <w:rPr>
          <w:color w:val="000000" w:themeColor="text1"/>
        </w:rPr>
        <w:t xml:space="preserve"> [1]</w:t>
      </w:r>
      <w:r w:rsidRPr="00A54471">
        <w:rPr>
          <w:color w:val="000000" w:themeColor="text1"/>
        </w:rPr>
        <w:t>.</w:t>
      </w:r>
    </w:p>
    <w:p w14:paraId="63B802E5" w14:textId="77777777" w:rsidR="00A54471" w:rsidRDefault="00A54471" w:rsidP="000E35A5">
      <w:pPr>
        <w:spacing w:after="0" w:line="240" w:lineRule="auto"/>
        <w:rPr>
          <w:b/>
          <w:i/>
        </w:rPr>
      </w:pPr>
    </w:p>
    <w:p w14:paraId="5363ED01" w14:textId="06051628" w:rsidR="00B47726" w:rsidRPr="000E35A5" w:rsidRDefault="00B24109" w:rsidP="000E35A5">
      <w:pPr>
        <w:spacing w:after="0" w:line="240" w:lineRule="auto"/>
        <w:rPr>
          <w:b/>
          <w:i/>
        </w:rPr>
      </w:pPr>
      <w:r w:rsidRPr="000E35A5">
        <w:rPr>
          <w:b/>
          <w:i/>
        </w:rPr>
        <w:t>Пациенты с нарушением функции почек</w:t>
      </w:r>
    </w:p>
    <w:p w14:paraId="60C51276" w14:textId="72D96AF2" w:rsidR="000E35A5" w:rsidRDefault="00522132" w:rsidP="0043670B">
      <w:pPr>
        <w:pStyle w:val="aff"/>
        <w:kinsoku w:val="0"/>
        <w:overflowPunct w:val="0"/>
        <w:spacing w:after="0" w:line="240" w:lineRule="auto"/>
        <w:ind w:firstLine="709"/>
        <w:rPr>
          <w:color w:val="000000" w:themeColor="text1"/>
        </w:rPr>
      </w:pPr>
      <w:r w:rsidRPr="00522132">
        <w:rPr>
          <w:color w:val="000000" w:themeColor="text1"/>
        </w:rPr>
        <w:t>У пациентов с нарушением функции почек применение акситиниба не изучали. Популяционный ФК анализ показал, что клиренс акситиниба не был изменен у пациентов с нарушением функции почек, и коррекция дозы акситиниба не требуется</w:t>
      </w:r>
      <w:r w:rsidR="008A5093" w:rsidRPr="008A5093">
        <w:rPr>
          <w:color w:val="000000" w:themeColor="text1"/>
        </w:rPr>
        <w:t xml:space="preserve"> [1]</w:t>
      </w:r>
      <w:r w:rsidRPr="00522132">
        <w:rPr>
          <w:color w:val="000000" w:themeColor="text1"/>
        </w:rPr>
        <w:t>.</w:t>
      </w:r>
    </w:p>
    <w:p w14:paraId="17900203" w14:textId="77777777" w:rsidR="00522132" w:rsidRPr="000E35A5" w:rsidRDefault="00522132" w:rsidP="000E35A5">
      <w:pPr>
        <w:pStyle w:val="aff"/>
        <w:kinsoku w:val="0"/>
        <w:overflowPunct w:val="0"/>
        <w:spacing w:after="0" w:line="240" w:lineRule="auto"/>
        <w:ind w:firstLine="709"/>
        <w:rPr>
          <w:color w:val="000000" w:themeColor="text1"/>
        </w:rPr>
      </w:pPr>
    </w:p>
    <w:p w14:paraId="208EB84F" w14:textId="283E21CB" w:rsidR="00F42555" w:rsidRPr="002400A7" w:rsidRDefault="00F42555" w:rsidP="002400A7">
      <w:pPr>
        <w:rPr>
          <w:b/>
        </w:rPr>
      </w:pPr>
      <w:r w:rsidRPr="002400A7">
        <w:rPr>
          <w:b/>
        </w:rPr>
        <w:t>Фармакокинетические лекарственные взаимодействия</w:t>
      </w:r>
    </w:p>
    <w:p w14:paraId="7DC7C2A1" w14:textId="11128373" w:rsidR="00C3596B" w:rsidRPr="00DD721D" w:rsidRDefault="00B61DE8" w:rsidP="00C3596B">
      <w:pPr>
        <w:spacing w:after="0" w:line="240" w:lineRule="auto"/>
        <w:ind w:firstLine="709"/>
      </w:pPr>
      <w:bookmarkStart w:id="125" w:name="_Toc112014980"/>
      <w:r>
        <w:t>Проведено два исследования</w:t>
      </w:r>
      <w:r w:rsidR="00C3596B" w:rsidRPr="00DD721D">
        <w:t xml:space="preserve"> </w:t>
      </w:r>
      <w:r w:rsidR="00C3596B" w:rsidRPr="00DD721D">
        <w:rPr>
          <w:i/>
          <w:iCs/>
        </w:rPr>
        <w:t>in vivo</w:t>
      </w:r>
      <w:r w:rsidR="00C3596B" w:rsidRPr="00DD721D">
        <w:t xml:space="preserve"> для оценки потенциальных фармакокинетических взаимодействий акситиниба с мощным ингибитором CYP3A4/5 (кетоконазол) и индуктором CYP3A4/5 (рифампицин), соответственно.</w:t>
      </w:r>
    </w:p>
    <w:p w14:paraId="73828ED9" w14:textId="77777777" w:rsidR="00C3596B" w:rsidRPr="00DD721D" w:rsidRDefault="00C3596B" w:rsidP="00C3596B">
      <w:pPr>
        <w:keepNext/>
        <w:keepLines/>
        <w:spacing w:after="0" w:line="240" w:lineRule="auto"/>
        <w:ind w:firstLine="709"/>
      </w:pPr>
      <w:r w:rsidRPr="00DD721D">
        <w:t>В исследовании A4061004 кетоконазол, мощный ингибитор CYP3A4/5, в дозе 400</w:t>
      </w:r>
      <w:r>
        <w:t> </w:t>
      </w:r>
      <w:r w:rsidRPr="00DD721D">
        <w:t>мг один раз в сутки в течение 7</w:t>
      </w:r>
      <w:r>
        <w:t> </w:t>
      </w:r>
      <w:r w:rsidRPr="00DD721D">
        <w:t>дней, увеличивал среднюю AUC в 2</w:t>
      </w:r>
      <w:r>
        <w:t> </w:t>
      </w:r>
      <w:r w:rsidRPr="00DD721D">
        <w:t>раза и C</w:t>
      </w:r>
      <w:r w:rsidRPr="00DD721D">
        <w:rPr>
          <w:vertAlign w:val="subscript"/>
        </w:rPr>
        <w:t xml:space="preserve">max </w:t>
      </w:r>
      <w:r w:rsidRPr="00DD721D">
        <w:t>в 1,5</w:t>
      </w:r>
      <w:r>
        <w:t> </w:t>
      </w:r>
      <w:r w:rsidRPr="00DD721D">
        <w:t>раза при однократном применении акситиниба внутрь в дозе 5</w:t>
      </w:r>
      <w:r>
        <w:t> </w:t>
      </w:r>
      <w:r w:rsidRPr="00DD721D">
        <w:t>мг у здоровых добровольцев.</w:t>
      </w:r>
    </w:p>
    <w:p w14:paraId="72AF1E7A" w14:textId="77777777" w:rsidR="00C3596B" w:rsidRPr="00DD721D" w:rsidRDefault="00C3596B" w:rsidP="00C3596B">
      <w:pPr>
        <w:spacing w:after="0" w:line="240" w:lineRule="auto"/>
        <w:ind w:firstLine="709"/>
      </w:pPr>
      <w:r w:rsidRPr="00DD721D">
        <w:t>В исследовании A4061026 рифампицин, мощный индуктор CYP3A4/5, в дозе 600</w:t>
      </w:r>
      <w:r>
        <w:t> </w:t>
      </w:r>
      <w:r w:rsidRPr="00DD721D">
        <w:t>мг один раз в сутки в течение 9</w:t>
      </w:r>
      <w:r>
        <w:t> </w:t>
      </w:r>
      <w:r w:rsidRPr="00DD721D">
        <w:t>дней, снижал среднюю AUC на 79</w:t>
      </w:r>
      <w:r>
        <w:t> %</w:t>
      </w:r>
      <w:r w:rsidRPr="00DD721D">
        <w:t xml:space="preserve"> и C</w:t>
      </w:r>
      <w:r w:rsidRPr="00DD721D">
        <w:rPr>
          <w:vertAlign w:val="subscript"/>
        </w:rPr>
        <w:t>max</w:t>
      </w:r>
      <w:r w:rsidRPr="00DD721D">
        <w:t xml:space="preserve"> на 71</w:t>
      </w:r>
      <w:r>
        <w:t> %</w:t>
      </w:r>
      <w:r w:rsidRPr="00DD721D">
        <w:t xml:space="preserve"> при однократном применении акситиниба в дозе 5</w:t>
      </w:r>
      <w:r>
        <w:t> </w:t>
      </w:r>
      <w:r w:rsidRPr="00DD721D">
        <w:t>мг у здоровых добровольцев.</w:t>
      </w:r>
    </w:p>
    <w:p w14:paraId="43313411" w14:textId="77777777" w:rsidR="00C3596B" w:rsidRPr="00DD721D" w:rsidRDefault="00C3596B" w:rsidP="00C3596B">
      <w:pPr>
        <w:spacing w:after="0" w:line="240" w:lineRule="auto"/>
        <w:ind w:firstLine="709"/>
      </w:pPr>
      <w:r w:rsidRPr="00DD721D">
        <w:t>Влияние ингибитора протонной помпы рабепразола на фармакокинетику акситиниба 5</w:t>
      </w:r>
      <w:r>
        <w:t> </w:t>
      </w:r>
      <w:r w:rsidRPr="00DD721D">
        <w:t>мг 2</w:t>
      </w:r>
      <w:r>
        <w:t> </w:t>
      </w:r>
      <w:r w:rsidRPr="00DD721D">
        <w:t>раза/сут в плазме крови в равновесном состоянии оценивали у 6</w:t>
      </w:r>
      <w:r>
        <w:t> пациент</w:t>
      </w:r>
      <w:r w:rsidRPr="00DD721D">
        <w:t>ов в исследовании A4060010</w:t>
      </w:r>
      <w:r>
        <w:t xml:space="preserve">. </w:t>
      </w:r>
      <w:r w:rsidRPr="00DD721D">
        <w:t>В</w:t>
      </w:r>
      <w:r>
        <w:t> </w:t>
      </w:r>
      <w:r w:rsidRPr="00DD721D">
        <w:t>присутствии рабепразола C</w:t>
      </w:r>
      <w:r w:rsidRPr="00DD721D">
        <w:rPr>
          <w:vertAlign w:val="subscript"/>
        </w:rPr>
        <w:t>max</w:t>
      </w:r>
      <w:r w:rsidRPr="00DD721D">
        <w:t xml:space="preserve"> акситиниба снижалась на 42</w:t>
      </w:r>
      <w:r>
        <w:t> %</w:t>
      </w:r>
      <w:r w:rsidRPr="00DD721D">
        <w:t>, но на AUC это влияло лишь незначительно.</w:t>
      </w:r>
    </w:p>
    <w:p w14:paraId="51A752DB" w14:textId="6518BBD8" w:rsidR="00C3596B" w:rsidRPr="00DD721D" w:rsidRDefault="00C3596B" w:rsidP="00C3596B">
      <w:pPr>
        <w:spacing w:after="0" w:line="240" w:lineRule="auto"/>
        <w:ind w:firstLine="709"/>
      </w:pPr>
      <w:r w:rsidRPr="00DD721D">
        <w:t xml:space="preserve">Поскольку известно, что курение индуцирует CYP1A2, влияние курения на CL акситиниба оценивали в популяционном фармакокинетическом анализе, включавшем 434 некурящих участников, 19 активных курильщиков и 137 бывших </w:t>
      </w:r>
      <w:r w:rsidR="00BF07CF" w:rsidRPr="00DD721D">
        <w:t xml:space="preserve">курильщиков. </w:t>
      </w:r>
      <w:r w:rsidR="00BF07CF" w:rsidRPr="00DD721D">
        <w:softHyphen/>
      </w:r>
      <w:r w:rsidRPr="00DD721D">
        <w:t xml:space="preserve"> Анализ показал, что у активных курильщиков CL акситиниба был выше (≈ 102</w:t>
      </w:r>
      <w:r>
        <w:t> %</w:t>
      </w:r>
      <w:r w:rsidRPr="00DD721D">
        <w:t xml:space="preserve">), что приводило к снижению экспозиции акситиниба, </w:t>
      </w:r>
      <w:r w:rsidRPr="00DD721D">
        <w:lastRenderedPageBreak/>
        <w:t>однако влияние курения не было четко определено в модели (СОШ оценивали как высокую (44</w:t>
      </w:r>
      <w:r>
        <w:t> %</w:t>
      </w:r>
      <w:r w:rsidRPr="00DD721D">
        <w:t>)).</w:t>
      </w:r>
    </w:p>
    <w:p w14:paraId="15436D1E" w14:textId="4357D6B1" w:rsidR="00C3596B" w:rsidRPr="00DD721D" w:rsidRDefault="00C3596B" w:rsidP="00C3596B">
      <w:pPr>
        <w:spacing w:after="0" w:line="240" w:lineRule="auto"/>
        <w:ind w:firstLine="709"/>
      </w:pPr>
      <w:r w:rsidRPr="00DD721D">
        <w:t xml:space="preserve">Исследования </w:t>
      </w:r>
      <w:r w:rsidRPr="00DD721D">
        <w:rPr>
          <w:i/>
          <w:iCs/>
        </w:rPr>
        <w:t>in vitro</w:t>
      </w:r>
      <w:r w:rsidRPr="00DD721D">
        <w:t xml:space="preserve"> (AG-013736-PDM-020) с микросомами печени человека и специфическими маркерными субстратами для Р450 были проведены для оценки способности акситиниба ингибировать изоформы цитохрома Р450 (CYP1A2, CYP2A6, CYP2C8, CYP2C9, CYP2C19, CYP2D6, CYP2E1 и CYP3A4). Акситиниб конкурентно ингибировал CYP1A2 и CYP3A4 со значениями Ki 0,7 и 8,3</w:t>
      </w:r>
      <w:r>
        <w:t> </w:t>
      </w:r>
      <w:r w:rsidRPr="00DD721D">
        <w:t>мкМ, соответственно. Кроме того, акситиниб неконкурентно ингибировал CYP2C8 и CYP2C9 со значениями Ki 0,5 и 52,2</w:t>
      </w:r>
      <w:r>
        <w:t> мк</w:t>
      </w:r>
      <w:r w:rsidRPr="00DD721D">
        <w:t>М, соответственно</w:t>
      </w:r>
      <w:r>
        <w:t xml:space="preserve">. </w:t>
      </w:r>
      <w:r w:rsidRPr="00DD721D">
        <w:t>В</w:t>
      </w:r>
      <w:r>
        <w:t> </w:t>
      </w:r>
      <w:r w:rsidRPr="00DD721D">
        <w:t xml:space="preserve">диапазоне концентраций </w:t>
      </w:r>
      <w:r w:rsidR="000066C4" w:rsidRPr="00DD721D">
        <w:t xml:space="preserve">0,3–40 </w:t>
      </w:r>
      <w:r w:rsidRPr="00DD721D">
        <w:t>мкМ акситиниб умеренно ингибировал CYP2A6, но не ингибировал CYP2C19, CYP2D6 или CYP2E1.</w:t>
      </w:r>
    </w:p>
    <w:p w14:paraId="56BDC59B" w14:textId="77777777" w:rsidR="00C3596B" w:rsidRPr="00DD721D" w:rsidRDefault="00C3596B" w:rsidP="00C3596B">
      <w:pPr>
        <w:spacing w:after="0" w:line="240" w:lineRule="auto"/>
        <w:ind w:firstLine="709"/>
      </w:pPr>
      <w:r w:rsidRPr="00DD721D">
        <w:t xml:space="preserve">Результаты другого исследования </w:t>
      </w:r>
      <w:r w:rsidRPr="00DD721D">
        <w:rPr>
          <w:i/>
          <w:iCs/>
        </w:rPr>
        <w:t>in vitro</w:t>
      </w:r>
      <w:r w:rsidRPr="00DD721D">
        <w:t xml:space="preserve"> показали, что акситиниб является ингибитором эфлюкса дигоксина с ингибирующей активностью (IC50), равной 3,0</w:t>
      </w:r>
      <w:r>
        <w:t> </w:t>
      </w:r>
      <w:r w:rsidRPr="00DD721D">
        <w:t>мкМ, что указывает на то, что акситиниб является мощным ингибитором Р-гликопротеина.</w:t>
      </w:r>
    </w:p>
    <w:p w14:paraId="49529D81" w14:textId="77777777" w:rsidR="00C3596B" w:rsidRPr="00DD721D" w:rsidRDefault="00C3596B" w:rsidP="00C3596B">
      <w:pPr>
        <w:spacing w:after="0" w:line="240" w:lineRule="auto"/>
        <w:ind w:firstLine="709"/>
      </w:pPr>
      <w:r w:rsidRPr="00DD721D">
        <w:t>В исследовании AG-013736-PDM-039 оценивали влияние акситиниба на CYP1A2-зависимое О-деэтилирование фенацетина в микросомах печени человека. Было показано, что акситиниб является мощным ингибитором CYP1A2-зависимой активности со значениями IC50 в диапазоне от 0,2 до 0,3 мкМ, соответственно.</w:t>
      </w:r>
    </w:p>
    <w:p w14:paraId="017141AC" w14:textId="6FACCB5A" w:rsidR="00C3596B" w:rsidRPr="00DD721D" w:rsidRDefault="00C3596B" w:rsidP="00C3596B">
      <w:pPr>
        <w:spacing w:after="0" w:line="240" w:lineRule="auto"/>
        <w:ind w:firstLine="709"/>
      </w:pPr>
      <w:r w:rsidRPr="00DD721D">
        <w:t>В исследовании 764-05388 акситиниб в концентрациях 0,13, 0,65 и 1,29</w:t>
      </w:r>
      <w:r>
        <w:t> </w:t>
      </w:r>
      <w:r w:rsidRPr="00DD721D">
        <w:t xml:space="preserve">мкМ оценивали на способность индуцировать ферменты цитохрома Р450 (CYP1A1/2 и CYP3A4) в первичных культурах гепатоцитов человека по сравнению с прототипическими индукторами CYP (рифампицин, дексаметазон, 3-метилхолантрен и </w:t>
      </w:r>
      <w:bookmarkStart w:id="126" w:name="_Hlk10307890"/>
      <w:r w:rsidRPr="00DD721D">
        <w:t>β</w:t>
      </w:r>
      <w:bookmarkEnd w:id="126"/>
      <w:r w:rsidRPr="00DD721D">
        <w:t xml:space="preserve">-нафтофлавон). Акситиниб вызывал </w:t>
      </w:r>
      <w:r w:rsidR="00A6457C" w:rsidRPr="00DD721D">
        <w:t>0,5–2,7</w:t>
      </w:r>
      <w:r>
        <w:noBreakHyphen/>
        <w:t>крат</w:t>
      </w:r>
      <w:r w:rsidRPr="00DD721D">
        <w:t>ное изменение уровней активности CYP1A1/2 в гепатоцитах человека и вызывал 0,1-1,1</w:t>
      </w:r>
      <w:r>
        <w:noBreakHyphen/>
        <w:t>крат</w:t>
      </w:r>
      <w:r w:rsidRPr="00DD721D">
        <w:t>ное изменение катализируемого CYP3A4 6β-гидроксилирования тестостерона в гепатоцитах человека.</w:t>
      </w:r>
    </w:p>
    <w:p w14:paraId="70F114DC" w14:textId="352D7FA0" w:rsidR="00C3596B" w:rsidRPr="00DD721D" w:rsidRDefault="00C3596B" w:rsidP="00C3596B">
      <w:pPr>
        <w:spacing w:after="0" w:line="240" w:lineRule="auto"/>
        <w:ind w:firstLine="709"/>
      </w:pPr>
      <w:r w:rsidRPr="00DD721D">
        <w:t>В клиническом исследовании (A4061019), в котором пациентам с поздними стадиями солидных опухолей одновременно назначали акситиниб и паклитаксел, известный субстрат CYP2C8, не наблюдалось увеличения концентрации паклитаксела в плазме крови</w:t>
      </w:r>
      <w:r w:rsidR="008A5093" w:rsidRPr="008A5093">
        <w:t xml:space="preserve"> [2</w:t>
      </w:r>
      <w:r w:rsidR="008A5093" w:rsidRPr="00A33CFB">
        <w:t>]</w:t>
      </w:r>
      <w:r w:rsidRPr="00DD721D">
        <w:t>.</w:t>
      </w:r>
    </w:p>
    <w:p w14:paraId="00424CD6" w14:textId="62B72B89" w:rsidR="00E75618" w:rsidRPr="007A52EB" w:rsidRDefault="007A52EB" w:rsidP="007A52EB">
      <w:pPr>
        <w:spacing w:before="240" w:after="240" w:line="240" w:lineRule="auto"/>
        <w:outlineLvl w:val="2"/>
        <w:rPr>
          <w:b/>
          <w:color w:val="000000" w:themeColor="text1"/>
        </w:rPr>
      </w:pPr>
      <w:bookmarkStart w:id="127" w:name="_Toc121959608"/>
      <w:r w:rsidRPr="00284823">
        <w:rPr>
          <w:b/>
          <w:color w:val="000000" w:themeColor="text1"/>
        </w:rPr>
        <w:t xml:space="preserve">4.1.2. </w:t>
      </w:r>
      <w:r w:rsidRPr="007A52EB">
        <w:rPr>
          <w:b/>
          <w:color w:val="000000" w:themeColor="text1"/>
        </w:rPr>
        <w:t>Фармакодинамика</w:t>
      </w:r>
      <w:bookmarkEnd w:id="125"/>
      <w:r w:rsidRPr="007A52EB">
        <w:rPr>
          <w:b/>
          <w:color w:val="000000" w:themeColor="text1"/>
        </w:rPr>
        <w:t xml:space="preserve"> </w:t>
      </w:r>
      <w:r w:rsidR="00E75618" w:rsidRPr="007A52EB">
        <w:rPr>
          <w:b/>
          <w:color w:val="000000" w:themeColor="text1"/>
        </w:rPr>
        <w:t>у человека</w:t>
      </w:r>
      <w:bookmarkEnd w:id="127"/>
    </w:p>
    <w:p w14:paraId="4C69FD00" w14:textId="77777777" w:rsidR="00EB3412" w:rsidRPr="00DD721D" w:rsidRDefault="00EB3412" w:rsidP="009A0350">
      <w:pPr>
        <w:spacing w:after="0" w:line="240" w:lineRule="auto"/>
        <w:ind w:firstLine="709"/>
      </w:pPr>
      <w:r w:rsidRPr="00DD721D">
        <w:t>Растворимые белки, которые оценивали в рамках программы клинической разработки акситиниба, включали VEGF, sVEGFR-2, sVEGFR-3 и sKit плазмы крови. Образцы плазмы крови были собраны в нескольких исследованиях фазы II, включая исследования A4061011 (НМРЛ), A4061014 (рак щитовидной железы), A4061015 (меланома), 4061022 (прогрессирующие солидные опухоли), A4061035 (цитокинорезистентный прогрессирующий ПКР) и A4061044 (прогрессирующие солидные опухоли); во всех исследованиях начальная доза акситиниба составляла 5</w:t>
      </w:r>
      <w:r>
        <w:t> </w:t>
      </w:r>
      <w:r w:rsidRPr="00DD721D">
        <w:t>мг 2</w:t>
      </w:r>
      <w:r>
        <w:t> </w:t>
      </w:r>
      <w:r w:rsidRPr="00DD721D">
        <w:t>раза/сут.</w:t>
      </w:r>
    </w:p>
    <w:p w14:paraId="191BB6B4" w14:textId="0A57F346" w:rsidR="00EB3412" w:rsidRDefault="00EB3412" w:rsidP="009A0350">
      <w:pPr>
        <w:spacing w:after="0" w:line="240" w:lineRule="auto"/>
        <w:ind w:firstLine="709"/>
      </w:pPr>
      <w:r w:rsidRPr="00DD721D">
        <w:t>Значительное снижение концентраций sVEGFR-2 (средний % изменения от исходного уровня в диапазоне от -27</w:t>
      </w:r>
      <w:r>
        <w:t> %</w:t>
      </w:r>
      <w:r w:rsidRPr="00DD721D">
        <w:t xml:space="preserve"> до -42</w:t>
      </w:r>
      <w:r>
        <w:t> %</w:t>
      </w:r>
      <w:r w:rsidRPr="00DD721D">
        <w:t>) и sVEGFR-3 (средний % изменения от исходного уровня в диапазоне от -26</w:t>
      </w:r>
      <w:r>
        <w:t> %</w:t>
      </w:r>
      <w:r w:rsidRPr="00DD721D">
        <w:t xml:space="preserve"> до -55</w:t>
      </w:r>
      <w:r>
        <w:t> %</w:t>
      </w:r>
      <w:r w:rsidRPr="00DD721D">
        <w:t xml:space="preserve">) и повышение концентрации VEGF в плазме крови (средний % изменения от исходного </w:t>
      </w:r>
      <w:r w:rsidRPr="00DD721D">
        <w:lastRenderedPageBreak/>
        <w:t>уровня в диапазоне от 152</w:t>
      </w:r>
      <w:r>
        <w:t> %</w:t>
      </w:r>
      <w:r w:rsidRPr="00DD721D">
        <w:t xml:space="preserve"> до 460</w:t>
      </w:r>
      <w:r>
        <w:t> %</w:t>
      </w:r>
      <w:r w:rsidRPr="00DD721D">
        <w:t>) наблюдались после применения акситиниба 5</w:t>
      </w:r>
      <w:r>
        <w:t> </w:t>
      </w:r>
      <w:r w:rsidRPr="00DD721D">
        <w:t>мг 2</w:t>
      </w:r>
      <w:r>
        <w:t> </w:t>
      </w:r>
      <w:r w:rsidRPr="00DD721D">
        <w:t>раза/сут в исследовании А4061015. Напротив, акситиниб в этой клинической дозе оказывал относительно незначительное влияние (или вовсе не влиял) на концентрацию sKit в плазме крови</w:t>
      </w:r>
      <w:r>
        <w:t xml:space="preserve">. </w:t>
      </w:r>
      <w:r w:rsidRPr="00DD721D">
        <w:t>В</w:t>
      </w:r>
      <w:r>
        <w:t> </w:t>
      </w:r>
      <w:r w:rsidRPr="00DD721D">
        <w:t>исследовании A4061022 оценивали изменения s-VEGFR-2 в 1</w:t>
      </w:r>
      <w:r>
        <w:noBreakHyphen/>
      </w:r>
      <w:r w:rsidRPr="00DD721D">
        <w:t>й день 2</w:t>
      </w:r>
      <w:r>
        <w:noBreakHyphen/>
      </w:r>
      <w:r w:rsidRPr="00DD721D">
        <w:t>го цикла после применения акситиниба в дозе 5</w:t>
      </w:r>
      <w:r>
        <w:t> </w:t>
      </w:r>
      <w:r w:rsidRPr="00DD721D">
        <w:t>мг 2</w:t>
      </w:r>
      <w:r>
        <w:t> </w:t>
      </w:r>
      <w:r w:rsidRPr="00DD721D">
        <w:t>раза/сут в качестве функции экспозиции акситиниба в равновесном состоянии (AUC</w:t>
      </w:r>
      <w:r w:rsidRPr="00DD721D">
        <w:rPr>
          <w:vertAlign w:val="subscript"/>
        </w:rPr>
        <w:t>0-12</w:t>
      </w:r>
      <w:r w:rsidRPr="00DD721D">
        <w:t xml:space="preserve"> в 15</w:t>
      </w:r>
      <w:r>
        <w:noBreakHyphen/>
      </w:r>
      <w:r w:rsidRPr="00DD721D">
        <w:t>й день 1</w:t>
      </w:r>
      <w:r>
        <w:noBreakHyphen/>
      </w:r>
      <w:r w:rsidRPr="00DD721D">
        <w:t>го цикла). Результаты показали быстрое снижение уровня s-VEGFR-2 с увеличением экспозиции до ≈200</w:t>
      </w:r>
      <w:r>
        <w:t> </w:t>
      </w:r>
      <w:r w:rsidRPr="00DD721D">
        <w:t>нг</w:t>
      </w:r>
      <w:r w:rsidR="000D41CF" w:rsidRPr="002E2639">
        <w:t>*</w:t>
      </w:r>
      <w:r w:rsidRPr="00DD721D">
        <w:t>ч/мл, после чего дальнейшее увеличение экспозиции в плазме крови сопровождалось незначительным дальнейшим снижением s-VEGFR2.</w:t>
      </w:r>
      <w:r>
        <w:t xml:space="preserve"> </w:t>
      </w:r>
      <w:r w:rsidRPr="00DD721D">
        <w:t>После приема рекомендуемой коммерческой формы таблеток XLI акситиниба в дозе 5</w:t>
      </w:r>
      <w:r>
        <w:t> </w:t>
      </w:r>
      <w:r w:rsidRPr="00DD721D">
        <w:t>мг 2</w:t>
      </w:r>
      <w:r>
        <w:t> </w:t>
      </w:r>
      <w:r w:rsidRPr="00DD721D">
        <w:t>раза/сут среднее значение AUC</w:t>
      </w:r>
      <w:r w:rsidRPr="00DD721D">
        <w:rPr>
          <w:vertAlign w:val="subscript"/>
        </w:rPr>
        <w:t xml:space="preserve">0-24 </w:t>
      </w:r>
      <w:r w:rsidRPr="00DD721D">
        <w:t xml:space="preserve">составило </w:t>
      </w:r>
      <w:r w:rsidR="00F945C8" w:rsidRPr="00DD721D">
        <w:t xml:space="preserve">330–367 </w:t>
      </w:r>
      <w:r w:rsidRPr="00DD721D">
        <w:t>нг</w:t>
      </w:r>
      <w:r w:rsidR="000D41CF" w:rsidRPr="002E2639">
        <w:t>*</w:t>
      </w:r>
      <w:r w:rsidRPr="00DD721D">
        <w:t>ч/мл в после приема пищи (исследования A4061044 и A4061046)</w:t>
      </w:r>
      <w:r w:rsidR="00A33CFB" w:rsidRPr="00A33CFB">
        <w:t xml:space="preserve"> [2]</w:t>
      </w:r>
      <w:r w:rsidRPr="00DD721D">
        <w:t>.</w:t>
      </w:r>
    </w:p>
    <w:p w14:paraId="573CD8BA" w14:textId="1C0C77AD" w:rsidR="00EB3412" w:rsidRDefault="00EB3412" w:rsidP="009A0350">
      <w:pPr>
        <w:spacing w:after="0" w:line="240" w:lineRule="auto"/>
        <w:ind w:firstLine="709"/>
        <w:rPr>
          <w:shd w:val="clear" w:color="auto" w:fill="FFFFFF"/>
        </w:rPr>
      </w:pPr>
      <w:r w:rsidRPr="00DD721D">
        <w:rPr>
          <w:shd w:val="clear" w:color="auto" w:fill="FFFFFF"/>
        </w:rPr>
        <w:t>VEGF способствует расширению сосудов с помощью механизмов, включающих продукцию NO и PGI</w:t>
      </w:r>
      <w:r w:rsidRPr="00DD721D">
        <w:rPr>
          <w:shd w:val="clear" w:color="auto" w:fill="FFFFFF"/>
          <w:vertAlign w:val="subscript"/>
        </w:rPr>
        <w:t>2</w:t>
      </w:r>
      <w:r w:rsidRPr="00DD721D">
        <w:rPr>
          <w:shd w:val="clear" w:color="auto" w:fill="FFFFFF"/>
        </w:rPr>
        <w:t xml:space="preserve">, и играет важную роль в поддержании исходного сосудистого тонуса путем регуляции синтеза NO </w:t>
      </w:r>
      <w:r w:rsidR="00B529FD" w:rsidRPr="00B529FD">
        <w:rPr>
          <w:shd w:val="clear" w:color="auto" w:fill="FFFFFF"/>
        </w:rPr>
        <w:t>[3</w:t>
      </w:r>
      <w:r w:rsidR="00B529FD" w:rsidRPr="002B7332">
        <w:rPr>
          <w:shd w:val="clear" w:color="auto" w:fill="FFFFFF"/>
        </w:rPr>
        <w:t>]</w:t>
      </w:r>
      <w:r w:rsidRPr="00DD721D">
        <w:rPr>
          <w:shd w:val="clear" w:color="auto" w:fill="FFFFFF"/>
        </w:rPr>
        <w:t>.</w:t>
      </w:r>
      <w:r>
        <w:rPr>
          <w:shd w:val="clear" w:color="auto" w:fill="FFFFFF"/>
        </w:rPr>
        <w:t xml:space="preserve"> </w:t>
      </w:r>
      <w:r w:rsidRPr="00DD721D">
        <w:rPr>
          <w:shd w:val="clear" w:color="auto" w:fill="FFFFFF"/>
        </w:rPr>
        <w:t xml:space="preserve">Повышение артериального давления является частым клиническим наблюдением, связанным с ингибированием пути VEGF </w:t>
      </w:r>
      <w:r w:rsidR="002B7332" w:rsidRPr="00941A9B">
        <w:rPr>
          <w:shd w:val="clear" w:color="auto" w:fill="FFFFFF"/>
        </w:rPr>
        <w:t>[</w:t>
      </w:r>
      <w:r w:rsidR="002B7332" w:rsidRPr="002B7332">
        <w:rPr>
          <w:shd w:val="clear" w:color="auto" w:fill="FFFFFF"/>
        </w:rPr>
        <w:t>4]</w:t>
      </w:r>
      <w:r w:rsidRPr="00DD721D">
        <w:rPr>
          <w:shd w:val="clear" w:color="auto" w:fill="FFFFFF"/>
        </w:rPr>
        <w:t>.</w:t>
      </w:r>
      <w:r>
        <w:rPr>
          <w:shd w:val="clear" w:color="auto" w:fill="FFFFFF"/>
        </w:rPr>
        <w:t xml:space="preserve"> </w:t>
      </w:r>
      <w:r w:rsidRPr="00DD721D">
        <w:rPr>
          <w:shd w:val="clear" w:color="auto" w:fill="FFFFFF"/>
        </w:rPr>
        <w:t>Корреляция между воздействием акситиниба на артериальное давление и экспозицией препарата была изучена в исследовании A4061022.</w:t>
      </w:r>
      <w:r>
        <w:rPr>
          <w:shd w:val="clear" w:color="auto" w:fill="FFFFFF"/>
        </w:rPr>
        <w:t xml:space="preserve"> </w:t>
      </w:r>
      <w:r w:rsidRPr="00DD721D">
        <w:rPr>
          <w:shd w:val="clear" w:color="auto" w:fill="FFFFFF"/>
        </w:rPr>
        <w:t>При приеме акситиниба в дозе 5</w:t>
      </w:r>
      <w:r>
        <w:rPr>
          <w:shd w:val="clear" w:color="auto" w:fill="FFFFFF"/>
        </w:rPr>
        <w:t> </w:t>
      </w:r>
      <w:r w:rsidRPr="00DD721D">
        <w:rPr>
          <w:shd w:val="clear" w:color="auto" w:fill="FFFFFF"/>
        </w:rPr>
        <w:t>мг не наблюдалось заметного влияния на ДАД или САД.</w:t>
      </w:r>
    </w:p>
    <w:p w14:paraId="54534065" w14:textId="3FCDD888" w:rsidR="00EB3412" w:rsidRPr="00DD721D" w:rsidRDefault="00EB3412" w:rsidP="009A0350">
      <w:pPr>
        <w:spacing w:after="0" w:line="240" w:lineRule="auto"/>
        <w:ind w:firstLine="709"/>
      </w:pPr>
      <w:r w:rsidRPr="00DD721D">
        <w:t>Корреляци</w:t>
      </w:r>
      <w:r w:rsidR="00033834">
        <w:t>ю</w:t>
      </w:r>
      <w:r w:rsidRPr="00DD721D">
        <w:t xml:space="preserve"> между экспозицией акситиниба в плазме крови и повышением ДАД (</w:t>
      </w:r>
      <w:r>
        <w:t>≥ </w:t>
      </w:r>
      <w:r w:rsidRPr="00DD721D">
        <w:t>90</w:t>
      </w:r>
      <w:r>
        <w:t> мм рт</w:t>
      </w:r>
      <w:r w:rsidRPr="00DD721D">
        <w:t xml:space="preserve">. ст.) оценивали </w:t>
      </w:r>
      <w:r w:rsidR="00033834">
        <w:t xml:space="preserve">в </w:t>
      </w:r>
      <w:r w:rsidRPr="00DD721D">
        <w:t>популяционном ФК/ФД-отчете PMAR-00080.</w:t>
      </w:r>
      <w:r>
        <w:t xml:space="preserve"> </w:t>
      </w:r>
      <w:r w:rsidRPr="00DD721D">
        <w:t>Поскольку ДАД более стабильно, чем САД, для анализа использовали изменения ДАД.</w:t>
      </w:r>
      <w:r>
        <w:t xml:space="preserve"> </w:t>
      </w:r>
      <w:r w:rsidRPr="00DD721D">
        <w:t>Исходно примерно у 10</w:t>
      </w:r>
      <w:r>
        <w:t> %</w:t>
      </w:r>
      <w:r w:rsidRPr="00DD721D">
        <w:t>, 3</w:t>
      </w:r>
      <w:r>
        <w:t> %</w:t>
      </w:r>
      <w:r w:rsidRPr="00DD721D">
        <w:t xml:space="preserve"> и 5</w:t>
      </w:r>
      <w:r>
        <w:t> %</w:t>
      </w:r>
      <w:r w:rsidRPr="00DD721D">
        <w:t xml:space="preserve"> пациентов с ПКР в исследованиях A4061012, A4061023 и A4061035, соответственно, наблюдалось умеренное повышение ДАД (</w:t>
      </w:r>
      <w:r w:rsidR="00114AE1" w:rsidRPr="00DD721D">
        <w:t xml:space="preserve">90–99 </w:t>
      </w:r>
      <w:r>
        <w:t>мм рт</w:t>
      </w:r>
      <w:r w:rsidRPr="00DD721D">
        <w:t>. ст.)</w:t>
      </w:r>
      <w:r>
        <w:t xml:space="preserve">. </w:t>
      </w:r>
      <w:r w:rsidRPr="00DD721D">
        <w:t>К</w:t>
      </w:r>
      <w:r>
        <w:t> </w:t>
      </w:r>
      <w:r w:rsidRPr="00DD721D">
        <w:t>концу первого цикла лечения примерно у 35</w:t>
      </w:r>
      <w:r>
        <w:t> %</w:t>
      </w:r>
      <w:r w:rsidRPr="00DD721D">
        <w:t>, 12</w:t>
      </w:r>
      <w:r>
        <w:t> %</w:t>
      </w:r>
      <w:r w:rsidRPr="00DD721D">
        <w:t xml:space="preserve"> и 75</w:t>
      </w:r>
      <w:r>
        <w:t> %</w:t>
      </w:r>
      <w:r w:rsidRPr="00DD721D">
        <w:t xml:space="preserve"> пациентов с ПКР в исследованиях A4061012, A4061023 и A4061035, соответственно, наблюдалось повышение ДАД.</w:t>
      </w:r>
    </w:p>
    <w:p w14:paraId="18DA40F4" w14:textId="77777777" w:rsidR="00EB3412" w:rsidRDefault="00EB3412" w:rsidP="009A0350">
      <w:pPr>
        <w:spacing w:after="0" w:line="240" w:lineRule="auto"/>
        <w:ind w:firstLine="709"/>
      </w:pPr>
      <w:r w:rsidRPr="00DD721D">
        <w:t xml:space="preserve">Чтобы оценить, было ли повышение АД, связанное с акситинибом, просто суррогатом экспозиции акситиниба в плазме крови (PMAR-00080), были изучены взаимосвязь между AUCss и АД (максимальное абсолютное ДАД, а также изменение ДАД по сравнению с исходным уровнем) как в конце первого цикла лечения, так и в любое время в течение исследуемой терапии) с использованием линейной регрессии. Результаты показали слабую корреляцию между экспозицией акситиниба и ДАД у пациентов с резистентностью к цитокинам (исследования A4061012 и A4061035) и с резистентностью к сорафенибу (исследование A4061023) у пациентов с ПКР (значения R2 </w:t>
      </w:r>
      <w:r>
        <w:t>&lt; </w:t>
      </w:r>
      <w:r w:rsidRPr="00DD721D">
        <w:t>0,10). Также в популяционном анализе ФК/ФД PMAR-00140 с использованием данных 55</w:t>
      </w:r>
      <w:r>
        <w:t> пациент</w:t>
      </w:r>
      <w:r w:rsidRPr="00DD721D">
        <w:t xml:space="preserve">ов из исследования фазы 3 (A4061032) была обнаружена слабая корреляция между экспозицией акситиниба и ДАД у всех пациентов (значения R2 </w:t>
      </w:r>
      <w:r>
        <w:t>&lt; </w:t>
      </w:r>
      <w:r w:rsidRPr="00DD721D">
        <w:t>0,10).</w:t>
      </w:r>
    </w:p>
    <w:p w14:paraId="51BFEA3A" w14:textId="39921656" w:rsidR="00DD166B" w:rsidRDefault="00EB3412" w:rsidP="009A0350">
      <w:pPr>
        <w:spacing w:after="0" w:line="240" w:lineRule="auto"/>
        <w:ind w:firstLine="709"/>
      </w:pPr>
      <w:r w:rsidRPr="00DD721D">
        <w:t>PMAR-00074 и дополнительный анализ PMAR-00074S представляют собой популяционные оценки ФК/ФД для оценки влияния концентрации акситиниба в плазме крови на удлинение интервала QT с поправкой на частоту сердечных сокращений (QTc)</w:t>
      </w:r>
      <w:r>
        <w:t xml:space="preserve">. </w:t>
      </w:r>
      <w:r w:rsidRPr="00DD721D">
        <w:t>В</w:t>
      </w:r>
      <w:r>
        <w:t> </w:t>
      </w:r>
      <w:r w:rsidRPr="00DD721D">
        <w:t xml:space="preserve">анализе использовали данные из исследования A4061004, рандомизированного, 2-стороннего, перекрестного исследования с участием 35 здоровых субъектов. Интервалы QT измеряли после однократного </w:t>
      </w:r>
      <w:r w:rsidRPr="00DD721D">
        <w:lastRenderedPageBreak/>
        <w:t>применения акситиниба (5</w:t>
      </w:r>
      <w:r>
        <w:t> </w:t>
      </w:r>
      <w:r w:rsidRPr="00DD721D">
        <w:t>мг) в отсутствие и в присутствии 400</w:t>
      </w:r>
      <w:r>
        <w:t> </w:t>
      </w:r>
      <w:r w:rsidRPr="00DD721D">
        <w:t>мг кетоконазола.</w:t>
      </w:r>
      <w:r>
        <w:t xml:space="preserve"> </w:t>
      </w:r>
      <w:r w:rsidRPr="00DD721D">
        <w:t>Абсолютные значения QTcF и QTcB в данном исследовании не превышали 450</w:t>
      </w:r>
      <w:r>
        <w:t> </w:t>
      </w:r>
      <w:r w:rsidRPr="00DD721D">
        <w:t>мс у всех мужчин и не превышали 470</w:t>
      </w:r>
      <w:r>
        <w:t> </w:t>
      </w:r>
      <w:r w:rsidRPr="00DD721D">
        <w:t>мс у всех женщин во всех группах лечения. Аналогичным образом, ни у одного из испытуемых во всех группах лечения максимальные изменения QTcF и QTcB по сравнению с исходным уровнем не превышали клинически значимой категории в 60</w:t>
      </w:r>
      <w:r>
        <w:t> </w:t>
      </w:r>
      <w:r w:rsidRPr="00DD721D">
        <w:t>мс или более</w:t>
      </w:r>
      <w:r w:rsidR="005E022D">
        <w:t xml:space="preserve"> </w:t>
      </w:r>
      <w:r w:rsidR="005E022D" w:rsidRPr="005E022D">
        <w:t>[2]</w:t>
      </w:r>
      <w:r w:rsidRPr="00DD721D">
        <w:t>.</w:t>
      </w:r>
    </w:p>
    <w:p w14:paraId="75DBE91E" w14:textId="77777777" w:rsidR="009A0350" w:rsidRDefault="009A0350" w:rsidP="00DD166B">
      <w:pPr>
        <w:spacing w:after="0" w:line="240" w:lineRule="auto"/>
        <w:rPr>
          <w:b/>
        </w:rPr>
      </w:pPr>
    </w:p>
    <w:p w14:paraId="7735F2A2" w14:textId="2D7CF031" w:rsidR="00DD166B" w:rsidRPr="002E2639" w:rsidRDefault="00B30F15" w:rsidP="009A0350">
      <w:pPr>
        <w:spacing w:after="0" w:line="240" w:lineRule="auto"/>
        <w:rPr>
          <w:b/>
          <w:i/>
        </w:rPr>
      </w:pPr>
      <w:r w:rsidRPr="002E2639">
        <w:rPr>
          <w:b/>
          <w:i/>
        </w:rPr>
        <w:t>Фармакодинамические лекарственные взаимодействия</w:t>
      </w:r>
    </w:p>
    <w:p w14:paraId="0C9D1738" w14:textId="20B0FD90" w:rsidR="003C3091" w:rsidRDefault="00EC37E8" w:rsidP="00C915DB">
      <w:pPr>
        <w:pStyle w:val="ab"/>
        <w:shd w:val="clear" w:color="auto" w:fill="FFFFFF"/>
        <w:spacing w:before="0" w:beforeAutospacing="0" w:after="0" w:afterAutospacing="0"/>
        <w:ind w:firstLine="709"/>
        <w:jc w:val="both"/>
      </w:pPr>
      <w:r w:rsidRPr="00EC37E8">
        <w:t>Одновременное применение акситиниба с мощными ингибиторами CYP3A4/5 (например, кетоконазолом, итраконазолом, кларитромицином, эритромицином, атазанавиром, индинавиром, нефазодоном, нелфинавиром, ритонавиром, саквинавиром и телитромицином) может повышать концентрации акситиниба в плазме крови. Грейпфрутовый сок также может повышать концентрации акситиниба в плазме крови. Рекомендуется подбор сопутствующих лекарственных препаратов, не способных ингибировать CYP3A4/5 или обладающих такой способностью в минимальной степени. Если необходимо одновременное применение мощного ингибитора CYP3A4/5, рекомендуется коррекция дозы акситиниба.</w:t>
      </w:r>
    </w:p>
    <w:p w14:paraId="2CD02D7B" w14:textId="5D420EA7" w:rsidR="003F0A0B" w:rsidRDefault="003F0A0B" w:rsidP="00C915DB">
      <w:pPr>
        <w:pStyle w:val="ab"/>
        <w:shd w:val="clear" w:color="auto" w:fill="FFFFFF"/>
        <w:spacing w:before="0" w:beforeAutospacing="0" w:after="0" w:afterAutospacing="0"/>
        <w:ind w:firstLine="709"/>
        <w:jc w:val="both"/>
      </w:pPr>
      <w:r w:rsidRPr="003F0A0B">
        <w:t>CYP1A2 и CYP2C19 являются второстепенными (&lt;10 %) путями метаболизма акситиниба. Влияние сильных ингибиторов этих изоферментов на фармакокинетику акситиниба не изучалось. Следует соблюдать осторожность из-за риска повышения концентрации акситиниба в плазме крови у пациентов, получающих мощные ингибиторы этих изоферментов.</w:t>
      </w:r>
    </w:p>
    <w:p w14:paraId="42CF793D" w14:textId="598B43B1" w:rsidR="00EC37E8" w:rsidRPr="00C915DB" w:rsidRDefault="00C915DB" w:rsidP="00C915DB">
      <w:pPr>
        <w:spacing w:after="120" w:line="240" w:lineRule="auto"/>
        <w:ind w:firstLine="709"/>
      </w:pPr>
      <w:r w:rsidRPr="00DD721D">
        <w:t xml:space="preserve">Одновременное применение акситиниба с мощными индукторами CYP3A4/5 (например, рифампицином, дексаметазоном, фенитоином, карбамазепином, рифабутином, рифапентином, фенобарбиталом и </w:t>
      </w:r>
      <w:r w:rsidRPr="00DD721D">
        <w:rPr>
          <w:i/>
          <w:iCs/>
        </w:rPr>
        <w:t>Hypericum perforatum</w:t>
      </w:r>
      <w:r w:rsidRPr="00DD721D">
        <w:t xml:space="preserve"> (препаратами зверобоя)) может приводить к снижению концентраций акситиниба в плазме крови. Рекомендуется подбор сопутствующих лекарственных препаратов, не способных индуцировать CYP3A4/5 или обладающих такой способностью в минимальной степени. Если необходимо одновременное применение мощного индуктора CYP3A4/5, рекомендуется коррекция дозы акситиниба</w:t>
      </w:r>
      <w:r w:rsidR="005E022D" w:rsidRPr="005E022D">
        <w:t xml:space="preserve"> [2</w:t>
      </w:r>
      <w:r w:rsidR="005E022D" w:rsidRPr="00725505">
        <w:t>]</w:t>
      </w:r>
      <w:r w:rsidRPr="00DD721D">
        <w:t>.</w:t>
      </w:r>
    </w:p>
    <w:p w14:paraId="0111B4FA" w14:textId="34E406A6" w:rsidR="008B7FBF" w:rsidRPr="00707D60" w:rsidRDefault="008B7FBF" w:rsidP="00707D60">
      <w:pPr>
        <w:pStyle w:val="2"/>
        <w:spacing w:before="0" w:after="0" w:line="240" w:lineRule="auto"/>
        <w:rPr>
          <w:color w:val="000000" w:themeColor="text1"/>
          <w:szCs w:val="24"/>
        </w:rPr>
      </w:pPr>
      <w:bookmarkStart w:id="128" w:name="_Toc121959609"/>
      <w:r w:rsidRPr="00707D60">
        <w:rPr>
          <w:color w:val="000000" w:themeColor="text1"/>
          <w:szCs w:val="24"/>
        </w:rPr>
        <w:t>4.</w:t>
      </w:r>
      <w:r w:rsidR="00DD166B">
        <w:rPr>
          <w:color w:val="000000" w:themeColor="text1"/>
          <w:szCs w:val="24"/>
        </w:rPr>
        <w:t>2</w:t>
      </w:r>
      <w:r w:rsidRPr="00707D60">
        <w:rPr>
          <w:color w:val="000000" w:themeColor="text1"/>
          <w:szCs w:val="24"/>
        </w:rPr>
        <w:t>. Безопасность и эффективность</w:t>
      </w:r>
      <w:bookmarkEnd w:id="128"/>
    </w:p>
    <w:p w14:paraId="75E4A61D" w14:textId="77777777" w:rsidR="003C3091" w:rsidRPr="00707D60" w:rsidRDefault="003C3091" w:rsidP="00707D60">
      <w:pPr>
        <w:spacing w:after="0" w:line="240" w:lineRule="auto"/>
      </w:pPr>
    </w:p>
    <w:p w14:paraId="5FC1A2F2" w14:textId="7F6F1FBC" w:rsidR="003C3091" w:rsidRPr="00707D60" w:rsidRDefault="00AB20DF" w:rsidP="00707D60">
      <w:pPr>
        <w:pStyle w:val="3"/>
        <w:spacing w:before="0" w:after="0" w:line="240" w:lineRule="auto"/>
        <w:rPr>
          <w:rFonts w:ascii="Times New Roman" w:hAnsi="Times New Roman"/>
          <w:szCs w:val="24"/>
        </w:rPr>
      </w:pPr>
      <w:bookmarkStart w:id="129" w:name="_Toc52190587"/>
      <w:bookmarkStart w:id="130" w:name="_Toc121959610"/>
      <w:r w:rsidRPr="00707D60">
        <w:rPr>
          <w:rFonts w:ascii="Times New Roman" w:hAnsi="Times New Roman"/>
          <w:szCs w:val="24"/>
        </w:rPr>
        <w:t>4.</w:t>
      </w:r>
      <w:r w:rsidR="00DD166B">
        <w:rPr>
          <w:rFonts w:ascii="Times New Roman" w:hAnsi="Times New Roman"/>
          <w:szCs w:val="24"/>
        </w:rPr>
        <w:t>2</w:t>
      </w:r>
      <w:r w:rsidRPr="00707D60">
        <w:rPr>
          <w:rFonts w:ascii="Times New Roman" w:hAnsi="Times New Roman"/>
          <w:szCs w:val="24"/>
        </w:rPr>
        <w:t>.1</w:t>
      </w:r>
      <w:bookmarkEnd w:id="129"/>
      <w:r w:rsidR="00B30F15" w:rsidRPr="00707D60">
        <w:rPr>
          <w:rFonts w:ascii="Times New Roman" w:hAnsi="Times New Roman"/>
          <w:szCs w:val="24"/>
        </w:rPr>
        <w:t>. Клиническая эффективность</w:t>
      </w:r>
      <w:bookmarkEnd w:id="130"/>
    </w:p>
    <w:p w14:paraId="039BF437" w14:textId="4070E980" w:rsidR="00DD166B" w:rsidRDefault="00DD166B" w:rsidP="00DD166B">
      <w:pPr>
        <w:spacing w:after="0" w:line="240" w:lineRule="auto"/>
        <w:ind w:firstLine="851"/>
      </w:pPr>
    </w:p>
    <w:p w14:paraId="014396A5" w14:textId="2804DE6F" w:rsidR="00BF3BBC" w:rsidRDefault="00D63582" w:rsidP="00D63582">
      <w:pPr>
        <w:spacing w:after="0" w:line="240" w:lineRule="auto"/>
        <w:ind w:firstLine="851"/>
      </w:pPr>
      <w:r>
        <w:t>В регистрационном исследовании III фазы AXIS акситиниб продемонстрировал значительное улучшение показателей ВБП и ЧОО по сравнению с сорафенибом без преимущества в ОВ [</w:t>
      </w:r>
      <w:r w:rsidR="00725505" w:rsidRPr="00725505">
        <w:t>5</w:t>
      </w:r>
      <w:r>
        <w:t xml:space="preserve">, </w:t>
      </w:r>
      <w:r w:rsidR="00395B0A" w:rsidRPr="00395B0A">
        <w:t>6</w:t>
      </w:r>
      <w:r>
        <w:t>]. В группе акситиниба было отмечено на 33% улучшение ВБП по сравнению с сорафенибом (HR 5 0,665, 95% ДИ 5 0,544–0,812, р &lt;0,0001) [</w:t>
      </w:r>
      <w:r w:rsidR="00725505" w:rsidRPr="00395B0A">
        <w:t>5</w:t>
      </w:r>
      <w:r>
        <w:t xml:space="preserve">]. Преимущество ВБП сохранялось в подгруппах, определяемых статусом по ECOG, риском по шкале MSKCC, и возрасту. При анализе подгрупп по предшествующей терапии преимущество ВБП было значительным у пациентов, ранее получавших терапию цитокинами (медиана 12,1 против 6,5 месяцев; HR 5 0,464, 95% ДИ 5 0,318–0,676), но менее выражена у </w:t>
      </w:r>
      <w:r>
        <w:lastRenderedPageBreak/>
        <w:t xml:space="preserve">пациентов, ранее получавших сунитиниб (медиана 4,8 против 3,4 месяца; ОР 5 0,741, 95% ДИ 5 0,573–0,958). </w:t>
      </w:r>
    </w:p>
    <w:p w14:paraId="520A8D9B" w14:textId="77777777" w:rsidR="00D63582" w:rsidRDefault="00D63582" w:rsidP="00D63582">
      <w:pPr>
        <w:spacing w:after="0" w:line="240" w:lineRule="auto"/>
        <w:ind w:firstLine="851"/>
      </w:pPr>
    </w:p>
    <w:p w14:paraId="3C320207" w14:textId="5C03C7F7" w:rsidR="00DD166B" w:rsidRPr="00544430" w:rsidRDefault="00DD166B" w:rsidP="00087DC9">
      <w:pPr>
        <w:spacing w:line="240" w:lineRule="auto"/>
        <w:outlineLvl w:val="4"/>
        <w:rPr>
          <w:b/>
          <w:color w:val="000000" w:themeColor="text1"/>
        </w:rPr>
      </w:pPr>
      <w:bookmarkStart w:id="131" w:name="_Toc112014983"/>
      <w:bookmarkStart w:id="132" w:name="_Toc60075762"/>
      <w:bookmarkStart w:id="133" w:name="_Toc121959611"/>
      <w:r w:rsidRPr="00284823">
        <w:rPr>
          <w:b/>
          <w:color w:val="000000" w:themeColor="text1"/>
        </w:rPr>
        <w:t>4.2.1.1.</w:t>
      </w:r>
      <w:bookmarkEnd w:id="131"/>
      <w:r>
        <w:rPr>
          <w:b/>
          <w:color w:val="000000" w:themeColor="text1"/>
        </w:rPr>
        <w:t xml:space="preserve"> </w:t>
      </w:r>
      <w:r w:rsidRPr="00707D60">
        <w:rPr>
          <w:b/>
          <w:iCs/>
          <w:szCs w:val="28"/>
        </w:rPr>
        <w:t>Распространенный и/или метастатический почечно-клеточный рак при неэффект</w:t>
      </w:r>
      <w:r>
        <w:rPr>
          <w:b/>
          <w:iCs/>
          <w:szCs w:val="28"/>
        </w:rPr>
        <w:t>ивности терапии</w:t>
      </w:r>
      <w:r w:rsidR="00250524">
        <w:rPr>
          <w:b/>
          <w:iCs/>
          <w:szCs w:val="28"/>
        </w:rPr>
        <w:t xml:space="preserve"> </w:t>
      </w:r>
      <w:r w:rsidR="00250524">
        <w:rPr>
          <w:b/>
          <w:iCs/>
          <w:szCs w:val="28"/>
          <w:lang w:val="en-US"/>
        </w:rPr>
        <w:t>I</w:t>
      </w:r>
      <w:r w:rsidR="00250524" w:rsidRPr="007964E1">
        <w:rPr>
          <w:b/>
          <w:iCs/>
          <w:szCs w:val="28"/>
        </w:rPr>
        <w:t xml:space="preserve"> </w:t>
      </w:r>
      <w:r w:rsidR="00250524">
        <w:rPr>
          <w:b/>
          <w:iCs/>
          <w:szCs w:val="28"/>
        </w:rPr>
        <w:t>линии</w:t>
      </w:r>
      <w:bookmarkEnd w:id="132"/>
      <w:bookmarkEnd w:id="133"/>
    </w:p>
    <w:p w14:paraId="08336611" w14:textId="0861A326" w:rsidR="000467E6" w:rsidRDefault="000467E6" w:rsidP="003E3967">
      <w:pPr>
        <w:pStyle w:val="ab"/>
        <w:spacing w:before="0" w:beforeAutospacing="0" w:after="0" w:afterAutospacing="0"/>
        <w:ind w:firstLine="709"/>
        <w:jc w:val="both"/>
        <w:textAlignment w:val="top"/>
        <w:rPr>
          <w:color w:val="000000"/>
          <w:szCs w:val="28"/>
        </w:rPr>
      </w:pPr>
      <w:r>
        <w:rPr>
          <w:color w:val="000000"/>
          <w:szCs w:val="28"/>
        </w:rPr>
        <w:t xml:space="preserve">Регистрационное исследование </w:t>
      </w:r>
      <w:r>
        <w:rPr>
          <w:color w:val="000000"/>
          <w:szCs w:val="28"/>
          <w:lang w:val="en-US"/>
        </w:rPr>
        <w:t>III</w:t>
      </w:r>
      <w:r w:rsidRPr="000467E6">
        <w:rPr>
          <w:color w:val="000000"/>
          <w:szCs w:val="28"/>
        </w:rPr>
        <w:t xml:space="preserve"> </w:t>
      </w:r>
      <w:r>
        <w:rPr>
          <w:color w:val="000000"/>
          <w:szCs w:val="28"/>
        </w:rPr>
        <w:t xml:space="preserve">фазы </w:t>
      </w:r>
      <w:r>
        <w:rPr>
          <w:color w:val="000000"/>
          <w:szCs w:val="28"/>
          <w:lang w:val="en-US"/>
        </w:rPr>
        <w:t>AXIS</w:t>
      </w:r>
      <w:r w:rsidRPr="000467E6">
        <w:rPr>
          <w:color w:val="000000"/>
          <w:szCs w:val="28"/>
        </w:rPr>
        <w:t xml:space="preserve"> </w:t>
      </w:r>
      <w:r w:rsidR="00C57849">
        <w:rPr>
          <w:color w:val="000000"/>
          <w:szCs w:val="28"/>
        </w:rPr>
        <w:t>–</w:t>
      </w:r>
      <w:r w:rsidR="00C57849" w:rsidRPr="00C57849">
        <w:rPr>
          <w:color w:val="000000"/>
          <w:szCs w:val="28"/>
        </w:rPr>
        <w:t xml:space="preserve"> </w:t>
      </w:r>
      <w:r w:rsidR="00C57849">
        <w:rPr>
          <w:color w:val="000000"/>
          <w:szCs w:val="28"/>
        </w:rPr>
        <w:t xml:space="preserve">это международное, многоцентровое, открытое исследование, которое </w:t>
      </w:r>
      <w:r>
        <w:rPr>
          <w:color w:val="000000"/>
          <w:szCs w:val="28"/>
        </w:rPr>
        <w:t>продемонстрировало</w:t>
      </w:r>
      <w:r w:rsidR="00C57EDB">
        <w:rPr>
          <w:color w:val="000000"/>
          <w:szCs w:val="28"/>
        </w:rPr>
        <w:t xml:space="preserve"> клиническую эффективность акситиниба у больных метастатическим почечно-клеточный раком (мПКР) с прогрессированием на фоне системной терапии </w:t>
      </w:r>
      <w:r w:rsidR="00C57EDB">
        <w:rPr>
          <w:color w:val="000000"/>
          <w:szCs w:val="28"/>
          <w:lang w:val="en-US"/>
        </w:rPr>
        <w:t>I</w:t>
      </w:r>
      <w:r w:rsidR="00C57EDB" w:rsidRPr="00C57EDB">
        <w:rPr>
          <w:color w:val="000000"/>
          <w:szCs w:val="28"/>
        </w:rPr>
        <w:t xml:space="preserve"> </w:t>
      </w:r>
      <w:r w:rsidR="00C57EDB">
        <w:rPr>
          <w:color w:val="000000"/>
          <w:szCs w:val="28"/>
        </w:rPr>
        <w:t>линии</w:t>
      </w:r>
      <w:r w:rsidR="00813344">
        <w:rPr>
          <w:color w:val="000000"/>
          <w:szCs w:val="28"/>
        </w:rPr>
        <w:t xml:space="preserve"> в прямом сравнении с другим таргетным препаратом </w:t>
      </w:r>
      <w:r w:rsidR="00C10D31">
        <w:rPr>
          <w:color w:val="000000"/>
          <w:szCs w:val="28"/>
        </w:rPr>
        <w:t>–</w:t>
      </w:r>
      <w:r w:rsidR="00813344">
        <w:rPr>
          <w:color w:val="000000"/>
          <w:szCs w:val="28"/>
        </w:rPr>
        <w:t xml:space="preserve"> сорафенибом</w:t>
      </w:r>
      <w:r w:rsidR="00EC6CE5">
        <w:rPr>
          <w:color w:val="000000"/>
          <w:szCs w:val="28"/>
        </w:rPr>
        <w:t xml:space="preserve"> </w:t>
      </w:r>
      <w:r w:rsidR="00EC6CE5" w:rsidRPr="00934A0B">
        <w:rPr>
          <w:color w:val="000000"/>
          <w:szCs w:val="28"/>
        </w:rPr>
        <w:t>[</w:t>
      </w:r>
      <w:r w:rsidR="000D3D71" w:rsidRPr="000D3D71">
        <w:rPr>
          <w:color w:val="000000"/>
          <w:szCs w:val="28"/>
        </w:rPr>
        <w:t>6</w:t>
      </w:r>
      <w:r w:rsidR="00DD3D7C" w:rsidRPr="00934A0B">
        <w:rPr>
          <w:color w:val="000000"/>
          <w:szCs w:val="28"/>
        </w:rPr>
        <w:t>]</w:t>
      </w:r>
      <w:r w:rsidR="00C10D31">
        <w:rPr>
          <w:color w:val="000000"/>
          <w:szCs w:val="28"/>
        </w:rPr>
        <w:t>.</w:t>
      </w:r>
      <w:r w:rsidR="005A6CEA">
        <w:rPr>
          <w:color w:val="000000"/>
          <w:szCs w:val="28"/>
        </w:rPr>
        <w:t xml:space="preserve"> </w:t>
      </w:r>
      <w:r w:rsidR="005A6CEA" w:rsidRPr="005A6CEA">
        <w:rPr>
          <w:color w:val="000000"/>
          <w:szCs w:val="28"/>
        </w:rPr>
        <w:t>В исследование было включено 723 пациента с мПКР из 175 центров в 22 странах, которых рандомизировали в соотношении 1:1 в группы приема акситиниба (n = 361) и приема сорафениба (n = 362).</w:t>
      </w:r>
      <w:r w:rsidR="00AC5F38">
        <w:rPr>
          <w:color w:val="000000"/>
          <w:szCs w:val="28"/>
        </w:rPr>
        <w:t xml:space="preserve"> </w:t>
      </w:r>
      <w:r w:rsidR="00AC5F38" w:rsidRPr="00AC5F38">
        <w:rPr>
          <w:color w:val="000000"/>
          <w:szCs w:val="28"/>
        </w:rPr>
        <w:t>Акситиниб назначали в дозе 5мг 2 раза в день, сорафениб – 400</w:t>
      </w:r>
      <w:r w:rsidR="00FD23C9">
        <w:rPr>
          <w:color w:val="000000"/>
          <w:szCs w:val="28"/>
        </w:rPr>
        <w:t xml:space="preserve"> </w:t>
      </w:r>
      <w:r w:rsidR="00AC5F38" w:rsidRPr="00AC5F38">
        <w:rPr>
          <w:color w:val="000000"/>
          <w:szCs w:val="28"/>
        </w:rPr>
        <w:t>мг 2 раза в день. Больным с отсутствием побочных эффектов выше II степени и без артериальной гипертензии (АГ) было допустимо повышение дозы акситиниба до 7мг, а затем и до 10</w:t>
      </w:r>
      <w:r w:rsidR="000D41CF" w:rsidRPr="002E2639">
        <w:rPr>
          <w:color w:val="000000"/>
          <w:szCs w:val="28"/>
        </w:rPr>
        <w:t xml:space="preserve"> </w:t>
      </w:r>
      <w:r w:rsidR="00AC5F38" w:rsidRPr="00AC5F38">
        <w:rPr>
          <w:color w:val="000000"/>
          <w:szCs w:val="28"/>
        </w:rPr>
        <w:t>мг</w:t>
      </w:r>
      <w:r w:rsidR="00AC5F38">
        <w:rPr>
          <w:color w:val="000000"/>
          <w:szCs w:val="28"/>
        </w:rPr>
        <w:t xml:space="preserve"> </w:t>
      </w:r>
      <w:r w:rsidR="00AC5F38" w:rsidRPr="00AC5F38">
        <w:rPr>
          <w:color w:val="000000"/>
          <w:szCs w:val="28"/>
        </w:rPr>
        <w:t>2 раза в день. Из 723 включенных в исследование больных 389 (54 %) ранее получали сунитиниб, 251 (35 %) –</w:t>
      </w:r>
      <w:r w:rsidR="00AC5F38">
        <w:rPr>
          <w:color w:val="000000"/>
          <w:szCs w:val="28"/>
        </w:rPr>
        <w:t xml:space="preserve"> </w:t>
      </w:r>
      <w:r w:rsidR="00AC5F38" w:rsidRPr="00AC5F38">
        <w:rPr>
          <w:color w:val="000000"/>
          <w:szCs w:val="28"/>
        </w:rPr>
        <w:t>цитокины, 59 (8 %) – бевацизумаб и 24 (3 %) – темсиролимус. По основным демографическим показателям группы больных были сопоставимы</w:t>
      </w:r>
      <w:r w:rsidR="009B32A4">
        <w:rPr>
          <w:color w:val="000000"/>
          <w:szCs w:val="28"/>
        </w:rPr>
        <w:t xml:space="preserve">. </w:t>
      </w:r>
      <w:r w:rsidR="009B32A4" w:rsidRPr="00656E60">
        <w:t>Первичную конечную точку, выживаемость без прогрессирования (ВБП), оценивали с помощью заслепленного независимого центрального обзора. Вторичные конечные точки включали частоту объективного ответа (ЧОО) и общую выживаемость (ОВ)</w:t>
      </w:r>
      <w:r w:rsidR="00AC5F38" w:rsidRPr="00AC5F38">
        <w:rPr>
          <w:color w:val="000000"/>
          <w:szCs w:val="28"/>
        </w:rPr>
        <w:t xml:space="preserve"> [</w:t>
      </w:r>
      <w:r w:rsidR="000D3D71" w:rsidRPr="000D3D71">
        <w:rPr>
          <w:color w:val="000000"/>
          <w:szCs w:val="28"/>
        </w:rPr>
        <w:t>5</w:t>
      </w:r>
      <w:r w:rsidR="00AC5F38" w:rsidRPr="00AC5F38">
        <w:rPr>
          <w:color w:val="000000"/>
          <w:szCs w:val="28"/>
        </w:rPr>
        <w:t>].</w:t>
      </w:r>
    </w:p>
    <w:p w14:paraId="51BAE515" w14:textId="32C927E6" w:rsidR="00BF07CF" w:rsidRDefault="00EB4FAD" w:rsidP="002E2639">
      <w:pPr>
        <w:pStyle w:val="ab"/>
        <w:spacing w:before="0" w:beforeAutospacing="0" w:after="0" w:afterAutospacing="0"/>
        <w:ind w:firstLine="709"/>
        <w:jc w:val="both"/>
        <w:textAlignment w:val="top"/>
        <w:rPr>
          <w:b/>
          <w:bCs/>
          <w:lang w:eastAsia="en-US" w:bidi="en-US"/>
        </w:rPr>
      </w:pPr>
      <w:r w:rsidRPr="00EB4FAD">
        <w:rPr>
          <w:color w:val="000000"/>
          <w:szCs w:val="28"/>
        </w:rPr>
        <w:t>На момент первичного анализа результатов исследования 221 (61 %) из 361 пациента в группе лечения акситинибом и 256 (71 %) из 362</w:t>
      </w:r>
      <w:r>
        <w:rPr>
          <w:color w:val="000000"/>
          <w:szCs w:val="28"/>
        </w:rPr>
        <w:t xml:space="preserve"> </w:t>
      </w:r>
      <w:r w:rsidRPr="00EB4FAD">
        <w:rPr>
          <w:color w:val="000000"/>
          <w:szCs w:val="28"/>
        </w:rPr>
        <w:t xml:space="preserve">больных в группе сорафениба прекратили лечение препаратами. Средняя продолжительность терапии акситинибом составила 6,4 (0,03–22) </w:t>
      </w:r>
      <w:r w:rsidR="003F6AC5" w:rsidRPr="00EB4FAD">
        <w:rPr>
          <w:color w:val="000000"/>
          <w:szCs w:val="28"/>
        </w:rPr>
        <w:t>мес.</w:t>
      </w:r>
      <w:r w:rsidRPr="00EB4FAD">
        <w:rPr>
          <w:color w:val="000000"/>
          <w:szCs w:val="28"/>
        </w:rPr>
        <w:t>, терапии сорафенибом – 5,0 (0,03–20) мес. К основным причинам прекращения лечения относили прогрессирование</w:t>
      </w:r>
      <w:r>
        <w:rPr>
          <w:color w:val="000000"/>
          <w:szCs w:val="28"/>
        </w:rPr>
        <w:t xml:space="preserve"> </w:t>
      </w:r>
      <w:r w:rsidRPr="00EB4FAD">
        <w:rPr>
          <w:color w:val="000000"/>
          <w:szCs w:val="28"/>
        </w:rPr>
        <w:t xml:space="preserve">заболевания и побочные явления, связанные с применением препарата, – 14 (4 %) пациентов из 359 в группе акситиниба и 29 (8 %) из 355 в группе сорафениба. </w:t>
      </w:r>
      <w:r w:rsidR="00B54514" w:rsidRPr="00B54514">
        <w:rPr>
          <w:color w:val="000000"/>
          <w:szCs w:val="28"/>
        </w:rPr>
        <w:t>При оценке показателей выживаемости выявлены достоверно лучшие показатели медианы ВБП в группе акситиниба (6,</w:t>
      </w:r>
      <w:r w:rsidR="009F361C">
        <w:rPr>
          <w:color w:val="000000"/>
          <w:szCs w:val="28"/>
        </w:rPr>
        <w:t>8</w:t>
      </w:r>
      <w:r w:rsidR="00B54514" w:rsidRPr="00B54514">
        <w:rPr>
          <w:color w:val="000000"/>
          <w:szCs w:val="28"/>
        </w:rPr>
        <w:t xml:space="preserve"> </w:t>
      </w:r>
      <w:r w:rsidR="003F6AC5" w:rsidRPr="00B54514">
        <w:rPr>
          <w:color w:val="000000"/>
          <w:szCs w:val="28"/>
        </w:rPr>
        <w:t>мес.</w:t>
      </w:r>
      <w:r w:rsidR="00B54514" w:rsidRPr="00B54514">
        <w:rPr>
          <w:color w:val="000000"/>
          <w:szCs w:val="28"/>
        </w:rPr>
        <w:t>) по сравнению с сорафенибом</w:t>
      </w:r>
      <w:r w:rsidR="00B54514">
        <w:rPr>
          <w:color w:val="000000"/>
          <w:szCs w:val="28"/>
        </w:rPr>
        <w:t xml:space="preserve"> </w:t>
      </w:r>
      <w:r w:rsidR="00B54514" w:rsidRPr="00B54514">
        <w:rPr>
          <w:color w:val="000000"/>
          <w:szCs w:val="28"/>
        </w:rPr>
        <w:t xml:space="preserve">(4,7 </w:t>
      </w:r>
      <w:r w:rsidR="003F6AC5" w:rsidRPr="00B54514">
        <w:rPr>
          <w:color w:val="000000"/>
          <w:szCs w:val="28"/>
        </w:rPr>
        <w:t>мес.</w:t>
      </w:r>
      <w:r w:rsidR="00B54514" w:rsidRPr="00B54514">
        <w:rPr>
          <w:color w:val="000000"/>
          <w:szCs w:val="28"/>
        </w:rPr>
        <w:t>), р &lt; 0,0001</w:t>
      </w:r>
      <w:r w:rsidR="009F361C">
        <w:rPr>
          <w:color w:val="000000"/>
          <w:szCs w:val="28"/>
        </w:rPr>
        <w:t>.</w:t>
      </w:r>
      <w:r w:rsidR="00B54514" w:rsidRPr="00B54514">
        <w:rPr>
          <w:color w:val="000000"/>
          <w:szCs w:val="28"/>
        </w:rPr>
        <w:t xml:space="preserve"> Медиана ВБП пациентов, которые ранее получали цитокиновую те</w:t>
      </w:r>
      <w:r w:rsidR="0044741E" w:rsidRPr="0044741E">
        <w:rPr>
          <w:color w:val="000000"/>
          <w:szCs w:val="28"/>
        </w:rPr>
        <w:t>рапию, составила 12,</w:t>
      </w:r>
      <w:r w:rsidR="009F361C">
        <w:rPr>
          <w:color w:val="000000"/>
          <w:szCs w:val="28"/>
        </w:rPr>
        <w:t>0</w:t>
      </w:r>
      <w:r w:rsidR="0044741E" w:rsidRPr="0044741E">
        <w:rPr>
          <w:color w:val="000000"/>
          <w:szCs w:val="28"/>
        </w:rPr>
        <w:t xml:space="preserve"> </w:t>
      </w:r>
      <w:r w:rsidR="003F6AC5" w:rsidRPr="0044741E">
        <w:rPr>
          <w:color w:val="000000"/>
          <w:szCs w:val="28"/>
        </w:rPr>
        <w:t>мес.</w:t>
      </w:r>
      <w:r w:rsidR="0044741E" w:rsidRPr="0044741E">
        <w:rPr>
          <w:color w:val="000000"/>
          <w:szCs w:val="28"/>
        </w:rPr>
        <w:t xml:space="preserve"> в группе акситиниба и 6,</w:t>
      </w:r>
      <w:r w:rsidR="005D5F19">
        <w:rPr>
          <w:color w:val="000000"/>
          <w:szCs w:val="28"/>
        </w:rPr>
        <w:t>6</w:t>
      </w:r>
      <w:r w:rsidR="0044741E">
        <w:rPr>
          <w:color w:val="000000"/>
          <w:szCs w:val="28"/>
        </w:rPr>
        <w:t xml:space="preserve"> </w:t>
      </w:r>
      <w:r w:rsidR="0044741E" w:rsidRPr="0044741E">
        <w:rPr>
          <w:color w:val="000000"/>
          <w:szCs w:val="28"/>
        </w:rPr>
        <w:t>мес. в группе сорафениба (р &lt; 0,0001). Медиана ВБП больных, ранее получавших терапию сунитинибом, также была достоверно выше и составила 4,8 мес. в группе пациентов, получавших акситиниб, по сравнению с 3,4 мес. в группе получивших сорафениб (р = 0,0107). Частота объективного ответа также была выше в группе акситиниба – 19 %, чем в группе пациентов, принимавших сорафениб, – 9 % (р = 0,0001)</w:t>
      </w:r>
      <w:r w:rsidR="005D5F19">
        <w:rPr>
          <w:color w:val="000000"/>
          <w:szCs w:val="28"/>
        </w:rPr>
        <w:t xml:space="preserve"> </w:t>
      </w:r>
      <w:r w:rsidR="005D5F19" w:rsidRPr="005D5F19">
        <w:rPr>
          <w:color w:val="000000"/>
          <w:szCs w:val="28"/>
        </w:rPr>
        <w:t>[</w:t>
      </w:r>
      <w:r w:rsidR="000D3D71" w:rsidRPr="000D3D71">
        <w:rPr>
          <w:color w:val="000000"/>
          <w:szCs w:val="28"/>
        </w:rPr>
        <w:t>5</w:t>
      </w:r>
      <w:r w:rsidR="005D5F19" w:rsidRPr="005D5F19">
        <w:rPr>
          <w:color w:val="000000"/>
          <w:szCs w:val="28"/>
        </w:rPr>
        <w:t>]</w:t>
      </w:r>
      <w:r w:rsidR="005D5F19">
        <w:rPr>
          <w:color w:val="000000"/>
          <w:szCs w:val="28"/>
        </w:rPr>
        <w:t>.</w:t>
      </w:r>
      <w:r w:rsidR="00636B00">
        <w:rPr>
          <w:color w:val="000000"/>
          <w:szCs w:val="28"/>
        </w:rPr>
        <w:t xml:space="preserve"> </w:t>
      </w:r>
      <w:r w:rsidR="00CF648C">
        <w:rPr>
          <w:color w:val="000000"/>
          <w:szCs w:val="28"/>
        </w:rPr>
        <w:t xml:space="preserve">Результаты оценки эффективности </w:t>
      </w:r>
      <w:r w:rsidR="007D6DDE">
        <w:rPr>
          <w:color w:val="000000"/>
          <w:szCs w:val="28"/>
        </w:rPr>
        <w:t>представлены в таблице</w:t>
      </w:r>
      <w:r w:rsidR="00636B00">
        <w:rPr>
          <w:color w:val="000000"/>
          <w:szCs w:val="28"/>
        </w:rPr>
        <w:t xml:space="preserve"> </w:t>
      </w:r>
      <w:r w:rsidR="007D6DDE">
        <w:rPr>
          <w:color w:val="000000"/>
          <w:szCs w:val="28"/>
        </w:rPr>
        <w:t xml:space="preserve">4-2 </w:t>
      </w:r>
      <w:r w:rsidR="00DA6B3D">
        <w:rPr>
          <w:color w:val="000000"/>
          <w:szCs w:val="28"/>
        </w:rPr>
        <w:t>и на рисунках 4-1, 4-2 и 4-3.</w:t>
      </w:r>
    </w:p>
    <w:p w14:paraId="60988519" w14:textId="77777777" w:rsidR="00BF07CF" w:rsidRDefault="00BF07CF" w:rsidP="002E2639">
      <w:pPr>
        <w:pStyle w:val="ab"/>
        <w:spacing w:before="0" w:beforeAutospacing="0" w:after="0" w:afterAutospacing="0"/>
        <w:jc w:val="both"/>
        <w:textAlignment w:val="top"/>
        <w:rPr>
          <w:b/>
          <w:bCs/>
          <w:lang w:eastAsia="en-US" w:bidi="en-US"/>
        </w:rPr>
      </w:pPr>
    </w:p>
    <w:p w14:paraId="782046E0" w14:textId="1E814749" w:rsidR="001130D5" w:rsidRPr="002E2639" w:rsidRDefault="001130D5" w:rsidP="002E2639">
      <w:pPr>
        <w:pStyle w:val="ab"/>
        <w:spacing w:before="0" w:beforeAutospacing="0" w:after="0" w:afterAutospacing="0"/>
        <w:jc w:val="both"/>
        <w:textAlignment w:val="top"/>
        <w:rPr>
          <w:lang w:val="en-US" w:eastAsia="en-US" w:bidi="en-US"/>
        </w:rPr>
      </w:pPr>
      <w:r w:rsidRPr="001130D5">
        <w:rPr>
          <w:b/>
          <w:bCs/>
          <w:lang w:eastAsia="en-US" w:bidi="en-US"/>
        </w:rPr>
        <w:t>Таблица </w:t>
      </w:r>
      <w:r>
        <w:rPr>
          <w:b/>
          <w:bCs/>
          <w:lang w:eastAsia="en-US" w:bidi="en-US"/>
        </w:rPr>
        <w:t>4-</w:t>
      </w:r>
      <w:r w:rsidRPr="001130D5">
        <w:rPr>
          <w:b/>
          <w:bCs/>
          <w:lang w:eastAsia="en-US" w:bidi="en-US"/>
        </w:rPr>
        <w:t xml:space="preserve">2. </w:t>
      </w:r>
      <w:r w:rsidRPr="002E2639">
        <w:rPr>
          <w:bCs/>
          <w:lang w:eastAsia="en-US" w:bidi="en-US"/>
        </w:rPr>
        <w:t>Результаты оценки эффективности</w:t>
      </w:r>
      <w:r w:rsidR="000D41CF" w:rsidRPr="002E2639">
        <w:rPr>
          <w:bCs/>
          <w:lang w:val="en-US" w:eastAsia="en-US" w:bidi="en-US"/>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3404"/>
        <w:gridCol w:w="1549"/>
        <w:gridCol w:w="1689"/>
        <w:gridCol w:w="1674"/>
        <w:gridCol w:w="1030"/>
      </w:tblGrid>
      <w:tr w:rsidR="001130D5" w:rsidRPr="001130D5" w14:paraId="0EB455E5" w14:textId="77777777" w:rsidTr="002E2639">
        <w:trPr>
          <w:cantSplit/>
          <w:tblHeader/>
        </w:trPr>
        <w:tc>
          <w:tcPr>
            <w:tcW w:w="3404" w:type="dxa"/>
            <w:shd w:val="clear" w:color="auto" w:fill="D9D9D9" w:themeFill="background1" w:themeFillShade="D9"/>
            <w:vAlign w:val="center"/>
          </w:tcPr>
          <w:p w14:paraId="094BF145" w14:textId="77777777" w:rsidR="001130D5" w:rsidRPr="001130D5" w:rsidRDefault="001130D5" w:rsidP="002E2639">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Конечная точка / исследуемая популяция</w:t>
            </w:r>
          </w:p>
        </w:tc>
        <w:tc>
          <w:tcPr>
            <w:tcW w:w="1549" w:type="dxa"/>
            <w:shd w:val="clear" w:color="auto" w:fill="D9D9D9" w:themeFill="background1" w:themeFillShade="D9"/>
            <w:vAlign w:val="center"/>
          </w:tcPr>
          <w:p w14:paraId="41739B24" w14:textId="77777777" w:rsidR="001130D5" w:rsidRPr="001130D5" w:rsidRDefault="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акситиниб</w:t>
            </w:r>
          </w:p>
        </w:tc>
        <w:tc>
          <w:tcPr>
            <w:tcW w:w="1689" w:type="dxa"/>
            <w:shd w:val="clear" w:color="auto" w:fill="D9D9D9" w:themeFill="background1" w:themeFillShade="D9"/>
            <w:vAlign w:val="center"/>
          </w:tcPr>
          <w:p w14:paraId="0B137AF7" w14:textId="77777777" w:rsidR="001130D5" w:rsidRPr="001130D5" w:rsidRDefault="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сорафениб</w:t>
            </w:r>
          </w:p>
        </w:tc>
        <w:tc>
          <w:tcPr>
            <w:tcW w:w="1674" w:type="dxa"/>
            <w:shd w:val="clear" w:color="auto" w:fill="D9D9D9" w:themeFill="background1" w:themeFillShade="D9"/>
            <w:vAlign w:val="center"/>
          </w:tcPr>
          <w:p w14:paraId="056102C4" w14:textId="77777777" w:rsidR="001130D5" w:rsidRPr="001130D5" w:rsidRDefault="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ОР (95 % ДИ)</w:t>
            </w:r>
          </w:p>
        </w:tc>
        <w:tc>
          <w:tcPr>
            <w:tcW w:w="1030" w:type="dxa"/>
            <w:shd w:val="clear" w:color="auto" w:fill="D9D9D9" w:themeFill="background1" w:themeFillShade="D9"/>
            <w:vAlign w:val="center"/>
          </w:tcPr>
          <w:p w14:paraId="75B3D30B" w14:textId="2A020A9A" w:rsidR="001130D5" w:rsidRPr="001130D5" w:rsidRDefault="00BF07CF">
            <w:pPr>
              <w:widowControl w:val="0"/>
              <w:spacing w:after="0" w:line="240" w:lineRule="auto"/>
              <w:jc w:val="center"/>
              <w:rPr>
                <w:rFonts w:eastAsia="Times New Roman"/>
                <w:sz w:val="20"/>
                <w:szCs w:val="20"/>
                <w:lang w:eastAsia="en-US" w:bidi="en-US"/>
              </w:rPr>
            </w:pPr>
            <w:r>
              <w:rPr>
                <w:rFonts w:eastAsia="Times New Roman"/>
                <w:b/>
                <w:bCs/>
                <w:sz w:val="20"/>
                <w:szCs w:val="20"/>
                <w:lang w:eastAsia="en-US" w:bidi="en-US"/>
              </w:rPr>
              <w:t>З</w:t>
            </w:r>
            <w:r w:rsidR="001130D5" w:rsidRPr="001130D5">
              <w:rPr>
                <w:rFonts w:eastAsia="Times New Roman"/>
                <w:b/>
                <w:bCs/>
                <w:sz w:val="20"/>
                <w:szCs w:val="20"/>
                <w:lang w:eastAsia="en-US" w:bidi="en-US"/>
              </w:rPr>
              <w:t>начение р</w:t>
            </w:r>
          </w:p>
        </w:tc>
      </w:tr>
      <w:tr w:rsidR="001130D5" w:rsidRPr="001130D5" w14:paraId="6774570C" w14:textId="77777777" w:rsidTr="002E2639">
        <w:trPr>
          <w:cantSplit/>
        </w:trPr>
        <w:tc>
          <w:tcPr>
            <w:tcW w:w="3404" w:type="dxa"/>
            <w:shd w:val="clear" w:color="auto" w:fill="FFFFFF"/>
          </w:tcPr>
          <w:p w14:paraId="374FE046" w14:textId="77777777" w:rsidR="001130D5" w:rsidRPr="001130D5" w:rsidRDefault="001130D5" w:rsidP="001130D5">
            <w:pPr>
              <w:widowControl w:val="0"/>
              <w:spacing w:after="0" w:line="240" w:lineRule="auto"/>
              <w:jc w:val="left"/>
              <w:rPr>
                <w:rFonts w:eastAsia="Times New Roman"/>
                <w:sz w:val="20"/>
                <w:szCs w:val="20"/>
                <w:lang w:eastAsia="en-US" w:bidi="en-US"/>
              </w:rPr>
            </w:pPr>
            <w:r w:rsidRPr="001130D5">
              <w:rPr>
                <w:rFonts w:eastAsia="Times New Roman"/>
                <w:b/>
                <w:bCs/>
                <w:sz w:val="20"/>
                <w:szCs w:val="20"/>
                <w:lang w:eastAsia="en-US" w:bidi="en-US"/>
              </w:rPr>
              <w:t>Общая ITT</w:t>
            </w:r>
          </w:p>
        </w:tc>
        <w:tc>
          <w:tcPr>
            <w:tcW w:w="1549" w:type="dxa"/>
            <w:shd w:val="clear" w:color="auto" w:fill="FFFFFF"/>
            <w:vAlign w:val="center"/>
          </w:tcPr>
          <w:p w14:paraId="0E5BAC1C"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361</w:t>
            </w:r>
          </w:p>
        </w:tc>
        <w:tc>
          <w:tcPr>
            <w:tcW w:w="1689" w:type="dxa"/>
            <w:shd w:val="clear" w:color="auto" w:fill="FFFFFF"/>
            <w:vAlign w:val="center"/>
          </w:tcPr>
          <w:p w14:paraId="6DE65701"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362</w:t>
            </w:r>
          </w:p>
        </w:tc>
        <w:tc>
          <w:tcPr>
            <w:tcW w:w="1674" w:type="dxa"/>
            <w:shd w:val="clear" w:color="auto" w:fill="FFFFFF"/>
            <w:vAlign w:val="center"/>
          </w:tcPr>
          <w:p w14:paraId="38A4C157" w14:textId="77777777" w:rsidR="001130D5" w:rsidRPr="001130D5" w:rsidRDefault="001130D5" w:rsidP="001130D5">
            <w:pPr>
              <w:widowControl w:val="0"/>
              <w:spacing w:after="0" w:line="240" w:lineRule="auto"/>
              <w:jc w:val="center"/>
              <w:rPr>
                <w:rFonts w:eastAsia="Times New Roman"/>
                <w:sz w:val="20"/>
                <w:szCs w:val="20"/>
                <w:lang w:eastAsia="en-US" w:bidi="en-US"/>
              </w:rPr>
            </w:pPr>
          </w:p>
        </w:tc>
        <w:tc>
          <w:tcPr>
            <w:tcW w:w="1030" w:type="dxa"/>
            <w:shd w:val="clear" w:color="auto" w:fill="FFFFFF"/>
            <w:vAlign w:val="center"/>
          </w:tcPr>
          <w:p w14:paraId="239A09BD" w14:textId="77777777" w:rsidR="001130D5" w:rsidRPr="001130D5" w:rsidRDefault="001130D5" w:rsidP="001130D5">
            <w:pPr>
              <w:widowControl w:val="0"/>
              <w:spacing w:after="0" w:line="240" w:lineRule="auto"/>
              <w:jc w:val="center"/>
              <w:rPr>
                <w:rFonts w:eastAsia="Times New Roman"/>
                <w:sz w:val="20"/>
                <w:szCs w:val="20"/>
                <w:lang w:eastAsia="en-US" w:bidi="en-US"/>
              </w:rPr>
            </w:pPr>
          </w:p>
        </w:tc>
      </w:tr>
      <w:tr w:rsidR="001130D5" w:rsidRPr="001130D5" w14:paraId="224D2739" w14:textId="77777777" w:rsidTr="002E2639">
        <w:trPr>
          <w:cantSplit/>
        </w:trPr>
        <w:tc>
          <w:tcPr>
            <w:tcW w:w="3404" w:type="dxa"/>
            <w:shd w:val="clear" w:color="auto" w:fill="FFFFFF"/>
          </w:tcPr>
          <w:p w14:paraId="753C5AD2"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ВБП </w:t>
            </w:r>
            <w:r w:rsidRPr="001130D5">
              <w:rPr>
                <w:rFonts w:eastAsia="Times New Roman"/>
                <w:sz w:val="20"/>
                <w:szCs w:val="20"/>
                <w:vertAlign w:val="superscript"/>
                <w:lang w:eastAsia="en-US" w:bidi="en-US"/>
              </w:rPr>
              <w:t>a,b</w:t>
            </w:r>
            <w:r w:rsidRPr="001130D5">
              <w:rPr>
                <w:rFonts w:eastAsia="Times New Roman"/>
                <w:sz w:val="20"/>
                <w:szCs w:val="20"/>
                <w:lang w:eastAsia="en-US" w:bidi="en-US"/>
              </w:rPr>
              <w:t>, месяцы (95 % ДИ)</w:t>
            </w:r>
          </w:p>
        </w:tc>
        <w:tc>
          <w:tcPr>
            <w:tcW w:w="1549" w:type="dxa"/>
            <w:shd w:val="clear" w:color="auto" w:fill="FFFFFF"/>
            <w:vAlign w:val="center"/>
          </w:tcPr>
          <w:p w14:paraId="277526F9"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6,8 (6,4, 8,3)</w:t>
            </w:r>
          </w:p>
        </w:tc>
        <w:tc>
          <w:tcPr>
            <w:tcW w:w="1689" w:type="dxa"/>
            <w:shd w:val="clear" w:color="auto" w:fill="FFFFFF"/>
            <w:vAlign w:val="center"/>
          </w:tcPr>
          <w:p w14:paraId="5464DB86"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4,7 (4,6, 6,3)</w:t>
            </w:r>
          </w:p>
        </w:tc>
        <w:tc>
          <w:tcPr>
            <w:tcW w:w="1674" w:type="dxa"/>
            <w:shd w:val="clear" w:color="auto" w:fill="FFFFFF"/>
            <w:vAlign w:val="center"/>
          </w:tcPr>
          <w:p w14:paraId="3C467EF1"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0,67 (0,56, 0,81)</w:t>
            </w:r>
          </w:p>
        </w:tc>
        <w:tc>
          <w:tcPr>
            <w:tcW w:w="1030" w:type="dxa"/>
            <w:shd w:val="clear" w:color="auto" w:fill="FFFFFF"/>
            <w:vAlign w:val="center"/>
          </w:tcPr>
          <w:p w14:paraId="7780C687"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&lt; 0,0001</w:t>
            </w:r>
            <w:r w:rsidRPr="001130D5">
              <w:rPr>
                <w:rFonts w:eastAsia="Times New Roman"/>
                <w:sz w:val="20"/>
                <w:szCs w:val="20"/>
                <w:vertAlign w:val="superscript"/>
                <w:lang w:eastAsia="en-US" w:bidi="en-US"/>
              </w:rPr>
              <w:t>c</w:t>
            </w:r>
          </w:p>
        </w:tc>
      </w:tr>
      <w:tr w:rsidR="001130D5" w:rsidRPr="001130D5" w14:paraId="5D69FB3A" w14:textId="77777777" w:rsidTr="002E2639">
        <w:trPr>
          <w:cantSplit/>
        </w:trPr>
        <w:tc>
          <w:tcPr>
            <w:tcW w:w="3404" w:type="dxa"/>
            <w:shd w:val="clear" w:color="auto" w:fill="FFFFFF"/>
          </w:tcPr>
          <w:p w14:paraId="04E68B0E"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ОВ </w:t>
            </w:r>
            <w:r w:rsidRPr="001130D5">
              <w:rPr>
                <w:rFonts w:eastAsia="Times New Roman"/>
                <w:sz w:val="20"/>
                <w:szCs w:val="20"/>
                <w:vertAlign w:val="superscript"/>
                <w:lang w:eastAsia="en-US" w:bidi="en-US"/>
              </w:rPr>
              <w:t>d</w:t>
            </w:r>
            <w:r w:rsidRPr="001130D5">
              <w:rPr>
                <w:rFonts w:eastAsia="Times New Roman"/>
                <w:sz w:val="20"/>
                <w:szCs w:val="20"/>
                <w:lang w:eastAsia="en-US" w:bidi="en-US"/>
              </w:rPr>
              <w:t>, месяцы (95 % ДИ)</w:t>
            </w:r>
          </w:p>
        </w:tc>
        <w:tc>
          <w:tcPr>
            <w:tcW w:w="1549" w:type="dxa"/>
            <w:shd w:val="clear" w:color="auto" w:fill="FFFFFF"/>
            <w:vAlign w:val="center"/>
          </w:tcPr>
          <w:p w14:paraId="1B71474B"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20,1 (16,7, 23,4)</w:t>
            </w:r>
          </w:p>
        </w:tc>
        <w:tc>
          <w:tcPr>
            <w:tcW w:w="1689" w:type="dxa"/>
            <w:shd w:val="clear" w:color="auto" w:fill="FFFFFF"/>
            <w:vAlign w:val="center"/>
          </w:tcPr>
          <w:p w14:paraId="63C8CC5B"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19,2 (17,5, 22,3)</w:t>
            </w:r>
          </w:p>
        </w:tc>
        <w:tc>
          <w:tcPr>
            <w:tcW w:w="1674" w:type="dxa"/>
            <w:shd w:val="clear" w:color="auto" w:fill="FFFFFF"/>
            <w:vAlign w:val="center"/>
          </w:tcPr>
          <w:p w14:paraId="29549D2C"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0,97 (0,80, 1,17)</w:t>
            </w:r>
          </w:p>
        </w:tc>
        <w:tc>
          <w:tcPr>
            <w:tcW w:w="1030" w:type="dxa"/>
            <w:shd w:val="clear" w:color="auto" w:fill="FFFFFF"/>
            <w:vAlign w:val="center"/>
          </w:tcPr>
          <w:p w14:paraId="2E1E59DB"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СНЗ</w:t>
            </w:r>
          </w:p>
        </w:tc>
      </w:tr>
      <w:tr w:rsidR="001130D5" w:rsidRPr="001130D5" w14:paraId="3D9F63B3" w14:textId="77777777" w:rsidTr="002E2639">
        <w:trPr>
          <w:cantSplit/>
        </w:trPr>
        <w:tc>
          <w:tcPr>
            <w:tcW w:w="3404" w:type="dxa"/>
            <w:shd w:val="clear" w:color="auto" w:fill="FFFFFF"/>
          </w:tcPr>
          <w:p w14:paraId="45D7C3A6"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lastRenderedPageBreak/>
              <w:t>ЧОО</w:t>
            </w:r>
            <w:r w:rsidRPr="001130D5">
              <w:rPr>
                <w:rFonts w:eastAsia="Times New Roman"/>
                <w:sz w:val="20"/>
                <w:szCs w:val="20"/>
                <w:vertAlign w:val="superscript"/>
                <w:lang w:eastAsia="en-US" w:bidi="en-US"/>
              </w:rPr>
              <w:t>b, e</w:t>
            </w:r>
            <w:r w:rsidRPr="001130D5">
              <w:rPr>
                <w:rFonts w:eastAsia="Times New Roman"/>
                <w:sz w:val="20"/>
                <w:szCs w:val="20"/>
                <w:lang w:eastAsia="en-US" w:bidi="en-US"/>
              </w:rPr>
              <w:t xml:space="preserve"> % (95 % ДИ)</w:t>
            </w:r>
          </w:p>
        </w:tc>
        <w:tc>
          <w:tcPr>
            <w:tcW w:w="1549" w:type="dxa"/>
            <w:shd w:val="clear" w:color="auto" w:fill="FFFFFF"/>
            <w:vAlign w:val="center"/>
          </w:tcPr>
          <w:p w14:paraId="0179A08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19,4 (15,4, 23,9)</w:t>
            </w:r>
          </w:p>
        </w:tc>
        <w:tc>
          <w:tcPr>
            <w:tcW w:w="1689" w:type="dxa"/>
            <w:shd w:val="clear" w:color="auto" w:fill="FFFFFF"/>
            <w:vAlign w:val="center"/>
          </w:tcPr>
          <w:p w14:paraId="320F4F9A"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9,4 (6,6, 12,9)</w:t>
            </w:r>
          </w:p>
        </w:tc>
        <w:tc>
          <w:tcPr>
            <w:tcW w:w="1674" w:type="dxa"/>
            <w:shd w:val="clear" w:color="auto" w:fill="FFFFFF"/>
            <w:vAlign w:val="center"/>
          </w:tcPr>
          <w:p w14:paraId="106D9F84"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2,06</w:t>
            </w:r>
            <w:r w:rsidRPr="001130D5">
              <w:rPr>
                <w:rFonts w:eastAsia="Times New Roman"/>
                <w:sz w:val="20"/>
                <w:szCs w:val="20"/>
                <w:vertAlign w:val="superscript"/>
                <w:lang w:eastAsia="en-US" w:bidi="en-US"/>
              </w:rPr>
              <w:t>f</w:t>
            </w:r>
            <w:r w:rsidRPr="001130D5">
              <w:rPr>
                <w:rFonts w:eastAsia="Times New Roman"/>
                <w:sz w:val="20"/>
                <w:szCs w:val="20"/>
                <w:lang w:eastAsia="en-US" w:bidi="en-US"/>
              </w:rPr>
              <w:t xml:space="preserve"> (1,41, 3,00)</w:t>
            </w:r>
          </w:p>
        </w:tc>
        <w:tc>
          <w:tcPr>
            <w:tcW w:w="1030" w:type="dxa"/>
            <w:shd w:val="clear" w:color="auto" w:fill="FFFFFF"/>
            <w:vAlign w:val="center"/>
          </w:tcPr>
          <w:p w14:paraId="588D3E64"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0,0001</w:t>
            </w:r>
            <w:r w:rsidRPr="001130D5">
              <w:rPr>
                <w:rFonts w:eastAsia="Times New Roman"/>
                <w:sz w:val="20"/>
                <w:szCs w:val="20"/>
                <w:vertAlign w:val="superscript"/>
                <w:lang w:eastAsia="en-US" w:bidi="en-US"/>
              </w:rPr>
              <w:t>g</w:t>
            </w:r>
          </w:p>
        </w:tc>
      </w:tr>
      <w:tr w:rsidR="001130D5" w:rsidRPr="001130D5" w14:paraId="7F0F4683" w14:textId="77777777" w:rsidTr="002E2639">
        <w:trPr>
          <w:cantSplit/>
          <w:trHeight w:val="328"/>
        </w:trPr>
        <w:tc>
          <w:tcPr>
            <w:tcW w:w="3404" w:type="dxa"/>
            <w:shd w:val="clear" w:color="auto" w:fill="FFFFFF"/>
          </w:tcPr>
          <w:p w14:paraId="26C09243" w14:textId="77777777" w:rsidR="001130D5" w:rsidRPr="001130D5" w:rsidRDefault="001130D5" w:rsidP="001130D5">
            <w:pPr>
              <w:widowControl w:val="0"/>
              <w:spacing w:after="0" w:line="240" w:lineRule="auto"/>
              <w:jc w:val="left"/>
              <w:rPr>
                <w:rFonts w:eastAsia="Times New Roman"/>
                <w:sz w:val="20"/>
                <w:szCs w:val="20"/>
                <w:lang w:eastAsia="en-US" w:bidi="en-US"/>
              </w:rPr>
            </w:pPr>
            <w:r w:rsidRPr="001130D5">
              <w:rPr>
                <w:rFonts w:eastAsia="Times New Roman"/>
                <w:b/>
                <w:bCs/>
                <w:sz w:val="20"/>
                <w:szCs w:val="20"/>
                <w:lang w:eastAsia="en-US" w:bidi="en-US"/>
              </w:rPr>
              <w:t>Предшествующая терапия сунитинибом</w:t>
            </w:r>
          </w:p>
        </w:tc>
        <w:tc>
          <w:tcPr>
            <w:tcW w:w="1549" w:type="dxa"/>
            <w:shd w:val="clear" w:color="auto" w:fill="FFFFFF"/>
            <w:vAlign w:val="center"/>
          </w:tcPr>
          <w:p w14:paraId="44B7CBB6"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194</w:t>
            </w:r>
          </w:p>
        </w:tc>
        <w:tc>
          <w:tcPr>
            <w:tcW w:w="1689" w:type="dxa"/>
            <w:shd w:val="clear" w:color="auto" w:fill="FFFFFF"/>
            <w:vAlign w:val="center"/>
          </w:tcPr>
          <w:p w14:paraId="5A0EE7DF"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195</w:t>
            </w:r>
          </w:p>
        </w:tc>
        <w:tc>
          <w:tcPr>
            <w:tcW w:w="1674" w:type="dxa"/>
            <w:shd w:val="clear" w:color="auto" w:fill="FFFFFF"/>
            <w:vAlign w:val="center"/>
          </w:tcPr>
          <w:p w14:paraId="08E23F4A" w14:textId="77777777" w:rsidR="001130D5" w:rsidRPr="001130D5" w:rsidRDefault="001130D5" w:rsidP="001130D5">
            <w:pPr>
              <w:widowControl w:val="0"/>
              <w:spacing w:after="0" w:line="240" w:lineRule="auto"/>
              <w:jc w:val="center"/>
              <w:rPr>
                <w:rFonts w:eastAsia="Times New Roman"/>
                <w:sz w:val="20"/>
                <w:szCs w:val="20"/>
                <w:lang w:eastAsia="en-US" w:bidi="en-US"/>
              </w:rPr>
            </w:pPr>
          </w:p>
        </w:tc>
        <w:tc>
          <w:tcPr>
            <w:tcW w:w="1030" w:type="dxa"/>
            <w:shd w:val="clear" w:color="auto" w:fill="FFFFFF"/>
            <w:vAlign w:val="center"/>
          </w:tcPr>
          <w:p w14:paraId="6AA2B539" w14:textId="77777777" w:rsidR="001130D5" w:rsidRPr="001130D5" w:rsidRDefault="001130D5" w:rsidP="001130D5">
            <w:pPr>
              <w:widowControl w:val="0"/>
              <w:spacing w:after="0" w:line="240" w:lineRule="auto"/>
              <w:jc w:val="center"/>
              <w:rPr>
                <w:rFonts w:eastAsia="Times New Roman"/>
                <w:sz w:val="20"/>
                <w:szCs w:val="20"/>
                <w:lang w:eastAsia="en-US" w:bidi="en-US"/>
              </w:rPr>
            </w:pPr>
          </w:p>
        </w:tc>
      </w:tr>
      <w:tr w:rsidR="001130D5" w:rsidRPr="001130D5" w14:paraId="0D77659F" w14:textId="77777777" w:rsidTr="002E2639">
        <w:trPr>
          <w:cantSplit/>
        </w:trPr>
        <w:tc>
          <w:tcPr>
            <w:tcW w:w="3404" w:type="dxa"/>
            <w:shd w:val="clear" w:color="auto" w:fill="FFFFFF"/>
          </w:tcPr>
          <w:p w14:paraId="081104A2"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ВБП </w:t>
            </w:r>
            <w:r w:rsidRPr="001130D5">
              <w:rPr>
                <w:rFonts w:eastAsia="Times New Roman"/>
                <w:sz w:val="20"/>
                <w:szCs w:val="20"/>
                <w:vertAlign w:val="superscript"/>
                <w:lang w:eastAsia="en-US" w:bidi="en-US"/>
              </w:rPr>
              <w:t>a,b</w:t>
            </w:r>
            <w:r w:rsidRPr="001130D5">
              <w:rPr>
                <w:rFonts w:eastAsia="Times New Roman"/>
                <w:sz w:val="20"/>
                <w:szCs w:val="20"/>
                <w:lang w:eastAsia="en-US" w:bidi="en-US"/>
              </w:rPr>
              <w:t>, месяцы (95 % ДИ)</w:t>
            </w:r>
          </w:p>
        </w:tc>
        <w:tc>
          <w:tcPr>
            <w:tcW w:w="1549" w:type="dxa"/>
            <w:shd w:val="clear" w:color="auto" w:fill="FFFFFF"/>
            <w:vAlign w:val="center"/>
          </w:tcPr>
          <w:p w14:paraId="0FEB63D7"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4,8 (4,5, 6,5)</w:t>
            </w:r>
          </w:p>
        </w:tc>
        <w:tc>
          <w:tcPr>
            <w:tcW w:w="1689" w:type="dxa"/>
            <w:shd w:val="clear" w:color="auto" w:fill="FFFFFF"/>
            <w:vAlign w:val="center"/>
          </w:tcPr>
          <w:p w14:paraId="5461F04B"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3,4 (2,8, 4,7)</w:t>
            </w:r>
          </w:p>
        </w:tc>
        <w:tc>
          <w:tcPr>
            <w:tcW w:w="1674" w:type="dxa"/>
            <w:shd w:val="clear" w:color="auto" w:fill="FFFFFF"/>
            <w:vAlign w:val="center"/>
          </w:tcPr>
          <w:p w14:paraId="4C4C482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0,74 (0,58, 0,94)</w:t>
            </w:r>
          </w:p>
        </w:tc>
        <w:tc>
          <w:tcPr>
            <w:tcW w:w="1030" w:type="dxa"/>
            <w:shd w:val="clear" w:color="auto" w:fill="FFFFFF"/>
            <w:vAlign w:val="center"/>
          </w:tcPr>
          <w:p w14:paraId="257826DB"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0,0063</w:t>
            </w:r>
            <w:r w:rsidRPr="001130D5">
              <w:rPr>
                <w:rFonts w:eastAsia="Times New Roman"/>
                <w:sz w:val="20"/>
                <w:szCs w:val="20"/>
                <w:vertAlign w:val="superscript"/>
                <w:lang w:eastAsia="en-US" w:bidi="en-US"/>
              </w:rPr>
              <w:t>h</w:t>
            </w:r>
          </w:p>
        </w:tc>
      </w:tr>
      <w:tr w:rsidR="001130D5" w:rsidRPr="001130D5" w14:paraId="7BB89A6D" w14:textId="77777777" w:rsidTr="002E2639">
        <w:trPr>
          <w:cantSplit/>
        </w:trPr>
        <w:tc>
          <w:tcPr>
            <w:tcW w:w="3404" w:type="dxa"/>
            <w:shd w:val="clear" w:color="auto" w:fill="FFFFFF"/>
          </w:tcPr>
          <w:p w14:paraId="388231DF"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ОВ </w:t>
            </w:r>
            <w:r w:rsidRPr="001130D5">
              <w:rPr>
                <w:rFonts w:eastAsia="Times New Roman"/>
                <w:sz w:val="20"/>
                <w:szCs w:val="20"/>
                <w:vertAlign w:val="superscript"/>
                <w:lang w:eastAsia="en-US" w:bidi="en-US"/>
              </w:rPr>
              <w:t>d</w:t>
            </w:r>
            <w:r w:rsidRPr="001130D5">
              <w:rPr>
                <w:rFonts w:eastAsia="Times New Roman"/>
                <w:sz w:val="20"/>
                <w:szCs w:val="20"/>
                <w:lang w:eastAsia="en-US" w:bidi="en-US"/>
              </w:rPr>
              <w:t>, месяцы (95 % ДИ)</w:t>
            </w:r>
          </w:p>
        </w:tc>
        <w:tc>
          <w:tcPr>
            <w:tcW w:w="1549" w:type="dxa"/>
            <w:shd w:val="clear" w:color="auto" w:fill="FFFFFF"/>
            <w:vAlign w:val="center"/>
          </w:tcPr>
          <w:p w14:paraId="75BFF8D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15,2 (12,8, 18,3)</w:t>
            </w:r>
          </w:p>
        </w:tc>
        <w:tc>
          <w:tcPr>
            <w:tcW w:w="1689" w:type="dxa"/>
            <w:shd w:val="clear" w:color="auto" w:fill="FFFFFF"/>
            <w:vAlign w:val="center"/>
          </w:tcPr>
          <w:p w14:paraId="60B9950F"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16,5 (13,7, 19,2)</w:t>
            </w:r>
          </w:p>
        </w:tc>
        <w:tc>
          <w:tcPr>
            <w:tcW w:w="1674" w:type="dxa"/>
            <w:shd w:val="clear" w:color="auto" w:fill="FFFFFF"/>
            <w:vAlign w:val="center"/>
          </w:tcPr>
          <w:p w14:paraId="4A985B8E"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1,00 (0,78, 1,27)</w:t>
            </w:r>
          </w:p>
        </w:tc>
        <w:tc>
          <w:tcPr>
            <w:tcW w:w="1030" w:type="dxa"/>
            <w:shd w:val="clear" w:color="auto" w:fill="FFFFFF"/>
            <w:vAlign w:val="center"/>
          </w:tcPr>
          <w:p w14:paraId="51FD412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СНЗ</w:t>
            </w:r>
          </w:p>
        </w:tc>
      </w:tr>
      <w:tr w:rsidR="001130D5" w:rsidRPr="001130D5" w14:paraId="471ABB67" w14:textId="77777777" w:rsidTr="002E2639">
        <w:trPr>
          <w:cantSplit/>
        </w:trPr>
        <w:tc>
          <w:tcPr>
            <w:tcW w:w="3404" w:type="dxa"/>
            <w:shd w:val="clear" w:color="auto" w:fill="FFFFFF"/>
          </w:tcPr>
          <w:p w14:paraId="74094912"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ЧОО</w:t>
            </w:r>
            <w:r w:rsidRPr="001130D5">
              <w:rPr>
                <w:rFonts w:eastAsia="Times New Roman"/>
                <w:sz w:val="20"/>
                <w:szCs w:val="20"/>
                <w:vertAlign w:val="superscript"/>
                <w:lang w:eastAsia="en-US" w:bidi="en-US"/>
              </w:rPr>
              <w:t>b, e</w:t>
            </w:r>
            <w:r w:rsidRPr="001130D5">
              <w:rPr>
                <w:rFonts w:eastAsia="Times New Roman"/>
                <w:sz w:val="20"/>
                <w:szCs w:val="20"/>
                <w:lang w:eastAsia="en-US" w:bidi="en-US"/>
              </w:rPr>
              <w:t xml:space="preserve"> % (95 % ДИ)</w:t>
            </w:r>
          </w:p>
        </w:tc>
        <w:tc>
          <w:tcPr>
            <w:tcW w:w="1549" w:type="dxa"/>
            <w:shd w:val="clear" w:color="auto" w:fill="FFFFFF"/>
            <w:vAlign w:val="center"/>
          </w:tcPr>
          <w:p w14:paraId="234532F3"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11,3 (7,2, 16,7)</w:t>
            </w:r>
          </w:p>
        </w:tc>
        <w:tc>
          <w:tcPr>
            <w:tcW w:w="1689" w:type="dxa"/>
            <w:shd w:val="clear" w:color="auto" w:fill="FFFFFF"/>
            <w:vAlign w:val="center"/>
          </w:tcPr>
          <w:p w14:paraId="30C04E0C"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7,7 (4,4, 12,4)</w:t>
            </w:r>
          </w:p>
        </w:tc>
        <w:tc>
          <w:tcPr>
            <w:tcW w:w="1674" w:type="dxa"/>
            <w:shd w:val="clear" w:color="auto" w:fill="FFFFFF"/>
            <w:vAlign w:val="center"/>
          </w:tcPr>
          <w:p w14:paraId="5C7EFDEC"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1,48</w:t>
            </w:r>
            <w:r w:rsidRPr="001130D5">
              <w:rPr>
                <w:rFonts w:eastAsia="Times New Roman"/>
                <w:sz w:val="20"/>
                <w:szCs w:val="20"/>
                <w:vertAlign w:val="superscript"/>
                <w:lang w:eastAsia="en-US" w:bidi="en-US"/>
              </w:rPr>
              <w:t>f</w:t>
            </w:r>
            <w:r w:rsidRPr="001130D5">
              <w:rPr>
                <w:rFonts w:eastAsia="Times New Roman"/>
                <w:sz w:val="20"/>
                <w:szCs w:val="20"/>
                <w:lang w:eastAsia="en-US" w:bidi="en-US"/>
              </w:rPr>
              <w:t xml:space="preserve"> (0,79, 2,75)</w:t>
            </w:r>
          </w:p>
        </w:tc>
        <w:tc>
          <w:tcPr>
            <w:tcW w:w="1030" w:type="dxa"/>
            <w:shd w:val="clear" w:color="auto" w:fill="FFFFFF"/>
            <w:vAlign w:val="center"/>
          </w:tcPr>
          <w:p w14:paraId="0EE01F3A"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СНЗ</w:t>
            </w:r>
          </w:p>
        </w:tc>
      </w:tr>
      <w:tr w:rsidR="001130D5" w:rsidRPr="001130D5" w14:paraId="49C60DD9" w14:textId="77777777" w:rsidTr="002E2639">
        <w:trPr>
          <w:cantSplit/>
        </w:trPr>
        <w:tc>
          <w:tcPr>
            <w:tcW w:w="3404" w:type="dxa"/>
            <w:shd w:val="clear" w:color="auto" w:fill="FFFFFF"/>
          </w:tcPr>
          <w:p w14:paraId="67943542" w14:textId="77777777" w:rsidR="001130D5" w:rsidRPr="001130D5" w:rsidRDefault="001130D5" w:rsidP="001130D5">
            <w:pPr>
              <w:widowControl w:val="0"/>
              <w:spacing w:after="0" w:line="240" w:lineRule="auto"/>
              <w:jc w:val="left"/>
              <w:rPr>
                <w:rFonts w:eastAsia="Times New Roman"/>
                <w:sz w:val="20"/>
                <w:szCs w:val="20"/>
                <w:lang w:eastAsia="en-US" w:bidi="en-US"/>
              </w:rPr>
            </w:pPr>
            <w:r w:rsidRPr="001130D5">
              <w:rPr>
                <w:rFonts w:eastAsia="Times New Roman"/>
                <w:b/>
                <w:bCs/>
                <w:sz w:val="20"/>
                <w:szCs w:val="20"/>
                <w:lang w:eastAsia="en-US" w:bidi="en-US"/>
              </w:rPr>
              <w:t>Предшествующая цитокиновая терапия</w:t>
            </w:r>
          </w:p>
        </w:tc>
        <w:tc>
          <w:tcPr>
            <w:tcW w:w="1549" w:type="dxa"/>
            <w:shd w:val="clear" w:color="auto" w:fill="FFFFFF"/>
            <w:vAlign w:val="center"/>
          </w:tcPr>
          <w:p w14:paraId="3BCC12D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126</w:t>
            </w:r>
          </w:p>
        </w:tc>
        <w:tc>
          <w:tcPr>
            <w:tcW w:w="1689" w:type="dxa"/>
            <w:shd w:val="clear" w:color="auto" w:fill="FFFFFF"/>
            <w:vAlign w:val="center"/>
          </w:tcPr>
          <w:p w14:paraId="1EFAE71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b/>
                <w:bCs/>
                <w:sz w:val="20"/>
                <w:szCs w:val="20"/>
                <w:lang w:eastAsia="en-US" w:bidi="en-US"/>
              </w:rPr>
              <w:t>N = 125</w:t>
            </w:r>
          </w:p>
        </w:tc>
        <w:tc>
          <w:tcPr>
            <w:tcW w:w="1674" w:type="dxa"/>
            <w:shd w:val="clear" w:color="auto" w:fill="FFFFFF"/>
            <w:vAlign w:val="center"/>
          </w:tcPr>
          <w:p w14:paraId="1A7F5CC8" w14:textId="77777777" w:rsidR="001130D5" w:rsidRPr="001130D5" w:rsidRDefault="001130D5" w:rsidP="001130D5">
            <w:pPr>
              <w:widowControl w:val="0"/>
              <w:spacing w:after="0" w:line="240" w:lineRule="auto"/>
              <w:jc w:val="center"/>
              <w:rPr>
                <w:rFonts w:eastAsia="Times New Roman"/>
                <w:sz w:val="20"/>
                <w:szCs w:val="20"/>
                <w:lang w:eastAsia="en-US" w:bidi="en-US"/>
              </w:rPr>
            </w:pPr>
          </w:p>
        </w:tc>
        <w:tc>
          <w:tcPr>
            <w:tcW w:w="1030" w:type="dxa"/>
            <w:shd w:val="clear" w:color="auto" w:fill="FFFFFF"/>
            <w:vAlign w:val="center"/>
          </w:tcPr>
          <w:p w14:paraId="231723D3" w14:textId="77777777" w:rsidR="001130D5" w:rsidRPr="001130D5" w:rsidRDefault="001130D5" w:rsidP="001130D5">
            <w:pPr>
              <w:widowControl w:val="0"/>
              <w:spacing w:after="0" w:line="240" w:lineRule="auto"/>
              <w:jc w:val="center"/>
              <w:rPr>
                <w:rFonts w:eastAsia="Times New Roman"/>
                <w:sz w:val="20"/>
                <w:szCs w:val="20"/>
                <w:lang w:eastAsia="en-US" w:bidi="en-US"/>
              </w:rPr>
            </w:pPr>
          </w:p>
        </w:tc>
      </w:tr>
      <w:tr w:rsidR="001130D5" w:rsidRPr="001130D5" w14:paraId="1BD50647" w14:textId="77777777" w:rsidTr="002E2639">
        <w:trPr>
          <w:cantSplit/>
        </w:trPr>
        <w:tc>
          <w:tcPr>
            <w:tcW w:w="3404" w:type="dxa"/>
            <w:shd w:val="clear" w:color="auto" w:fill="FFFFFF"/>
          </w:tcPr>
          <w:p w14:paraId="4E0E2083"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ВБП </w:t>
            </w:r>
            <w:r w:rsidRPr="001130D5">
              <w:rPr>
                <w:rFonts w:eastAsia="Times New Roman"/>
                <w:sz w:val="20"/>
                <w:szCs w:val="20"/>
                <w:vertAlign w:val="superscript"/>
                <w:lang w:eastAsia="en-US" w:bidi="en-US"/>
              </w:rPr>
              <w:t>a,b</w:t>
            </w:r>
            <w:r w:rsidRPr="001130D5">
              <w:rPr>
                <w:rFonts w:eastAsia="Times New Roman"/>
                <w:sz w:val="20"/>
                <w:szCs w:val="20"/>
                <w:lang w:eastAsia="en-US" w:bidi="en-US"/>
              </w:rPr>
              <w:t>, месяцы (95 % ДИ)</w:t>
            </w:r>
          </w:p>
        </w:tc>
        <w:tc>
          <w:tcPr>
            <w:tcW w:w="1549" w:type="dxa"/>
            <w:shd w:val="clear" w:color="auto" w:fill="FFFFFF"/>
            <w:vAlign w:val="center"/>
          </w:tcPr>
          <w:p w14:paraId="0F0223E6"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12,0 (10,1, 13,9)</w:t>
            </w:r>
          </w:p>
        </w:tc>
        <w:tc>
          <w:tcPr>
            <w:tcW w:w="1689" w:type="dxa"/>
            <w:shd w:val="clear" w:color="auto" w:fill="FFFFFF"/>
            <w:vAlign w:val="center"/>
          </w:tcPr>
          <w:p w14:paraId="6027EE04"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6,6 (6,4, 8,3)</w:t>
            </w:r>
          </w:p>
        </w:tc>
        <w:tc>
          <w:tcPr>
            <w:tcW w:w="1674" w:type="dxa"/>
            <w:shd w:val="clear" w:color="auto" w:fill="FFFFFF"/>
            <w:vAlign w:val="center"/>
          </w:tcPr>
          <w:p w14:paraId="76E309E2"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0,52 (0,38, 0,72)</w:t>
            </w:r>
          </w:p>
        </w:tc>
        <w:tc>
          <w:tcPr>
            <w:tcW w:w="1030" w:type="dxa"/>
            <w:shd w:val="clear" w:color="auto" w:fill="FFFFFF"/>
            <w:vAlign w:val="center"/>
          </w:tcPr>
          <w:p w14:paraId="7EFF1BA8"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&lt; 0,0001</w:t>
            </w:r>
            <w:r w:rsidRPr="001130D5">
              <w:rPr>
                <w:rFonts w:eastAsia="Times New Roman"/>
                <w:sz w:val="20"/>
                <w:szCs w:val="20"/>
                <w:vertAlign w:val="superscript"/>
                <w:lang w:eastAsia="en-US" w:bidi="en-US"/>
              </w:rPr>
              <w:t>h</w:t>
            </w:r>
          </w:p>
        </w:tc>
      </w:tr>
      <w:tr w:rsidR="001130D5" w:rsidRPr="001130D5" w14:paraId="00FF41B6" w14:textId="77777777" w:rsidTr="002E2639">
        <w:trPr>
          <w:cantSplit/>
          <w:trHeight w:val="45"/>
        </w:trPr>
        <w:tc>
          <w:tcPr>
            <w:tcW w:w="3404" w:type="dxa"/>
            <w:shd w:val="clear" w:color="auto" w:fill="FFFFFF"/>
          </w:tcPr>
          <w:p w14:paraId="565E8A37"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 xml:space="preserve">Медиана ОВ </w:t>
            </w:r>
            <w:r w:rsidRPr="001130D5">
              <w:rPr>
                <w:rFonts w:eastAsia="Times New Roman"/>
                <w:sz w:val="20"/>
                <w:szCs w:val="20"/>
                <w:vertAlign w:val="superscript"/>
                <w:lang w:eastAsia="en-US" w:bidi="en-US"/>
              </w:rPr>
              <w:t>d</w:t>
            </w:r>
            <w:r w:rsidRPr="001130D5">
              <w:rPr>
                <w:rFonts w:eastAsia="Times New Roman"/>
                <w:sz w:val="20"/>
                <w:szCs w:val="20"/>
                <w:lang w:eastAsia="en-US" w:bidi="en-US"/>
              </w:rPr>
              <w:t>, месяцы (95 % ДИ)</w:t>
            </w:r>
          </w:p>
        </w:tc>
        <w:tc>
          <w:tcPr>
            <w:tcW w:w="1549" w:type="dxa"/>
            <w:shd w:val="clear" w:color="auto" w:fill="FFFFFF"/>
            <w:vAlign w:val="center"/>
          </w:tcPr>
          <w:p w14:paraId="03E93135"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29,4 (24,5, Н/О)</w:t>
            </w:r>
          </w:p>
        </w:tc>
        <w:tc>
          <w:tcPr>
            <w:tcW w:w="1689" w:type="dxa"/>
            <w:shd w:val="clear" w:color="auto" w:fill="FFFFFF"/>
            <w:vAlign w:val="center"/>
          </w:tcPr>
          <w:p w14:paraId="24116DD6"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27,8 (23,1, 34,5)</w:t>
            </w:r>
          </w:p>
        </w:tc>
        <w:tc>
          <w:tcPr>
            <w:tcW w:w="1674" w:type="dxa"/>
            <w:shd w:val="clear" w:color="auto" w:fill="FFFFFF"/>
            <w:vAlign w:val="center"/>
          </w:tcPr>
          <w:p w14:paraId="4BAF6B54"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0,81 (0,56, 1,19)</w:t>
            </w:r>
          </w:p>
        </w:tc>
        <w:tc>
          <w:tcPr>
            <w:tcW w:w="1030" w:type="dxa"/>
            <w:shd w:val="clear" w:color="auto" w:fill="FFFFFF"/>
            <w:vAlign w:val="center"/>
          </w:tcPr>
          <w:p w14:paraId="23B56563"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СНЗ</w:t>
            </w:r>
          </w:p>
        </w:tc>
      </w:tr>
      <w:tr w:rsidR="001130D5" w:rsidRPr="001130D5" w14:paraId="286C2B29" w14:textId="77777777" w:rsidTr="002E2639">
        <w:trPr>
          <w:cantSplit/>
        </w:trPr>
        <w:tc>
          <w:tcPr>
            <w:tcW w:w="3404" w:type="dxa"/>
            <w:shd w:val="clear" w:color="auto" w:fill="FFFFFF"/>
          </w:tcPr>
          <w:p w14:paraId="5B88A62D" w14:textId="77777777" w:rsidR="001130D5" w:rsidRPr="001130D5" w:rsidRDefault="001130D5" w:rsidP="001130D5">
            <w:pPr>
              <w:widowControl w:val="0"/>
              <w:spacing w:after="0" w:line="240" w:lineRule="auto"/>
              <w:ind w:left="283"/>
              <w:jc w:val="left"/>
              <w:rPr>
                <w:rFonts w:eastAsia="Times New Roman"/>
                <w:sz w:val="20"/>
                <w:szCs w:val="20"/>
                <w:lang w:eastAsia="en-US" w:bidi="en-US"/>
              </w:rPr>
            </w:pPr>
            <w:r w:rsidRPr="001130D5">
              <w:rPr>
                <w:rFonts w:eastAsia="Times New Roman"/>
                <w:sz w:val="20"/>
                <w:szCs w:val="20"/>
                <w:lang w:eastAsia="en-US" w:bidi="en-US"/>
              </w:rPr>
              <w:t>ЧОО</w:t>
            </w:r>
            <w:r w:rsidRPr="001130D5">
              <w:rPr>
                <w:rFonts w:eastAsia="Times New Roman"/>
                <w:sz w:val="20"/>
                <w:szCs w:val="20"/>
                <w:vertAlign w:val="superscript"/>
                <w:lang w:eastAsia="en-US" w:bidi="en-US"/>
              </w:rPr>
              <w:t>b, e</w:t>
            </w:r>
            <w:r w:rsidRPr="001130D5">
              <w:rPr>
                <w:rFonts w:eastAsia="Times New Roman"/>
                <w:sz w:val="20"/>
                <w:szCs w:val="20"/>
                <w:lang w:eastAsia="en-US" w:bidi="en-US"/>
              </w:rPr>
              <w:t xml:space="preserve"> % (95 % ДИ)</w:t>
            </w:r>
          </w:p>
        </w:tc>
        <w:tc>
          <w:tcPr>
            <w:tcW w:w="1549" w:type="dxa"/>
            <w:shd w:val="clear" w:color="auto" w:fill="FFFFFF"/>
            <w:vAlign w:val="center"/>
          </w:tcPr>
          <w:p w14:paraId="245BFBFE"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32,5 (24,5, 41,5)</w:t>
            </w:r>
          </w:p>
        </w:tc>
        <w:tc>
          <w:tcPr>
            <w:tcW w:w="1689" w:type="dxa"/>
            <w:shd w:val="clear" w:color="auto" w:fill="FFFFFF"/>
            <w:vAlign w:val="center"/>
          </w:tcPr>
          <w:p w14:paraId="77DF16F0"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13,6 (8,1, 20,9)</w:t>
            </w:r>
          </w:p>
        </w:tc>
        <w:tc>
          <w:tcPr>
            <w:tcW w:w="1674" w:type="dxa"/>
            <w:shd w:val="clear" w:color="auto" w:fill="FFFFFF"/>
            <w:vAlign w:val="center"/>
          </w:tcPr>
          <w:p w14:paraId="447FE2F5"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2,39</w:t>
            </w:r>
            <w:r w:rsidRPr="001130D5">
              <w:rPr>
                <w:rFonts w:eastAsia="Times New Roman"/>
                <w:sz w:val="20"/>
                <w:szCs w:val="20"/>
                <w:vertAlign w:val="superscript"/>
                <w:lang w:eastAsia="en-US" w:bidi="en-US"/>
              </w:rPr>
              <w:t>f</w:t>
            </w:r>
            <w:r w:rsidRPr="001130D5">
              <w:rPr>
                <w:rFonts w:eastAsia="Times New Roman"/>
                <w:sz w:val="20"/>
                <w:szCs w:val="20"/>
                <w:lang w:eastAsia="en-US" w:bidi="en-US"/>
              </w:rPr>
              <w:t xml:space="preserve"> (1,43-3,99)</w:t>
            </w:r>
          </w:p>
        </w:tc>
        <w:tc>
          <w:tcPr>
            <w:tcW w:w="1030" w:type="dxa"/>
            <w:shd w:val="clear" w:color="auto" w:fill="FFFFFF"/>
            <w:vAlign w:val="center"/>
          </w:tcPr>
          <w:p w14:paraId="7932AEE3" w14:textId="77777777" w:rsidR="001130D5" w:rsidRPr="001130D5" w:rsidRDefault="001130D5" w:rsidP="001130D5">
            <w:pPr>
              <w:widowControl w:val="0"/>
              <w:spacing w:after="0" w:line="240" w:lineRule="auto"/>
              <w:jc w:val="center"/>
              <w:rPr>
                <w:rFonts w:eastAsia="Times New Roman"/>
                <w:sz w:val="20"/>
                <w:szCs w:val="20"/>
                <w:lang w:eastAsia="en-US" w:bidi="en-US"/>
              </w:rPr>
            </w:pPr>
            <w:r w:rsidRPr="001130D5">
              <w:rPr>
                <w:rFonts w:eastAsia="Times New Roman"/>
                <w:sz w:val="20"/>
                <w:szCs w:val="20"/>
                <w:lang w:eastAsia="en-US" w:bidi="en-US"/>
              </w:rPr>
              <w:t>0,0002</w:t>
            </w:r>
            <w:r w:rsidRPr="001130D5">
              <w:rPr>
                <w:rFonts w:eastAsia="Times New Roman"/>
                <w:sz w:val="20"/>
                <w:szCs w:val="20"/>
                <w:vertAlign w:val="superscript"/>
                <w:lang w:eastAsia="en-US" w:bidi="en-US"/>
              </w:rPr>
              <w:t>i</w:t>
            </w:r>
          </w:p>
        </w:tc>
      </w:tr>
      <w:tr w:rsidR="001130D5" w:rsidRPr="001130D5" w14:paraId="6DF8429A" w14:textId="77777777" w:rsidTr="0079225D">
        <w:trPr>
          <w:cantSplit/>
        </w:trPr>
        <w:tc>
          <w:tcPr>
            <w:tcW w:w="9346" w:type="dxa"/>
            <w:gridSpan w:val="5"/>
            <w:shd w:val="clear" w:color="auto" w:fill="FFFFFF"/>
          </w:tcPr>
          <w:p w14:paraId="1F02EBBC" w14:textId="7E9C2DE1" w:rsidR="000D41CF" w:rsidRPr="002E2639" w:rsidRDefault="000D41CF" w:rsidP="001130D5">
            <w:pPr>
              <w:widowControl w:val="0"/>
              <w:spacing w:after="0" w:line="240" w:lineRule="auto"/>
              <w:rPr>
                <w:rFonts w:eastAsia="Times New Roman"/>
                <w:b/>
                <w:sz w:val="20"/>
                <w:szCs w:val="20"/>
                <w:lang w:eastAsia="en-US" w:bidi="en-US"/>
              </w:rPr>
            </w:pPr>
            <w:r w:rsidRPr="002E2639">
              <w:rPr>
                <w:rFonts w:eastAsia="Times New Roman"/>
                <w:b/>
                <w:sz w:val="20"/>
                <w:szCs w:val="20"/>
                <w:lang w:eastAsia="en-US" w:bidi="en-US"/>
              </w:rPr>
              <w:t>Примечание:</w:t>
            </w:r>
          </w:p>
          <w:p w14:paraId="15330D8C" w14:textId="3F684A9B" w:rsidR="001130D5" w:rsidRPr="001130D5" w:rsidRDefault="001130D5" w:rsidP="001130D5">
            <w:pPr>
              <w:widowControl w:val="0"/>
              <w:spacing w:after="0" w:line="240" w:lineRule="auto"/>
              <w:rPr>
                <w:rFonts w:eastAsia="Times New Roman"/>
                <w:sz w:val="20"/>
                <w:szCs w:val="20"/>
                <w:lang w:eastAsia="en-US" w:bidi="en-US"/>
              </w:rPr>
            </w:pPr>
            <w:r w:rsidRPr="001130D5">
              <w:rPr>
                <w:rFonts w:eastAsia="Times New Roman"/>
                <w:sz w:val="20"/>
                <w:szCs w:val="20"/>
                <w:lang w:eastAsia="en-US" w:bidi="en-US"/>
              </w:rPr>
              <w:t>ДИ – Доверительный интервал, ОР – Отношение рисков (акситиниб/сорафениб); ITT – популяция в соответствии с назначенным лечением; Н/О – не поддается оценке; СНЗ – статистически не значимо; ЧОО – частота объективного ответа; ОВ – общая выживаемость; ВБП – выживаемость без прогрессирования.</w:t>
            </w:r>
          </w:p>
          <w:p w14:paraId="629B6948"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a</w:t>
            </w:r>
            <w:r w:rsidRPr="001130D5">
              <w:rPr>
                <w:rFonts w:eastAsia="Times New Roman"/>
                <w:sz w:val="20"/>
                <w:szCs w:val="20"/>
                <w:vertAlign w:val="superscript"/>
                <w:lang w:eastAsia="en-US" w:bidi="en-US"/>
              </w:rPr>
              <w:tab/>
            </w:r>
            <w:r w:rsidRPr="001130D5">
              <w:rPr>
                <w:rFonts w:eastAsia="Times New Roman"/>
                <w:sz w:val="20"/>
                <w:szCs w:val="20"/>
                <w:lang w:eastAsia="en-US" w:bidi="en-US"/>
              </w:rPr>
              <w:t>Время от рандомизации до прогрессирования или смерти по любой причине, в зависимости от того, какое событие наступит раньше. Дата окончания сбора данных: 3 июня 2011 г.</w:t>
            </w:r>
          </w:p>
          <w:p w14:paraId="7F22DC8C"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b</w:t>
            </w:r>
            <w:r w:rsidRPr="001130D5">
              <w:rPr>
                <w:rFonts w:eastAsia="Times New Roman"/>
                <w:sz w:val="20"/>
                <w:szCs w:val="20"/>
                <w:vertAlign w:val="superscript"/>
                <w:lang w:eastAsia="en-US" w:bidi="en-US"/>
              </w:rPr>
              <w:tab/>
            </w:r>
            <w:r w:rsidRPr="001130D5">
              <w:rPr>
                <w:rFonts w:eastAsia="Times New Roman"/>
                <w:sz w:val="20"/>
                <w:szCs w:val="20"/>
                <w:lang w:eastAsia="en-US" w:bidi="en-US"/>
              </w:rPr>
              <w:t>Оценка независимым радиологическим обзором в соответствии с Критериями оценки ответа при солидных опухолях (RECIST).</w:t>
            </w:r>
          </w:p>
          <w:p w14:paraId="7773EE8D"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c</w:t>
            </w:r>
            <w:r w:rsidRPr="001130D5">
              <w:rPr>
                <w:rFonts w:eastAsia="Times New Roman"/>
                <w:sz w:val="20"/>
                <w:szCs w:val="20"/>
                <w:vertAlign w:val="superscript"/>
                <w:lang w:eastAsia="en-US" w:bidi="en-US"/>
              </w:rPr>
              <w:tab/>
            </w:r>
            <w:r w:rsidRPr="001130D5">
              <w:rPr>
                <w:rFonts w:eastAsia="Times New Roman"/>
                <w:sz w:val="20"/>
                <w:szCs w:val="20"/>
                <w:lang w:eastAsia="en-US" w:bidi="en-US"/>
              </w:rPr>
              <w:t>Одностороннее значение p из логрангового критерия лечения, стратифицированного по статусу ECOG и предшествующей терапии.</w:t>
            </w:r>
          </w:p>
          <w:p w14:paraId="359395A1"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d</w:t>
            </w:r>
            <w:r w:rsidRPr="001130D5">
              <w:rPr>
                <w:rFonts w:eastAsia="Times New Roman"/>
                <w:sz w:val="20"/>
                <w:szCs w:val="20"/>
                <w:vertAlign w:val="superscript"/>
                <w:lang w:eastAsia="en-US" w:bidi="en-US"/>
              </w:rPr>
              <w:tab/>
            </w:r>
            <w:r w:rsidRPr="001130D5">
              <w:rPr>
                <w:rFonts w:eastAsia="Times New Roman"/>
                <w:sz w:val="20"/>
                <w:szCs w:val="20"/>
                <w:lang w:eastAsia="en-US" w:bidi="en-US"/>
              </w:rPr>
              <w:t>Дата окончания сбора данных: 1 ноября 2011 г.</w:t>
            </w:r>
          </w:p>
          <w:p w14:paraId="79E00572"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e</w:t>
            </w:r>
            <w:r w:rsidRPr="001130D5">
              <w:rPr>
                <w:rFonts w:eastAsia="Times New Roman"/>
                <w:sz w:val="20"/>
                <w:szCs w:val="20"/>
                <w:vertAlign w:val="superscript"/>
                <w:lang w:eastAsia="en-US" w:bidi="en-US"/>
              </w:rPr>
              <w:tab/>
            </w:r>
            <w:r w:rsidRPr="001130D5">
              <w:rPr>
                <w:rFonts w:eastAsia="Times New Roman"/>
                <w:sz w:val="20"/>
                <w:szCs w:val="20"/>
                <w:lang w:eastAsia="en-US" w:bidi="en-US"/>
              </w:rPr>
              <w:t>Дата окончания сбора данных: 31 августа 2010 г.</w:t>
            </w:r>
          </w:p>
          <w:p w14:paraId="223DDCF4" w14:textId="77777777" w:rsidR="001130D5" w:rsidRPr="001130D5" w:rsidRDefault="001130D5" w:rsidP="001130D5">
            <w:pPr>
              <w:widowControl w:val="0"/>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f</w:t>
            </w:r>
            <w:r w:rsidRPr="001130D5">
              <w:rPr>
                <w:rFonts w:eastAsia="Times New Roman"/>
                <w:sz w:val="20"/>
                <w:szCs w:val="20"/>
                <w:vertAlign w:val="superscript"/>
                <w:lang w:eastAsia="en-US" w:bidi="en-US"/>
              </w:rPr>
              <w:tab/>
            </w:r>
            <w:r w:rsidRPr="001130D5">
              <w:rPr>
                <w:rFonts w:eastAsia="Times New Roman"/>
                <w:sz w:val="20"/>
                <w:szCs w:val="20"/>
                <w:lang w:eastAsia="en-US" w:bidi="en-US"/>
              </w:rPr>
              <w:t>Коэффициент риска используется для оценки ЧОО. Коэффициент риска &gt; 1 указывает на более высокую вероятность ответа в группе акситиниба; коэффициент риска &lt; 1 указывает на более высокую вероятность ответа в группе сорафениба.</w:t>
            </w:r>
          </w:p>
          <w:p w14:paraId="3A523DE7" w14:textId="77777777" w:rsidR="001130D5" w:rsidRPr="001130D5" w:rsidRDefault="001130D5" w:rsidP="001130D5">
            <w:pPr>
              <w:widowControl w:val="0"/>
              <w:tabs>
                <w:tab w:val="left" w:pos="262"/>
              </w:tabs>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g</w:t>
            </w:r>
            <w:r w:rsidRPr="001130D5">
              <w:rPr>
                <w:rFonts w:eastAsia="Times New Roman"/>
                <w:sz w:val="20"/>
                <w:szCs w:val="20"/>
                <w:lang w:eastAsia="en-US" w:bidi="en-US"/>
              </w:rPr>
              <w:tab/>
              <w:t>Одностороннее значение p из критерия Кохрана-Мантеля-Гензеля для вида лечения, стратифицированного по статусу ECOG и предшествующей терапии.</w:t>
            </w:r>
          </w:p>
          <w:p w14:paraId="001DA8C7" w14:textId="77777777" w:rsidR="001130D5" w:rsidRPr="001130D5" w:rsidRDefault="001130D5" w:rsidP="001130D5">
            <w:pPr>
              <w:widowControl w:val="0"/>
              <w:tabs>
                <w:tab w:val="left" w:pos="272"/>
              </w:tabs>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h</w:t>
            </w:r>
            <w:r w:rsidRPr="001130D5">
              <w:rPr>
                <w:rFonts w:eastAsia="Times New Roman"/>
                <w:sz w:val="20"/>
                <w:szCs w:val="20"/>
                <w:lang w:eastAsia="en-US" w:bidi="en-US"/>
              </w:rPr>
              <w:tab/>
              <w:t>Одностороннее значение p из логрангового критерия лечения, стратифицированного по статусу ECOG.</w:t>
            </w:r>
          </w:p>
          <w:p w14:paraId="7886FF2C" w14:textId="4FA3DDFC" w:rsidR="001130D5" w:rsidRPr="001130D5" w:rsidRDefault="001130D5" w:rsidP="001130D5">
            <w:pPr>
              <w:widowControl w:val="0"/>
              <w:tabs>
                <w:tab w:val="left" w:pos="238"/>
              </w:tabs>
              <w:spacing w:after="0" w:line="240" w:lineRule="auto"/>
              <w:ind w:left="170" w:hanging="170"/>
              <w:rPr>
                <w:rFonts w:eastAsia="Times New Roman"/>
                <w:sz w:val="20"/>
                <w:szCs w:val="20"/>
                <w:lang w:eastAsia="en-US" w:bidi="en-US"/>
              </w:rPr>
            </w:pPr>
            <w:r w:rsidRPr="001130D5">
              <w:rPr>
                <w:rFonts w:eastAsia="Times New Roman"/>
                <w:sz w:val="20"/>
                <w:szCs w:val="20"/>
                <w:vertAlign w:val="superscript"/>
                <w:lang w:eastAsia="en-US" w:bidi="en-US"/>
              </w:rPr>
              <w:t>i</w:t>
            </w:r>
            <w:r w:rsidRPr="001130D5">
              <w:rPr>
                <w:rFonts w:eastAsia="Times New Roman"/>
                <w:sz w:val="20"/>
                <w:szCs w:val="20"/>
                <w:lang w:eastAsia="en-US" w:bidi="en-US"/>
              </w:rPr>
              <w:tab/>
              <w:t>Одностороннее значение p из критерия Кохрана-Мантеля-Гензеля для вида лечения, стратифицированного по статусу ECOG.</w:t>
            </w:r>
          </w:p>
        </w:tc>
      </w:tr>
    </w:tbl>
    <w:p w14:paraId="23C01985" w14:textId="7684851A" w:rsidR="00BF07CF" w:rsidRDefault="00BF07CF" w:rsidP="003D712F">
      <w:pPr>
        <w:widowControl w:val="0"/>
        <w:spacing w:after="0" w:line="240" w:lineRule="auto"/>
        <w:rPr>
          <w:rFonts w:eastAsia="Times New Roman"/>
          <w:b/>
          <w:bCs/>
          <w:lang w:eastAsia="en-US" w:bidi="en-US"/>
        </w:rPr>
      </w:pPr>
      <w:r w:rsidRPr="002E2639">
        <w:rPr>
          <w:rFonts w:eastAsia="Times New Roman"/>
          <w:b/>
          <w:bCs/>
          <w:lang w:eastAsia="en-US" w:bidi="en-US"/>
        </w:rPr>
        <w:t>Рисунок 4-1.</w:t>
      </w:r>
      <w:r w:rsidRPr="002E2639">
        <w:rPr>
          <w:rFonts w:eastAsia="Times New Roman"/>
          <w:bCs/>
          <w:lang w:eastAsia="en-US" w:bidi="en-US"/>
        </w:rPr>
        <w:t xml:space="preserve"> </w:t>
      </w:r>
      <w:r w:rsidRPr="0001407E">
        <w:rPr>
          <w:rFonts w:eastAsia="Times New Roman"/>
          <w:bCs/>
          <w:lang w:eastAsia="en-US" w:bidi="en-US"/>
        </w:rPr>
        <w:t xml:space="preserve">Кривая выживаемости без прогрессирования Каплана-Мейера для общей популяции </w:t>
      </w:r>
      <w:r w:rsidRPr="0001407E">
        <w:rPr>
          <w:bCs/>
          <w:color w:val="000000"/>
          <w:szCs w:val="28"/>
        </w:rPr>
        <w:t>(согласно оценке независимого центрального комитета).</w:t>
      </w:r>
    </w:p>
    <w:p w14:paraId="266B6C4F" w14:textId="539CCC96" w:rsidR="007F722D" w:rsidRPr="007F722D" w:rsidRDefault="000D41CF" w:rsidP="003D712F">
      <w:pPr>
        <w:widowControl w:val="0"/>
        <w:spacing w:after="0" w:line="240" w:lineRule="auto"/>
        <w:rPr>
          <w:rFonts w:eastAsia="Times New Roman"/>
          <w:color w:val="000000"/>
          <w:lang w:eastAsia="en-US" w:bidi="en-US"/>
        </w:rPr>
      </w:pPr>
      <w:r w:rsidRPr="007F722D">
        <w:rPr>
          <w:rFonts w:eastAsia="Times New Roman"/>
          <w:noProof/>
          <w:color w:val="000000"/>
        </w:rPr>
        <mc:AlternateContent>
          <mc:Choice Requires="wps">
            <w:drawing>
              <wp:anchor distT="45720" distB="45720" distL="114300" distR="114300" simplePos="0" relativeHeight="251680768" behindDoc="0" locked="0" layoutInCell="1" allowOverlap="1" wp14:anchorId="4D61E475" wp14:editId="7C9FB5A4">
                <wp:simplePos x="0" y="0"/>
                <wp:positionH relativeFrom="column">
                  <wp:posOffset>4173220</wp:posOffset>
                </wp:positionH>
                <wp:positionV relativeFrom="paragraph">
                  <wp:posOffset>1050925</wp:posOffset>
                </wp:positionV>
                <wp:extent cx="2372487" cy="1848104"/>
                <wp:effectExtent l="0" t="0" r="4445" b="2540"/>
                <wp:wrapNone/>
                <wp:docPr id="2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487" cy="1848104"/>
                        </a:xfrm>
                        <a:prstGeom prst="rect">
                          <a:avLst/>
                        </a:prstGeom>
                        <a:solidFill>
                          <a:srgbClr val="FFFFFF"/>
                        </a:solidFill>
                        <a:ln w="9525">
                          <a:noFill/>
                          <a:miter lim="800000"/>
                          <a:headEnd/>
                          <a:tailEnd/>
                        </a:ln>
                      </wps:spPr>
                      <wps:txbx>
                        <w:txbxContent>
                          <w:p w14:paraId="721568DB" w14:textId="77777777" w:rsidR="002E2639" w:rsidRPr="00476C11" w:rsidRDefault="002E2639" w:rsidP="002E2639">
                            <w:pPr>
                              <w:spacing w:after="0" w:line="240" w:lineRule="auto"/>
                              <w:rPr>
                                <w:sz w:val="20"/>
                                <w:szCs w:val="20"/>
                              </w:rPr>
                            </w:pPr>
                            <w:r w:rsidRPr="00476C11">
                              <w:rPr>
                                <w:sz w:val="20"/>
                                <w:szCs w:val="20"/>
                                <w:lang w:val="ru"/>
                              </w:rPr>
                              <w:t>Отношение рисков = 0,67</w:t>
                            </w:r>
                          </w:p>
                          <w:p w14:paraId="3A647B7E" w14:textId="77777777" w:rsidR="002E2639" w:rsidRPr="00476C11" w:rsidRDefault="002E2639" w:rsidP="002E2639">
                            <w:pPr>
                              <w:spacing w:after="0" w:line="240" w:lineRule="auto"/>
                              <w:rPr>
                                <w:sz w:val="20"/>
                                <w:szCs w:val="20"/>
                              </w:rPr>
                            </w:pPr>
                            <w:r w:rsidRPr="00476C11">
                              <w:rPr>
                                <w:sz w:val="20"/>
                                <w:szCs w:val="20"/>
                                <w:lang w:val="ru"/>
                              </w:rPr>
                              <w:t>95% ДИ [0,56, 0,81]</w:t>
                            </w:r>
                          </w:p>
                          <w:p w14:paraId="3BE253D6" w14:textId="77777777" w:rsidR="002E2639" w:rsidRPr="00476C11" w:rsidRDefault="002E2639" w:rsidP="002E2639">
                            <w:pPr>
                              <w:spacing w:after="0" w:line="240" w:lineRule="auto"/>
                              <w:rPr>
                                <w:sz w:val="20"/>
                                <w:szCs w:val="20"/>
                              </w:rPr>
                            </w:pPr>
                            <w:r w:rsidRPr="00476C11">
                              <w:rPr>
                                <w:sz w:val="20"/>
                                <w:szCs w:val="20"/>
                                <w:lang w:val="ru"/>
                              </w:rPr>
                              <w:t>Значение p &lt; 0,0001</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61E475" id="_x0000_s1042" type="#_x0000_t202" style="position:absolute;left:0;text-align:left;margin-left:328.6pt;margin-top:82.75pt;width:186.8pt;height:145.5pt;z-index:25168076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" stroked="f">
                <v:textbox style="mso-fit-shape-to-text:t" inset="0,0,0,0">
                  <w:txbxContent>
                    <w:p w14:paraId="721568DB" w14:textId="77777777" w:rsidR="002E2639" w:rsidRPr="00476C11" w:rsidRDefault="002E2639" w:rsidP="002E2639">
                      <w:pPr>
                        <w:spacing w:after="0" w:line="240" w:lineRule="auto"/>
                        <w:rPr>
                          <w:sz w:val="20"/>
                          <w:szCs w:val="20"/>
                        </w:rPr>
                      </w:pPr>
                      <w:r w:rsidRPr="00476C11">
                        <w:rPr>
                          <w:sz w:val="20"/>
                          <w:szCs w:val="20"/>
                          <w:lang w:val="ru"/>
                        </w:rPr>
                        <w:t>Отношение рисков = 0,67</w:t>
                      </w:r>
                    </w:p>
                    <w:p w14:paraId="3A647B7E" w14:textId="77777777" w:rsidR="002E2639" w:rsidRPr="00476C11" w:rsidRDefault="002E2639" w:rsidP="002E2639">
                      <w:pPr>
                        <w:spacing w:after="0" w:line="240" w:lineRule="auto"/>
                        <w:rPr>
                          <w:sz w:val="20"/>
                          <w:szCs w:val="20"/>
                        </w:rPr>
                      </w:pPr>
                      <w:r w:rsidRPr="00476C11">
                        <w:rPr>
                          <w:sz w:val="20"/>
                          <w:szCs w:val="20"/>
                          <w:lang w:val="ru"/>
                        </w:rPr>
                        <w:t>95% ДИ [0,56, 0,81]</w:t>
                      </w:r>
                    </w:p>
                    <w:p w14:paraId="3BE253D6" w14:textId="77777777" w:rsidR="002E2639" w:rsidRPr="00476C11" w:rsidRDefault="002E2639" w:rsidP="002E2639">
                      <w:pPr>
                        <w:spacing w:after="0" w:line="240" w:lineRule="auto"/>
                        <w:rPr>
                          <w:sz w:val="20"/>
                          <w:szCs w:val="20"/>
                        </w:rPr>
                      </w:pPr>
                      <w:r w:rsidRPr="00476C11">
                        <w:rPr>
                          <w:sz w:val="20"/>
                          <w:szCs w:val="20"/>
                          <w:lang w:val="ru"/>
                        </w:rPr>
                        <w:t>Значение p &lt; 0,0001</w:t>
                      </w:r>
                    </w:p>
                  </w:txbxContent>
                </v:textbox>
              </v:shape>
            </w:pict>
          </mc:Fallback>
        </mc:AlternateContent>
      </w:r>
      <w:r w:rsidRPr="007F722D">
        <w:rPr>
          <w:rFonts w:eastAsia="Times New Roman"/>
          <w:noProof/>
          <w:color w:val="000000"/>
        </w:rPr>
        <mc:AlternateContent>
          <mc:Choice Requires="wps">
            <w:drawing>
              <wp:anchor distT="45720" distB="45720" distL="114300" distR="114300" simplePos="0" relativeHeight="251679744" behindDoc="0" locked="0" layoutInCell="1" allowOverlap="1" wp14:anchorId="58BAEC62" wp14:editId="6BF5D3FF">
                <wp:simplePos x="0" y="0"/>
                <wp:positionH relativeFrom="column">
                  <wp:posOffset>4445000</wp:posOffset>
                </wp:positionH>
                <wp:positionV relativeFrom="paragraph">
                  <wp:posOffset>548005</wp:posOffset>
                </wp:positionV>
                <wp:extent cx="2373122" cy="1845564"/>
                <wp:effectExtent l="0" t="0" r="3810" b="5080"/>
                <wp:wrapNone/>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122" cy="1845564"/>
                        </a:xfrm>
                        <a:prstGeom prst="rect">
                          <a:avLst/>
                        </a:prstGeom>
                        <a:solidFill>
                          <a:srgbClr val="FFFFFF"/>
                        </a:solidFill>
                        <a:ln w="9525">
                          <a:noFill/>
                          <a:miter lim="800000"/>
                          <a:headEnd/>
                          <a:tailEnd/>
                        </a:ln>
                      </wps:spPr>
                      <wps:txbx>
                        <w:txbxContent>
                          <w:p w14:paraId="2837B21B" w14:textId="77777777" w:rsidR="002E2639" w:rsidRPr="00476C11" w:rsidRDefault="002E2639" w:rsidP="002E2639">
                            <w:pPr>
                              <w:spacing w:after="0" w:line="240" w:lineRule="auto"/>
                              <w:rPr>
                                <w:sz w:val="20"/>
                                <w:szCs w:val="20"/>
                              </w:rPr>
                            </w:pPr>
                            <w:r w:rsidRPr="00476C11">
                              <w:rPr>
                                <w:sz w:val="20"/>
                                <w:szCs w:val="20"/>
                                <w:lang w:val="ru"/>
                              </w:rPr>
                              <w:t>Сорафениб (N=362)</w:t>
                            </w:r>
                          </w:p>
                          <w:p w14:paraId="7BB88D65" w14:textId="77777777" w:rsidR="002E2639" w:rsidRPr="00476C11" w:rsidRDefault="002E2639" w:rsidP="002E2639">
                            <w:pPr>
                              <w:spacing w:after="0" w:line="240" w:lineRule="auto"/>
                              <w:rPr>
                                <w:sz w:val="20"/>
                                <w:szCs w:val="20"/>
                              </w:rPr>
                            </w:pPr>
                            <w:r w:rsidRPr="00476C11">
                              <w:rPr>
                                <w:sz w:val="20"/>
                                <w:szCs w:val="20"/>
                                <w:lang w:val="ru"/>
                              </w:rPr>
                              <w:t>Медиана: 4,7 месяца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BAEC62" id="_x0000_s1043" type="#_x0000_t202" style="position:absolute;left:0;text-align:left;margin-left:350pt;margin-top:43.15pt;width:186.85pt;height:145.3pt;z-index:25167974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" stroked="f">
                <v:textbox style="mso-fit-shape-to-text:t" inset="0,0,0,0">
                  <w:txbxContent>
                    <w:p w14:paraId="2837B21B" w14:textId="77777777" w:rsidR="002E2639" w:rsidRPr="00476C11" w:rsidRDefault="002E2639" w:rsidP="002E2639">
                      <w:pPr>
                        <w:spacing w:after="0" w:line="240" w:lineRule="auto"/>
                        <w:rPr>
                          <w:sz w:val="20"/>
                          <w:szCs w:val="20"/>
                        </w:rPr>
                      </w:pPr>
                      <w:r w:rsidRPr="00476C11">
                        <w:rPr>
                          <w:sz w:val="20"/>
                          <w:szCs w:val="20"/>
                          <w:lang w:val="ru"/>
                        </w:rPr>
                        <w:t>Сорафениб (N=362)</w:t>
                      </w:r>
                    </w:p>
                    <w:p w14:paraId="7BB88D65" w14:textId="77777777" w:rsidR="002E2639" w:rsidRPr="00476C11" w:rsidRDefault="002E2639" w:rsidP="002E2639">
                      <w:pPr>
                        <w:spacing w:after="0" w:line="240" w:lineRule="auto"/>
                        <w:rPr>
                          <w:sz w:val="20"/>
                          <w:szCs w:val="20"/>
                        </w:rPr>
                      </w:pPr>
                      <w:r w:rsidRPr="00476C11">
                        <w:rPr>
                          <w:sz w:val="20"/>
                          <w:szCs w:val="20"/>
                          <w:lang w:val="ru"/>
                        </w:rPr>
                        <w:t>Медиана: 4,7 месяца</w:t>
                      </w:r>
                    </w:p>
                  </w:txbxContent>
                </v:textbox>
              </v:shape>
            </w:pict>
          </mc:Fallback>
        </mc:AlternateContent>
      </w:r>
      <w:r w:rsidRPr="007F722D">
        <w:rPr>
          <w:rFonts w:eastAsia="Times New Roman"/>
          <w:noProof/>
          <w:color w:val="000000"/>
        </w:rPr>
        <mc:AlternateContent>
          <mc:Choice Requires="wps">
            <w:drawing>
              <wp:anchor distT="45720" distB="45720" distL="114300" distR="114300" simplePos="0" relativeHeight="251678720" behindDoc="0" locked="0" layoutInCell="1" allowOverlap="1" wp14:anchorId="1C850AB0" wp14:editId="3FE94162">
                <wp:simplePos x="0" y="0"/>
                <wp:positionH relativeFrom="column">
                  <wp:posOffset>4458970</wp:posOffset>
                </wp:positionH>
                <wp:positionV relativeFrom="paragraph">
                  <wp:posOffset>172720</wp:posOffset>
                </wp:positionV>
                <wp:extent cx="2376932" cy="1843024"/>
                <wp:effectExtent l="0" t="0" r="0" b="7620"/>
                <wp:wrapNone/>
                <wp:docPr id="2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43024"/>
                        </a:xfrm>
                        <a:prstGeom prst="rect">
                          <a:avLst/>
                        </a:prstGeom>
                        <a:solidFill>
                          <a:srgbClr val="FFFFFF"/>
                        </a:solidFill>
                        <a:ln w="9525">
                          <a:noFill/>
                          <a:miter lim="800000"/>
                          <a:headEnd/>
                          <a:tailEnd/>
                        </a:ln>
                      </wps:spPr>
                      <wps:txbx>
                        <w:txbxContent>
                          <w:p w14:paraId="4C658228" w14:textId="77777777" w:rsidR="002E2639" w:rsidRPr="00476C11" w:rsidRDefault="002E2639" w:rsidP="00476C11">
                            <w:pPr>
                              <w:spacing w:after="0" w:line="240" w:lineRule="auto"/>
                              <w:rPr>
                                <w:sz w:val="20"/>
                                <w:szCs w:val="20"/>
                              </w:rPr>
                            </w:pPr>
                            <w:r w:rsidRPr="00476C11">
                              <w:rPr>
                                <w:sz w:val="20"/>
                                <w:szCs w:val="20"/>
                                <w:lang w:val="ru"/>
                              </w:rPr>
                              <w:t>ИНЛИТА (N=361)</w:t>
                            </w:r>
                          </w:p>
                          <w:p w14:paraId="6D3F15E4" w14:textId="77777777" w:rsidR="002E2639" w:rsidRPr="007443AF" w:rsidRDefault="002E2639" w:rsidP="00476C11">
                            <w:pPr>
                              <w:spacing w:after="0" w:line="240" w:lineRule="auto"/>
                              <w:rPr>
                                <w:sz w:val="16"/>
                                <w:szCs w:val="16"/>
                              </w:rPr>
                            </w:pPr>
                            <w:r w:rsidRPr="00476C11">
                              <w:rPr>
                                <w:sz w:val="20"/>
                                <w:szCs w:val="20"/>
                                <w:lang w:val="ru"/>
                              </w:rPr>
                              <w:t>Медиана: 6,8 месяцев</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850AB0" id="_x0000_s1044" type="#_x0000_t202" style="position:absolute;left:0;text-align:left;margin-left:351.1pt;margin-top:13.6pt;width:187.15pt;height:145.1pt;z-index:25167872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" stroked="f">
                <v:textbox style="mso-fit-shape-to-text:t" inset="0,0,0,0">
                  <w:txbxContent>
                    <w:p w14:paraId="4C658228" w14:textId="77777777" w:rsidR="002E2639" w:rsidRPr="00476C11" w:rsidRDefault="002E2639" w:rsidP="00476C11">
                      <w:pPr>
                        <w:spacing w:after="0" w:line="240" w:lineRule="auto"/>
                        <w:rPr>
                          <w:sz w:val="20"/>
                          <w:szCs w:val="20"/>
                        </w:rPr>
                      </w:pPr>
                      <w:r w:rsidRPr="00476C11">
                        <w:rPr>
                          <w:sz w:val="20"/>
                          <w:szCs w:val="20"/>
                          <w:lang w:val="ru"/>
                        </w:rPr>
                        <w:t>ИНЛИТА (N=361)</w:t>
                      </w:r>
                    </w:p>
                    <w:p w14:paraId="6D3F15E4" w14:textId="77777777" w:rsidR="002E2639" w:rsidRPr="007443AF" w:rsidRDefault="002E2639" w:rsidP="00476C11">
                      <w:pPr>
                        <w:spacing w:after="0" w:line="240" w:lineRule="auto"/>
                        <w:rPr>
                          <w:sz w:val="16"/>
                          <w:szCs w:val="16"/>
                        </w:rPr>
                      </w:pPr>
                      <w:r w:rsidRPr="00476C11">
                        <w:rPr>
                          <w:sz w:val="20"/>
                          <w:szCs w:val="20"/>
                          <w:lang w:val="ru"/>
                        </w:rPr>
                        <w:t>Медиана: 6,8 месяцев</w:t>
                      </w:r>
                    </w:p>
                  </w:txbxContent>
                </v:textbox>
              </v:shape>
            </w:pict>
          </mc:Fallback>
        </mc:AlternateContent>
      </w:r>
      <w:r w:rsidRPr="007F722D">
        <w:rPr>
          <w:rFonts w:eastAsia="Times New Roman"/>
          <w:noProof/>
          <w:color w:val="000000"/>
        </w:rPr>
        <mc:AlternateContent>
          <mc:Choice Requires="wps">
            <w:drawing>
              <wp:anchor distT="45720" distB="45720" distL="114300" distR="114300" simplePos="0" relativeHeight="251677696" behindDoc="0" locked="0" layoutInCell="1" allowOverlap="1" wp14:anchorId="0C2484D6" wp14:editId="55AFD551">
                <wp:simplePos x="0" y="0"/>
                <wp:positionH relativeFrom="column">
                  <wp:posOffset>93345</wp:posOffset>
                </wp:positionH>
                <wp:positionV relativeFrom="paragraph">
                  <wp:posOffset>-635</wp:posOffset>
                </wp:positionV>
                <wp:extent cx="2360930" cy="1842770"/>
                <wp:effectExtent l="0" t="0" r="6350" b="0"/>
                <wp:wrapNone/>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770"/>
                        </a:xfrm>
                        <a:prstGeom prst="rect">
                          <a:avLst/>
                        </a:prstGeom>
                        <a:solidFill>
                          <a:srgbClr val="FFFFFF"/>
                        </a:solidFill>
                        <a:ln w="9525">
                          <a:noFill/>
                          <a:miter lim="800000"/>
                          <a:headEnd/>
                          <a:tailEnd/>
                        </a:ln>
                      </wps:spPr>
                      <wps:txbx>
                        <w:txbxContent>
                          <w:p w14:paraId="62E6D425"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wps:txbx>
                      <wps:bodyPr rot="0" vert="vert270"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2484D6" id="_x0000_s1045" type="#_x0000_t202" style="position:absolute;left:0;text-align:left;margin-left:7.35pt;margin-top:-.05pt;width:185.9pt;height:145.1pt;z-index:25167769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" stroked="f">
                <v:textbox style="layout-flow:vertical;mso-layout-flow-alt:bottom-to-top;mso-fit-shape-to-text:t" inset="0,0,0,0">
                  <w:txbxContent>
                    <w:p w14:paraId="62E6D425"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v:textbox>
              </v:shape>
            </w:pict>
          </mc:Fallback>
        </mc:AlternateContent>
      </w:r>
      <w:r w:rsidR="007F722D" w:rsidRPr="007F722D">
        <w:rPr>
          <w:rFonts w:eastAsia="Times New Roman"/>
          <w:noProof/>
          <w:color w:val="000000"/>
        </w:rPr>
        <w:drawing>
          <wp:inline distT="0" distB="0" distL="0" distR="0" wp14:anchorId="6C67B3DF" wp14:editId="32650044">
            <wp:extent cx="5943600" cy="295275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686630883" name="Picture 1"/>
                    <pic:cNvPicPr/>
                  </pic:nvPicPr>
                  <pic:blipFill>
                    <a:blip r:embed="rId26"/>
                    <a:stretch>
                      <a:fillRect/>
                    </a:stretch>
                  </pic:blipFill>
                  <pic:spPr>
                    <a:xfrm>
                      <a:off x="0" y="0"/>
                      <a:ext cx="5943600" cy="2952750"/>
                    </a:xfrm>
                    <a:prstGeom prst="rect">
                      <a:avLst/>
                    </a:prstGeom>
                  </pic:spPr>
                </pic:pic>
              </a:graphicData>
            </a:graphic>
          </wp:inline>
        </w:drawing>
      </w:r>
    </w:p>
    <w:p w14:paraId="6B593C14" w14:textId="5148D15A" w:rsidR="000D41CF" w:rsidRDefault="00B82331" w:rsidP="003D712F">
      <w:pPr>
        <w:widowControl w:val="0"/>
        <w:spacing w:after="0" w:line="240" w:lineRule="auto"/>
        <w:rPr>
          <w:rFonts w:eastAsia="Times New Roman"/>
          <w:b/>
          <w:bCs/>
          <w:lang w:eastAsia="en-US" w:bidi="en-US"/>
        </w:rPr>
      </w:pPr>
      <w:r w:rsidRPr="007F722D">
        <w:rPr>
          <w:rFonts w:eastAsia="Times New Roman"/>
          <w:noProof/>
          <w:color w:val="000000"/>
        </w:rPr>
        <mc:AlternateContent>
          <mc:Choice Requires="wps">
            <w:drawing>
              <wp:anchor distT="45720" distB="45720" distL="114300" distR="114300" simplePos="0" relativeHeight="251676672" behindDoc="0" locked="0" layoutInCell="1" allowOverlap="1" wp14:anchorId="1D1E85C7" wp14:editId="63E6F98C">
                <wp:simplePos x="0" y="0"/>
                <wp:positionH relativeFrom="margin">
                  <wp:align>center</wp:align>
                </wp:positionH>
                <wp:positionV relativeFrom="paragraph">
                  <wp:posOffset>14605</wp:posOffset>
                </wp:positionV>
                <wp:extent cx="2376932" cy="1843024"/>
                <wp:effectExtent l="0" t="0" r="3810" b="0"/>
                <wp:wrapNone/>
                <wp:docPr id="2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43024"/>
                        </a:xfrm>
                        <a:prstGeom prst="rect">
                          <a:avLst/>
                        </a:prstGeom>
                        <a:solidFill>
                          <a:srgbClr val="FFFFFF"/>
                        </a:solidFill>
                        <a:ln w="9525">
                          <a:noFill/>
                          <a:miter lim="800000"/>
                          <a:headEnd/>
                          <a:tailEnd/>
                        </a:ln>
                      </wps:spPr>
                      <wps:txbx>
                        <w:txbxContent>
                          <w:p w14:paraId="74B70205" w14:textId="77777777" w:rsidR="002E2639" w:rsidRPr="00476C11" w:rsidRDefault="002E2639" w:rsidP="007F722D">
                            <w:pPr>
                              <w:jc w:val="center"/>
                              <w:rPr>
                                <w:sz w:val="20"/>
                                <w:szCs w:val="20"/>
                              </w:rPr>
                            </w:pPr>
                            <w:r w:rsidRPr="00476C11">
                              <w:rPr>
                                <w:sz w:val="20"/>
                                <w:szCs w:val="20"/>
                                <w:lang w:val="ru"/>
                              </w:rPr>
                              <w:t>Время (месяцы)</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1E85C7" id="_x0000_s1046" type="#_x0000_t202" style="position:absolute;left:0;text-align:left;margin-left:0;margin-top:1.15pt;width:187.15pt;height:145.1pt;z-index:251676672;visibility:visible;mso-wrap-style:non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" stroked="f">
                <v:textbox style="mso-fit-shape-to-text:t" inset="0,0,0,0">
                  <w:txbxContent>
                    <w:p w14:paraId="74B70205" w14:textId="77777777" w:rsidR="002E2639" w:rsidRPr="00476C11" w:rsidRDefault="002E2639" w:rsidP="007F722D">
                      <w:pPr>
                        <w:jc w:val="center"/>
                        <w:rPr>
                          <w:sz w:val="20"/>
                          <w:szCs w:val="20"/>
                        </w:rPr>
                      </w:pPr>
                      <w:r w:rsidRPr="00476C11">
                        <w:rPr>
                          <w:sz w:val="20"/>
                          <w:szCs w:val="20"/>
                          <w:lang w:val="ru"/>
                        </w:rPr>
                        <w:t>Время (месяцы)</w:t>
                      </w:r>
                    </w:p>
                  </w:txbxContent>
                </v:textbox>
                <w10:wrap anchorx="margin"/>
              </v:shape>
            </w:pict>
          </mc:Fallback>
        </mc:AlternateContent>
      </w:r>
    </w:p>
    <w:p w14:paraId="528D74F4" w14:textId="77777777" w:rsidR="00BF07CF" w:rsidRDefault="00BF07CF" w:rsidP="003D712F">
      <w:pPr>
        <w:widowControl w:val="0"/>
        <w:spacing w:after="0" w:line="240" w:lineRule="auto"/>
        <w:rPr>
          <w:rFonts w:eastAsia="Times New Roman"/>
          <w:b/>
          <w:bCs/>
          <w:lang w:eastAsia="en-US" w:bidi="en-US"/>
        </w:rPr>
      </w:pPr>
    </w:p>
    <w:p w14:paraId="0226ED11" w14:textId="4C3A158A" w:rsidR="007F722D" w:rsidRPr="007F722D" w:rsidRDefault="007F722D" w:rsidP="003D712F">
      <w:pPr>
        <w:widowControl w:val="0"/>
        <w:spacing w:after="0" w:line="240" w:lineRule="auto"/>
        <w:rPr>
          <w:rFonts w:eastAsia="Times New Roman"/>
          <w:b/>
          <w:bCs/>
          <w:lang w:eastAsia="en-US" w:bidi="en-US"/>
        </w:rPr>
      </w:pPr>
      <w:r w:rsidRPr="007F722D">
        <w:rPr>
          <w:rFonts w:eastAsia="Times New Roman"/>
          <w:b/>
          <w:bCs/>
          <w:lang w:eastAsia="en-US" w:bidi="en-US"/>
        </w:rPr>
        <w:t>Рисунок </w:t>
      </w:r>
      <w:r>
        <w:rPr>
          <w:rFonts w:eastAsia="Times New Roman"/>
          <w:b/>
          <w:bCs/>
          <w:lang w:eastAsia="en-US" w:bidi="en-US"/>
        </w:rPr>
        <w:t>4-</w:t>
      </w:r>
      <w:r w:rsidRPr="007F722D">
        <w:rPr>
          <w:rFonts w:eastAsia="Times New Roman"/>
          <w:b/>
          <w:bCs/>
          <w:lang w:eastAsia="en-US" w:bidi="en-US"/>
        </w:rPr>
        <w:t xml:space="preserve">2. </w:t>
      </w:r>
      <w:r w:rsidRPr="002E2639">
        <w:rPr>
          <w:rFonts w:eastAsia="Times New Roman"/>
          <w:bCs/>
          <w:lang w:eastAsia="en-US" w:bidi="en-US"/>
        </w:rPr>
        <w:t>Кривая выживаемости без прогрессирования Каплана-Мейера для подгруппы пациентов, ранее получавших сунитиниб</w:t>
      </w:r>
      <w:r w:rsidR="00B7623F" w:rsidRPr="002E2639">
        <w:rPr>
          <w:rFonts w:eastAsia="Times New Roman"/>
          <w:bCs/>
          <w:lang w:eastAsia="en-US" w:bidi="en-US"/>
        </w:rPr>
        <w:t xml:space="preserve"> </w:t>
      </w:r>
      <w:r w:rsidR="00B7623F" w:rsidRPr="002E2639">
        <w:rPr>
          <w:bCs/>
          <w:color w:val="000000"/>
          <w:szCs w:val="28"/>
        </w:rPr>
        <w:t>(согласно оценке независимого центрального комитета).</w:t>
      </w:r>
    </w:p>
    <w:p w14:paraId="0D9C7772" w14:textId="39B39FC9" w:rsidR="00BF07CF" w:rsidRDefault="00B82331" w:rsidP="003D712F">
      <w:pPr>
        <w:widowControl w:val="0"/>
        <w:spacing w:after="0" w:line="240" w:lineRule="auto"/>
        <w:rPr>
          <w:rFonts w:eastAsia="Times New Roman"/>
          <w:b/>
          <w:bCs/>
          <w:lang w:eastAsia="en-US" w:bidi="en-US"/>
        </w:rPr>
      </w:pPr>
      <w:r w:rsidRPr="007F722D">
        <w:rPr>
          <w:rFonts w:eastAsia="Times New Roman"/>
          <w:noProof/>
          <w:color w:val="000000"/>
        </w:rPr>
        <w:lastRenderedPageBreak/>
        <mc:AlternateContent>
          <mc:Choice Requires="wps">
            <w:drawing>
              <wp:anchor distT="45720" distB="45720" distL="114300" distR="114300" simplePos="0" relativeHeight="251681792" behindDoc="0" locked="0" layoutInCell="1" allowOverlap="1" wp14:anchorId="513D4D23" wp14:editId="053A5586">
                <wp:simplePos x="0" y="0"/>
                <wp:positionH relativeFrom="column">
                  <wp:posOffset>2543175</wp:posOffset>
                </wp:positionH>
                <wp:positionV relativeFrom="paragraph">
                  <wp:posOffset>3123565</wp:posOffset>
                </wp:positionV>
                <wp:extent cx="2376805" cy="1842770"/>
                <wp:effectExtent l="0" t="0" r="0" b="0"/>
                <wp:wrapNone/>
                <wp:docPr id="2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1842770"/>
                        </a:xfrm>
                        <a:prstGeom prst="rect">
                          <a:avLst/>
                        </a:prstGeom>
                        <a:solidFill>
                          <a:srgbClr val="FFFFFF"/>
                        </a:solidFill>
                        <a:ln w="9525">
                          <a:noFill/>
                          <a:miter lim="800000"/>
                          <a:headEnd/>
                          <a:tailEnd/>
                        </a:ln>
                      </wps:spPr>
                      <wps:txbx>
                        <w:txbxContent>
                          <w:p w14:paraId="35ABBB1A" w14:textId="77777777" w:rsidR="002E2639" w:rsidRPr="00476C11" w:rsidRDefault="002E2639" w:rsidP="007F722D">
                            <w:pPr>
                              <w:jc w:val="center"/>
                              <w:rPr>
                                <w:sz w:val="20"/>
                                <w:szCs w:val="20"/>
                              </w:rPr>
                            </w:pPr>
                            <w:r w:rsidRPr="00476C11">
                              <w:rPr>
                                <w:sz w:val="20"/>
                                <w:szCs w:val="20"/>
                                <w:lang w:val="ru"/>
                              </w:rPr>
                              <w:t>Время (месяцы)</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3D4D23" id="_x0000_s1047" type="#_x0000_t202" style="position:absolute;left:0;text-align:left;margin-left:200.25pt;margin-top:245.95pt;width:187.15pt;height:145.1pt;z-index:25168179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" stroked="f">
                <v:textbox style="mso-fit-shape-to-text:t" inset="0,0,0,0">
                  <w:txbxContent>
                    <w:p w14:paraId="35ABBB1A" w14:textId="77777777" w:rsidR="002E2639" w:rsidRPr="00476C11" w:rsidRDefault="002E2639" w:rsidP="007F722D">
                      <w:pPr>
                        <w:jc w:val="center"/>
                        <w:rPr>
                          <w:sz w:val="20"/>
                          <w:szCs w:val="20"/>
                        </w:rPr>
                      </w:pPr>
                      <w:r w:rsidRPr="00476C11">
                        <w:rPr>
                          <w:sz w:val="20"/>
                          <w:szCs w:val="20"/>
                          <w:lang w:val="ru"/>
                        </w:rPr>
                        <w:t>Время (месяцы)</w:t>
                      </w:r>
                    </w:p>
                  </w:txbxContent>
                </v:textbox>
              </v:shape>
            </w:pict>
          </mc:Fallback>
        </mc:AlternateContent>
      </w:r>
      <w:r w:rsidR="000D41CF" w:rsidRPr="007F722D">
        <w:rPr>
          <w:rFonts w:eastAsia="Times New Roman"/>
          <w:noProof/>
          <w:color w:val="000000"/>
        </w:rPr>
        <mc:AlternateContent>
          <mc:Choice Requires="wps">
            <w:drawing>
              <wp:anchor distT="45720" distB="45720" distL="114300" distR="114300" simplePos="0" relativeHeight="251685888" behindDoc="0" locked="0" layoutInCell="1" allowOverlap="1" wp14:anchorId="1D0E93F8" wp14:editId="63B58F7D">
                <wp:simplePos x="0" y="0"/>
                <wp:positionH relativeFrom="column">
                  <wp:posOffset>4102100</wp:posOffset>
                </wp:positionH>
                <wp:positionV relativeFrom="paragraph">
                  <wp:posOffset>1168400</wp:posOffset>
                </wp:positionV>
                <wp:extent cx="2372487" cy="1848104"/>
                <wp:effectExtent l="0" t="0" r="5080" b="2540"/>
                <wp:wrapNone/>
                <wp:docPr id="2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487" cy="1848104"/>
                        </a:xfrm>
                        <a:prstGeom prst="rect">
                          <a:avLst/>
                        </a:prstGeom>
                        <a:solidFill>
                          <a:srgbClr val="FFFFFF"/>
                        </a:solidFill>
                        <a:ln w="9525">
                          <a:noFill/>
                          <a:miter lim="800000"/>
                          <a:headEnd/>
                          <a:tailEnd/>
                        </a:ln>
                      </wps:spPr>
                      <wps:txbx>
                        <w:txbxContent>
                          <w:p w14:paraId="1835A393" w14:textId="77777777" w:rsidR="002E2639" w:rsidRPr="00476C11" w:rsidRDefault="002E2639" w:rsidP="002E2639">
                            <w:pPr>
                              <w:spacing w:after="0" w:line="240" w:lineRule="auto"/>
                              <w:rPr>
                                <w:sz w:val="20"/>
                                <w:szCs w:val="20"/>
                              </w:rPr>
                            </w:pPr>
                            <w:r w:rsidRPr="00476C11">
                              <w:rPr>
                                <w:sz w:val="20"/>
                                <w:szCs w:val="20"/>
                                <w:lang w:val="ru"/>
                              </w:rPr>
                              <w:t>Отношение рисков = 0,74</w:t>
                            </w:r>
                          </w:p>
                          <w:p w14:paraId="5CD0EAAF" w14:textId="77777777" w:rsidR="002E2639" w:rsidRPr="00476C11" w:rsidRDefault="002E2639" w:rsidP="002E2639">
                            <w:pPr>
                              <w:spacing w:after="0" w:line="240" w:lineRule="auto"/>
                              <w:rPr>
                                <w:sz w:val="20"/>
                                <w:szCs w:val="20"/>
                              </w:rPr>
                            </w:pPr>
                            <w:r w:rsidRPr="00476C11">
                              <w:rPr>
                                <w:sz w:val="20"/>
                                <w:szCs w:val="20"/>
                                <w:lang w:val="ru"/>
                              </w:rPr>
                              <w:t>95% ДИ [0,58, 0,94]</w:t>
                            </w:r>
                          </w:p>
                          <w:p w14:paraId="55C822D3" w14:textId="77777777" w:rsidR="002E2639" w:rsidRPr="00476C11" w:rsidRDefault="002E2639" w:rsidP="002E2639">
                            <w:pPr>
                              <w:spacing w:after="0" w:line="240" w:lineRule="auto"/>
                              <w:rPr>
                                <w:sz w:val="20"/>
                                <w:szCs w:val="20"/>
                              </w:rPr>
                            </w:pPr>
                            <w:r w:rsidRPr="00476C11">
                              <w:rPr>
                                <w:sz w:val="20"/>
                                <w:szCs w:val="20"/>
                                <w:lang w:val="ru"/>
                              </w:rPr>
                              <w:t>Значение р = 0,0063</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0E93F8" id="_x0000_s1048" type="#_x0000_t202" style="position:absolute;left:0;text-align:left;margin-left:323pt;margin-top:92pt;width:186.8pt;height:145.5pt;z-index:25168588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" stroked="f">
                <v:textbox style="mso-fit-shape-to-text:t" inset="0,0,0,0">
                  <w:txbxContent>
                    <w:p w14:paraId="1835A393" w14:textId="77777777" w:rsidR="002E2639" w:rsidRPr="00476C11" w:rsidRDefault="002E2639" w:rsidP="002E2639">
                      <w:pPr>
                        <w:spacing w:after="0" w:line="240" w:lineRule="auto"/>
                        <w:rPr>
                          <w:sz w:val="20"/>
                          <w:szCs w:val="20"/>
                        </w:rPr>
                      </w:pPr>
                      <w:r w:rsidRPr="00476C11">
                        <w:rPr>
                          <w:sz w:val="20"/>
                          <w:szCs w:val="20"/>
                          <w:lang w:val="ru"/>
                        </w:rPr>
                        <w:t>Отношение рисков = 0,74</w:t>
                      </w:r>
                    </w:p>
                    <w:p w14:paraId="5CD0EAAF" w14:textId="77777777" w:rsidR="002E2639" w:rsidRPr="00476C11" w:rsidRDefault="002E2639" w:rsidP="002E2639">
                      <w:pPr>
                        <w:spacing w:after="0" w:line="240" w:lineRule="auto"/>
                        <w:rPr>
                          <w:sz w:val="20"/>
                          <w:szCs w:val="20"/>
                        </w:rPr>
                      </w:pPr>
                      <w:r w:rsidRPr="00476C11">
                        <w:rPr>
                          <w:sz w:val="20"/>
                          <w:szCs w:val="20"/>
                          <w:lang w:val="ru"/>
                        </w:rPr>
                        <w:t>95% ДИ [0,58, 0,94]</w:t>
                      </w:r>
                    </w:p>
                    <w:p w14:paraId="55C822D3" w14:textId="77777777" w:rsidR="002E2639" w:rsidRPr="00476C11" w:rsidRDefault="002E2639" w:rsidP="002E2639">
                      <w:pPr>
                        <w:spacing w:after="0" w:line="240" w:lineRule="auto"/>
                        <w:rPr>
                          <w:sz w:val="20"/>
                          <w:szCs w:val="20"/>
                        </w:rPr>
                      </w:pPr>
                      <w:r w:rsidRPr="00476C11">
                        <w:rPr>
                          <w:sz w:val="20"/>
                          <w:szCs w:val="20"/>
                          <w:lang w:val="ru"/>
                        </w:rPr>
                        <w:t>Значение р = 0,0063</w:t>
                      </w:r>
                    </w:p>
                  </w:txbxContent>
                </v:textbox>
              </v:shape>
            </w:pict>
          </mc:Fallback>
        </mc:AlternateContent>
      </w:r>
      <w:r w:rsidR="000D41CF" w:rsidRPr="007F722D">
        <w:rPr>
          <w:rFonts w:eastAsia="Times New Roman"/>
          <w:noProof/>
          <w:color w:val="000000"/>
        </w:rPr>
        <mc:AlternateContent>
          <mc:Choice Requires="wps">
            <w:drawing>
              <wp:anchor distT="45720" distB="45720" distL="114300" distR="114300" simplePos="0" relativeHeight="251683840" behindDoc="0" locked="0" layoutInCell="1" allowOverlap="1" wp14:anchorId="39DDC962" wp14:editId="3FB89DD6">
                <wp:simplePos x="0" y="0"/>
                <wp:positionH relativeFrom="column">
                  <wp:posOffset>4480560</wp:posOffset>
                </wp:positionH>
                <wp:positionV relativeFrom="paragraph">
                  <wp:posOffset>218440</wp:posOffset>
                </wp:positionV>
                <wp:extent cx="2376932" cy="1843024"/>
                <wp:effectExtent l="0" t="0" r="0" b="7620"/>
                <wp:wrapNone/>
                <wp:docPr id="2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43024"/>
                        </a:xfrm>
                        <a:prstGeom prst="rect">
                          <a:avLst/>
                        </a:prstGeom>
                        <a:solidFill>
                          <a:srgbClr val="FFFFFF"/>
                        </a:solidFill>
                        <a:ln w="9525">
                          <a:noFill/>
                          <a:miter lim="800000"/>
                          <a:headEnd/>
                          <a:tailEnd/>
                        </a:ln>
                      </wps:spPr>
                      <wps:txbx>
                        <w:txbxContent>
                          <w:p w14:paraId="408A8AF7" w14:textId="77777777" w:rsidR="002E2639" w:rsidRPr="000F7D5F" w:rsidRDefault="002E2639" w:rsidP="00476C11">
                            <w:pPr>
                              <w:spacing w:after="0" w:line="240" w:lineRule="auto"/>
                              <w:rPr>
                                <w:sz w:val="16"/>
                                <w:szCs w:val="16"/>
                              </w:rPr>
                            </w:pPr>
                            <w:r w:rsidRPr="000F7D5F">
                              <w:rPr>
                                <w:sz w:val="16"/>
                                <w:szCs w:val="16"/>
                                <w:lang w:val="ru"/>
                              </w:rPr>
                              <w:t>ИНЛИТА (N=194)</w:t>
                            </w:r>
                          </w:p>
                          <w:p w14:paraId="1E02074A" w14:textId="77777777" w:rsidR="002E2639" w:rsidRPr="007443AF" w:rsidRDefault="002E2639" w:rsidP="00476C11">
                            <w:pPr>
                              <w:spacing w:after="0" w:line="240" w:lineRule="auto"/>
                              <w:rPr>
                                <w:sz w:val="16"/>
                                <w:szCs w:val="16"/>
                              </w:rPr>
                            </w:pPr>
                            <w:r w:rsidRPr="000F7D5F">
                              <w:rPr>
                                <w:sz w:val="16"/>
                                <w:szCs w:val="16"/>
                                <w:lang w:val="ru"/>
                              </w:rPr>
                              <w:t>Медиана: 4,8 месяцев</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DDC962" id="_x0000_s1049" type="#_x0000_t202" style="position:absolute;left:0;text-align:left;margin-left:352.8pt;margin-top:17.2pt;width:187.15pt;height:145.1pt;z-index:2516838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" stroked="f">
                <v:textbox style="mso-fit-shape-to-text:t" inset="0,0,0,0">
                  <w:txbxContent>
                    <w:p w14:paraId="408A8AF7" w14:textId="77777777" w:rsidR="002E2639" w:rsidRPr="000F7D5F" w:rsidRDefault="002E2639" w:rsidP="00476C11">
                      <w:pPr>
                        <w:spacing w:after="0" w:line="240" w:lineRule="auto"/>
                        <w:rPr>
                          <w:sz w:val="16"/>
                          <w:szCs w:val="16"/>
                        </w:rPr>
                      </w:pPr>
                      <w:r w:rsidRPr="000F7D5F">
                        <w:rPr>
                          <w:sz w:val="16"/>
                          <w:szCs w:val="16"/>
                          <w:lang w:val="ru"/>
                        </w:rPr>
                        <w:t>ИНЛИТА (N=194)</w:t>
                      </w:r>
                    </w:p>
                    <w:p w14:paraId="1E02074A" w14:textId="77777777" w:rsidR="002E2639" w:rsidRPr="007443AF" w:rsidRDefault="002E2639" w:rsidP="00476C11">
                      <w:pPr>
                        <w:spacing w:after="0" w:line="240" w:lineRule="auto"/>
                        <w:rPr>
                          <w:sz w:val="16"/>
                          <w:szCs w:val="16"/>
                        </w:rPr>
                      </w:pPr>
                      <w:r w:rsidRPr="000F7D5F">
                        <w:rPr>
                          <w:sz w:val="16"/>
                          <w:szCs w:val="16"/>
                          <w:lang w:val="ru"/>
                        </w:rPr>
                        <w:t>Медиана: 4,8 месяцев</w:t>
                      </w:r>
                    </w:p>
                  </w:txbxContent>
                </v:textbox>
              </v:shape>
            </w:pict>
          </mc:Fallback>
        </mc:AlternateContent>
      </w:r>
      <w:r w:rsidR="000D41CF" w:rsidRPr="007F722D">
        <w:rPr>
          <w:rFonts w:eastAsia="Times New Roman"/>
          <w:noProof/>
          <w:color w:val="000000"/>
        </w:rPr>
        <mc:AlternateContent>
          <mc:Choice Requires="wps">
            <w:drawing>
              <wp:anchor distT="45720" distB="45720" distL="114300" distR="114300" simplePos="0" relativeHeight="251684864" behindDoc="0" locked="0" layoutInCell="1" allowOverlap="1" wp14:anchorId="252E4DE2" wp14:editId="7283409C">
                <wp:simplePos x="0" y="0"/>
                <wp:positionH relativeFrom="column">
                  <wp:posOffset>4479925</wp:posOffset>
                </wp:positionH>
                <wp:positionV relativeFrom="paragraph">
                  <wp:posOffset>621030</wp:posOffset>
                </wp:positionV>
                <wp:extent cx="2373122" cy="1845564"/>
                <wp:effectExtent l="0" t="0" r="3810" b="5080"/>
                <wp:wrapNone/>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122" cy="1845564"/>
                        </a:xfrm>
                        <a:prstGeom prst="rect">
                          <a:avLst/>
                        </a:prstGeom>
                        <a:solidFill>
                          <a:srgbClr val="FFFFFF"/>
                        </a:solidFill>
                        <a:ln w="9525">
                          <a:noFill/>
                          <a:miter lim="800000"/>
                          <a:headEnd/>
                          <a:tailEnd/>
                        </a:ln>
                      </wps:spPr>
                      <wps:txbx>
                        <w:txbxContent>
                          <w:p w14:paraId="79ECDE07" w14:textId="77777777" w:rsidR="002E2639" w:rsidRPr="00476C11" w:rsidRDefault="002E2639" w:rsidP="000D41CF">
                            <w:pPr>
                              <w:pStyle w:val="afffd"/>
                              <w:jc w:val="both"/>
                              <w:rPr>
                                <w:rFonts w:ascii="Times New Roman" w:hAnsi="Times New Roman" w:cs="Times New Roman"/>
                                <w:sz w:val="18"/>
                                <w:szCs w:val="18"/>
                              </w:rPr>
                            </w:pPr>
                            <w:r w:rsidRPr="00476C11">
                              <w:rPr>
                                <w:rFonts w:ascii="Times New Roman" w:eastAsia="Arial" w:hAnsi="Times New Roman" w:cs="Times New Roman"/>
                                <w:b w:val="0"/>
                                <w:bCs w:val="0"/>
                                <w:sz w:val="18"/>
                                <w:szCs w:val="18"/>
                                <w:lang w:val="ru"/>
                              </w:rPr>
                              <w:t>Сорафениб (N=195)</w:t>
                            </w:r>
                          </w:p>
                          <w:p w14:paraId="0F0EA988" w14:textId="77777777" w:rsidR="002E2639" w:rsidRPr="00476C11" w:rsidRDefault="002E2639">
                            <w:pPr>
                              <w:pStyle w:val="afffd"/>
                              <w:jc w:val="both"/>
                              <w:rPr>
                                <w:rFonts w:ascii="Times New Roman" w:hAnsi="Times New Roman" w:cs="Times New Roman"/>
                                <w:sz w:val="18"/>
                                <w:szCs w:val="18"/>
                              </w:rPr>
                            </w:pPr>
                            <w:r w:rsidRPr="00476C11">
                              <w:rPr>
                                <w:rFonts w:ascii="Times New Roman" w:eastAsia="Arial" w:hAnsi="Times New Roman" w:cs="Times New Roman"/>
                                <w:b w:val="0"/>
                                <w:bCs w:val="0"/>
                                <w:sz w:val="18"/>
                                <w:szCs w:val="18"/>
                                <w:lang w:val="ru"/>
                              </w:rPr>
                              <w:t>Медиана: 3,4 месяца</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2E4DE2" id="_x0000_s1050" type="#_x0000_t202" style="position:absolute;left:0;text-align:left;margin-left:352.75pt;margin-top:48.9pt;width:186.85pt;height:145.3pt;z-index:2516848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" stroked="f">
                <v:textbox style="mso-fit-shape-to-text:t" inset="0,0,0,0">
                  <w:txbxContent>
                    <w:p w14:paraId="79ECDE07" w14:textId="77777777" w:rsidR="002E2639" w:rsidRPr="00476C11" w:rsidRDefault="002E2639" w:rsidP="000D41CF">
                      <w:pPr>
                        <w:pStyle w:val="afffd"/>
                        <w:jc w:val="both"/>
                        <w:rPr>
                          <w:rFonts w:ascii="Times New Roman" w:hAnsi="Times New Roman" w:cs="Times New Roman"/>
                          <w:sz w:val="18"/>
                          <w:szCs w:val="18"/>
                        </w:rPr>
                      </w:pPr>
                      <w:r w:rsidRPr="00476C11">
                        <w:rPr>
                          <w:rFonts w:ascii="Times New Roman" w:eastAsia="Arial" w:hAnsi="Times New Roman" w:cs="Times New Roman"/>
                          <w:b w:val="0"/>
                          <w:bCs w:val="0"/>
                          <w:sz w:val="18"/>
                          <w:szCs w:val="18"/>
                          <w:lang w:val="ru"/>
                        </w:rPr>
                        <w:t>Сорафениб (N=195)</w:t>
                      </w:r>
                    </w:p>
                    <w:p w14:paraId="0F0EA988" w14:textId="77777777" w:rsidR="002E2639" w:rsidRPr="00476C11" w:rsidRDefault="002E2639">
                      <w:pPr>
                        <w:pStyle w:val="afffd"/>
                        <w:jc w:val="both"/>
                        <w:rPr>
                          <w:rFonts w:ascii="Times New Roman" w:hAnsi="Times New Roman" w:cs="Times New Roman"/>
                          <w:sz w:val="18"/>
                          <w:szCs w:val="18"/>
                        </w:rPr>
                      </w:pPr>
                      <w:r w:rsidRPr="00476C11">
                        <w:rPr>
                          <w:rFonts w:ascii="Times New Roman" w:eastAsia="Arial" w:hAnsi="Times New Roman" w:cs="Times New Roman"/>
                          <w:b w:val="0"/>
                          <w:bCs w:val="0"/>
                          <w:sz w:val="18"/>
                          <w:szCs w:val="18"/>
                          <w:lang w:val="ru"/>
                        </w:rPr>
                        <w:t>Медиана: 3,4 месяца</w:t>
                      </w:r>
                    </w:p>
                  </w:txbxContent>
                </v:textbox>
              </v:shape>
            </w:pict>
          </mc:Fallback>
        </mc:AlternateContent>
      </w:r>
      <w:r w:rsidR="007F722D" w:rsidRPr="007F722D">
        <w:rPr>
          <w:rFonts w:eastAsia="Times New Roman"/>
          <w:noProof/>
          <w:color w:val="000000"/>
        </w:rPr>
        <mc:AlternateContent>
          <mc:Choice Requires="wps">
            <w:drawing>
              <wp:anchor distT="45720" distB="45720" distL="114300" distR="114300" simplePos="0" relativeHeight="251682816" behindDoc="0" locked="0" layoutInCell="1" allowOverlap="1" wp14:anchorId="143929D7" wp14:editId="35593905">
                <wp:simplePos x="0" y="0"/>
                <wp:positionH relativeFrom="column">
                  <wp:posOffset>27305</wp:posOffset>
                </wp:positionH>
                <wp:positionV relativeFrom="paragraph">
                  <wp:posOffset>49953</wp:posOffset>
                </wp:positionV>
                <wp:extent cx="2360930" cy="1842770"/>
                <wp:effectExtent l="0" t="0" r="8255" b="0"/>
                <wp:wrapNone/>
                <wp:docPr id="2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770"/>
                        </a:xfrm>
                        <a:prstGeom prst="rect">
                          <a:avLst/>
                        </a:prstGeom>
                        <a:solidFill>
                          <a:srgbClr val="FFFFFF"/>
                        </a:solidFill>
                        <a:ln w="9525">
                          <a:noFill/>
                          <a:miter lim="800000"/>
                          <a:headEnd/>
                          <a:tailEnd/>
                        </a:ln>
                      </wps:spPr>
                      <wps:txbx>
                        <w:txbxContent>
                          <w:p w14:paraId="2BD56C62"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wps:txbx>
                      <wps:bodyPr rot="0" vert="vert270"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3929D7" id="_x0000_s1051" type="#_x0000_t202" style="position:absolute;left:0;text-align:left;margin-left:2.15pt;margin-top:3.95pt;width:185.9pt;height:145.1pt;z-index:25168281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" stroked="f">
                <v:textbox style="layout-flow:vertical;mso-layout-flow-alt:bottom-to-top;mso-fit-shape-to-text:t" inset="0,0,0,0">
                  <w:txbxContent>
                    <w:p w14:paraId="2BD56C62"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v:textbox>
              </v:shape>
            </w:pict>
          </mc:Fallback>
        </mc:AlternateContent>
      </w:r>
      <w:r w:rsidR="007F722D" w:rsidRPr="007F722D">
        <w:rPr>
          <w:rFonts w:eastAsia="Times New Roman"/>
          <w:noProof/>
          <w:color w:val="000000"/>
        </w:rPr>
        <w:drawing>
          <wp:inline distT="0" distB="0" distL="0" distR="0" wp14:anchorId="2E07D635" wp14:editId="2629B55C">
            <wp:extent cx="5943600" cy="3419475"/>
            <wp:effectExtent l="0" t="0" r="0" b="9525"/>
            <wp:docPr id="219" name="Picutre 2"/>
            <wp:cNvGraphicFramePr/>
            <a:graphic xmlns:a="http://schemas.openxmlformats.org/drawingml/2006/main">
              <a:graphicData uri="http://schemas.openxmlformats.org/drawingml/2006/picture">
                <pic:pic xmlns:pic="http://schemas.openxmlformats.org/drawingml/2006/picture">
                  <pic:nvPicPr>
                    <pic:cNvPr id="1546575772" name="Picture 2"/>
                    <pic:cNvPicPr/>
                  </pic:nvPicPr>
                  <pic:blipFill>
                    <a:blip r:embed="rId27"/>
                    <a:stretch>
                      <a:fillRect/>
                    </a:stretch>
                  </pic:blipFill>
                  <pic:spPr>
                    <a:xfrm>
                      <a:off x="0" y="0"/>
                      <a:ext cx="5943600" cy="3419475"/>
                    </a:xfrm>
                    <a:prstGeom prst="rect">
                      <a:avLst/>
                    </a:prstGeom>
                  </pic:spPr>
                </pic:pic>
              </a:graphicData>
            </a:graphic>
          </wp:inline>
        </w:drawing>
      </w:r>
      <w:bookmarkStart w:id="134" w:name="bookmark0"/>
      <w:bookmarkStart w:id="135" w:name="bookmark1"/>
      <w:bookmarkStart w:id="136" w:name="bookmark2"/>
    </w:p>
    <w:p w14:paraId="534C61D4" w14:textId="77777777" w:rsidR="00B82331" w:rsidRDefault="00B82331" w:rsidP="003D712F">
      <w:pPr>
        <w:widowControl w:val="0"/>
        <w:spacing w:after="0" w:line="240" w:lineRule="auto"/>
        <w:rPr>
          <w:rFonts w:eastAsia="Times New Roman"/>
          <w:b/>
          <w:bCs/>
          <w:lang w:eastAsia="en-US" w:bidi="en-US"/>
        </w:rPr>
      </w:pPr>
    </w:p>
    <w:p w14:paraId="6D26A032" w14:textId="77777777" w:rsidR="003D712F" w:rsidRDefault="003D712F" w:rsidP="003D712F">
      <w:pPr>
        <w:widowControl w:val="0"/>
        <w:spacing w:after="0" w:line="240" w:lineRule="auto"/>
        <w:rPr>
          <w:rFonts w:eastAsia="Times New Roman"/>
          <w:b/>
          <w:bCs/>
          <w:lang w:eastAsia="en-US" w:bidi="en-US"/>
        </w:rPr>
        <w:sectPr w:rsidR="003D712F" w:rsidSect="00AB01E2">
          <w:pgSz w:w="11906" w:h="16838"/>
          <w:pgMar w:top="1134" w:right="849" w:bottom="1134" w:left="1701" w:header="708" w:footer="709" w:gutter="0"/>
          <w:cols w:space="708"/>
          <w:docGrid w:linePitch="360"/>
        </w:sectPr>
      </w:pPr>
    </w:p>
    <w:p w14:paraId="296495C7" w14:textId="07CD619E" w:rsidR="00B877E4" w:rsidRDefault="00BF07CF" w:rsidP="003D712F">
      <w:pPr>
        <w:widowControl w:val="0"/>
        <w:spacing w:after="0" w:line="240" w:lineRule="auto"/>
        <w:rPr>
          <w:rFonts w:eastAsia="Times New Roman"/>
          <w:b/>
          <w:bCs/>
          <w:lang w:eastAsia="en-US" w:bidi="en-US"/>
        </w:rPr>
      </w:pPr>
      <w:r>
        <w:rPr>
          <w:rFonts w:eastAsia="Times New Roman"/>
          <w:b/>
          <w:bCs/>
          <w:lang w:eastAsia="en-US" w:bidi="en-US"/>
        </w:rPr>
        <w:lastRenderedPageBreak/>
        <w:t xml:space="preserve">Рисунок 4-3. </w:t>
      </w:r>
      <w:r w:rsidR="00B877E4" w:rsidRPr="002E2639">
        <w:rPr>
          <w:rFonts w:eastAsia="Times New Roman"/>
          <w:bCs/>
          <w:lang w:eastAsia="en-US" w:bidi="en-US"/>
        </w:rPr>
        <w:t>Кривая выживаемости</w:t>
      </w:r>
      <w:r w:rsidR="00B877E4">
        <w:rPr>
          <w:rFonts w:eastAsia="Times New Roman"/>
          <w:bCs/>
          <w:lang w:eastAsia="en-US" w:bidi="en-US"/>
        </w:rPr>
        <w:t xml:space="preserve"> без прогрессирования Каплана-Мейера для подгруппы пациентов, ранее получавших цитокины (согласно оценке независимого центрального комитета).</w:t>
      </w:r>
    </w:p>
    <w:p w14:paraId="2542BB02" w14:textId="44E7A415" w:rsidR="000D41CF" w:rsidRDefault="00B82331" w:rsidP="003D712F">
      <w:pPr>
        <w:widowControl w:val="0"/>
        <w:spacing w:after="0" w:line="240" w:lineRule="auto"/>
        <w:rPr>
          <w:rFonts w:eastAsia="Times New Roman"/>
          <w:color w:val="000000"/>
          <w:lang w:eastAsia="en-US" w:bidi="en-US"/>
        </w:rPr>
      </w:pPr>
      <w:r w:rsidRPr="007F722D">
        <w:rPr>
          <w:rFonts w:eastAsia="Times New Roman"/>
          <w:noProof/>
          <w:color w:val="000000"/>
        </w:rPr>
        <mc:AlternateContent>
          <mc:Choice Requires="wps">
            <w:drawing>
              <wp:anchor distT="45720" distB="45720" distL="114300" distR="114300" simplePos="0" relativeHeight="251686912" behindDoc="0" locked="0" layoutInCell="1" allowOverlap="1" wp14:anchorId="5C44F1A7" wp14:editId="7C1F7A83">
                <wp:simplePos x="0" y="0"/>
                <wp:positionH relativeFrom="column">
                  <wp:posOffset>2552065</wp:posOffset>
                </wp:positionH>
                <wp:positionV relativeFrom="paragraph">
                  <wp:posOffset>2943860</wp:posOffset>
                </wp:positionV>
                <wp:extent cx="2376932" cy="1843024"/>
                <wp:effectExtent l="0" t="0" r="0" b="7620"/>
                <wp:wrapNone/>
                <wp:docPr id="2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932" cy="1843024"/>
                        </a:xfrm>
                        <a:prstGeom prst="rect">
                          <a:avLst/>
                        </a:prstGeom>
                        <a:solidFill>
                          <a:srgbClr val="FFFFFF"/>
                        </a:solidFill>
                        <a:ln w="9525">
                          <a:noFill/>
                          <a:miter lim="800000"/>
                          <a:headEnd/>
                          <a:tailEnd/>
                        </a:ln>
                      </wps:spPr>
                      <wps:txbx>
                        <w:txbxContent>
                          <w:p w14:paraId="1D0C13EF" w14:textId="77777777" w:rsidR="002E2639" w:rsidRPr="00476C11" w:rsidRDefault="002E2639" w:rsidP="007F722D">
                            <w:pPr>
                              <w:jc w:val="center"/>
                              <w:rPr>
                                <w:sz w:val="20"/>
                                <w:szCs w:val="20"/>
                              </w:rPr>
                            </w:pPr>
                            <w:r w:rsidRPr="00476C11">
                              <w:rPr>
                                <w:sz w:val="20"/>
                                <w:szCs w:val="20"/>
                                <w:lang w:val="ru"/>
                              </w:rPr>
                              <w:t>Время (месяцы)</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44F1A7" id="_x0000_s1052" type="#_x0000_t202" style="position:absolute;left:0;text-align:left;margin-left:200.95pt;margin-top:231.8pt;width:187.15pt;height:145.1pt;z-index:2516869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" stroked="f">
                <v:textbox style="mso-fit-shape-to-text:t" inset="0,0,0,0">
                  <w:txbxContent>
                    <w:p w14:paraId="1D0C13EF" w14:textId="77777777" w:rsidR="002E2639" w:rsidRPr="00476C11" w:rsidRDefault="002E2639" w:rsidP="007F722D">
                      <w:pPr>
                        <w:jc w:val="center"/>
                        <w:rPr>
                          <w:sz w:val="20"/>
                          <w:szCs w:val="20"/>
                        </w:rPr>
                      </w:pPr>
                      <w:r w:rsidRPr="00476C11">
                        <w:rPr>
                          <w:sz w:val="20"/>
                          <w:szCs w:val="20"/>
                          <w:lang w:val="ru"/>
                        </w:rPr>
                        <w:t>Время (месяцы)</w:t>
                      </w:r>
                    </w:p>
                  </w:txbxContent>
                </v:textbox>
              </v:shape>
            </w:pict>
          </mc:Fallback>
        </mc:AlternateContent>
      </w:r>
      <w:bookmarkEnd w:id="134"/>
      <w:bookmarkEnd w:id="135"/>
      <w:bookmarkEnd w:id="136"/>
      <w:r w:rsidR="000D41CF" w:rsidRPr="007F722D">
        <w:rPr>
          <w:rFonts w:eastAsia="Times New Roman"/>
          <w:noProof/>
          <w:color w:val="000000"/>
        </w:rPr>
        <mc:AlternateContent>
          <mc:Choice Requires="wps">
            <w:drawing>
              <wp:anchor distT="45720" distB="45720" distL="114300" distR="114300" simplePos="0" relativeHeight="251691008" behindDoc="0" locked="0" layoutInCell="1" allowOverlap="1" wp14:anchorId="3328DB3F" wp14:editId="1E4AB2BA">
                <wp:simplePos x="0" y="0"/>
                <wp:positionH relativeFrom="column">
                  <wp:posOffset>4141470</wp:posOffset>
                </wp:positionH>
                <wp:positionV relativeFrom="paragraph">
                  <wp:posOffset>1145540</wp:posOffset>
                </wp:positionV>
                <wp:extent cx="2372360" cy="1847850"/>
                <wp:effectExtent l="0" t="0" r="5080" b="6985"/>
                <wp:wrapNone/>
                <wp:docPr id="2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1847850"/>
                        </a:xfrm>
                        <a:prstGeom prst="rect">
                          <a:avLst/>
                        </a:prstGeom>
                        <a:solidFill>
                          <a:srgbClr val="FFFFFF"/>
                        </a:solidFill>
                        <a:ln w="9525">
                          <a:noFill/>
                          <a:miter lim="800000"/>
                          <a:headEnd/>
                          <a:tailEnd/>
                        </a:ln>
                      </wps:spPr>
                      <wps:txbx>
                        <w:txbxContent>
                          <w:p w14:paraId="45579B3F" w14:textId="77777777" w:rsidR="002E2639" w:rsidRPr="00476C11" w:rsidRDefault="002E2639" w:rsidP="002E2639">
                            <w:pPr>
                              <w:spacing w:after="0" w:line="240" w:lineRule="auto"/>
                              <w:rPr>
                                <w:sz w:val="20"/>
                                <w:szCs w:val="20"/>
                              </w:rPr>
                            </w:pPr>
                            <w:r w:rsidRPr="00476C11">
                              <w:rPr>
                                <w:sz w:val="20"/>
                                <w:szCs w:val="20"/>
                                <w:lang w:val="ru"/>
                              </w:rPr>
                              <w:t>Отношение рисков = 0,52</w:t>
                            </w:r>
                          </w:p>
                          <w:p w14:paraId="4CEB8E56" w14:textId="77777777" w:rsidR="002E2639" w:rsidRPr="00476C11" w:rsidRDefault="002E2639" w:rsidP="002E2639">
                            <w:pPr>
                              <w:spacing w:after="0" w:line="240" w:lineRule="auto"/>
                              <w:rPr>
                                <w:sz w:val="20"/>
                                <w:szCs w:val="20"/>
                              </w:rPr>
                            </w:pPr>
                            <w:r w:rsidRPr="00476C11">
                              <w:rPr>
                                <w:sz w:val="20"/>
                                <w:szCs w:val="20"/>
                                <w:lang w:val="ru"/>
                              </w:rPr>
                              <w:t>95% ДИ [0,38, 0,72]</w:t>
                            </w:r>
                          </w:p>
                          <w:p w14:paraId="03C059E7" w14:textId="77777777" w:rsidR="002E2639" w:rsidRPr="00476C11" w:rsidRDefault="002E2639" w:rsidP="002E2639">
                            <w:pPr>
                              <w:spacing w:after="0" w:line="240" w:lineRule="auto"/>
                              <w:rPr>
                                <w:sz w:val="20"/>
                                <w:szCs w:val="20"/>
                              </w:rPr>
                            </w:pPr>
                            <w:r w:rsidRPr="00476C11">
                              <w:rPr>
                                <w:sz w:val="20"/>
                                <w:szCs w:val="20"/>
                                <w:lang w:val="ru"/>
                              </w:rPr>
                              <w:t>Значение p &lt; 0,0001</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28DB3F" id="_x0000_s1053" type="#_x0000_t202" style="position:absolute;left:0;text-align:left;margin-left:326.1pt;margin-top:90.2pt;width:186.8pt;height:145.5pt;z-index:25169100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" stroked="f">
                <v:textbox style="mso-fit-shape-to-text:t" inset="0,0,0,0">
                  <w:txbxContent>
                    <w:p w14:paraId="45579B3F" w14:textId="77777777" w:rsidR="002E2639" w:rsidRPr="00476C11" w:rsidRDefault="002E2639" w:rsidP="002E2639">
                      <w:pPr>
                        <w:spacing w:after="0" w:line="240" w:lineRule="auto"/>
                        <w:rPr>
                          <w:sz w:val="20"/>
                          <w:szCs w:val="20"/>
                        </w:rPr>
                      </w:pPr>
                      <w:r w:rsidRPr="00476C11">
                        <w:rPr>
                          <w:sz w:val="20"/>
                          <w:szCs w:val="20"/>
                          <w:lang w:val="ru"/>
                        </w:rPr>
                        <w:t>Отношение рисков = 0,52</w:t>
                      </w:r>
                    </w:p>
                    <w:p w14:paraId="4CEB8E56" w14:textId="77777777" w:rsidR="002E2639" w:rsidRPr="00476C11" w:rsidRDefault="002E2639" w:rsidP="002E2639">
                      <w:pPr>
                        <w:spacing w:after="0" w:line="240" w:lineRule="auto"/>
                        <w:rPr>
                          <w:sz w:val="20"/>
                          <w:szCs w:val="20"/>
                        </w:rPr>
                      </w:pPr>
                      <w:r w:rsidRPr="00476C11">
                        <w:rPr>
                          <w:sz w:val="20"/>
                          <w:szCs w:val="20"/>
                          <w:lang w:val="ru"/>
                        </w:rPr>
                        <w:t>95% ДИ [0,38, 0,72]</w:t>
                      </w:r>
                    </w:p>
                    <w:p w14:paraId="03C059E7" w14:textId="77777777" w:rsidR="002E2639" w:rsidRPr="00476C11" w:rsidRDefault="002E2639" w:rsidP="002E2639">
                      <w:pPr>
                        <w:spacing w:after="0" w:line="240" w:lineRule="auto"/>
                        <w:rPr>
                          <w:sz w:val="20"/>
                          <w:szCs w:val="20"/>
                        </w:rPr>
                      </w:pPr>
                      <w:r w:rsidRPr="00476C11">
                        <w:rPr>
                          <w:sz w:val="20"/>
                          <w:szCs w:val="20"/>
                          <w:lang w:val="ru"/>
                        </w:rPr>
                        <w:t>Значение p &lt; 0,0001</w:t>
                      </w:r>
                    </w:p>
                  </w:txbxContent>
                </v:textbox>
              </v:shape>
            </w:pict>
          </mc:Fallback>
        </mc:AlternateContent>
      </w:r>
      <w:r w:rsidR="000D41CF" w:rsidRPr="007F722D">
        <w:rPr>
          <w:rFonts w:eastAsia="Times New Roman"/>
          <w:noProof/>
          <w:color w:val="000000"/>
        </w:rPr>
        <mc:AlternateContent>
          <mc:Choice Requires="wps">
            <w:drawing>
              <wp:anchor distT="45720" distB="45720" distL="114300" distR="114300" simplePos="0" relativeHeight="251689984" behindDoc="0" locked="0" layoutInCell="1" allowOverlap="1" wp14:anchorId="77742F1B" wp14:editId="1555B6CB">
                <wp:simplePos x="0" y="0"/>
                <wp:positionH relativeFrom="column">
                  <wp:posOffset>4485640</wp:posOffset>
                </wp:positionH>
                <wp:positionV relativeFrom="paragraph">
                  <wp:posOffset>650875</wp:posOffset>
                </wp:positionV>
                <wp:extent cx="2372995" cy="1845310"/>
                <wp:effectExtent l="0" t="0" r="2540" b="1905"/>
                <wp:wrapNone/>
                <wp:docPr id="2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1845310"/>
                        </a:xfrm>
                        <a:prstGeom prst="rect">
                          <a:avLst/>
                        </a:prstGeom>
                        <a:solidFill>
                          <a:srgbClr val="FFFFFF"/>
                        </a:solidFill>
                        <a:ln w="9525">
                          <a:noFill/>
                          <a:miter lim="800000"/>
                          <a:headEnd/>
                          <a:tailEnd/>
                        </a:ln>
                      </wps:spPr>
                      <wps:txbx>
                        <w:txbxContent>
                          <w:p w14:paraId="0545B289" w14:textId="77777777" w:rsidR="002E2639" w:rsidRPr="00476C11" w:rsidRDefault="002E2639" w:rsidP="002E2639">
                            <w:pPr>
                              <w:spacing w:after="0" w:line="240" w:lineRule="auto"/>
                              <w:rPr>
                                <w:sz w:val="20"/>
                                <w:szCs w:val="20"/>
                              </w:rPr>
                            </w:pPr>
                            <w:r w:rsidRPr="00476C11">
                              <w:rPr>
                                <w:sz w:val="20"/>
                                <w:szCs w:val="20"/>
                                <w:lang w:val="ru"/>
                              </w:rPr>
                              <w:t>Сорафениб (N=125)</w:t>
                            </w:r>
                          </w:p>
                          <w:p w14:paraId="5DDEED69" w14:textId="77777777" w:rsidR="002E2639" w:rsidRPr="00476C11" w:rsidRDefault="002E2639" w:rsidP="002E2639">
                            <w:pPr>
                              <w:spacing w:after="0" w:line="240" w:lineRule="auto"/>
                              <w:rPr>
                                <w:sz w:val="20"/>
                                <w:szCs w:val="20"/>
                              </w:rPr>
                            </w:pPr>
                            <w:r w:rsidRPr="00476C11">
                              <w:rPr>
                                <w:sz w:val="20"/>
                                <w:szCs w:val="20"/>
                                <w:lang w:val="ru"/>
                              </w:rPr>
                              <w:t>Медиана: 6,6 месяцев</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742F1B" id="_x0000_s1054" type="#_x0000_t202" style="position:absolute;left:0;text-align:left;margin-left:353.2pt;margin-top:51.25pt;width:186.85pt;height:145.3pt;z-index:25168998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" stroked="f">
                <v:textbox style="mso-fit-shape-to-text:t" inset="0,0,0,0">
                  <w:txbxContent>
                    <w:p w14:paraId="0545B289" w14:textId="77777777" w:rsidR="002E2639" w:rsidRPr="00476C11" w:rsidRDefault="002E2639" w:rsidP="002E2639">
                      <w:pPr>
                        <w:spacing w:after="0" w:line="240" w:lineRule="auto"/>
                        <w:rPr>
                          <w:sz w:val="20"/>
                          <w:szCs w:val="20"/>
                        </w:rPr>
                      </w:pPr>
                      <w:r w:rsidRPr="00476C11">
                        <w:rPr>
                          <w:sz w:val="20"/>
                          <w:szCs w:val="20"/>
                          <w:lang w:val="ru"/>
                        </w:rPr>
                        <w:t>Сорафениб (N=125)</w:t>
                      </w:r>
                    </w:p>
                    <w:p w14:paraId="5DDEED69" w14:textId="77777777" w:rsidR="002E2639" w:rsidRPr="00476C11" w:rsidRDefault="002E2639" w:rsidP="002E2639">
                      <w:pPr>
                        <w:spacing w:after="0" w:line="240" w:lineRule="auto"/>
                        <w:rPr>
                          <w:sz w:val="20"/>
                          <w:szCs w:val="20"/>
                        </w:rPr>
                      </w:pPr>
                      <w:r w:rsidRPr="00476C11">
                        <w:rPr>
                          <w:sz w:val="20"/>
                          <w:szCs w:val="20"/>
                          <w:lang w:val="ru"/>
                        </w:rPr>
                        <w:t>Медиана: 6,6 месяцев</w:t>
                      </w:r>
                    </w:p>
                  </w:txbxContent>
                </v:textbox>
              </v:shape>
            </w:pict>
          </mc:Fallback>
        </mc:AlternateContent>
      </w:r>
      <w:r w:rsidR="000D41CF" w:rsidRPr="007F722D">
        <w:rPr>
          <w:rFonts w:eastAsia="Times New Roman"/>
          <w:noProof/>
          <w:color w:val="000000"/>
        </w:rPr>
        <mc:AlternateContent>
          <mc:Choice Requires="wps">
            <w:drawing>
              <wp:anchor distT="45720" distB="45720" distL="114300" distR="114300" simplePos="0" relativeHeight="251688960" behindDoc="0" locked="0" layoutInCell="1" allowOverlap="1" wp14:anchorId="1990CC3D" wp14:editId="03FC6D17">
                <wp:simplePos x="0" y="0"/>
                <wp:positionH relativeFrom="column">
                  <wp:posOffset>4477385</wp:posOffset>
                </wp:positionH>
                <wp:positionV relativeFrom="paragraph">
                  <wp:posOffset>252095</wp:posOffset>
                </wp:positionV>
                <wp:extent cx="2376805" cy="1842770"/>
                <wp:effectExtent l="0" t="0" r="8890" b="1905"/>
                <wp:wrapNone/>
                <wp:docPr id="2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1842770"/>
                        </a:xfrm>
                        <a:prstGeom prst="rect">
                          <a:avLst/>
                        </a:prstGeom>
                        <a:solidFill>
                          <a:srgbClr val="FFFFFF"/>
                        </a:solidFill>
                        <a:ln w="9525">
                          <a:noFill/>
                          <a:miter lim="800000"/>
                          <a:headEnd/>
                          <a:tailEnd/>
                        </a:ln>
                      </wps:spPr>
                      <wps:txbx>
                        <w:txbxContent>
                          <w:p w14:paraId="4C46C576" w14:textId="77777777" w:rsidR="002E2639" w:rsidRPr="00476C11" w:rsidRDefault="002E2639" w:rsidP="002E2639">
                            <w:pPr>
                              <w:spacing w:after="0" w:line="240" w:lineRule="auto"/>
                              <w:rPr>
                                <w:sz w:val="20"/>
                                <w:szCs w:val="20"/>
                              </w:rPr>
                            </w:pPr>
                            <w:r w:rsidRPr="00476C11">
                              <w:rPr>
                                <w:sz w:val="20"/>
                                <w:szCs w:val="20"/>
                                <w:lang w:val="ru"/>
                              </w:rPr>
                              <w:t>ИНЛИТА (N=126)</w:t>
                            </w:r>
                          </w:p>
                          <w:p w14:paraId="5212246C" w14:textId="77777777" w:rsidR="002E2639" w:rsidRPr="00476C11" w:rsidRDefault="002E2639" w:rsidP="002E2639">
                            <w:pPr>
                              <w:spacing w:after="0" w:line="240" w:lineRule="auto"/>
                              <w:rPr>
                                <w:sz w:val="20"/>
                                <w:szCs w:val="20"/>
                              </w:rPr>
                            </w:pPr>
                            <w:r w:rsidRPr="00476C11">
                              <w:rPr>
                                <w:sz w:val="20"/>
                                <w:szCs w:val="20"/>
                                <w:lang w:val="ru"/>
                              </w:rPr>
                              <w:t>Медиана: 12,0 месяцев</w:t>
                            </w:r>
                          </w:p>
                        </w:txbxContent>
                      </wps:txbx>
                      <wps:bodyPr rot="0" vert="horz"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90CC3D" id="_x0000_s1055" type="#_x0000_t202" style="position:absolute;left:0;text-align:left;margin-left:352.55pt;margin-top:19.85pt;width:187.15pt;height:145.1pt;z-index:2516889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" stroked="f">
                <v:textbox style="mso-fit-shape-to-text:t" inset="0,0,0,0">
                  <w:txbxContent>
                    <w:p w14:paraId="4C46C576" w14:textId="77777777" w:rsidR="002E2639" w:rsidRPr="00476C11" w:rsidRDefault="002E2639" w:rsidP="002E2639">
                      <w:pPr>
                        <w:spacing w:after="0" w:line="240" w:lineRule="auto"/>
                        <w:rPr>
                          <w:sz w:val="20"/>
                          <w:szCs w:val="20"/>
                        </w:rPr>
                      </w:pPr>
                      <w:r w:rsidRPr="00476C11">
                        <w:rPr>
                          <w:sz w:val="20"/>
                          <w:szCs w:val="20"/>
                          <w:lang w:val="ru"/>
                        </w:rPr>
                        <w:t>ИНЛИТА (N=126)</w:t>
                      </w:r>
                    </w:p>
                    <w:p w14:paraId="5212246C" w14:textId="77777777" w:rsidR="002E2639" w:rsidRPr="00476C11" w:rsidRDefault="002E2639" w:rsidP="002E2639">
                      <w:pPr>
                        <w:spacing w:after="0" w:line="240" w:lineRule="auto"/>
                        <w:rPr>
                          <w:sz w:val="20"/>
                          <w:szCs w:val="20"/>
                        </w:rPr>
                      </w:pPr>
                      <w:r w:rsidRPr="00476C11">
                        <w:rPr>
                          <w:sz w:val="20"/>
                          <w:szCs w:val="20"/>
                          <w:lang w:val="ru"/>
                        </w:rPr>
                        <w:t>Медиана: 12,0 месяцев</w:t>
                      </w:r>
                    </w:p>
                  </w:txbxContent>
                </v:textbox>
              </v:shape>
            </w:pict>
          </mc:Fallback>
        </mc:AlternateContent>
      </w:r>
      <w:r w:rsidR="007F722D" w:rsidRPr="007F722D">
        <w:rPr>
          <w:rFonts w:eastAsia="Times New Roman"/>
          <w:noProof/>
          <w:color w:val="000000"/>
        </w:rPr>
        <mc:AlternateContent>
          <mc:Choice Requires="wps">
            <w:drawing>
              <wp:anchor distT="45720" distB="45720" distL="114300" distR="114300" simplePos="0" relativeHeight="251687936" behindDoc="0" locked="0" layoutInCell="1" allowOverlap="1" wp14:anchorId="1C5B8C9F" wp14:editId="5F51A69F">
                <wp:simplePos x="0" y="0"/>
                <wp:positionH relativeFrom="column">
                  <wp:posOffset>5080</wp:posOffset>
                </wp:positionH>
                <wp:positionV relativeFrom="paragraph">
                  <wp:posOffset>44238</wp:posOffset>
                </wp:positionV>
                <wp:extent cx="2360930" cy="1842770"/>
                <wp:effectExtent l="0" t="0" r="8255" b="0"/>
                <wp:wrapNone/>
                <wp:docPr id="2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2770"/>
                        </a:xfrm>
                        <a:prstGeom prst="rect">
                          <a:avLst/>
                        </a:prstGeom>
                        <a:solidFill>
                          <a:srgbClr val="FFFFFF"/>
                        </a:solidFill>
                        <a:ln w="9525">
                          <a:noFill/>
                          <a:miter lim="800000"/>
                          <a:headEnd/>
                          <a:tailEnd/>
                        </a:ln>
                      </wps:spPr>
                      <wps:txbx>
                        <w:txbxContent>
                          <w:p w14:paraId="4EDE6864"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wps:txbx>
                      <wps:bodyPr rot="0" vert="vert270" wrap="non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5B8C9F" id="_x0000_s1056" type="#_x0000_t202" style="position:absolute;left:0;text-align:left;margin-left:.4pt;margin-top:3.5pt;width:185.9pt;height:145.1pt;z-index:25168793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" stroked="f">
                <v:textbox style="layout-flow:vertical;mso-layout-flow-alt:bottom-to-top;mso-fit-shape-to-text:t" inset="0,0,0,0">
                  <w:txbxContent>
                    <w:p w14:paraId="4EDE6864" w14:textId="77777777" w:rsidR="002E2639" w:rsidRPr="00476C11" w:rsidRDefault="002E2639" w:rsidP="007F722D">
                      <w:pPr>
                        <w:jc w:val="center"/>
                        <w:rPr>
                          <w:sz w:val="20"/>
                          <w:szCs w:val="20"/>
                        </w:rPr>
                      </w:pPr>
                      <w:r w:rsidRPr="00476C11">
                        <w:rPr>
                          <w:sz w:val="20"/>
                          <w:szCs w:val="20"/>
                          <w:lang w:val="ru"/>
                        </w:rPr>
                        <w:t>Доля пациентов без прогрессирования заболевания</w:t>
                      </w:r>
                    </w:p>
                  </w:txbxContent>
                </v:textbox>
              </v:shape>
            </w:pict>
          </mc:Fallback>
        </mc:AlternateContent>
      </w:r>
      <w:r w:rsidR="007F722D" w:rsidRPr="007F722D">
        <w:rPr>
          <w:rFonts w:eastAsia="Times New Roman"/>
          <w:noProof/>
          <w:color w:val="000000"/>
        </w:rPr>
        <w:drawing>
          <wp:inline distT="0" distB="0" distL="0" distR="0" wp14:anchorId="4294D355" wp14:editId="4ABAE54D">
            <wp:extent cx="5924550" cy="3209925"/>
            <wp:effectExtent l="0" t="0" r="0" b="9525"/>
            <wp:docPr id="220" name="Picutre 3"/>
            <wp:cNvGraphicFramePr/>
            <a:graphic xmlns:a="http://schemas.openxmlformats.org/drawingml/2006/main">
              <a:graphicData uri="http://schemas.openxmlformats.org/drawingml/2006/picture">
                <pic:pic xmlns:pic="http://schemas.openxmlformats.org/drawingml/2006/picture">
                  <pic:nvPicPr>
                    <pic:cNvPr id="2046042094" name="Picture 3"/>
                    <pic:cNvPicPr/>
                  </pic:nvPicPr>
                  <pic:blipFill>
                    <a:blip r:embed="rId28"/>
                    <a:stretch>
                      <a:fillRect/>
                    </a:stretch>
                  </pic:blipFill>
                  <pic:spPr>
                    <a:xfrm>
                      <a:off x="0" y="0"/>
                      <a:ext cx="5924550" cy="3209925"/>
                    </a:xfrm>
                    <a:prstGeom prst="rect">
                      <a:avLst/>
                    </a:prstGeom>
                  </pic:spPr>
                </pic:pic>
              </a:graphicData>
            </a:graphic>
          </wp:inline>
        </w:drawing>
      </w:r>
    </w:p>
    <w:p w14:paraId="7083ACE2" w14:textId="77777777" w:rsidR="00B82331" w:rsidRDefault="00B82331" w:rsidP="003D712F">
      <w:pPr>
        <w:widowControl w:val="0"/>
        <w:spacing w:after="0" w:line="240" w:lineRule="auto"/>
        <w:ind w:firstLine="709"/>
        <w:rPr>
          <w:rFonts w:eastAsia="Times New Roman"/>
          <w:color w:val="000000"/>
          <w:lang w:eastAsia="en-US" w:bidi="en-US"/>
        </w:rPr>
      </w:pPr>
    </w:p>
    <w:p w14:paraId="36E3B995" w14:textId="5487959E" w:rsidR="006E0DAC" w:rsidRDefault="00135A1E" w:rsidP="000D41CF">
      <w:pPr>
        <w:widowControl w:val="0"/>
        <w:spacing w:after="0" w:line="240" w:lineRule="auto"/>
        <w:ind w:firstLine="709"/>
        <w:rPr>
          <w:rFonts w:eastAsia="Times New Roman"/>
          <w:color w:val="000000"/>
          <w:lang w:eastAsia="en-US" w:bidi="en-US"/>
        </w:rPr>
      </w:pPr>
      <w:r w:rsidRPr="00135A1E">
        <w:rPr>
          <w:rFonts w:eastAsia="Times New Roman"/>
          <w:color w:val="000000"/>
          <w:lang w:eastAsia="en-US" w:bidi="en-US"/>
        </w:rPr>
        <w:t>Согласно обновленным заключительным результатам исследования медиана ВБП по оценке исследователей была более продолжительная в группе больных,</w:t>
      </w:r>
      <w:r>
        <w:rPr>
          <w:rFonts w:eastAsia="Times New Roman"/>
          <w:color w:val="000000"/>
          <w:lang w:eastAsia="en-US" w:bidi="en-US"/>
        </w:rPr>
        <w:t xml:space="preserve"> </w:t>
      </w:r>
      <w:r w:rsidRPr="00135A1E">
        <w:rPr>
          <w:rFonts w:eastAsia="Times New Roman"/>
          <w:color w:val="000000"/>
          <w:lang w:eastAsia="en-US" w:bidi="en-US"/>
        </w:rPr>
        <w:t xml:space="preserve">получавших акситиниб (8,3 </w:t>
      </w:r>
      <w:r w:rsidR="00E90962" w:rsidRPr="00135A1E">
        <w:rPr>
          <w:rFonts w:eastAsia="Times New Roman"/>
          <w:color w:val="000000"/>
          <w:lang w:eastAsia="en-US" w:bidi="en-US"/>
        </w:rPr>
        <w:t>мес.</w:t>
      </w:r>
      <w:r w:rsidRPr="00135A1E">
        <w:rPr>
          <w:rFonts w:eastAsia="Times New Roman"/>
          <w:color w:val="000000"/>
          <w:lang w:eastAsia="en-US" w:bidi="en-US"/>
        </w:rPr>
        <w:t>;</w:t>
      </w:r>
      <w:r>
        <w:rPr>
          <w:rFonts w:eastAsia="Times New Roman"/>
          <w:color w:val="000000"/>
          <w:lang w:eastAsia="en-US" w:bidi="en-US"/>
        </w:rPr>
        <w:t xml:space="preserve"> </w:t>
      </w:r>
      <w:r w:rsidRPr="00135A1E">
        <w:rPr>
          <w:rFonts w:eastAsia="Times New Roman"/>
          <w:color w:val="000000"/>
          <w:lang w:eastAsia="en-US" w:bidi="en-US"/>
        </w:rPr>
        <w:t xml:space="preserve">95% ДИ 6,7–9,2), чем в группе принимавших сорафениб (5,7 </w:t>
      </w:r>
      <w:r w:rsidR="00E90962" w:rsidRPr="00135A1E">
        <w:rPr>
          <w:rFonts w:eastAsia="Times New Roman"/>
          <w:color w:val="000000"/>
          <w:lang w:eastAsia="en-US" w:bidi="en-US"/>
        </w:rPr>
        <w:t>мес.</w:t>
      </w:r>
      <w:r w:rsidRPr="00135A1E">
        <w:rPr>
          <w:rFonts w:eastAsia="Times New Roman"/>
          <w:color w:val="000000"/>
          <w:lang w:eastAsia="en-US" w:bidi="en-US"/>
        </w:rPr>
        <w:t>; 95% ДИ 4,7–6,5), p &lt;0,0001. При стратификации в зависимости от полученного ранее лечения выявлена достоверно более продолжительная ВБП у больных, получавших</w:t>
      </w:r>
      <w:r>
        <w:rPr>
          <w:rFonts w:eastAsia="Times New Roman"/>
          <w:color w:val="000000"/>
          <w:lang w:eastAsia="en-US" w:bidi="en-US"/>
        </w:rPr>
        <w:t xml:space="preserve"> </w:t>
      </w:r>
      <w:r w:rsidRPr="00135A1E">
        <w:rPr>
          <w:rFonts w:eastAsia="Times New Roman"/>
          <w:color w:val="000000"/>
          <w:lang w:eastAsia="en-US" w:bidi="en-US"/>
        </w:rPr>
        <w:t>акситиниб и ранее принимавших сунитиниб или цитокины. Медиана ВБП в группе</w:t>
      </w:r>
      <w:r>
        <w:rPr>
          <w:rFonts w:eastAsia="Times New Roman"/>
          <w:color w:val="000000"/>
          <w:lang w:eastAsia="en-US" w:bidi="en-US"/>
        </w:rPr>
        <w:t xml:space="preserve"> </w:t>
      </w:r>
      <w:r w:rsidRPr="00135A1E">
        <w:rPr>
          <w:rFonts w:eastAsia="Times New Roman"/>
          <w:color w:val="000000"/>
          <w:lang w:eastAsia="en-US" w:bidi="en-US"/>
        </w:rPr>
        <w:t xml:space="preserve">больных, ранее леченных сунитинибом и получавших в ходе исследования акситиниб, составила 6,5 </w:t>
      </w:r>
      <w:r w:rsidR="00E90962" w:rsidRPr="00135A1E">
        <w:rPr>
          <w:rFonts w:eastAsia="Times New Roman"/>
          <w:color w:val="000000"/>
          <w:lang w:eastAsia="en-US" w:bidi="en-US"/>
        </w:rPr>
        <w:t>мес.</w:t>
      </w:r>
      <w:r w:rsidRPr="00135A1E">
        <w:rPr>
          <w:rFonts w:eastAsia="Times New Roman"/>
          <w:color w:val="000000"/>
          <w:lang w:eastAsia="en-US" w:bidi="en-US"/>
        </w:rPr>
        <w:t xml:space="preserve"> (95% ДИ 5,7–7,9) по сравнению с 4,4 </w:t>
      </w:r>
      <w:r w:rsidR="00E90962" w:rsidRPr="00135A1E">
        <w:rPr>
          <w:rFonts w:eastAsia="Times New Roman"/>
          <w:color w:val="000000"/>
          <w:lang w:eastAsia="en-US" w:bidi="en-US"/>
        </w:rPr>
        <w:t>мес.</w:t>
      </w:r>
      <w:r w:rsidRPr="00135A1E">
        <w:rPr>
          <w:rFonts w:eastAsia="Times New Roman"/>
          <w:color w:val="000000"/>
          <w:lang w:eastAsia="en-US" w:bidi="en-US"/>
        </w:rPr>
        <w:t xml:space="preserve"> (95%</w:t>
      </w:r>
      <w:r>
        <w:rPr>
          <w:rFonts w:eastAsia="Times New Roman"/>
          <w:color w:val="000000"/>
          <w:lang w:eastAsia="en-US" w:bidi="en-US"/>
        </w:rPr>
        <w:t xml:space="preserve"> </w:t>
      </w:r>
      <w:r w:rsidRPr="00135A1E">
        <w:rPr>
          <w:rFonts w:eastAsia="Times New Roman"/>
          <w:color w:val="000000"/>
          <w:lang w:eastAsia="en-US" w:bidi="en-US"/>
        </w:rPr>
        <w:t xml:space="preserve">ДИ 2,9–4,7) в группе сорафениба (р = 0,0022) и у больных, ранее получавших цитокиновую терапию, – 12,2 </w:t>
      </w:r>
      <w:r w:rsidR="00E90962" w:rsidRPr="00135A1E">
        <w:rPr>
          <w:rFonts w:eastAsia="Times New Roman"/>
          <w:color w:val="000000"/>
          <w:lang w:eastAsia="en-US" w:bidi="en-US"/>
        </w:rPr>
        <w:t>мес.</w:t>
      </w:r>
      <w:r w:rsidRPr="00135A1E">
        <w:rPr>
          <w:rFonts w:eastAsia="Times New Roman"/>
          <w:color w:val="000000"/>
          <w:lang w:eastAsia="en-US" w:bidi="en-US"/>
        </w:rPr>
        <w:t xml:space="preserve"> (95% ДИ 10,2–15,5) в группе акситиниба против 8,2 </w:t>
      </w:r>
      <w:r w:rsidR="00E90962" w:rsidRPr="00135A1E">
        <w:rPr>
          <w:rFonts w:eastAsia="Times New Roman"/>
          <w:color w:val="000000"/>
          <w:lang w:eastAsia="en-US" w:bidi="en-US"/>
        </w:rPr>
        <w:t>мес.</w:t>
      </w:r>
      <w:r w:rsidRPr="00135A1E">
        <w:rPr>
          <w:rFonts w:eastAsia="Times New Roman"/>
          <w:color w:val="000000"/>
          <w:lang w:eastAsia="en-US" w:bidi="en-US"/>
        </w:rPr>
        <w:t xml:space="preserve"> (95% ДИ 6,6–9,5) – в группе сорафениба (р &lt;</w:t>
      </w:r>
      <w:r w:rsidR="00A87B46">
        <w:rPr>
          <w:rFonts w:eastAsia="Times New Roman"/>
          <w:color w:val="000000"/>
          <w:lang w:eastAsia="en-US" w:bidi="en-US"/>
        </w:rPr>
        <w:t xml:space="preserve"> </w:t>
      </w:r>
      <w:r w:rsidRPr="00135A1E">
        <w:rPr>
          <w:rFonts w:eastAsia="Times New Roman"/>
          <w:color w:val="000000"/>
          <w:lang w:eastAsia="en-US" w:bidi="en-US"/>
        </w:rPr>
        <w:t>0,0001). Достоверных различий в ВБП в небольших</w:t>
      </w:r>
      <w:r w:rsidR="00A87B46">
        <w:rPr>
          <w:rFonts w:eastAsia="Times New Roman"/>
          <w:color w:val="000000"/>
          <w:lang w:eastAsia="en-US" w:bidi="en-US"/>
        </w:rPr>
        <w:t xml:space="preserve"> </w:t>
      </w:r>
      <w:r w:rsidRPr="00135A1E">
        <w:rPr>
          <w:rFonts w:eastAsia="Times New Roman"/>
          <w:color w:val="000000"/>
          <w:lang w:eastAsia="en-US" w:bidi="en-US"/>
        </w:rPr>
        <w:t>подгруппах больных,</w:t>
      </w:r>
      <w:r w:rsidR="00A87B46">
        <w:rPr>
          <w:rFonts w:eastAsia="Times New Roman"/>
          <w:color w:val="000000"/>
          <w:lang w:eastAsia="en-US" w:bidi="en-US"/>
        </w:rPr>
        <w:t xml:space="preserve"> </w:t>
      </w:r>
      <w:r w:rsidRPr="00135A1E">
        <w:rPr>
          <w:rFonts w:eastAsia="Times New Roman"/>
          <w:color w:val="000000"/>
          <w:lang w:eastAsia="en-US" w:bidi="en-US"/>
        </w:rPr>
        <w:t>ранее получавших терапию бевацизумабом с ИФН-α или темсиролимусом, в обеих</w:t>
      </w:r>
      <w:r w:rsidR="00A87B46">
        <w:rPr>
          <w:rFonts w:eastAsia="Times New Roman"/>
          <w:color w:val="000000"/>
          <w:lang w:eastAsia="en-US" w:bidi="en-US"/>
        </w:rPr>
        <w:t xml:space="preserve"> </w:t>
      </w:r>
      <w:r w:rsidRPr="00135A1E">
        <w:rPr>
          <w:rFonts w:eastAsia="Times New Roman"/>
          <w:color w:val="000000"/>
          <w:lang w:eastAsia="en-US" w:bidi="en-US"/>
        </w:rPr>
        <w:t xml:space="preserve">исследуемых группах не выявлено (р &gt; 0,05). Частота </w:t>
      </w:r>
      <w:r w:rsidR="00E90962" w:rsidRPr="00135A1E">
        <w:rPr>
          <w:rFonts w:eastAsia="Times New Roman"/>
          <w:color w:val="000000"/>
          <w:lang w:eastAsia="en-US" w:bidi="en-US"/>
        </w:rPr>
        <w:t>объективных ответов, согласно исследовательской оценке,</w:t>
      </w:r>
      <w:r w:rsidRPr="00135A1E">
        <w:rPr>
          <w:rFonts w:eastAsia="Times New Roman"/>
          <w:color w:val="000000"/>
          <w:lang w:eastAsia="en-US" w:bidi="en-US"/>
        </w:rPr>
        <w:t xml:space="preserve"> оказалась больше в группе больных мПКР,</w:t>
      </w:r>
      <w:r w:rsidR="00A87B46">
        <w:rPr>
          <w:rFonts w:eastAsia="Times New Roman"/>
          <w:color w:val="000000"/>
          <w:lang w:eastAsia="en-US" w:bidi="en-US"/>
        </w:rPr>
        <w:t xml:space="preserve"> </w:t>
      </w:r>
      <w:r w:rsidRPr="00135A1E">
        <w:rPr>
          <w:rFonts w:eastAsia="Times New Roman"/>
          <w:color w:val="000000"/>
          <w:lang w:eastAsia="en-US" w:bidi="en-US"/>
        </w:rPr>
        <w:t>принимавших акситиниб, чем в группе получивших</w:t>
      </w:r>
      <w:r w:rsidR="00A87B46">
        <w:rPr>
          <w:rFonts w:eastAsia="Times New Roman"/>
          <w:color w:val="000000"/>
          <w:lang w:eastAsia="en-US" w:bidi="en-US"/>
        </w:rPr>
        <w:t xml:space="preserve"> </w:t>
      </w:r>
      <w:r w:rsidRPr="00135A1E">
        <w:rPr>
          <w:rFonts w:eastAsia="Times New Roman"/>
          <w:color w:val="000000"/>
          <w:lang w:eastAsia="en-US" w:bidi="en-US"/>
        </w:rPr>
        <w:t>сорафениб: 82 (23%) из 361 пациента против 45 (12%)</w:t>
      </w:r>
      <w:r w:rsidR="00A87B46">
        <w:rPr>
          <w:rFonts w:eastAsia="Times New Roman"/>
          <w:color w:val="000000"/>
          <w:lang w:eastAsia="en-US" w:bidi="en-US"/>
        </w:rPr>
        <w:t xml:space="preserve"> </w:t>
      </w:r>
      <w:r w:rsidRPr="00135A1E">
        <w:rPr>
          <w:rFonts w:eastAsia="Times New Roman"/>
          <w:color w:val="000000"/>
          <w:lang w:eastAsia="en-US" w:bidi="en-US"/>
        </w:rPr>
        <w:t>из 362 (р = 0,0001)</w:t>
      </w:r>
      <w:r w:rsidR="00E90962" w:rsidRPr="00E90962">
        <w:rPr>
          <w:rFonts w:eastAsia="Times New Roman"/>
          <w:color w:val="000000"/>
          <w:lang w:eastAsia="en-US" w:bidi="en-US"/>
        </w:rPr>
        <w:t xml:space="preserve"> [</w:t>
      </w:r>
      <w:r w:rsidR="00E90962">
        <w:rPr>
          <w:rFonts w:eastAsia="Times New Roman"/>
          <w:color w:val="000000"/>
          <w:lang w:eastAsia="en-US" w:bidi="en-US"/>
        </w:rPr>
        <w:t>а</w:t>
      </w:r>
      <w:r w:rsidR="00E90962" w:rsidRPr="00E90962">
        <w:rPr>
          <w:rFonts w:eastAsia="Times New Roman"/>
          <w:color w:val="000000"/>
          <w:lang w:eastAsia="en-US" w:bidi="en-US"/>
        </w:rPr>
        <w:t>]</w:t>
      </w:r>
      <w:r w:rsidR="00E90962">
        <w:rPr>
          <w:rFonts w:eastAsia="Times New Roman"/>
          <w:color w:val="000000"/>
          <w:lang w:eastAsia="en-US" w:bidi="en-US"/>
        </w:rPr>
        <w:t>.</w:t>
      </w:r>
    </w:p>
    <w:p w14:paraId="775C5FBE" w14:textId="370A018B" w:rsidR="006F61D4" w:rsidRDefault="006F61D4" w:rsidP="004C37B3">
      <w:pPr>
        <w:widowControl w:val="0"/>
        <w:spacing w:after="0" w:line="240" w:lineRule="auto"/>
        <w:rPr>
          <w:rFonts w:eastAsia="Times New Roman"/>
          <w:color w:val="000000"/>
          <w:lang w:eastAsia="en-US" w:bidi="en-US"/>
        </w:rPr>
      </w:pPr>
    </w:p>
    <w:p w14:paraId="15EA062B" w14:textId="0C20D8A2" w:rsidR="006F61D4" w:rsidRPr="00C153AB" w:rsidRDefault="006F61D4" w:rsidP="00C153AB">
      <w:pPr>
        <w:spacing w:line="240" w:lineRule="auto"/>
        <w:outlineLvl w:val="4"/>
        <w:rPr>
          <w:b/>
          <w:color w:val="000000" w:themeColor="text1"/>
        </w:rPr>
      </w:pPr>
      <w:bookmarkStart w:id="137" w:name="_Toc121959612"/>
      <w:r w:rsidRPr="00C153AB">
        <w:rPr>
          <w:b/>
          <w:color w:val="000000" w:themeColor="text1"/>
        </w:rPr>
        <w:t>4.2.1.2 Распространенный и/или метастатический почечно-клеточный рак в 1 линии терапии (в комбинации с PD1/PD</w:t>
      </w:r>
      <w:r w:rsidR="006623E3" w:rsidRPr="00C153AB">
        <w:rPr>
          <w:b/>
          <w:color w:val="000000" w:themeColor="text1"/>
        </w:rPr>
        <w:t>-</w:t>
      </w:r>
      <w:r w:rsidRPr="00C153AB">
        <w:rPr>
          <w:b/>
          <w:color w:val="000000" w:themeColor="text1"/>
        </w:rPr>
        <w:t>L1 ингибиторами)</w:t>
      </w:r>
      <w:bookmarkEnd w:id="137"/>
    </w:p>
    <w:p w14:paraId="4011160D" w14:textId="67815341" w:rsidR="00035E7F" w:rsidRDefault="007B0C50" w:rsidP="002E2639">
      <w:pPr>
        <w:spacing w:after="0" w:line="240" w:lineRule="auto"/>
        <w:rPr>
          <w:b/>
          <w:lang w:eastAsia="en-US" w:bidi="en-US"/>
        </w:rPr>
      </w:pPr>
      <w:r>
        <w:rPr>
          <w:b/>
          <w:lang w:eastAsia="en-US" w:bidi="en-US"/>
        </w:rPr>
        <w:t>Комбинация с авелумабом</w:t>
      </w:r>
    </w:p>
    <w:p w14:paraId="279CDA40" w14:textId="77777777" w:rsidR="000D41CF" w:rsidRDefault="000D41CF" w:rsidP="002E2639">
      <w:pPr>
        <w:spacing w:after="0" w:line="240" w:lineRule="auto"/>
        <w:ind w:firstLine="709"/>
        <w:rPr>
          <w:lang w:eastAsia="en-US" w:bidi="en-US"/>
        </w:rPr>
      </w:pPr>
    </w:p>
    <w:p w14:paraId="419088F8" w14:textId="6AA719FC" w:rsidR="00653529" w:rsidRPr="000D41CF" w:rsidRDefault="00035E7F" w:rsidP="002E2639">
      <w:pPr>
        <w:spacing w:after="0" w:line="240" w:lineRule="auto"/>
        <w:ind w:firstLine="709"/>
        <w:rPr>
          <w:lang w:eastAsia="en-US" w:bidi="en-US"/>
        </w:rPr>
      </w:pPr>
      <w:r>
        <w:rPr>
          <w:lang w:eastAsia="en-US" w:bidi="en-US"/>
        </w:rPr>
        <w:t xml:space="preserve">В исследование </w:t>
      </w:r>
      <w:r>
        <w:rPr>
          <w:lang w:val="en-US" w:eastAsia="en-US" w:bidi="en-US"/>
        </w:rPr>
        <w:t>JAVELIN</w:t>
      </w:r>
      <w:r w:rsidRPr="00035E7F">
        <w:rPr>
          <w:lang w:eastAsia="en-US" w:bidi="en-US"/>
        </w:rPr>
        <w:t xml:space="preserve"> </w:t>
      </w:r>
      <w:r>
        <w:rPr>
          <w:lang w:val="en-US" w:eastAsia="en-US" w:bidi="en-US"/>
        </w:rPr>
        <w:t>renal</w:t>
      </w:r>
      <w:r w:rsidRPr="00035E7F">
        <w:rPr>
          <w:lang w:eastAsia="en-US" w:bidi="en-US"/>
        </w:rPr>
        <w:t xml:space="preserve"> 101</w:t>
      </w:r>
      <w:r>
        <w:rPr>
          <w:lang w:eastAsia="en-US" w:bidi="en-US"/>
        </w:rPr>
        <w:t xml:space="preserve"> было включено 886 пациентов с диагнозом распространённого или метастатического почечно-клеточного рака (ПКР), ранее не получавших лечения</w:t>
      </w:r>
      <w:r w:rsidR="00536E34">
        <w:rPr>
          <w:lang w:eastAsia="en-US" w:bidi="en-US"/>
        </w:rPr>
        <w:t>,</w:t>
      </w:r>
      <w:r>
        <w:rPr>
          <w:lang w:eastAsia="en-US" w:bidi="en-US"/>
        </w:rPr>
        <w:t xml:space="preserve"> в независимости от уровня </w:t>
      </w:r>
      <w:r>
        <w:rPr>
          <w:lang w:val="en-US" w:eastAsia="en-US" w:bidi="en-US"/>
        </w:rPr>
        <w:t>PD</w:t>
      </w:r>
      <w:r w:rsidRPr="00035E7F">
        <w:rPr>
          <w:lang w:eastAsia="en-US" w:bidi="en-US"/>
        </w:rPr>
        <w:t>-</w:t>
      </w:r>
      <w:r>
        <w:rPr>
          <w:lang w:val="en-US" w:eastAsia="en-US" w:bidi="en-US"/>
        </w:rPr>
        <w:t>L</w:t>
      </w:r>
      <w:r w:rsidRPr="00035E7F">
        <w:rPr>
          <w:lang w:eastAsia="en-US" w:bidi="en-US"/>
        </w:rPr>
        <w:t xml:space="preserve">1 </w:t>
      </w:r>
      <w:r>
        <w:rPr>
          <w:lang w:eastAsia="en-US" w:bidi="en-US"/>
        </w:rPr>
        <w:t>экспрессии опухоли (</w:t>
      </w:r>
      <w:r>
        <w:rPr>
          <w:lang w:val="en-US" w:eastAsia="en-US" w:bidi="en-US"/>
        </w:rPr>
        <w:t>ITT</w:t>
      </w:r>
      <w:r w:rsidRPr="00035E7F">
        <w:rPr>
          <w:lang w:eastAsia="en-US" w:bidi="en-US"/>
        </w:rPr>
        <w:t xml:space="preserve"> </w:t>
      </w:r>
      <w:r>
        <w:rPr>
          <w:lang w:eastAsia="en-US" w:bidi="en-US"/>
        </w:rPr>
        <w:t xml:space="preserve">популяция). Стратификация пациентов осуществлялась с оценкой </w:t>
      </w:r>
      <w:r>
        <w:rPr>
          <w:lang w:val="en-US" w:eastAsia="en-US" w:bidi="en-US"/>
        </w:rPr>
        <w:t>ECOG</w:t>
      </w:r>
      <w:r w:rsidRPr="00035E7F">
        <w:rPr>
          <w:lang w:eastAsia="en-US" w:bidi="en-US"/>
        </w:rPr>
        <w:t xml:space="preserve"> </w:t>
      </w:r>
      <w:r>
        <w:rPr>
          <w:lang w:eastAsia="en-US" w:bidi="en-US"/>
        </w:rPr>
        <w:t>статуса</w:t>
      </w:r>
      <w:r w:rsidR="00C153AB">
        <w:rPr>
          <w:lang w:eastAsia="en-US" w:bidi="en-US"/>
        </w:rPr>
        <w:t xml:space="preserve"> (</w:t>
      </w:r>
      <w:r w:rsidR="00C153AB">
        <w:rPr>
          <w:lang w:val="en-US" w:eastAsia="en-US" w:bidi="en-US"/>
        </w:rPr>
        <w:t>PS</w:t>
      </w:r>
      <w:r w:rsidR="00C153AB" w:rsidRPr="00C153AB">
        <w:rPr>
          <w:lang w:eastAsia="en-US" w:bidi="en-US"/>
        </w:rPr>
        <w:t>-0,1</w:t>
      </w:r>
      <w:r w:rsidR="00C153AB">
        <w:rPr>
          <w:lang w:eastAsia="en-US" w:bidi="en-US"/>
        </w:rPr>
        <w:t>)</w:t>
      </w:r>
      <w:r>
        <w:rPr>
          <w:lang w:eastAsia="en-US" w:bidi="en-US"/>
        </w:rPr>
        <w:t xml:space="preserve"> и </w:t>
      </w:r>
      <w:r w:rsidRPr="000D41CF">
        <w:rPr>
          <w:lang w:eastAsia="en-US" w:bidi="en-US"/>
        </w:rPr>
        <w:t>локализации пациента (США или другие страны-участники, включая РФ). Пациенты были рандомизированы на 2 группы в соотношении 1:1 для получения одной из терапий:</w:t>
      </w:r>
    </w:p>
    <w:p w14:paraId="6ED58048" w14:textId="1DBBA577" w:rsidR="00653529" w:rsidRPr="000D41CF" w:rsidRDefault="00653529" w:rsidP="002E2639">
      <w:pPr>
        <w:pStyle w:val="af3"/>
        <w:numPr>
          <w:ilvl w:val="0"/>
          <w:numId w:val="27"/>
        </w:numPr>
        <w:spacing w:line="240" w:lineRule="auto"/>
        <w:rPr>
          <w:lang w:eastAsia="en-US" w:bidi="en-US"/>
        </w:rPr>
      </w:pPr>
      <w:r w:rsidRPr="000D41CF">
        <w:rPr>
          <w:lang w:eastAsia="en-US" w:bidi="en-US"/>
        </w:rPr>
        <w:t>А</w:t>
      </w:r>
      <w:r w:rsidR="00035E7F" w:rsidRPr="000D41CF">
        <w:rPr>
          <w:lang w:eastAsia="en-US" w:bidi="en-US"/>
        </w:rPr>
        <w:t>велумаб</w:t>
      </w:r>
      <w:r w:rsidRPr="000D41CF">
        <w:rPr>
          <w:lang w:eastAsia="en-US" w:bidi="en-US"/>
        </w:rPr>
        <w:t xml:space="preserve"> 10 мг в/в каждые 2 недели</w:t>
      </w:r>
      <w:r w:rsidR="00035E7F" w:rsidRPr="000D41CF">
        <w:rPr>
          <w:lang w:eastAsia="en-US" w:bidi="en-US"/>
        </w:rPr>
        <w:t xml:space="preserve"> в ко</w:t>
      </w:r>
      <w:r w:rsidRPr="000D41CF">
        <w:rPr>
          <w:lang w:eastAsia="en-US" w:bidi="en-US"/>
        </w:rPr>
        <w:t>мбинации с акситинибом 5 мг 2 раза в день ежедневно. В группе этой терапии у пациентов без серьезных побочных эффектов (</w:t>
      </w:r>
      <w:r w:rsidRPr="000D41CF">
        <w:rPr>
          <w:lang w:val="en-US" w:eastAsia="en-US" w:bidi="en-US"/>
        </w:rPr>
        <w:t>Grade</w:t>
      </w:r>
      <w:r w:rsidRPr="000D41CF">
        <w:rPr>
          <w:lang w:eastAsia="en-US" w:bidi="en-US"/>
        </w:rPr>
        <w:t xml:space="preserve"> &lt;2) в течение</w:t>
      </w:r>
      <w:r w:rsidR="00975EC8" w:rsidRPr="000D41CF">
        <w:rPr>
          <w:lang w:eastAsia="en-US" w:bidi="en-US"/>
        </w:rPr>
        <w:t>,</w:t>
      </w:r>
      <w:r w:rsidRPr="000D41CF">
        <w:rPr>
          <w:lang w:eastAsia="en-US" w:bidi="en-US"/>
        </w:rPr>
        <w:t xml:space="preserve"> как минимум</w:t>
      </w:r>
      <w:r w:rsidR="00975EC8" w:rsidRPr="000D41CF">
        <w:rPr>
          <w:lang w:eastAsia="en-US" w:bidi="en-US"/>
        </w:rPr>
        <w:t>,</w:t>
      </w:r>
      <w:r w:rsidRPr="000D41CF">
        <w:rPr>
          <w:lang w:eastAsia="en-US" w:bidi="en-US"/>
        </w:rPr>
        <w:t xml:space="preserve"> 2 последовательных недель разрешалось увеличение дозы акситиниба до 7 мг, а далее </w:t>
      </w:r>
      <w:r w:rsidR="00536E34" w:rsidRPr="000D41CF">
        <w:rPr>
          <w:lang w:eastAsia="en-US" w:bidi="en-US"/>
        </w:rPr>
        <w:t xml:space="preserve">до </w:t>
      </w:r>
      <w:r w:rsidRPr="000D41CF">
        <w:rPr>
          <w:lang w:eastAsia="en-US" w:bidi="en-US"/>
        </w:rPr>
        <w:t xml:space="preserve">10 мг дважды в день. Кроме того, также допускалось снижение дозы </w:t>
      </w:r>
      <w:r w:rsidR="00975EC8" w:rsidRPr="000D41CF">
        <w:rPr>
          <w:lang w:eastAsia="en-US" w:bidi="en-US"/>
        </w:rPr>
        <w:t xml:space="preserve">акситиниба </w:t>
      </w:r>
      <w:r w:rsidRPr="000D41CF">
        <w:rPr>
          <w:lang w:eastAsia="en-US" w:bidi="en-US"/>
        </w:rPr>
        <w:t xml:space="preserve">при развитии побочных эффектов до 3 или 2 мг 2 раза в сутки до разрешения симптомов. Терапия осуществлялась до прогрессирования по международной шкале оценки прогрессирования </w:t>
      </w:r>
      <w:r w:rsidRPr="000D41CF">
        <w:rPr>
          <w:lang w:val="en-US" w:eastAsia="en-US" w:bidi="en-US"/>
        </w:rPr>
        <w:t>RESIST</w:t>
      </w:r>
      <w:r w:rsidRPr="000D41CF">
        <w:rPr>
          <w:lang w:eastAsia="en-US" w:bidi="en-US"/>
        </w:rPr>
        <w:t xml:space="preserve"> </w:t>
      </w:r>
      <w:r w:rsidRPr="000D41CF">
        <w:rPr>
          <w:lang w:val="en-US" w:eastAsia="en-US" w:bidi="en-US"/>
        </w:rPr>
        <w:t>v</w:t>
      </w:r>
      <w:r w:rsidRPr="000D41CF">
        <w:rPr>
          <w:lang w:eastAsia="en-US" w:bidi="en-US"/>
        </w:rPr>
        <w:t xml:space="preserve">.1.1 (Независимым международным комитетом) или до проявлений </w:t>
      </w:r>
      <w:r w:rsidR="00536E34" w:rsidRPr="000D41CF">
        <w:rPr>
          <w:lang w:eastAsia="en-US" w:bidi="en-US"/>
        </w:rPr>
        <w:t>неприемлемой</w:t>
      </w:r>
      <w:r w:rsidRPr="000D41CF">
        <w:rPr>
          <w:lang w:eastAsia="en-US" w:bidi="en-US"/>
        </w:rPr>
        <w:t xml:space="preserve"> токсичности. </w:t>
      </w:r>
    </w:p>
    <w:p w14:paraId="61A480D1" w14:textId="576A37E5" w:rsidR="00035E7F" w:rsidRPr="000D41CF" w:rsidRDefault="00653529" w:rsidP="002E2639">
      <w:pPr>
        <w:pStyle w:val="af3"/>
        <w:numPr>
          <w:ilvl w:val="0"/>
          <w:numId w:val="27"/>
        </w:numPr>
        <w:spacing w:line="240" w:lineRule="auto"/>
        <w:rPr>
          <w:lang w:eastAsia="en-US" w:bidi="en-US"/>
        </w:rPr>
      </w:pPr>
      <w:r w:rsidRPr="000D41CF">
        <w:rPr>
          <w:lang w:eastAsia="en-US" w:bidi="en-US"/>
        </w:rPr>
        <w:t>С</w:t>
      </w:r>
      <w:r w:rsidR="00035E7F" w:rsidRPr="000D41CF">
        <w:rPr>
          <w:lang w:eastAsia="en-US" w:bidi="en-US"/>
        </w:rPr>
        <w:t>унитиниб</w:t>
      </w:r>
      <w:r w:rsidRPr="000D41CF">
        <w:rPr>
          <w:lang w:eastAsia="en-US" w:bidi="en-US"/>
        </w:rPr>
        <w:t xml:space="preserve"> 50 мг однократно в течение 4 последов</w:t>
      </w:r>
      <w:r w:rsidR="00536E34" w:rsidRPr="000D41CF">
        <w:rPr>
          <w:lang w:eastAsia="en-US" w:bidi="en-US"/>
        </w:rPr>
        <w:t>ательных недель с последующим 2-</w:t>
      </w:r>
      <w:r w:rsidRPr="000D41CF">
        <w:rPr>
          <w:lang w:eastAsia="en-US" w:bidi="en-US"/>
        </w:rPr>
        <w:t xml:space="preserve">недельным перерывом до развития радиологической прогрессии или по данным клинического осмотра или до развития </w:t>
      </w:r>
      <w:r w:rsidR="00536E34" w:rsidRPr="000D41CF">
        <w:rPr>
          <w:lang w:eastAsia="en-US" w:bidi="en-US"/>
        </w:rPr>
        <w:t>неприемлемой</w:t>
      </w:r>
      <w:r w:rsidRPr="000D41CF">
        <w:rPr>
          <w:lang w:eastAsia="en-US" w:bidi="en-US"/>
        </w:rPr>
        <w:t xml:space="preserve"> токсичности.</w:t>
      </w:r>
    </w:p>
    <w:p w14:paraId="5065274D" w14:textId="77777777" w:rsidR="00975EC8" w:rsidRPr="000D41CF" w:rsidRDefault="00536E34" w:rsidP="002E2639">
      <w:pPr>
        <w:spacing w:after="0" w:line="240" w:lineRule="auto"/>
        <w:ind w:firstLine="709"/>
        <w:rPr>
          <w:lang w:bidi="en-US"/>
        </w:rPr>
      </w:pPr>
      <w:r w:rsidRPr="000D41CF">
        <w:rPr>
          <w:lang w:eastAsia="en-US" w:bidi="en-US"/>
        </w:rPr>
        <w:t xml:space="preserve">Терапия авелумабом и акситинибом могла быть продолжена при прогрессии по шкале </w:t>
      </w:r>
      <w:r w:rsidRPr="000D41CF">
        <w:rPr>
          <w:lang w:val="en-US" w:eastAsia="en-US" w:bidi="en-US"/>
        </w:rPr>
        <w:t>RESIST</w:t>
      </w:r>
      <w:r w:rsidRPr="000D41CF">
        <w:rPr>
          <w:lang w:eastAsia="en-US" w:bidi="en-US"/>
        </w:rPr>
        <w:t xml:space="preserve"> 1.1, если пациент был клинически стабилен и, по мнению исследователя, </w:t>
      </w:r>
      <w:r w:rsidR="006C7CB2" w:rsidRPr="000D41CF">
        <w:rPr>
          <w:lang w:eastAsia="en-US" w:bidi="en-US"/>
        </w:rPr>
        <w:t>это могло бы принести</w:t>
      </w:r>
      <w:r w:rsidRPr="000D41CF">
        <w:rPr>
          <w:lang w:eastAsia="en-US" w:bidi="en-US"/>
        </w:rPr>
        <w:t xml:space="preserve"> пользу пациенту. </w:t>
      </w:r>
      <w:r w:rsidR="00975EC8" w:rsidRPr="000D41CF">
        <w:rPr>
          <w:lang w:bidi="en-US"/>
        </w:rPr>
        <w:t xml:space="preserve">Статус заболевания определяли в начале исследования, после рандомизации через 6 недель, затем каждые 6 недель до 18 месяцев после начала исследования, а затем каждые 12 недель до подтвержденного прогрессирования заболевания (независимым международным комитетом). </w:t>
      </w:r>
    </w:p>
    <w:p w14:paraId="1C397B2B" w14:textId="3B89E7AD" w:rsidR="000D41CF" w:rsidRDefault="000D41CF" w:rsidP="002E2639">
      <w:pPr>
        <w:spacing w:after="0"/>
        <w:jc w:val="left"/>
        <w:rPr>
          <w:b/>
          <w:lang w:eastAsia="en-US" w:bidi="en-US"/>
        </w:rPr>
      </w:pPr>
    </w:p>
    <w:p w14:paraId="71EA65B7" w14:textId="1B8D711F" w:rsidR="007B0C50" w:rsidRPr="002E2639" w:rsidRDefault="007B0C50" w:rsidP="002E2639">
      <w:pPr>
        <w:spacing w:after="0" w:line="240" w:lineRule="auto"/>
        <w:rPr>
          <w:lang w:eastAsia="en-US" w:bidi="en-US"/>
        </w:rPr>
      </w:pPr>
      <w:r w:rsidRPr="008462E8">
        <w:rPr>
          <w:b/>
          <w:lang w:eastAsia="en-US" w:bidi="en-US"/>
        </w:rPr>
        <w:t xml:space="preserve">Рисунок </w:t>
      </w:r>
      <w:r w:rsidR="00975EC8">
        <w:rPr>
          <w:b/>
          <w:lang w:eastAsia="en-US" w:bidi="en-US"/>
        </w:rPr>
        <w:t>4-4</w:t>
      </w:r>
      <w:r w:rsidRPr="008462E8">
        <w:rPr>
          <w:b/>
          <w:lang w:eastAsia="en-US" w:bidi="en-US"/>
        </w:rPr>
        <w:t>.</w:t>
      </w:r>
      <w:r>
        <w:rPr>
          <w:lang w:eastAsia="en-US" w:bidi="en-US"/>
        </w:rPr>
        <w:t xml:space="preserve"> </w:t>
      </w:r>
      <w:r w:rsidRPr="002E2639">
        <w:rPr>
          <w:lang w:eastAsia="en-US" w:bidi="en-US"/>
        </w:rPr>
        <w:t xml:space="preserve">Выживаемость без прогрессии у пациентов в исследовании </w:t>
      </w:r>
      <w:r w:rsidRPr="002E2639">
        <w:rPr>
          <w:lang w:val="en-US" w:eastAsia="en-US" w:bidi="en-US"/>
        </w:rPr>
        <w:t>JAVELIN</w:t>
      </w:r>
      <w:r w:rsidRPr="002E2639">
        <w:rPr>
          <w:lang w:eastAsia="en-US" w:bidi="en-US"/>
        </w:rPr>
        <w:t xml:space="preserve"> </w:t>
      </w:r>
      <w:r w:rsidRPr="002E2639">
        <w:rPr>
          <w:lang w:val="en-US" w:eastAsia="en-US" w:bidi="en-US"/>
        </w:rPr>
        <w:t>renal</w:t>
      </w:r>
      <w:r w:rsidRPr="002E2639">
        <w:rPr>
          <w:lang w:eastAsia="en-US" w:bidi="en-US"/>
        </w:rPr>
        <w:t xml:space="preserve"> 101</w:t>
      </w:r>
      <w:r w:rsidR="0056755E" w:rsidRPr="002E2639">
        <w:rPr>
          <w:lang w:eastAsia="en-US" w:bidi="en-US"/>
        </w:rPr>
        <w:t xml:space="preserve"> </w:t>
      </w:r>
      <w:r w:rsidR="0056755E" w:rsidRPr="002E2639">
        <w:rPr>
          <w:lang w:val="en-US" w:eastAsia="en-US" w:bidi="en-US"/>
        </w:rPr>
        <w:t>trial</w:t>
      </w:r>
      <w:r w:rsidR="000D41CF" w:rsidRPr="002E2639">
        <w:rPr>
          <w:lang w:eastAsia="en-US" w:bidi="en-US"/>
        </w:rPr>
        <w:t>.</w:t>
      </w:r>
    </w:p>
    <w:p w14:paraId="11D84F82" w14:textId="1FD0101D" w:rsidR="00C332C2" w:rsidRDefault="0056755E" w:rsidP="002E2639">
      <w:pPr>
        <w:spacing w:after="0" w:line="240" w:lineRule="auto"/>
        <w:rPr>
          <w:lang w:eastAsia="en-US" w:bidi="en-US"/>
        </w:rPr>
      </w:pPr>
      <w:r w:rsidRPr="00F55613">
        <w:rPr>
          <w:noProof/>
        </w:rPr>
        <w:drawing>
          <wp:inline distT="0" distB="0" distL="0" distR="0" wp14:anchorId="0C06EF59" wp14:editId="7D6CE1B4">
            <wp:extent cx="5961380" cy="3571875"/>
            <wp:effectExtent l="0" t="0" r="127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80450" cy="3583301"/>
                    </a:xfrm>
                    <a:prstGeom prst="rect">
                      <a:avLst/>
                    </a:prstGeom>
                  </pic:spPr>
                </pic:pic>
              </a:graphicData>
            </a:graphic>
          </wp:inline>
        </w:drawing>
      </w:r>
    </w:p>
    <w:p w14:paraId="5D831BEA" w14:textId="77777777" w:rsidR="00E1481F" w:rsidRDefault="00E1481F" w:rsidP="00E1481F">
      <w:pPr>
        <w:spacing w:after="0" w:line="240" w:lineRule="auto"/>
        <w:ind w:firstLine="709"/>
        <w:rPr>
          <w:lang w:bidi="en-US"/>
        </w:rPr>
      </w:pPr>
    </w:p>
    <w:p w14:paraId="461F2B6A" w14:textId="63F8DEAA" w:rsidR="00E1481F" w:rsidRDefault="00E1481F" w:rsidP="00E1481F">
      <w:pPr>
        <w:spacing w:after="0" w:line="240" w:lineRule="auto"/>
        <w:ind w:firstLine="709"/>
        <w:rPr>
          <w:lang w:bidi="en-US"/>
        </w:rPr>
      </w:pPr>
      <w:r>
        <w:rPr>
          <w:lang w:bidi="en-US"/>
        </w:rPr>
        <w:t xml:space="preserve">Исходные демографические данные пациентов были следующие: средний возраст 61 год (диапазон: от 27 до 88), 38% пациентов были в возрасте 65 лет или старше, 75% были мужчинами, 75% были белыми, а </w:t>
      </w:r>
      <w:r>
        <w:rPr>
          <w:lang w:val="en-US" w:bidi="en-US"/>
        </w:rPr>
        <w:t>c</w:t>
      </w:r>
      <w:r>
        <w:rPr>
          <w:lang w:bidi="en-US"/>
        </w:rPr>
        <w:t>татус пациента по ECOG был 0 (63%) или 1 (37%) соответственно. По шкале риска консорциума международной базы данных метастатического почечно-клеточного рака (IMDC) 21% составил благоприятный риск, 62% средний и 16% плохой.</w:t>
      </w:r>
    </w:p>
    <w:p w14:paraId="129F3A9C" w14:textId="44659188" w:rsidR="00E1481F" w:rsidRDefault="00E1481F" w:rsidP="00E1481F">
      <w:pPr>
        <w:spacing w:after="0" w:line="240" w:lineRule="auto"/>
        <w:ind w:firstLine="709"/>
        <w:rPr>
          <w:lang w:bidi="en-US"/>
        </w:rPr>
      </w:pPr>
      <w:r>
        <w:rPr>
          <w:lang w:bidi="en-US"/>
        </w:rPr>
        <w:t>Основными показателями эффективности были выживаемость без прогрессирования заболевания (ВБП), оцениваемая с использованием RECIST v1.1 и общая выживаемость (ОВ) у пациентов с PD-L1-позитивными опухолями (уровень экспрессии PD-L1 ≥1%). ВБП была статистически значимой у пациентов с PD-L1-положительными опухолями [ОР 0,61 (95% ДИ: 0,48, 0,79)], однако в последующем анализе в популяции ITT также было продемонстрировано статистически значимое улучшение ВБП.</w:t>
      </w:r>
    </w:p>
    <w:p w14:paraId="019822A1" w14:textId="77777777" w:rsidR="00E1481F" w:rsidRDefault="00E1481F" w:rsidP="00E1481F">
      <w:pPr>
        <w:spacing w:after="0" w:line="240" w:lineRule="auto"/>
        <w:ind w:firstLine="709"/>
        <w:rPr>
          <w:b/>
          <w:lang w:eastAsia="en-US" w:bidi="en-US"/>
        </w:rPr>
      </w:pPr>
      <w:r>
        <w:rPr>
          <w:lang w:bidi="en-US"/>
        </w:rPr>
        <w:t xml:space="preserve">При медиане наблюдения за общей выживаемостью в течение 19 месяцев данные об общей выживаемости были неполными (27% смертей в популяции </w:t>
      </w:r>
      <w:r>
        <w:rPr>
          <w:lang w:val="en-US" w:bidi="en-US"/>
        </w:rPr>
        <w:t>ITT</w:t>
      </w:r>
      <w:r>
        <w:rPr>
          <w:lang w:bidi="en-US"/>
        </w:rPr>
        <w:t>). Общие результаты эффективности представлены в таблице ниже. Медиана беспрогрессивной выживаемости составила 13,8 мес. (</w:t>
      </w:r>
      <w:r>
        <w:rPr>
          <w:color w:val="000000"/>
        </w:rPr>
        <w:t>11,1; NE</w:t>
      </w:r>
      <w:r>
        <w:rPr>
          <w:lang w:bidi="en-US"/>
        </w:rPr>
        <w:t>) по сравнению с 8,4 мес. (</w:t>
      </w:r>
      <w:r>
        <w:rPr>
          <w:color w:val="000000"/>
        </w:rPr>
        <w:t>6.9; 11,1</w:t>
      </w:r>
      <w:r>
        <w:rPr>
          <w:lang w:bidi="en-US"/>
        </w:rPr>
        <w:t xml:space="preserve">) в группе сунитиниба. </w:t>
      </w:r>
    </w:p>
    <w:p w14:paraId="03A144B8" w14:textId="77777777" w:rsidR="000D41CF" w:rsidRDefault="000D41CF" w:rsidP="002E2639">
      <w:pPr>
        <w:spacing w:after="0" w:line="240" w:lineRule="auto"/>
        <w:rPr>
          <w:b/>
          <w:lang w:eastAsia="en-US" w:bidi="en-US"/>
        </w:rPr>
      </w:pPr>
    </w:p>
    <w:p w14:paraId="742621E7" w14:textId="7ED9C681" w:rsidR="006C7CB2" w:rsidRPr="00C153AB" w:rsidRDefault="00C153AB" w:rsidP="002E2639">
      <w:pPr>
        <w:spacing w:after="0" w:line="240" w:lineRule="auto"/>
        <w:rPr>
          <w:b/>
          <w:lang w:eastAsia="en-US" w:bidi="en-US"/>
        </w:rPr>
      </w:pPr>
      <w:r w:rsidRPr="00C153AB">
        <w:rPr>
          <w:b/>
          <w:lang w:eastAsia="en-US" w:bidi="en-US"/>
        </w:rPr>
        <w:t>Таблица</w:t>
      </w:r>
      <w:r w:rsidRPr="00C153AB">
        <w:rPr>
          <w:lang w:eastAsia="en-US" w:bidi="en-US"/>
        </w:rPr>
        <w:t xml:space="preserve"> </w:t>
      </w:r>
      <w:r w:rsidR="0056755E" w:rsidRPr="0056755E">
        <w:rPr>
          <w:b/>
          <w:lang w:eastAsia="en-US" w:bidi="en-US"/>
        </w:rPr>
        <w:t>4-3.</w:t>
      </w:r>
      <w:r w:rsidR="006C7CB2" w:rsidRPr="00C153AB">
        <w:rPr>
          <w:lang w:eastAsia="en-US" w:bidi="en-US"/>
        </w:rPr>
        <w:t xml:space="preserve"> </w:t>
      </w:r>
      <w:r w:rsidRPr="002E2639">
        <w:rPr>
          <w:lang w:eastAsia="en-US" w:bidi="en-US"/>
        </w:rPr>
        <w:t xml:space="preserve">Результаты эффективности </w:t>
      </w:r>
      <w:r w:rsidR="00C332C2" w:rsidRPr="002E2639">
        <w:rPr>
          <w:lang w:eastAsia="en-US" w:bidi="en-US"/>
        </w:rPr>
        <w:t>в исследовании</w:t>
      </w:r>
      <w:r w:rsidRPr="002E2639">
        <w:rPr>
          <w:lang w:eastAsia="en-US" w:bidi="en-US"/>
        </w:rPr>
        <w:t xml:space="preserve"> </w:t>
      </w:r>
      <w:r w:rsidRPr="002E2639">
        <w:rPr>
          <w:lang w:val="en-US" w:eastAsia="en-US" w:bidi="en-US"/>
        </w:rPr>
        <w:t>JAVELIN</w:t>
      </w:r>
      <w:r w:rsidRPr="002E2639">
        <w:rPr>
          <w:lang w:eastAsia="en-US" w:bidi="en-US"/>
        </w:rPr>
        <w:t xml:space="preserve"> </w:t>
      </w:r>
      <w:r w:rsidRPr="002E2639">
        <w:rPr>
          <w:lang w:val="en-US" w:eastAsia="en-US" w:bidi="en-US"/>
        </w:rPr>
        <w:t>Renal</w:t>
      </w:r>
      <w:r w:rsidRPr="002E2639">
        <w:rPr>
          <w:lang w:eastAsia="en-US" w:bidi="en-US"/>
        </w:rPr>
        <w:t xml:space="preserve"> 101 </w:t>
      </w:r>
      <w:r w:rsidRPr="002E2639">
        <w:rPr>
          <w:lang w:val="en-US" w:eastAsia="en-US" w:bidi="en-US"/>
        </w:rPr>
        <w:t>Trial</w:t>
      </w:r>
      <w:r w:rsidRPr="002E2639">
        <w:rPr>
          <w:lang w:eastAsia="en-US" w:bidi="en-US"/>
        </w:rPr>
        <w:t xml:space="preserve"> (</w:t>
      </w:r>
      <w:r w:rsidR="006C7CB2" w:rsidRPr="002E2639">
        <w:rPr>
          <w:lang w:val="en-US" w:eastAsia="en-US" w:bidi="en-US"/>
        </w:rPr>
        <w:t>ITT</w:t>
      </w:r>
      <w:r w:rsidR="006C7CB2" w:rsidRPr="002E2639">
        <w:rPr>
          <w:lang w:eastAsia="en-US" w:bidi="en-US"/>
        </w:rPr>
        <w:t xml:space="preserve"> </w:t>
      </w:r>
      <w:r w:rsidRPr="002E2639">
        <w:rPr>
          <w:lang w:eastAsia="en-US" w:bidi="en-US"/>
        </w:rPr>
        <w:t>популяция)</w:t>
      </w:r>
      <w:r w:rsidR="000D41CF" w:rsidRPr="002E2639">
        <w:rPr>
          <w:lang w:eastAsia="en-US" w:bidi="en-US"/>
        </w:rPr>
        <w:t>.</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976"/>
        <w:gridCol w:w="1989"/>
      </w:tblGrid>
      <w:tr w:rsidR="00C153AB" w:rsidRPr="006C7CB2" w14:paraId="28AF0C9E" w14:textId="77777777" w:rsidTr="00E1481F">
        <w:trPr>
          <w:trHeight w:val="603"/>
          <w:tblHeader/>
        </w:trPr>
        <w:tc>
          <w:tcPr>
            <w:tcW w:w="4395" w:type="dxa"/>
            <w:shd w:val="clear" w:color="auto" w:fill="D9D9D9" w:themeFill="background1" w:themeFillShade="D9"/>
            <w:vAlign w:val="center"/>
          </w:tcPr>
          <w:p w14:paraId="046AAAE6" w14:textId="7C836EE8" w:rsidR="00C153AB" w:rsidRPr="00C153AB" w:rsidRDefault="00C153AB" w:rsidP="006C7CB2">
            <w:pPr>
              <w:autoSpaceDE w:val="0"/>
              <w:autoSpaceDN w:val="0"/>
              <w:adjustRightInd w:val="0"/>
              <w:spacing w:after="0" w:line="240" w:lineRule="auto"/>
              <w:jc w:val="center"/>
              <w:rPr>
                <w:color w:val="000000"/>
                <w:sz w:val="23"/>
                <w:szCs w:val="23"/>
                <w:lang w:eastAsia="en-US"/>
              </w:rPr>
            </w:pPr>
          </w:p>
        </w:tc>
        <w:tc>
          <w:tcPr>
            <w:tcW w:w="2976" w:type="dxa"/>
            <w:shd w:val="clear" w:color="auto" w:fill="D9D9D9" w:themeFill="background1" w:themeFillShade="D9"/>
            <w:vAlign w:val="center"/>
          </w:tcPr>
          <w:p w14:paraId="0B2AFBCB" w14:textId="22AB63C5" w:rsidR="00C153AB" w:rsidRPr="006C7CB2" w:rsidRDefault="00C153AB" w:rsidP="00E1481F">
            <w:pPr>
              <w:autoSpaceDE w:val="0"/>
              <w:autoSpaceDN w:val="0"/>
              <w:adjustRightInd w:val="0"/>
              <w:spacing w:after="0" w:line="240" w:lineRule="auto"/>
              <w:jc w:val="center"/>
              <w:rPr>
                <w:color w:val="000000"/>
                <w:sz w:val="23"/>
                <w:szCs w:val="23"/>
                <w:lang w:eastAsia="en-US"/>
              </w:rPr>
            </w:pPr>
            <w:r>
              <w:rPr>
                <w:b/>
                <w:bCs/>
                <w:color w:val="000000"/>
                <w:sz w:val="23"/>
                <w:szCs w:val="23"/>
                <w:lang w:eastAsia="en-US"/>
              </w:rPr>
              <w:t>Инлита</w:t>
            </w:r>
            <w:r>
              <w:rPr>
                <w:b/>
                <w:bCs/>
                <w:color w:val="000000"/>
                <w:sz w:val="23"/>
                <w:szCs w:val="23"/>
                <w:vertAlign w:val="superscript"/>
                <w:lang w:eastAsia="en-US"/>
              </w:rPr>
              <w:t>®</w:t>
            </w:r>
            <w:r>
              <w:rPr>
                <w:b/>
                <w:bCs/>
                <w:color w:val="000000"/>
                <w:sz w:val="23"/>
                <w:szCs w:val="23"/>
                <w:lang w:eastAsia="en-US"/>
              </w:rPr>
              <w:t xml:space="preserve"> в комбинации с авелумабом</w:t>
            </w:r>
            <w:r w:rsidR="00E1481F">
              <w:rPr>
                <w:b/>
                <w:bCs/>
                <w:color w:val="000000"/>
                <w:sz w:val="23"/>
                <w:szCs w:val="23"/>
                <w:lang w:eastAsia="en-US"/>
              </w:rPr>
              <w:t xml:space="preserve"> </w:t>
            </w:r>
            <w:r w:rsidRPr="006C7CB2">
              <w:rPr>
                <w:b/>
                <w:bCs/>
                <w:color w:val="000000"/>
                <w:sz w:val="23"/>
                <w:szCs w:val="23"/>
                <w:lang w:eastAsia="en-US"/>
              </w:rPr>
              <w:t>(N=422)</w:t>
            </w:r>
          </w:p>
        </w:tc>
        <w:tc>
          <w:tcPr>
            <w:tcW w:w="1989" w:type="dxa"/>
            <w:shd w:val="clear" w:color="auto" w:fill="D9D9D9" w:themeFill="background1" w:themeFillShade="D9"/>
            <w:vAlign w:val="center"/>
          </w:tcPr>
          <w:p w14:paraId="4A8D0243" w14:textId="4A61EB08" w:rsidR="00C153AB" w:rsidRPr="006C7CB2" w:rsidRDefault="00C153AB" w:rsidP="006C7CB2">
            <w:pPr>
              <w:autoSpaceDE w:val="0"/>
              <w:autoSpaceDN w:val="0"/>
              <w:adjustRightInd w:val="0"/>
              <w:spacing w:after="0" w:line="240" w:lineRule="auto"/>
              <w:jc w:val="center"/>
              <w:rPr>
                <w:color w:val="000000"/>
                <w:sz w:val="23"/>
                <w:szCs w:val="23"/>
                <w:lang w:eastAsia="en-US"/>
              </w:rPr>
            </w:pPr>
            <w:r>
              <w:rPr>
                <w:b/>
                <w:bCs/>
                <w:color w:val="000000"/>
                <w:sz w:val="23"/>
                <w:szCs w:val="23"/>
                <w:lang w:eastAsia="en-US"/>
              </w:rPr>
              <w:t>Сунитиниб</w:t>
            </w:r>
          </w:p>
          <w:p w14:paraId="0B0A641B" w14:textId="1E9CAAB2" w:rsidR="00C153AB" w:rsidRPr="006C7CB2" w:rsidRDefault="00C153AB" w:rsidP="006C7CB2">
            <w:pPr>
              <w:autoSpaceDE w:val="0"/>
              <w:autoSpaceDN w:val="0"/>
              <w:adjustRightInd w:val="0"/>
              <w:spacing w:after="0" w:line="240" w:lineRule="auto"/>
              <w:jc w:val="center"/>
              <w:rPr>
                <w:color w:val="000000"/>
                <w:sz w:val="23"/>
                <w:szCs w:val="23"/>
                <w:lang w:eastAsia="en-US"/>
              </w:rPr>
            </w:pPr>
            <w:r w:rsidRPr="006C7CB2">
              <w:rPr>
                <w:b/>
                <w:bCs/>
                <w:color w:val="000000"/>
                <w:sz w:val="23"/>
                <w:szCs w:val="23"/>
                <w:lang w:eastAsia="en-US"/>
              </w:rPr>
              <w:t>(N=444)</w:t>
            </w:r>
          </w:p>
        </w:tc>
      </w:tr>
      <w:tr w:rsidR="006512E3" w:rsidRPr="006C7CB2" w14:paraId="23B1ED2D" w14:textId="77777777" w:rsidTr="007B0C50">
        <w:trPr>
          <w:trHeight w:val="150"/>
        </w:trPr>
        <w:tc>
          <w:tcPr>
            <w:tcW w:w="9360" w:type="dxa"/>
            <w:gridSpan w:val="3"/>
            <w:vAlign w:val="center"/>
          </w:tcPr>
          <w:p w14:paraId="323483D2" w14:textId="45EA6267" w:rsidR="006512E3" w:rsidRPr="006C7CB2" w:rsidRDefault="006512E3" w:rsidP="00E1481F">
            <w:pPr>
              <w:autoSpaceDE w:val="0"/>
              <w:autoSpaceDN w:val="0"/>
              <w:adjustRightInd w:val="0"/>
              <w:spacing w:after="0" w:line="240" w:lineRule="auto"/>
              <w:jc w:val="center"/>
              <w:rPr>
                <w:b/>
                <w:bCs/>
                <w:color w:val="000000"/>
                <w:sz w:val="23"/>
                <w:szCs w:val="23"/>
                <w:lang w:eastAsia="en-US"/>
              </w:rPr>
            </w:pPr>
            <w:r>
              <w:rPr>
                <w:b/>
                <w:bCs/>
                <w:color w:val="000000"/>
                <w:sz w:val="23"/>
                <w:szCs w:val="23"/>
                <w:lang w:eastAsia="en-US"/>
              </w:rPr>
              <w:t>Выживаемость без прогрессирования</w:t>
            </w:r>
            <w:r w:rsidR="00E1481F">
              <w:rPr>
                <w:b/>
                <w:bCs/>
                <w:color w:val="000000"/>
                <w:sz w:val="23"/>
                <w:szCs w:val="23"/>
                <w:lang w:eastAsia="en-US"/>
              </w:rPr>
              <w:t xml:space="preserve"> </w:t>
            </w:r>
            <w:r w:rsidRPr="006C7CB2">
              <w:rPr>
                <w:b/>
                <w:bCs/>
                <w:color w:val="000000"/>
                <w:sz w:val="23"/>
                <w:szCs w:val="23"/>
                <w:lang w:eastAsia="en-US"/>
              </w:rPr>
              <w:t>(</w:t>
            </w:r>
            <w:r>
              <w:rPr>
                <w:b/>
                <w:bCs/>
                <w:color w:val="000000"/>
                <w:sz w:val="23"/>
                <w:szCs w:val="23"/>
                <w:lang w:eastAsia="en-US"/>
              </w:rPr>
              <w:t>ВБП</w:t>
            </w:r>
            <w:r w:rsidRPr="006C7CB2">
              <w:rPr>
                <w:b/>
                <w:bCs/>
                <w:color w:val="000000"/>
                <w:sz w:val="23"/>
                <w:szCs w:val="23"/>
                <w:lang w:eastAsia="en-US"/>
              </w:rPr>
              <w:t>)</w:t>
            </w:r>
          </w:p>
        </w:tc>
      </w:tr>
      <w:tr w:rsidR="006C7CB2" w:rsidRPr="006C7CB2" w14:paraId="73AE59B4" w14:textId="77777777" w:rsidTr="00E1481F">
        <w:trPr>
          <w:trHeight w:val="150"/>
        </w:trPr>
        <w:tc>
          <w:tcPr>
            <w:tcW w:w="4395" w:type="dxa"/>
            <w:vAlign w:val="center"/>
          </w:tcPr>
          <w:p w14:paraId="391069F3" w14:textId="079F65CF" w:rsidR="006C7CB2" w:rsidRPr="006C7CB2" w:rsidRDefault="006512E3" w:rsidP="006C7CB2">
            <w:pPr>
              <w:autoSpaceDE w:val="0"/>
              <w:autoSpaceDN w:val="0"/>
              <w:adjustRightInd w:val="0"/>
              <w:spacing w:after="0" w:line="240" w:lineRule="auto"/>
              <w:jc w:val="center"/>
              <w:rPr>
                <w:color w:val="000000"/>
                <w:sz w:val="23"/>
                <w:szCs w:val="23"/>
                <w:lang w:eastAsia="en-US"/>
              </w:rPr>
            </w:pPr>
            <w:r>
              <w:rPr>
                <w:color w:val="000000"/>
                <w:sz w:val="23"/>
                <w:szCs w:val="23"/>
                <w:lang w:eastAsia="en-US"/>
              </w:rPr>
              <w:t>Число событий</w:t>
            </w:r>
            <w:r w:rsidR="006C7CB2" w:rsidRPr="006C7CB2">
              <w:rPr>
                <w:color w:val="000000"/>
                <w:sz w:val="23"/>
                <w:szCs w:val="23"/>
                <w:lang w:eastAsia="en-US"/>
              </w:rPr>
              <w:t xml:space="preserve"> (%)</w:t>
            </w:r>
          </w:p>
        </w:tc>
        <w:tc>
          <w:tcPr>
            <w:tcW w:w="2976" w:type="dxa"/>
            <w:vAlign w:val="center"/>
          </w:tcPr>
          <w:p w14:paraId="45BD6213" w14:textId="246961EB" w:rsidR="006C7CB2" w:rsidRPr="006C7CB2" w:rsidRDefault="006C7CB2" w:rsidP="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180 (41)</w:t>
            </w:r>
          </w:p>
        </w:tc>
        <w:tc>
          <w:tcPr>
            <w:tcW w:w="1989" w:type="dxa"/>
            <w:vAlign w:val="center"/>
          </w:tcPr>
          <w:p w14:paraId="0D6841BB" w14:textId="3A51EF28" w:rsidR="006C7CB2" w:rsidRPr="006C7CB2" w:rsidRDefault="006C7CB2" w:rsidP="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216 (49)</w:t>
            </w:r>
          </w:p>
        </w:tc>
      </w:tr>
      <w:tr w:rsidR="006C7CB2" w:rsidRPr="006C7CB2" w14:paraId="12DC3594" w14:textId="77777777" w:rsidTr="00E1481F">
        <w:trPr>
          <w:trHeight w:val="150"/>
        </w:trPr>
        <w:tc>
          <w:tcPr>
            <w:tcW w:w="4395" w:type="dxa"/>
            <w:vAlign w:val="center"/>
          </w:tcPr>
          <w:p w14:paraId="0BAD43B1" w14:textId="40083F72" w:rsidR="006C7CB2" w:rsidRPr="006C7CB2" w:rsidRDefault="006512E3" w:rsidP="006512E3">
            <w:pPr>
              <w:autoSpaceDE w:val="0"/>
              <w:autoSpaceDN w:val="0"/>
              <w:adjustRightInd w:val="0"/>
              <w:spacing w:after="0" w:line="240" w:lineRule="auto"/>
              <w:jc w:val="center"/>
              <w:rPr>
                <w:color w:val="000000"/>
                <w:sz w:val="23"/>
                <w:szCs w:val="23"/>
                <w:lang w:eastAsia="en-US"/>
              </w:rPr>
            </w:pPr>
            <w:r>
              <w:rPr>
                <w:color w:val="000000"/>
                <w:sz w:val="23"/>
                <w:szCs w:val="23"/>
                <w:lang w:eastAsia="en-US"/>
              </w:rPr>
              <w:t>Медиана выживаемости в мес.</w:t>
            </w:r>
            <w:r w:rsidR="006C7CB2" w:rsidRPr="006C7CB2">
              <w:rPr>
                <w:color w:val="000000"/>
                <w:sz w:val="23"/>
                <w:szCs w:val="23"/>
                <w:lang w:eastAsia="en-US"/>
              </w:rPr>
              <w:t xml:space="preserve"> (95% </w:t>
            </w:r>
            <w:r>
              <w:rPr>
                <w:color w:val="000000"/>
                <w:sz w:val="23"/>
                <w:szCs w:val="23"/>
                <w:lang w:eastAsia="en-US"/>
              </w:rPr>
              <w:t>ДИ</w:t>
            </w:r>
            <w:r w:rsidR="006C7CB2" w:rsidRPr="006C7CB2">
              <w:rPr>
                <w:color w:val="000000"/>
                <w:sz w:val="23"/>
                <w:szCs w:val="23"/>
                <w:lang w:eastAsia="en-US"/>
              </w:rPr>
              <w:t>)</w:t>
            </w:r>
          </w:p>
        </w:tc>
        <w:tc>
          <w:tcPr>
            <w:tcW w:w="2976" w:type="dxa"/>
            <w:vAlign w:val="center"/>
          </w:tcPr>
          <w:p w14:paraId="110A9128" w14:textId="1530E189" w:rsidR="006C7CB2" w:rsidRPr="006C7CB2" w:rsidRDefault="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13</w:t>
            </w:r>
            <w:r w:rsidR="000D41CF">
              <w:rPr>
                <w:color w:val="000000"/>
                <w:sz w:val="23"/>
                <w:szCs w:val="23"/>
                <w:lang w:eastAsia="en-US"/>
              </w:rPr>
              <w:t>,</w:t>
            </w:r>
            <w:r w:rsidRPr="006C7CB2">
              <w:rPr>
                <w:color w:val="000000"/>
                <w:sz w:val="23"/>
                <w:szCs w:val="23"/>
                <w:lang w:eastAsia="en-US"/>
              </w:rPr>
              <w:t>8 (11</w:t>
            </w:r>
            <w:r w:rsidR="000D41CF">
              <w:rPr>
                <w:color w:val="000000"/>
                <w:sz w:val="23"/>
                <w:szCs w:val="23"/>
                <w:lang w:eastAsia="en-US"/>
              </w:rPr>
              <w:t>,</w:t>
            </w:r>
            <w:r w:rsidRPr="006C7CB2">
              <w:rPr>
                <w:color w:val="000000"/>
                <w:sz w:val="23"/>
                <w:szCs w:val="23"/>
                <w:lang w:eastAsia="en-US"/>
              </w:rPr>
              <w:t>1</w:t>
            </w:r>
            <w:r w:rsidR="000D41CF">
              <w:rPr>
                <w:color w:val="000000"/>
                <w:sz w:val="23"/>
                <w:szCs w:val="23"/>
                <w:lang w:eastAsia="en-US"/>
              </w:rPr>
              <w:t>;</w:t>
            </w:r>
            <w:r w:rsidR="000D41CF" w:rsidRPr="006C7CB2">
              <w:rPr>
                <w:color w:val="000000"/>
                <w:sz w:val="23"/>
                <w:szCs w:val="23"/>
                <w:lang w:eastAsia="en-US"/>
              </w:rPr>
              <w:t xml:space="preserve"> </w:t>
            </w:r>
            <w:r w:rsidRPr="006C7CB2">
              <w:rPr>
                <w:color w:val="000000"/>
                <w:sz w:val="23"/>
                <w:szCs w:val="23"/>
                <w:lang w:eastAsia="en-US"/>
              </w:rPr>
              <w:t>NE)</w:t>
            </w:r>
          </w:p>
        </w:tc>
        <w:tc>
          <w:tcPr>
            <w:tcW w:w="1989" w:type="dxa"/>
            <w:vAlign w:val="center"/>
          </w:tcPr>
          <w:p w14:paraId="5D6F5351" w14:textId="17633F13" w:rsidR="006C7CB2" w:rsidRPr="006C7CB2" w:rsidRDefault="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8</w:t>
            </w:r>
            <w:r w:rsidR="000D41CF">
              <w:rPr>
                <w:color w:val="000000"/>
                <w:sz w:val="23"/>
                <w:szCs w:val="23"/>
                <w:lang w:eastAsia="en-US"/>
              </w:rPr>
              <w:t>,</w:t>
            </w:r>
            <w:r w:rsidRPr="006C7CB2">
              <w:rPr>
                <w:color w:val="000000"/>
                <w:sz w:val="23"/>
                <w:szCs w:val="23"/>
                <w:lang w:eastAsia="en-US"/>
              </w:rPr>
              <w:t>4 (6</w:t>
            </w:r>
            <w:r w:rsidR="000D41CF">
              <w:rPr>
                <w:color w:val="000000"/>
                <w:sz w:val="23"/>
                <w:szCs w:val="23"/>
                <w:lang w:eastAsia="en-US"/>
              </w:rPr>
              <w:t>,</w:t>
            </w:r>
            <w:r w:rsidRPr="006C7CB2">
              <w:rPr>
                <w:color w:val="000000"/>
                <w:sz w:val="23"/>
                <w:szCs w:val="23"/>
                <w:lang w:eastAsia="en-US"/>
              </w:rPr>
              <w:t>9</w:t>
            </w:r>
            <w:r w:rsidR="000D41CF">
              <w:rPr>
                <w:color w:val="000000"/>
                <w:sz w:val="23"/>
                <w:szCs w:val="23"/>
                <w:lang w:eastAsia="en-US"/>
              </w:rPr>
              <w:t>;</w:t>
            </w:r>
            <w:r w:rsidR="000D41CF" w:rsidRPr="006C7CB2">
              <w:rPr>
                <w:color w:val="000000"/>
                <w:sz w:val="23"/>
                <w:szCs w:val="23"/>
                <w:lang w:eastAsia="en-US"/>
              </w:rPr>
              <w:t xml:space="preserve"> </w:t>
            </w:r>
            <w:r w:rsidRPr="006C7CB2">
              <w:rPr>
                <w:color w:val="000000"/>
                <w:sz w:val="23"/>
                <w:szCs w:val="23"/>
                <w:lang w:eastAsia="en-US"/>
              </w:rPr>
              <w:t>11</w:t>
            </w:r>
            <w:r w:rsidR="000D41CF">
              <w:rPr>
                <w:color w:val="000000"/>
                <w:sz w:val="23"/>
                <w:szCs w:val="23"/>
                <w:lang w:eastAsia="en-US"/>
              </w:rPr>
              <w:t>,</w:t>
            </w:r>
            <w:r w:rsidRPr="006C7CB2">
              <w:rPr>
                <w:color w:val="000000"/>
                <w:sz w:val="23"/>
                <w:szCs w:val="23"/>
                <w:lang w:eastAsia="en-US"/>
              </w:rPr>
              <w:t>1)</w:t>
            </w:r>
          </w:p>
        </w:tc>
      </w:tr>
      <w:tr w:rsidR="006C7CB2" w:rsidRPr="006C7CB2" w14:paraId="439F435C" w14:textId="77777777" w:rsidTr="00E1481F">
        <w:trPr>
          <w:trHeight w:val="150"/>
        </w:trPr>
        <w:tc>
          <w:tcPr>
            <w:tcW w:w="4395" w:type="dxa"/>
            <w:vAlign w:val="center"/>
          </w:tcPr>
          <w:p w14:paraId="49D64D8C" w14:textId="5026EDB3" w:rsidR="006C7CB2" w:rsidRPr="006C7CB2" w:rsidRDefault="006512E3" w:rsidP="006512E3">
            <w:pPr>
              <w:autoSpaceDE w:val="0"/>
              <w:autoSpaceDN w:val="0"/>
              <w:adjustRightInd w:val="0"/>
              <w:spacing w:after="0" w:line="240" w:lineRule="auto"/>
              <w:jc w:val="center"/>
              <w:rPr>
                <w:color w:val="000000"/>
                <w:sz w:val="23"/>
                <w:szCs w:val="23"/>
                <w:lang w:eastAsia="en-US"/>
              </w:rPr>
            </w:pPr>
            <w:r>
              <w:rPr>
                <w:color w:val="000000"/>
                <w:sz w:val="23"/>
                <w:szCs w:val="23"/>
                <w:lang w:eastAsia="en-US"/>
              </w:rPr>
              <w:t xml:space="preserve">Отношение рисков </w:t>
            </w:r>
            <w:r w:rsidR="006C7CB2" w:rsidRPr="006C7CB2">
              <w:rPr>
                <w:color w:val="000000"/>
                <w:sz w:val="23"/>
                <w:szCs w:val="23"/>
                <w:lang w:eastAsia="en-US"/>
              </w:rPr>
              <w:t xml:space="preserve">(95% </w:t>
            </w:r>
            <w:r>
              <w:rPr>
                <w:color w:val="000000"/>
                <w:sz w:val="23"/>
                <w:szCs w:val="23"/>
                <w:lang w:eastAsia="en-US"/>
              </w:rPr>
              <w:t>ДИ</w:t>
            </w:r>
            <w:r w:rsidR="006C7CB2" w:rsidRPr="006C7CB2">
              <w:rPr>
                <w:color w:val="000000"/>
                <w:sz w:val="23"/>
                <w:szCs w:val="23"/>
                <w:lang w:eastAsia="en-US"/>
              </w:rPr>
              <w:t>)</w:t>
            </w:r>
          </w:p>
        </w:tc>
        <w:tc>
          <w:tcPr>
            <w:tcW w:w="4965" w:type="dxa"/>
            <w:gridSpan w:val="2"/>
            <w:vAlign w:val="center"/>
          </w:tcPr>
          <w:p w14:paraId="200D91CE" w14:textId="00B25224" w:rsidR="006C7CB2" w:rsidRPr="006C7CB2" w:rsidRDefault="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0</w:t>
            </w:r>
            <w:r w:rsidR="000D41CF">
              <w:rPr>
                <w:color w:val="000000"/>
                <w:sz w:val="23"/>
                <w:szCs w:val="23"/>
                <w:lang w:eastAsia="en-US"/>
              </w:rPr>
              <w:t>,</w:t>
            </w:r>
            <w:r w:rsidRPr="006C7CB2">
              <w:rPr>
                <w:color w:val="000000"/>
                <w:sz w:val="23"/>
                <w:szCs w:val="23"/>
                <w:lang w:eastAsia="en-US"/>
              </w:rPr>
              <w:t>69 (0</w:t>
            </w:r>
            <w:r w:rsidR="000D41CF">
              <w:rPr>
                <w:color w:val="000000"/>
                <w:sz w:val="23"/>
                <w:szCs w:val="23"/>
                <w:lang w:eastAsia="en-US"/>
              </w:rPr>
              <w:t>,</w:t>
            </w:r>
            <w:r w:rsidRPr="006C7CB2">
              <w:rPr>
                <w:color w:val="000000"/>
                <w:sz w:val="23"/>
                <w:szCs w:val="23"/>
                <w:lang w:eastAsia="en-US"/>
              </w:rPr>
              <w:t>56</w:t>
            </w:r>
            <w:r w:rsidR="000D41CF">
              <w:rPr>
                <w:color w:val="000000"/>
                <w:sz w:val="23"/>
                <w:szCs w:val="23"/>
                <w:lang w:eastAsia="en-US"/>
              </w:rPr>
              <w:t>;</w:t>
            </w:r>
            <w:r w:rsidR="000D41CF" w:rsidRPr="006C7CB2">
              <w:rPr>
                <w:color w:val="000000"/>
                <w:sz w:val="23"/>
                <w:szCs w:val="23"/>
                <w:lang w:eastAsia="en-US"/>
              </w:rPr>
              <w:t xml:space="preserve"> </w:t>
            </w:r>
            <w:r w:rsidRPr="006C7CB2">
              <w:rPr>
                <w:color w:val="000000"/>
                <w:sz w:val="23"/>
                <w:szCs w:val="23"/>
                <w:lang w:eastAsia="en-US"/>
              </w:rPr>
              <w:t>0</w:t>
            </w:r>
            <w:r w:rsidR="000D41CF">
              <w:rPr>
                <w:color w:val="000000"/>
                <w:sz w:val="23"/>
                <w:szCs w:val="23"/>
                <w:lang w:eastAsia="en-US"/>
              </w:rPr>
              <w:t>,</w:t>
            </w:r>
            <w:r w:rsidRPr="006C7CB2">
              <w:rPr>
                <w:color w:val="000000"/>
                <w:sz w:val="23"/>
                <w:szCs w:val="23"/>
                <w:lang w:eastAsia="en-US"/>
              </w:rPr>
              <w:t>84)</w:t>
            </w:r>
          </w:p>
        </w:tc>
      </w:tr>
      <w:tr w:rsidR="006C7CB2" w:rsidRPr="006C7CB2" w14:paraId="23E75FA4" w14:textId="77777777" w:rsidTr="00E1481F">
        <w:trPr>
          <w:trHeight w:val="150"/>
        </w:trPr>
        <w:tc>
          <w:tcPr>
            <w:tcW w:w="4395" w:type="dxa"/>
            <w:vAlign w:val="center"/>
          </w:tcPr>
          <w:p w14:paraId="0B85FB18" w14:textId="656E2612" w:rsidR="006C7CB2" w:rsidRPr="006C7CB2" w:rsidRDefault="006C7CB2" w:rsidP="006512E3">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2-</w:t>
            </w:r>
            <w:r w:rsidR="006512E3">
              <w:rPr>
                <w:color w:val="000000"/>
                <w:sz w:val="23"/>
                <w:szCs w:val="23"/>
                <w:lang w:eastAsia="en-US"/>
              </w:rPr>
              <w:t>сторонний</w:t>
            </w:r>
            <w:r w:rsidRPr="006C7CB2">
              <w:rPr>
                <w:color w:val="000000"/>
                <w:sz w:val="23"/>
                <w:szCs w:val="23"/>
                <w:lang w:eastAsia="en-US"/>
              </w:rPr>
              <w:t xml:space="preserve"> p-value*</w:t>
            </w:r>
          </w:p>
        </w:tc>
        <w:tc>
          <w:tcPr>
            <w:tcW w:w="4965" w:type="dxa"/>
            <w:gridSpan w:val="2"/>
            <w:vAlign w:val="center"/>
          </w:tcPr>
          <w:p w14:paraId="1894EA26" w14:textId="41C617AB" w:rsidR="006C7CB2" w:rsidRPr="006C7CB2" w:rsidRDefault="006C7CB2">
            <w:pPr>
              <w:autoSpaceDE w:val="0"/>
              <w:autoSpaceDN w:val="0"/>
              <w:adjustRightInd w:val="0"/>
              <w:spacing w:after="0" w:line="240" w:lineRule="auto"/>
              <w:jc w:val="center"/>
              <w:rPr>
                <w:b/>
                <w:bCs/>
                <w:color w:val="000000"/>
                <w:sz w:val="23"/>
                <w:szCs w:val="23"/>
                <w:lang w:eastAsia="en-US"/>
              </w:rPr>
            </w:pPr>
            <w:r w:rsidRPr="006C7CB2">
              <w:rPr>
                <w:color w:val="000000"/>
                <w:sz w:val="23"/>
                <w:szCs w:val="23"/>
                <w:lang w:eastAsia="en-US"/>
              </w:rPr>
              <w:t>0</w:t>
            </w:r>
            <w:r w:rsidR="000D41CF">
              <w:rPr>
                <w:color w:val="000000"/>
                <w:sz w:val="23"/>
                <w:szCs w:val="23"/>
                <w:lang w:eastAsia="en-US"/>
              </w:rPr>
              <w:t>,</w:t>
            </w:r>
            <w:r w:rsidRPr="006C7CB2">
              <w:rPr>
                <w:color w:val="000000"/>
                <w:sz w:val="23"/>
                <w:szCs w:val="23"/>
                <w:lang w:eastAsia="en-US"/>
              </w:rPr>
              <w:t>0002</w:t>
            </w:r>
          </w:p>
        </w:tc>
      </w:tr>
      <w:tr w:rsidR="006512E3" w:rsidRPr="00C153AB" w14:paraId="0AA5CA79" w14:textId="77777777" w:rsidTr="007B0C50">
        <w:trPr>
          <w:trHeight w:val="150"/>
        </w:trPr>
        <w:tc>
          <w:tcPr>
            <w:tcW w:w="9360" w:type="dxa"/>
            <w:gridSpan w:val="3"/>
            <w:vAlign w:val="center"/>
          </w:tcPr>
          <w:p w14:paraId="10E70B36" w14:textId="3D1C6C3E" w:rsidR="006512E3" w:rsidRPr="00C153AB" w:rsidRDefault="006512E3" w:rsidP="00E1481F">
            <w:pPr>
              <w:autoSpaceDE w:val="0"/>
              <w:autoSpaceDN w:val="0"/>
              <w:adjustRightInd w:val="0"/>
              <w:spacing w:after="0" w:line="240" w:lineRule="auto"/>
              <w:jc w:val="center"/>
              <w:rPr>
                <w:b/>
                <w:bCs/>
                <w:color w:val="000000"/>
                <w:sz w:val="23"/>
                <w:szCs w:val="23"/>
                <w:lang w:val="en-US" w:eastAsia="en-US"/>
              </w:rPr>
            </w:pPr>
            <w:r>
              <w:rPr>
                <w:b/>
                <w:bCs/>
                <w:color w:val="000000"/>
                <w:sz w:val="23"/>
                <w:szCs w:val="23"/>
                <w:lang w:eastAsia="en-US"/>
              </w:rPr>
              <w:t>Подтвержденный общий ответ</w:t>
            </w:r>
            <w:r w:rsidR="00E1481F">
              <w:rPr>
                <w:b/>
                <w:bCs/>
                <w:color w:val="000000"/>
                <w:sz w:val="23"/>
                <w:szCs w:val="23"/>
                <w:lang w:eastAsia="en-US"/>
              </w:rPr>
              <w:t xml:space="preserve"> </w:t>
            </w:r>
            <w:r w:rsidRPr="00C153AB">
              <w:rPr>
                <w:b/>
                <w:bCs/>
                <w:color w:val="000000"/>
                <w:sz w:val="23"/>
                <w:szCs w:val="23"/>
                <w:lang w:val="en-US" w:eastAsia="en-US"/>
              </w:rPr>
              <w:t>(</w:t>
            </w:r>
            <w:r>
              <w:rPr>
                <w:b/>
                <w:bCs/>
                <w:color w:val="000000"/>
                <w:sz w:val="23"/>
                <w:szCs w:val="23"/>
                <w:lang w:eastAsia="en-US"/>
              </w:rPr>
              <w:t>ПОО</w:t>
            </w:r>
            <w:r w:rsidRPr="00C153AB">
              <w:rPr>
                <w:b/>
                <w:bCs/>
                <w:color w:val="000000"/>
                <w:sz w:val="23"/>
                <w:szCs w:val="23"/>
                <w:lang w:val="en-US" w:eastAsia="en-US"/>
              </w:rPr>
              <w:t>)</w:t>
            </w:r>
          </w:p>
        </w:tc>
      </w:tr>
      <w:tr w:rsidR="006C7CB2" w:rsidRPr="006C7CB2" w14:paraId="03701698" w14:textId="77777777" w:rsidTr="00E1481F">
        <w:trPr>
          <w:trHeight w:val="137"/>
        </w:trPr>
        <w:tc>
          <w:tcPr>
            <w:tcW w:w="4395" w:type="dxa"/>
            <w:vAlign w:val="center"/>
          </w:tcPr>
          <w:p w14:paraId="7F8B269D" w14:textId="63751CCB"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Objective Response Rate n (%)</w:t>
            </w:r>
          </w:p>
        </w:tc>
        <w:tc>
          <w:tcPr>
            <w:tcW w:w="2976" w:type="dxa"/>
            <w:vAlign w:val="center"/>
          </w:tcPr>
          <w:p w14:paraId="18554907" w14:textId="03A8BCF9" w:rsidR="006C7CB2" w:rsidRPr="006C7CB2" w:rsidRDefault="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227 (51</w:t>
            </w:r>
            <w:r w:rsidR="000D41CF">
              <w:rPr>
                <w:color w:val="000000"/>
                <w:sz w:val="23"/>
                <w:szCs w:val="23"/>
                <w:lang w:eastAsia="en-US"/>
              </w:rPr>
              <w:t>,</w:t>
            </w:r>
            <w:r w:rsidRPr="006C7CB2">
              <w:rPr>
                <w:color w:val="000000"/>
                <w:sz w:val="23"/>
                <w:szCs w:val="23"/>
                <w:lang w:eastAsia="en-US"/>
              </w:rPr>
              <w:t>4)</w:t>
            </w:r>
          </w:p>
        </w:tc>
        <w:tc>
          <w:tcPr>
            <w:tcW w:w="1989" w:type="dxa"/>
            <w:vAlign w:val="center"/>
          </w:tcPr>
          <w:p w14:paraId="1ADF4BEA" w14:textId="69CBCC9D" w:rsidR="006C7CB2" w:rsidRPr="006C7CB2" w:rsidRDefault="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114 (25</w:t>
            </w:r>
            <w:r w:rsidR="000D41CF">
              <w:rPr>
                <w:color w:val="000000"/>
                <w:sz w:val="23"/>
                <w:szCs w:val="23"/>
                <w:lang w:eastAsia="en-US"/>
              </w:rPr>
              <w:t>,</w:t>
            </w:r>
            <w:r w:rsidRPr="006C7CB2">
              <w:rPr>
                <w:color w:val="000000"/>
                <w:sz w:val="23"/>
                <w:szCs w:val="23"/>
                <w:lang w:eastAsia="en-US"/>
              </w:rPr>
              <w:t>7)</w:t>
            </w:r>
          </w:p>
        </w:tc>
      </w:tr>
      <w:tr w:rsidR="006C7CB2" w:rsidRPr="006C7CB2" w14:paraId="67E49206" w14:textId="77777777" w:rsidTr="00E1481F">
        <w:trPr>
          <w:trHeight w:val="137"/>
        </w:trPr>
        <w:tc>
          <w:tcPr>
            <w:tcW w:w="4395" w:type="dxa"/>
            <w:vAlign w:val="center"/>
          </w:tcPr>
          <w:p w14:paraId="7E1F7CBD" w14:textId="202516AD"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(95% CI)</w:t>
            </w:r>
          </w:p>
        </w:tc>
        <w:tc>
          <w:tcPr>
            <w:tcW w:w="2976" w:type="dxa"/>
            <w:vAlign w:val="center"/>
          </w:tcPr>
          <w:p w14:paraId="19014F5B" w14:textId="2AE8CC81" w:rsidR="006C7CB2" w:rsidRPr="006C7CB2" w:rsidRDefault="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(46</w:t>
            </w:r>
            <w:r w:rsidR="000D41CF">
              <w:rPr>
                <w:color w:val="000000"/>
                <w:sz w:val="23"/>
                <w:szCs w:val="23"/>
                <w:lang w:eastAsia="en-US"/>
              </w:rPr>
              <w:t>,</w:t>
            </w:r>
            <w:r w:rsidRPr="006C7CB2">
              <w:rPr>
                <w:color w:val="000000"/>
                <w:sz w:val="23"/>
                <w:szCs w:val="23"/>
                <w:lang w:eastAsia="en-US"/>
              </w:rPr>
              <w:t>6</w:t>
            </w:r>
            <w:r w:rsidR="000D41CF">
              <w:rPr>
                <w:color w:val="000000"/>
                <w:sz w:val="23"/>
                <w:szCs w:val="23"/>
                <w:lang w:eastAsia="en-US"/>
              </w:rPr>
              <w:t>;</w:t>
            </w:r>
            <w:r w:rsidR="000D41CF" w:rsidRPr="006C7CB2">
              <w:rPr>
                <w:color w:val="000000"/>
                <w:sz w:val="23"/>
                <w:szCs w:val="23"/>
                <w:lang w:eastAsia="en-US"/>
              </w:rPr>
              <w:t xml:space="preserve"> </w:t>
            </w:r>
            <w:r w:rsidRPr="006C7CB2">
              <w:rPr>
                <w:color w:val="000000"/>
                <w:sz w:val="23"/>
                <w:szCs w:val="23"/>
                <w:lang w:eastAsia="en-US"/>
              </w:rPr>
              <w:t>56</w:t>
            </w:r>
            <w:r w:rsidR="000D41CF">
              <w:rPr>
                <w:color w:val="000000"/>
                <w:sz w:val="23"/>
                <w:szCs w:val="23"/>
                <w:lang w:eastAsia="en-US"/>
              </w:rPr>
              <w:t>,</w:t>
            </w:r>
            <w:r w:rsidRPr="006C7CB2">
              <w:rPr>
                <w:color w:val="000000"/>
                <w:sz w:val="23"/>
                <w:szCs w:val="23"/>
                <w:lang w:eastAsia="en-US"/>
              </w:rPr>
              <w:t>1)</w:t>
            </w:r>
          </w:p>
        </w:tc>
        <w:tc>
          <w:tcPr>
            <w:tcW w:w="1989" w:type="dxa"/>
            <w:vAlign w:val="center"/>
          </w:tcPr>
          <w:p w14:paraId="624E10BA" w14:textId="72E3DD36" w:rsidR="006C7CB2" w:rsidRPr="006C7CB2" w:rsidRDefault="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(21</w:t>
            </w:r>
            <w:r w:rsidR="000D41CF">
              <w:rPr>
                <w:color w:val="000000"/>
                <w:sz w:val="23"/>
                <w:szCs w:val="23"/>
                <w:lang w:eastAsia="en-US"/>
              </w:rPr>
              <w:t>,</w:t>
            </w:r>
            <w:r w:rsidRPr="006C7CB2">
              <w:rPr>
                <w:color w:val="000000"/>
                <w:sz w:val="23"/>
                <w:szCs w:val="23"/>
                <w:lang w:eastAsia="en-US"/>
              </w:rPr>
              <w:t>7</w:t>
            </w:r>
            <w:r w:rsidR="000D41CF">
              <w:rPr>
                <w:color w:val="000000"/>
                <w:sz w:val="23"/>
                <w:szCs w:val="23"/>
                <w:lang w:eastAsia="en-US"/>
              </w:rPr>
              <w:t>;</w:t>
            </w:r>
            <w:r w:rsidR="000D41CF" w:rsidRPr="006C7CB2">
              <w:rPr>
                <w:color w:val="000000"/>
                <w:sz w:val="23"/>
                <w:szCs w:val="23"/>
                <w:lang w:eastAsia="en-US"/>
              </w:rPr>
              <w:t xml:space="preserve"> </w:t>
            </w:r>
            <w:r w:rsidRPr="006C7CB2">
              <w:rPr>
                <w:color w:val="000000"/>
                <w:sz w:val="23"/>
                <w:szCs w:val="23"/>
                <w:lang w:eastAsia="en-US"/>
              </w:rPr>
              <w:t>30</w:t>
            </w:r>
            <w:r w:rsidR="000D41CF">
              <w:rPr>
                <w:color w:val="000000"/>
                <w:sz w:val="23"/>
                <w:szCs w:val="23"/>
                <w:lang w:eastAsia="en-US"/>
              </w:rPr>
              <w:t>,</w:t>
            </w:r>
            <w:r w:rsidRPr="006C7CB2">
              <w:rPr>
                <w:color w:val="000000"/>
                <w:sz w:val="23"/>
                <w:szCs w:val="23"/>
                <w:lang w:eastAsia="en-US"/>
              </w:rPr>
              <w:t>0)</w:t>
            </w:r>
          </w:p>
        </w:tc>
      </w:tr>
      <w:tr w:rsidR="006C7CB2" w:rsidRPr="006C7CB2" w14:paraId="19127BDC" w14:textId="77777777" w:rsidTr="00E1481F">
        <w:trPr>
          <w:trHeight w:val="137"/>
        </w:trPr>
        <w:tc>
          <w:tcPr>
            <w:tcW w:w="4395" w:type="dxa"/>
            <w:vAlign w:val="center"/>
          </w:tcPr>
          <w:p w14:paraId="46C2E3F2" w14:textId="63232E63"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Complete Response (CR) n</w:t>
            </w:r>
            <w:r>
              <w:rPr>
                <w:color w:val="000000"/>
                <w:sz w:val="23"/>
                <w:szCs w:val="23"/>
                <w:lang w:eastAsia="en-US"/>
              </w:rPr>
              <w:t xml:space="preserve"> </w:t>
            </w:r>
            <w:r w:rsidRPr="006C7CB2">
              <w:rPr>
                <w:color w:val="000000"/>
                <w:sz w:val="23"/>
                <w:szCs w:val="23"/>
                <w:lang w:eastAsia="en-US"/>
              </w:rPr>
              <w:t>(%)</w:t>
            </w:r>
          </w:p>
        </w:tc>
        <w:tc>
          <w:tcPr>
            <w:tcW w:w="2976" w:type="dxa"/>
            <w:vAlign w:val="center"/>
          </w:tcPr>
          <w:p w14:paraId="3DAF86BE" w14:textId="4FF318AB"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15 (3</w:t>
            </w:r>
            <w:r w:rsidR="000D41CF">
              <w:rPr>
                <w:color w:val="000000"/>
                <w:sz w:val="23"/>
                <w:szCs w:val="23"/>
                <w:lang w:eastAsia="en-US"/>
              </w:rPr>
              <w:t>,</w:t>
            </w:r>
            <w:r w:rsidRPr="006C7CB2">
              <w:rPr>
                <w:color w:val="000000"/>
                <w:sz w:val="23"/>
                <w:szCs w:val="23"/>
                <w:lang w:eastAsia="en-US"/>
              </w:rPr>
              <w:t>4)</w:t>
            </w:r>
          </w:p>
        </w:tc>
        <w:tc>
          <w:tcPr>
            <w:tcW w:w="1989" w:type="dxa"/>
            <w:vAlign w:val="center"/>
          </w:tcPr>
          <w:p w14:paraId="11D0F9F9" w14:textId="725659E5"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8 (1</w:t>
            </w:r>
            <w:r w:rsidR="000D41CF">
              <w:rPr>
                <w:color w:val="000000"/>
                <w:sz w:val="23"/>
                <w:szCs w:val="23"/>
                <w:lang w:eastAsia="en-US"/>
              </w:rPr>
              <w:t>,</w:t>
            </w:r>
            <w:r w:rsidRPr="006C7CB2">
              <w:rPr>
                <w:color w:val="000000"/>
                <w:sz w:val="23"/>
                <w:szCs w:val="23"/>
                <w:lang w:eastAsia="en-US"/>
              </w:rPr>
              <w:t>8)</w:t>
            </w:r>
          </w:p>
        </w:tc>
      </w:tr>
      <w:tr w:rsidR="006C7CB2" w:rsidRPr="006C7CB2" w14:paraId="6C5E0326" w14:textId="77777777" w:rsidTr="00E1481F">
        <w:trPr>
          <w:trHeight w:val="137"/>
        </w:trPr>
        <w:tc>
          <w:tcPr>
            <w:tcW w:w="4395" w:type="dxa"/>
            <w:vAlign w:val="center"/>
          </w:tcPr>
          <w:p w14:paraId="4BE763EF" w14:textId="7FF5DAC1"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Partial Response (PR) n (%)</w:t>
            </w:r>
          </w:p>
        </w:tc>
        <w:tc>
          <w:tcPr>
            <w:tcW w:w="2976" w:type="dxa"/>
            <w:vAlign w:val="center"/>
          </w:tcPr>
          <w:p w14:paraId="06F1A749" w14:textId="6DB6E458"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212 (48)</w:t>
            </w:r>
          </w:p>
        </w:tc>
        <w:tc>
          <w:tcPr>
            <w:tcW w:w="1989" w:type="dxa"/>
            <w:vAlign w:val="center"/>
          </w:tcPr>
          <w:p w14:paraId="7FAB5EBA" w14:textId="1B742613" w:rsidR="006C7CB2" w:rsidRPr="006C7CB2" w:rsidRDefault="006C7CB2" w:rsidP="006C7CB2">
            <w:pPr>
              <w:autoSpaceDE w:val="0"/>
              <w:autoSpaceDN w:val="0"/>
              <w:adjustRightInd w:val="0"/>
              <w:spacing w:after="0" w:line="240" w:lineRule="auto"/>
              <w:jc w:val="center"/>
              <w:rPr>
                <w:color w:val="000000"/>
                <w:sz w:val="23"/>
                <w:szCs w:val="23"/>
                <w:lang w:eastAsia="en-US"/>
              </w:rPr>
            </w:pPr>
            <w:r w:rsidRPr="006C7CB2">
              <w:rPr>
                <w:color w:val="000000"/>
                <w:sz w:val="23"/>
                <w:szCs w:val="23"/>
                <w:lang w:eastAsia="en-US"/>
              </w:rPr>
              <w:t>106 (24)</w:t>
            </w:r>
          </w:p>
        </w:tc>
      </w:tr>
    </w:tbl>
    <w:p w14:paraId="64F5827F" w14:textId="5CAC0295" w:rsidR="006C7CB2" w:rsidRDefault="006C7CB2" w:rsidP="002E2639">
      <w:pPr>
        <w:spacing w:after="0" w:line="240" w:lineRule="auto"/>
        <w:rPr>
          <w:lang w:eastAsia="en-US" w:bidi="en-US"/>
        </w:rPr>
      </w:pPr>
    </w:p>
    <w:p w14:paraId="4DEC056A" w14:textId="610C19BC" w:rsidR="009A1C1E" w:rsidRPr="009A1C1E" w:rsidRDefault="009A1C1E" w:rsidP="002E2639">
      <w:pPr>
        <w:spacing w:after="0" w:line="240" w:lineRule="auto"/>
        <w:rPr>
          <w:b/>
          <w:lang w:eastAsia="en-US" w:bidi="en-US"/>
        </w:rPr>
      </w:pPr>
      <w:r w:rsidRPr="009A1C1E">
        <w:rPr>
          <w:b/>
          <w:lang w:eastAsia="en-US" w:bidi="en-US"/>
        </w:rPr>
        <w:t xml:space="preserve">Комбинация с пембролизумабом </w:t>
      </w:r>
    </w:p>
    <w:p w14:paraId="5FEF9F46" w14:textId="77777777" w:rsidR="000D41CF" w:rsidRDefault="000D41CF" w:rsidP="002E2639">
      <w:pPr>
        <w:spacing w:after="0" w:line="240" w:lineRule="auto"/>
        <w:ind w:firstLine="709"/>
        <w:rPr>
          <w:lang w:bidi="en-US"/>
        </w:rPr>
      </w:pPr>
    </w:p>
    <w:p w14:paraId="6342DF97" w14:textId="592E4A92" w:rsidR="0056755E" w:rsidRPr="00455A1D" w:rsidRDefault="0056755E" w:rsidP="002E2639">
      <w:pPr>
        <w:spacing w:after="0" w:line="240" w:lineRule="auto"/>
        <w:ind w:firstLine="709"/>
        <w:rPr>
          <w:lang w:bidi="en-US"/>
        </w:rPr>
      </w:pPr>
      <w:r w:rsidRPr="00455A1D">
        <w:rPr>
          <w:lang w:bidi="en-US"/>
        </w:rPr>
        <w:t xml:space="preserve">Эффективность акситиниба в комбинации с пембролизумабом изучалась в исследовании KEYNOTE-426 </w:t>
      </w:r>
      <w:r>
        <w:rPr>
          <w:lang w:bidi="en-US"/>
        </w:rPr>
        <w:t>(NCT02853331).</w:t>
      </w:r>
      <w:r w:rsidRPr="00455A1D">
        <w:rPr>
          <w:lang w:bidi="en-US"/>
        </w:rPr>
        <w:t xml:space="preserve"> </w:t>
      </w:r>
      <w:r>
        <w:rPr>
          <w:lang w:bidi="en-US"/>
        </w:rPr>
        <w:t>И</w:t>
      </w:r>
      <w:r w:rsidRPr="00455A1D">
        <w:rPr>
          <w:lang w:bidi="en-US"/>
        </w:rPr>
        <w:t>сследование было рандомизированным многоцентровым открытым, с участием 861 пациента, которые не получали системную терапию по поводу распространенного ПКР. Пациенты были включены в исследование независимо от экспрессии PD-L1. Стратификация пациентов была с учетом шкалы риска консорциума международной базы данных метастатического ПКР (</w:t>
      </w:r>
      <w:r w:rsidRPr="00455A1D">
        <w:rPr>
          <w:lang w:val="en-US" w:bidi="en-US"/>
        </w:rPr>
        <w:t>IMDC</w:t>
      </w:r>
      <w:r w:rsidRPr="00455A1D">
        <w:rPr>
          <w:lang w:bidi="en-US"/>
        </w:rPr>
        <w:t>), а также региона (Северная Америка против Западной Европы против «остального мира»).</w:t>
      </w:r>
      <w:r w:rsidRPr="00455A1D">
        <w:t xml:space="preserve"> </w:t>
      </w:r>
      <w:r w:rsidRPr="00455A1D">
        <w:rPr>
          <w:lang w:bidi="en-US"/>
        </w:rPr>
        <w:t>Пациенты были рандомизированы (1:1) в одну из следующих групп лечения:</w:t>
      </w:r>
    </w:p>
    <w:p w14:paraId="17888245" w14:textId="77777777" w:rsidR="0056755E" w:rsidRPr="00455A1D" w:rsidRDefault="0056755E" w:rsidP="002E2639">
      <w:pPr>
        <w:spacing w:after="0" w:line="240" w:lineRule="auto"/>
        <w:ind w:firstLine="709"/>
        <w:rPr>
          <w:lang w:bidi="en-US"/>
        </w:rPr>
      </w:pPr>
      <w:r w:rsidRPr="00455A1D">
        <w:rPr>
          <w:lang w:bidi="en-US"/>
        </w:rPr>
        <w:t>• Акситиниб 5 мг перорально два раза в день в сочетании с пембролизумабом 200 мг внутривенно каждые 3 недели до 24 месяцев. В группе этой терапии у пациентов без серьезных побочных эффектов (</w:t>
      </w:r>
      <w:r w:rsidRPr="00455A1D">
        <w:rPr>
          <w:lang w:val="en-US" w:bidi="en-US"/>
        </w:rPr>
        <w:t>Grade</w:t>
      </w:r>
      <w:r w:rsidRPr="00455A1D">
        <w:rPr>
          <w:lang w:bidi="en-US"/>
        </w:rPr>
        <w:t xml:space="preserve"> &lt;2) в течение как минимум 2 последовательных циклов (6 недель) разрешалось увеличение дозы акситиниба до 7 мг, а далее до 10 мг дважды в день. Кроме того, также допускалось снижение дозы при развитии побочных эффектов до 3 или 2 мг 2 раза в сутки для управления токсичностью. </w:t>
      </w:r>
    </w:p>
    <w:p w14:paraId="6AFA3F72" w14:textId="77777777" w:rsidR="0056755E" w:rsidRPr="00455A1D" w:rsidRDefault="0056755E" w:rsidP="002E2639">
      <w:pPr>
        <w:spacing w:after="0" w:line="240" w:lineRule="auto"/>
        <w:ind w:firstLine="709"/>
        <w:rPr>
          <w:lang w:bidi="en-US"/>
        </w:rPr>
      </w:pPr>
      <w:r w:rsidRPr="00455A1D">
        <w:rPr>
          <w:lang w:bidi="en-US"/>
        </w:rPr>
        <w:t>• Сунитиниб 50 мг перорально один раз в день в течение 4 недель, а затем перерыв на 2 недели.</w:t>
      </w:r>
    </w:p>
    <w:p w14:paraId="1D60E2F7" w14:textId="77777777" w:rsidR="0056755E" w:rsidRPr="00455A1D" w:rsidRDefault="0056755E" w:rsidP="002E2639">
      <w:pPr>
        <w:spacing w:after="0" w:line="240" w:lineRule="auto"/>
        <w:ind w:firstLine="709"/>
        <w:rPr>
          <w:lang w:bidi="en-US"/>
        </w:rPr>
      </w:pPr>
      <w:r w:rsidRPr="00455A1D">
        <w:rPr>
          <w:lang w:bidi="en-US"/>
        </w:rPr>
        <w:t xml:space="preserve">Лечение </w:t>
      </w:r>
      <w:r>
        <w:rPr>
          <w:lang w:bidi="en-US"/>
        </w:rPr>
        <w:t>акситинибом</w:t>
      </w:r>
      <w:r w:rsidRPr="00455A1D">
        <w:rPr>
          <w:lang w:bidi="en-US"/>
        </w:rPr>
        <w:t xml:space="preserve"> и пембролизумабом продолжалось </w:t>
      </w:r>
      <w:r>
        <w:rPr>
          <w:lang w:bidi="en-US"/>
        </w:rPr>
        <w:t>до прогрессии по шкале</w:t>
      </w:r>
      <w:r w:rsidRPr="00455A1D">
        <w:rPr>
          <w:lang w:bidi="en-US"/>
        </w:rPr>
        <w:t xml:space="preserve"> RECIST v1.1 или </w:t>
      </w:r>
      <w:r>
        <w:rPr>
          <w:lang w:bidi="en-US"/>
        </w:rPr>
        <w:t xml:space="preserve">развития </w:t>
      </w:r>
      <w:r w:rsidRPr="00455A1D">
        <w:rPr>
          <w:lang w:bidi="en-US"/>
        </w:rPr>
        <w:t xml:space="preserve">неприемлемой токсичности. </w:t>
      </w:r>
      <w:r>
        <w:rPr>
          <w:lang w:bidi="en-US"/>
        </w:rPr>
        <w:t xml:space="preserve">Однако продолжение терапии при прогресси по шкале </w:t>
      </w:r>
      <w:r w:rsidRPr="00455A1D">
        <w:rPr>
          <w:lang w:bidi="en-US"/>
        </w:rPr>
        <w:t>RECIST v1.1</w:t>
      </w:r>
      <w:r>
        <w:rPr>
          <w:lang w:bidi="en-US"/>
        </w:rPr>
        <w:t xml:space="preserve"> допускалось</w:t>
      </w:r>
      <w:r w:rsidRPr="00455A1D">
        <w:rPr>
          <w:lang w:bidi="en-US"/>
        </w:rPr>
        <w:t>, если пациент был клинически</w:t>
      </w:r>
      <w:r>
        <w:rPr>
          <w:lang w:bidi="en-US"/>
        </w:rPr>
        <w:t xml:space="preserve"> стабилен и, по мнению исследователя, пациент мог получить клиническую пользу</w:t>
      </w:r>
      <w:r w:rsidRPr="00455A1D">
        <w:rPr>
          <w:lang w:bidi="en-US"/>
        </w:rPr>
        <w:t>. Оценку опухолевого статуса проводили исходно, после рандомизация на 12-й неделе, затем каждые 6 недель до 54-й недели, а затем каждые 12 недель.</w:t>
      </w:r>
    </w:p>
    <w:p w14:paraId="28EFDC99" w14:textId="77777777" w:rsidR="0056755E" w:rsidRPr="00455A1D" w:rsidRDefault="0056755E" w:rsidP="002E2639">
      <w:pPr>
        <w:spacing w:after="0" w:line="240" w:lineRule="auto"/>
        <w:ind w:firstLine="709"/>
        <w:rPr>
          <w:lang w:bidi="en-US"/>
        </w:rPr>
      </w:pPr>
      <w:r>
        <w:rPr>
          <w:lang w:bidi="en-US"/>
        </w:rPr>
        <w:t>Исходные демографические показатели</w:t>
      </w:r>
      <w:r w:rsidRPr="00455A1D">
        <w:rPr>
          <w:lang w:bidi="en-US"/>
        </w:rPr>
        <w:t xml:space="preserve">: средний возраст 62 года (диапазон: от 26 до 90 лет); 38% в возрасте 65 лет и старше; 73% мужчины; 79% белых и 16% азиатов; 19% и 80% пациентов имели исходный </w:t>
      </w:r>
      <w:r>
        <w:rPr>
          <w:lang w:bidi="en-US"/>
        </w:rPr>
        <w:t xml:space="preserve">соматический статус (Индекс Карновского, </w:t>
      </w:r>
      <w:r w:rsidRPr="00455A1D">
        <w:rPr>
          <w:lang w:bidi="en-US"/>
        </w:rPr>
        <w:t>KPS</w:t>
      </w:r>
      <w:r>
        <w:rPr>
          <w:lang w:bidi="en-US"/>
        </w:rPr>
        <w:t>)</w:t>
      </w:r>
      <w:r w:rsidRPr="00455A1D">
        <w:rPr>
          <w:lang w:bidi="en-US"/>
        </w:rPr>
        <w:t xml:space="preserve"> от 70 до 80 и от 90 до 100 соответственно; по категориям риска IMDC</w:t>
      </w:r>
      <w:r>
        <w:rPr>
          <w:lang w:bidi="en-US"/>
        </w:rPr>
        <w:t>,</w:t>
      </w:r>
      <w:r w:rsidRPr="00455A1D">
        <w:rPr>
          <w:lang w:bidi="en-US"/>
        </w:rPr>
        <w:t xml:space="preserve"> благоприятн</w:t>
      </w:r>
      <w:r>
        <w:rPr>
          <w:lang w:bidi="en-US"/>
        </w:rPr>
        <w:t xml:space="preserve">ый был отмечен у </w:t>
      </w:r>
      <w:r w:rsidRPr="00455A1D">
        <w:rPr>
          <w:lang w:bidi="en-US"/>
        </w:rPr>
        <w:t>31%</w:t>
      </w:r>
      <w:r>
        <w:rPr>
          <w:lang w:bidi="en-US"/>
        </w:rPr>
        <w:t xml:space="preserve"> пациентов</w:t>
      </w:r>
      <w:r w:rsidRPr="00455A1D">
        <w:rPr>
          <w:lang w:bidi="en-US"/>
        </w:rPr>
        <w:t xml:space="preserve">, </w:t>
      </w:r>
      <w:r>
        <w:rPr>
          <w:lang w:bidi="en-US"/>
        </w:rPr>
        <w:t xml:space="preserve">у </w:t>
      </w:r>
      <w:r w:rsidRPr="00455A1D">
        <w:rPr>
          <w:lang w:bidi="en-US"/>
        </w:rPr>
        <w:t xml:space="preserve">56% </w:t>
      </w:r>
      <w:r>
        <w:rPr>
          <w:lang w:bidi="en-US"/>
        </w:rPr>
        <w:t xml:space="preserve">- </w:t>
      </w:r>
      <w:r w:rsidRPr="00455A1D">
        <w:rPr>
          <w:lang w:bidi="en-US"/>
        </w:rPr>
        <w:t>промежуточны</w:t>
      </w:r>
      <w:r>
        <w:rPr>
          <w:lang w:bidi="en-US"/>
        </w:rPr>
        <w:t xml:space="preserve">й </w:t>
      </w:r>
      <w:r w:rsidRPr="00455A1D">
        <w:rPr>
          <w:lang w:bidi="en-US"/>
        </w:rPr>
        <w:t xml:space="preserve">и </w:t>
      </w:r>
      <w:r>
        <w:rPr>
          <w:lang w:bidi="en-US"/>
        </w:rPr>
        <w:t xml:space="preserve">у </w:t>
      </w:r>
      <w:r w:rsidRPr="00455A1D">
        <w:rPr>
          <w:lang w:bidi="en-US"/>
        </w:rPr>
        <w:t xml:space="preserve">13% </w:t>
      </w:r>
      <w:r>
        <w:rPr>
          <w:lang w:bidi="en-US"/>
        </w:rPr>
        <w:t>- неблагоприятный</w:t>
      </w:r>
      <w:r w:rsidRPr="00455A1D">
        <w:rPr>
          <w:lang w:bidi="en-US"/>
        </w:rPr>
        <w:t>.</w:t>
      </w:r>
    </w:p>
    <w:p w14:paraId="14EE9C45" w14:textId="77777777" w:rsidR="0056755E" w:rsidRDefault="0056755E" w:rsidP="002E2639">
      <w:pPr>
        <w:spacing w:after="0" w:line="240" w:lineRule="auto"/>
        <w:ind w:firstLine="709"/>
        <w:rPr>
          <w:lang w:bidi="en-US"/>
        </w:rPr>
      </w:pPr>
      <w:r w:rsidRPr="00455A1D">
        <w:rPr>
          <w:lang w:bidi="en-US"/>
        </w:rPr>
        <w:t xml:space="preserve">Основными показателями эффективности были ОВ и ВБП </w:t>
      </w:r>
      <w:r>
        <w:rPr>
          <w:lang w:bidi="en-US"/>
        </w:rPr>
        <w:t>соответствии с RECIST v1.1</w:t>
      </w:r>
      <w:r w:rsidRPr="00455A1D">
        <w:rPr>
          <w:lang w:bidi="en-US"/>
        </w:rPr>
        <w:t>. Дополнительные показатели эффективности включали ЧОО</w:t>
      </w:r>
      <w:r>
        <w:rPr>
          <w:lang w:bidi="en-US"/>
        </w:rPr>
        <w:t xml:space="preserve"> (частичный общий ответ). С</w:t>
      </w:r>
      <w:r w:rsidRPr="00455A1D">
        <w:rPr>
          <w:lang w:bidi="en-US"/>
        </w:rPr>
        <w:t xml:space="preserve">татистически значимое улучшение ОВ было продемонстрировано при  промежуточном анализе у пациентов, рандомизированных в </w:t>
      </w:r>
      <w:r>
        <w:rPr>
          <w:lang w:bidi="en-US"/>
        </w:rPr>
        <w:t>группу комбинаторной терапии</w:t>
      </w:r>
      <w:r w:rsidRPr="00455A1D">
        <w:rPr>
          <w:lang w:bidi="en-US"/>
        </w:rPr>
        <w:t xml:space="preserve"> по сравнению с сунитинибом. </w:t>
      </w:r>
      <w:r>
        <w:rPr>
          <w:lang w:bidi="en-US"/>
        </w:rPr>
        <w:t>Также было показано</w:t>
      </w:r>
      <w:r w:rsidRPr="00455A1D">
        <w:rPr>
          <w:lang w:bidi="en-US"/>
        </w:rPr>
        <w:t xml:space="preserve"> значимое улучшение ВБП и ЧОО. Среднее время наблюдения составило 12,8 месяцев (от </w:t>
      </w:r>
      <w:r>
        <w:rPr>
          <w:lang w:bidi="en-US"/>
        </w:rPr>
        <w:t xml:space="preserve">0,1 до 22,0 месяцев). </w:t>
      </w:r>
    </w:p>
    <w:p w14:paraId="20EDCFDF" w14:textId="77777777" w:rsidR="0056755E" w:rsidRPr="00802C89" w:rsidRDefault="0056755E" w:rsidP="002E2639">
      <w:pPr>
        <w:spacing w:after="0" w:line="240" w:lineRule="auto"/>
        <w:ind w:firstLine="709"/>
        <w:rPr>
          <w:lang w:bidi="en-US"/>
        </w:rPr>
      </w:pPr>
      <w:r w:rsidRPr="00752BC7">
        <w:rPr>
          <w:bCs/>
          <w:iCs/>
        </w:rPr>
        <w:t xml:space="preserve">Преимущества комбинации пембролизумаб плюс акситиниб в отношении общей выживаемости и выживаемости без прогрессирования заболевания наблюдались во всех исследованных подгруппах, включая категории риска </w:t>
      </w:r>
      <w:r>
        <w:rPr>
          <w:bCs/>
          <w:iCs/>
        </w:rPr>
        <w:t xml:space="preserve">по </w:t>
      </w:r>
      <w:r w:rsidRPr="00752BC7">
        <w:rPr>
          <w:bCs/>
          <w:iCs/>
        </w:rPr>
        <w:t>IMDC и экспрессии PD-L1</w:t>
      </w:r>
      <w:r>
        <w:rPr>
          <w:bCs/>
          <w:iCs/>
        </w:rPr>
        <w:t>.</w:t>
      </w:r>
    </w:p>
    <w:p w14:paraId="6C6CA65C" w14:textId="77777777" w:rsidR="00E1481F" w:rsidRDefault="00E1481F" w:rsidP="002E2639">
      <w:pPr>
        <w:spacing w:after="0" w:line="240" w:lineRule="auto"/>
        <w:rPr>
          <w:b/>
          <w:bCs/>
          <w:color w:val="000000"/>
        </w:rPr>
      </w:pPr>
    </w:p>
    <w:p w14:paraId="4EA5B865" w14:textId="53512E5E" w:rsidR="0056755E" w:rsidRPr="0056755E" w:rsidRDefault="0056755E" w:rsidP="002E2639">
      <w:pPr>
        <w:spacing w:after="0" w:line="240" w:lineRule="auto"/>
        <w:rPr>
          <w:lang w:bidi="en-US"/>
        </w:rPr>
      </w:pPr>
      <w:r w:rsidRPr="0056755E">
        <w:rPr>
          <w:b/>
          <w:bCs/>
          <w:color w:val="000000"/>
        </w:rPr>
        <w:t xml:space="preserve">Таблица </w:t>
      </w:r>
      <w:r w:rsidRPr="008E48A4">
        <w:rPr>
          <w:b/>
          <w:bCs/>
          <w:color w:val="000000"/>
        </w:rPr>
        <w:t>4-4</w:t>
      </w:r>
      <w:r w:rsidRPr="0056755E">
        <w:rPr>
          <w:b/>
          <w:bCs/>
          <w:color w:val="000000"/>
        </w:rPr>
        <w:t xml:space="preserve">. </w:t>
      </w:r>
      <w:r w:rsidRPr="002E2639">
        <w:rPr>
          <w:bCs/>
          <w:color w:val="000000"/>
        </w:rPr>
        <w:t xml:space="preserve">Результаты эффективности, исследование </w:t>
      </w:r>
      <w:r w:rsidRPr="002E2639">
        <w:rPr>
          <w:lang w:bidi="en-US"/>
        </w:rPr>
        <w:t>KEYNOTE-426</w:t>
      </w:r>
      <w:r w:rsidR="00876744">
        <w:rPr>
          <w:lang w:bidi="en-US"/>
        </w:rPr>
        <w:t>.</w:t>
      </w:r>
    </w:p>
    <w:tbl>
      <w:tblPr>
        <w:tblW w:w="9356" w:type="dxa"/>
        <w:tblInd w:w="-5" w:type="dxa"/>
        <w:tblBorders>
          <w:top w:val="single" w:sz="6" w:space="0" w:color="000000"/>
          <w:left w:val="single" w:sz="4" w:space="0" w:color="000000"/>
          <w:bottom w:val="single" w:sz="6" w:space="0" w:color="000000"/>
          <w:right w:val="single" w:sz="6" w:space="0" w:color="000000"/>
          <w:insideH w:val="single" w:sz="6" w:space="0" w:color="000000"/>
          <w:insideV w:val="single" w:sz="4" w:space="0" w:color="000000"/>
        </w:tblBorders>
        <w:tblLayout w:type="fixed"/>
        <w:tblLook w:val="0000" w:firstRow="0" w:lastRow="0" w:firstColumn="0" w:lastColumn="0" w:noHBand="0" w:noVBand="0"/>
      </w:tblPr>
      <w:tblGrid>
        <w:gridCol w:w="3314"/>
        <w:gridCol w:w="3430"/>
        <w:gridCol w:w="2612"/>
      </w:tblGrid>
      <w:tr w:rsidR="0056755E" w:rsidRPr="00E1481F" w14:paraId="555869AA" w14:textId="77777777" w:rsidTr="00E1481F">
        <w:trPr>
          <w:trHeight w:val="287"/>
          <w:tblHeader/>
        </w:trPr>
        <w:tc>
          <w:tcPr>
            <w:tcW w:w="3314" w:type="dxa"/>
            <w:shd w:val="clear" w:color="auto" w:fill="D9D9D9" w:themeFill="background1" w:themeFillShade="D9"/>
            <w:vAlign w:val="center"/>
          </w:tcPr>
          <w:p w14:paraId="469FD0A2" w14:textId="67828AC1" w:rsidR="0056755E" w:rsidRPr="00AC17D1" w:rsidRDefault="00E1481F" w:rsidP="00E1481F">
            <w:pPr>
              <w:autoSpaceDE w:val="0"/>
              <w:autoSpaceDN w:val="0"/>
              <w:adjustRightInd w:val="0"/>
              <w:spacing w:after="0" w:line="240" w:lineRule="auto"/>
              <w:jc w:val="center"/>
              <w:rPr>
                <w:b/>
                <w:color w:val="000000"/>
              </w:rPr>
            </w:pPr>
            <w:r w:rsidRPr="00AC17D1">
              <w:rPr>
                <w:b/>
                <w:color w:val="000000"/>
              </w:rPr>
              <w:t>Параметр</w:t>
            </w:r>
          </w:p>
        </w:tc>
        <w:tc>
          <w:tcPr>
            <w:tcW w:w="3430" w:type="dxa"/>
            <w:shd w:val="clear" w:color="auto" w:fill="D9D9D9" w:themeFill="background1" w:themeFillShade="D9"/>
            <w:vAlign w:val="center"/>
          </w:tcPr>
          <w:p w14:paraId="7C13BDCD" w14:textId="77777777" w:rsidR="0056755E" w:rsidRPr="00E1481F" w:rsidRDefault="0056755E" w:rsidP="007E0395">
            <w:pPr>
              <w:autoSpaceDE w:val="0"/>
              <w:autoSpaceDN w:val="0"/>
              <w:adjustRightInd w:val="0"/>
              <w:spacing w:after="0" w:line="240" w:lineRule="auto"/>
              <w:jc w:val="center"/>
              <w:rPr>
                <w:b/>
                <w:bCs/>
                <w:color w:val="000000"/>
              </w:rPr>
            </w:pPr>
            <w:r w:rsidRPr="00E1481F">
              <w:rPr>
                <w:b/>
                <w:bCs/>
                <w:color w:val="000000"/>
              </w:rPr>
              <w:t>Акситиниб с пембролизумабом</w:t>
            </w:r>
          </w:p>
          <w:p w14:paraId="1C655158" w14:textId="77777777" w:rsidR="0056755E" w:rsidRPr="00E1481F" w:rsidRDefault="0056755E" w:rsidP="007E0395">
            <w:pPr>
              <w:autoSpaceDE w:val="0"/>
              <w:autoSpaceDN w:val="0"/>
              <w:adjustRightInd w:val="0"/>
              <w:spacing w:after="0" w:line="240" w:lineRule="auto"/>
              <w:jc w:val="center"/>
              <w:rPr>
                <w:color w:val="000000"/>
              </w:rPr>
            </w:pPr>
            <w:r w:rsidRPr="00E1481F">
              <w:rPr>
                <w:b/>
                <w:bCs/>
                <w:color w:val="000000"/>
              </w:rPr>
              <w:t>N=432</w:t>
            </w:r>
          </w:p>
        </w:tc>
        <w:tc>
          <w:tcPr>
            <w:tcW w:w="2612" w:type="dxa"/>
            <w:shd w:val="clear" w:color="auto" w:fill="D9D9D9" w:themeFill="background1" w:themeFillShade="D9"/>
            <w:vAlign w:val="center"/>
          </w:tcPr>
          <w:p w14:paraId="75EE57C9" w14:textId="77777777" w:rsidR="0056755E" w:rsidRPr="00E1481F" w:rsidRDefault="0056755E" w:rsidP="007E0395">
            <w:pPr>
              <w:autoSpaceDE w:val="0"/>
              <w:autoSpaceDN w:val="0"/>
              <w:adjustRightInd w:val="0"/>
              <w:spacing w:after="0" w:line="240" w:lineRule="auto"/>
              <w:jc w:val="center"/>
              <w:rPr>
                <w:b/>
                <w:bCs/>
                <w:color w:val="000000"/>
              </w:rPr>
            </w:pPr>
            <w:r w:rsidRPr="00E1481F">
              <w:rPr>
                <w:b/>
                <w:bCs/>
                <w:color w:val="000000"/>
              </w:rPr>
              <w:t>Сунитиниб</w:t>
            </w:r>
          </w:p>
          <w:p w14:paraId="53AAAA69" w14:textId="77777777" w:rsidR="0056755E" w:rsidRPr="00E1481F" w:rsidRDefault="0056755E" w:rsidP="007E0395">
            <w:pPr>
              <w:autoSpaceDE w:val="0"/>
              <w:autoSpaceDN w:val="0"/>
              <w:adjustRightInd w:val="0"/>
              <w:spacing w:after="0" w:line="240" w:lineRule="auto"/>
              <w:jc w:val="center"/>
              <w:rPr>
                <w:color w:val="000000"/>
              </w:rPr>
            </w:pPr>
            <w:r w:rsidRPr="00E1481F">
              <w:rPr>
                <w:b/>
                <w:bCs/>
                <w:color w:val="000000"/>
              </w:rPr>
              <w:t>N=429</w:t>
            </w:r>
          </w:p>
        </w:tc>
      </w:tr>
      <w:tr w:rsidR="0056755E" w:rsidRPr="00E1481F" w14:paraId="4B144BEE" w14:textId="77777777" w:rsidTr="00E1481F">
        <w:trPr>
          <w:trHeight w:val="142"/>
        </w:trPr>
        <w:tc>
          <w:tcPr>
            <w:tcW w:w="9356" w:type="dxa"/>
            <w:gridSpan w:val="3"/>
            <w:vAlign w:val="center"/>
          </w:tcPr>
          <w:p w14:paraId="3BDA91B3" w14:textId="77777777" w:rsidR="0056755E" w:rsidRPr="00E1481F" w:rsidRDefault="0056755E" w:rsidP="007E0395">
            <w:pPr>
              <w:autoSpaceDE w:val="0"/>
              <w:autoSpaceDN w:val="0"/>
              <w:adjustRightInd w:val="0"/>
              <w:spacing w:after="0" w:line="240" w:lineRule="auto"/>
              <w:jc w:val="center"/>
              <w:rPr>
                <w:color w:val="000000"/>
              </w:rPr>
            </w:pPr>
            <w:r w:rsidRPr="00E1481F">
              <w:rPr>
                <w:b/>
                <w:bCs/>
                <w:color w:val="000000"/>
              </w:rPr>
              <w:t>Общая выживаемость</w:t>
            </w:r>
          </w:p>
        </w:tc>
      </w:tr>
      <w:tr w:rsidR="0056755E" w:rsidRPr="00E1481F" w14:paraId="45FD844F" w14:textId="77777777" w:rsidTr="00E1481F">
        <w:trPr>
          <w:trHeight w:val="281"/>
        </w:trPr>
        <w:tc>
          <w:tcPr>
            <w:tcW w:w="3314" w:type="dxa"/>
          </w:tcPr>
          <w:p w14:paraId="64B1C35F" w14:textId="77777777" w:rsidR="0056755E" w:rsidRPr="00E1481F" w:rsidRDefault="0056755E" w:rsidP="007E0395">
            <w:pPr>
              <w:autoSpaceDE w:val="0"/>
              <w:autoSpaceDN w:val="0"/>
              <w:adjustRightInd w:val="0"/>
              <w:spacing w:after="0" w:line="240" w:lineRule="auto"/>
              <w:rPr>
                <w:color w:val="000000"/>
              </w:rPr>
            </w:pPr>
            <w:r w:rsidRPr="00E1481F">
              <w:rPr>
                <w:color w:val="000000"/>
              </w:rPr>
              <w:t xml:space="preserve">Количество пациентов – число событий (%) </w:t>
            </w:r>
          </w:p>
        </w:tc>
        <w:tc>
          <w:tcPr>
            <w:tcW w:w="3430" w:type="dxa"/>
            <w:vAlign w:val="center"/>
          </w:tcPr>
          <w:p w14:paraId="12A11285"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59 (14%)</w:t>
            </w:r>
          </w:p>
        </w:tc>
        <w:tc>
          <w:tcPr>
            <w:tcW w:w="2612" w:type="dxa"/>
            <w:vAlign w:val="center"/>
          </w:tcPr>
          <w:p w14:paraId="48502739"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97 (23%)</w:t>
            </w:r>
          </w:p>
        </w:tc>
      </w:tr>
      <w:tr w:rsidR="0056755E" w:rsidRPr="00E1481F" w14:paraId="3E59A2A5" w14:textId="77777777" w:rsidTr="00E1481F">
        <w:trPr>
          <w:trHeight w:val="142"/>
        </w:trPr>
        <w:tc>
          <w:tcPr>
            <w:tcW w:w="3314" w:type="dxa"/>
          </w:tcPr>
          <w:p w14:paraId="29C992EF" w14:textId="77777777" w:rsidR="0056755E" w:rsidRPr="00E1481F" w:rsidRDefault="0056755E" w:rsidP="007E0395">
            <w:pPr>
              <w:autoSpaceDE w:val="0"/>
              <w:autoSpaceDN w:val="0"/>
              <w:adjustRightInd w:val="0"/>
              <w:spacing w:after="0" w:line="240" w:lineRule="auto"/>
              <w:rPr>
                <w:color w:val="000000"/>
              </w:rPr>
            </w:pPr>
            <w:r w:rsidRPr="00E1481F">
              <w:rPr>
                <w:color w:val="000000"/>
              </w:rPr>
              <w:t xml:space="preserve">Медиана в месяцах (95% ДИ) </w:t>
            </w:r>
          </w:p>
        </w:tc>
        <w:tc>
          <w:tcPr>
            <w:tcW w:w="3430" w:type="dxa"/>
            <w:vAlign w:val="center"/>
          </w:tcPr>
          <w:p w14:paraId="35169232"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NR (NR, NR)</w:t>
            </w:r>
          </w:p>
        </w:tc>
        <w:tc>
          <w:tcPr>
            <w:tcW w:w="2612" w:type="dxa"/>
            <w:vAlign w:val="center"/>
          </w:tcPr>
          <w:p w14:paraId="3DF36AEC"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NR (NR, NR)</w:t>
            </w:r>
          </w:p>
        </w:tc>
      </w:tr>
      <w:tr w:rsidR="0056755E" w:rsidRPr="00E1481F" w14:paraId="0DD9D56E" w14:textId="77777777" w:rsidTr="00E1481F">
        <w:trPr>
          <w:trHeight w:val="142"/>
        </w:trPr>
        <w:tc>
          <w:tcPr>
            <w:tcW w:w="3314" w:type="dxa"/>
          </w:tcPr>
          <w:p w14:paraId="0FC175A7" w14:textId="77777777" w:rsidR="0056755E" w:rsidRPr="00E1481F" w:rsidRDefault="0056755E" w:rsidP="007E0395">
            <w:pPr>
              <w:autoSpaceDE w:val="0"/>
              <w:autoSpaceDN w:val="0"/>
              <w:adjustRightInd w:val="0"/>
              <w:spacing w:after="0" w:line="240" w:lineRule="auto"/>
              <w:rPr>
                <w:color w:val="000000"/>
              </w:rPr>
            </w:pPr>
            <w:r w:rsidRPr="00E1481F">
              <w:rPr>
                <w:color w:val="000000"/>
              </w:rPr>
              <w:t>Отношение рисков* (95% ДИ)</w:t>
            </w:r>
          </w:p>
        </w:tc>
        <w:tc>
          <w:tcPr>
            <w:tcW w:w="6042" w:type="dxa"/>
            <w:gridSpan w:val="2"/>
            <w:vAlign w:val="center"/>
          </w:tcPr>
          <w:p w14:paraId="0BCB35C1" w14:textId="024BB3F8" w:rsidR="0056755E" w:rsidRPr="00E1481F" w:rsidRDefault="0056755E" w:rsidP="007E0395">
            <w:pPr>
              <w:autoSpaceDE w:val="0"/>
              <w:autoSpaceDN w:val="0"/>
              <w:adjustRightInd w:val="0"/>
              <w:spacing w:after="0" w:line="240" w:lineRule="auto"/>
              <w:jc w:val="center"/>
              <w:rPr>
                <w:color w:val="000000"/>
              </w:rPr>
            </w:pPr>
            <w:r w:rsidRPr="00E1481F">
              <w:rPr>
                <w:color w:val="000000"/>
              </w:rPr>
              <w:t>0</w:t>
            </w:r>
            <w:r w:rsidR="000D41CF" w:rsidRPr="00E1481F">
              <w:rPr>
                <w:color w:val="000000"/>
              </w:rPr>
              <w:t>,</w:t>
            </w:r>
            <w:r w:rsidRPr="00E1481F">
              <w:rPr>
                <w:color w:val="000000"/>
              </w:rPr>
              <w:t>53 (0</w:t>
            </w:r>
            <w:r w:rsidR="000D41CF" w:rsidRPr="00E1481F">
              <w:rPr>
                <w:color w:val="000000"/>
              </w:rPr>
              <w:t>,</w:t>
            </w:r>
            <w:r w:rsidRPr="00E1481F">
              <w:rPr>
                <w:color w:val="000000"/>
              </w:rPr>
              <w:t>38</w:t>
            </w:r>
            <w:r w:rsidR="000D41CF" w:rsidRPr="00E1481F">
              <w:rPr>
                <w:color w:val="000000"/>
              </w:rPr>
              <w:t>;</w:t>
            </w:r>
            <w:r w:rsidRPr="00E1481F">
              <w:rPr>
                <w:color w:val="000000"/>
              </w:rPr>
              <w:t xml:space="preserve"> 0</w:t>
            </w:r>
            <w:r w:rsidR="000D41CF" w:rsidRPr="00E1481F">
              <w:rPr>
                <w:color w:val="000000"/>
              </w:rPr>
              <w:t>,</w:t>
            </w:r>
            <w:r w:rsidRPr="00E1481F">
              <w:rPr>
                <w:color w:val="000000"/>
              </w:rPr>
              <w:t>74)</w:t>
            </w:r>
          </w:p>
        </w:tc>
      </w:tr>
      <w:tr w:rsidR="0056755E" w:rsidRPr="00E1481F" w14:paraId="17EEE857" w14:textId="77777777" w:rsidTr="00E1481F">
        <w:trPr>
          <w:trHeight w:val="142"/>
        </w:trPr>
        <w:tc>
          <w:tcPr>
            <w:tcW w:w="3314" w:type="dxa"/>
          </w:tcPr>
          <w:p w14:paraId="78DD85CB" w14:textId="272DD314" w:rsidR="0056755E" w:rsidRPr="00E1481F" w:rsidRDefault="00E1481F" w:rsidP="00E1481F">
            <w:pPr>
              <w:autoSpaceDE w:val="0"/>
              <w:autoSpaceDN w:val="0"/>
              <w:adjustRightInd w:val="0"/>
              <w:spacing w:after="0" w:line="240" w:lineRule="auto"/>
              <w:rPr>
                <w:color w:val="000000"/>
              </w:rPr>
            </w:pPr>
            <w:r>
              <w:rPr>
                <w:color w:val="000000"/>
              </w:rPr>
              <w:t>Значение p</w:t>
            </w:r>
            <w:r w:rsidR="0056755E" w:rsidRPr="00E1481F">
              <w:rPr>
                <w:color w:val="000000"/>
              </w:rPr>
              <w:t xml:space="preserve"> †</w:t>
            </w:r>
          </w:p>
        </w:tc>
        <w:tc>
          <w:tcPr>
            <w:tcW w:w="6042" w:type="dxa"/>
            <w:gridSpan w:val="2"/>
            <w:vAlign w:val="center"/>
          </w:tcPr>
          <w:p w14:paraId="6562BCB9" w14:textId="2D43E9BE" w:rsidR="0056755E" w:rsidRPr="00E1481F" w:rsidRDefault="0056755E" w:rsidP="007E0395">
            <w:pPr>
              <w:autoSpaceDE w:val="0"/>
              <w:autoSpaceDN w:val="0"/>
              <w:adjustRightInd w:val="0"/>
              <w:spacing w:after="0" w:line="240" w:lineRule="auto"/>
              <w:jc w:val="center"/>
              <w:rPr>
                <w:color w:val="000000"/>
              </w:rPr>
            </w:pPr>
            <w:r w:rsidRPr="00E1481F">
              <w:rPr>
                <w:color w:val="000000"/>
              </w:rPr>
              <w:t>&lt;0</w:t>
            </w:r>
            <w:r w:rsidR="000D41CF" w:rsidRPr="00E1481F">
              <w:rPr>
                <w:color w:val="000000"/>
              </w:rPr>
              <w:t>,</w:t>
            </w:r>
            <w:r w:rsidRPr="00E1481F">
              <w:rPr>
                <w:color w:val="000000"/>
              </w:rPr>
              <w:t>0001 ‡</w:t>
            </w:r>
          </w:p>
        </w:tc>
      </w:tr>
      <w:tr w:rsidR="0056755E" w:rsidRPr="00E1481F" w14:paraId="037E8D41" w14:textId="77777777" w:rsidTr="00E1481F">
        <w:trPr>
          <w:trHeight w:val="142"/>
        </w:trPr>
        <w:tc>
          <w:tcPr>
            <w:tcW w:w="3314" w:type="dxa"/>
          </w:tcPr>
          <w:p w14:paraId="435410FF" w14:textId="77777777" w:rsidR="0056755E" w:rsidRPr="00E1481F" w:rsidRDefault="0056755E" w:rsidP="00E1481F">
            <w:pPr>
              <w:autoSpaceDE w:val="0"/>
              <w:autoSpaceDN w:val="0"/>
              <w:adjustRightInd w:val="0"/>
              <w:spacing w:after="0" w:line="240" w:lineRule="auto"/>
              <w:rPr>
                <w:color w:val="000000"/>
              </w:rPr>
            </w:pPr>
            <w:r w:rsidRPr="00E1481F">
              <w:rPr>
                <w:color w:val="000000"/>
              </w:rPr>
              <w:t xml:space="preserve">Общая выживаемость на 12 мес. от терапии </w:t>
            </w:r>
          </w:p>
        </w:tc>
        <w:tc>
          <w:tcPr>
            <w:tcW w:w="3430" w:type="dxa"/>
            <w:vAlign w:val="center"/>
          </w:tcPr>
          <w:p w14:paraId="0B1CD3BE" w14:textId="77777777" w:rsidR="0056755E" w:rsidRPr="00E1481F" w:rsidRDefault="0056755E" w:rsidP="007E0395">
            <w:pPr>
              <w:autoSpaceDE w:val="0"/>
              <w:autoSpaceDN w:val="0"/>
              <w:adjustRightInd w:val="0"/>
              <w:spacing w:after="0" w:line="240" w:lineRule="auto"/>
              <w:jc w:val="center"/>
              <w:rPr>
                <w:color w:val="000000"/>
                <w:lang w:val="en-US"/>
              </w:rPr>
            </w:pPr>
            <w:r w:rsidRPr="00E1481F">
              <w:rPr>
                <w:color w:val="000000"/>
                <w:lang w:val="en-US"/>
              </w:rPr>
              <w:t>90% (86, 92)</w:t>
            </w:r>
          </w:p>
        </w:tc>
        <w:tc>
          <w:tcPr>
            <w:tcW w:w="2612" w:type="dxa"/>
            <w:vAlign w:val="center"/>
          </w:tcPr>
          <w:p w14:paraId="6BF3CFFA" w14:textId="77777777" w:rsidR="0056755E" w:rsidRPr="00E1481F" w:rsidRDefault="0056755E" w:rsidP="007E0395">
            <w:pPr>
              <w:autoSpaceDE w:val="0"/>
              <w:autoSpaceDN w:val="0"/>
              <w:adjustRightInd w:val="0"/>
              <w:spacing w:after="0" w:line="240" w:lineRule="auto"/>
              <w:jc w:val="center"/>
              <w:rPr>
                <w:color w:val="000000"/>
                <w:lang w:val="en-US"/>
              </w:rPr>
            </w:pPr>
            <w:r w:rsidRPr="00E1481F">
              <w:rPr>
                <w:color w:val="000000"/>
                <w:lang w:val="en-US"/>
              </w:rPr>
              <w:t>78% (74, 82)</w:t>
            </w:r>
          </w:p>
        </w:tc>
      </w:tr>
      <w:tr w:rsidR="0056755E" w:rsidRPr="00E1481F" w14:paraId="26AC8371" w14:textId="77777777" w:rsidTr="00E1481F">
        <w:trPr>
          <w:trHeight w:val="142"/>
        </w:trPr>
        <w:tc>
          <w:tcPr>
            <w:tcW w:w="9356" w:type="dxa"/>
            <w:gridSpan w:val="3"/>
            <w:vAlign w:val="center"/>
          </w:tcPr>
          <w:p w14:paraId="28FDAB97" w14:textId="77777777" w:rsidR="0056755E" w:rsidRPr="00E1481F" w:rsidRDefault="0056755E" w:rsidP="007E0395">
            <w:pPr>
              <w:autoSpaceDE w:val="0"/>
              <w:autoSpaceDN w:val="0"/>
              <w:adjustRightInd w:val="0"/>
              <w:spacing w:after="0" w:line="240" w:lineRule="auto"/>
              <w:jc w:val="center"/>
              <w:rPr>
                <w:color w:val="000000"/>
              </w:rPr>
            </w:pPr>
            <w:r w:rsidRPr="00E1481F">
              <w:rPr>
                <w:b/>
                <w:bCs/>
                <w:color w:val="000000"/>
              </w:rPr>
              <w:t>Беспрогрессивная выживаемость</w:t>
            </w:r>
          </w:p>
        </w:tc>
      </w:tr>
      <w:tr w:rsidR="0056755E" w:rsidRPr="00E1481F" w14:paraId="33BA8A6D" w14:textId="77777777" w:rsidTr="00E1481F">
        <w:trPr>
          <w:trHeight w:val="281"/>
        </w:trPr>
        <w:tc>
          <w:tcPr>
            <w:tcW w:w="3314" w:type="dxa"/>
          </w:tcPr>
          <w:p w14:paraId="433B59BF" w14:textId="1A911CEA" w:rsidR="0056755E" w:rsidRPr="00E1481F" w:rsidRDefault="0056755E" w:rsidP="007E0395">
            <w:pPr>
              <w:autoSpaceDE w:val="0"/>
              <w:autoSpaceDN w:val="0"/>
              <w:adjustRightInd w:val="0"/>
              <w:spacing w:after="0" w:line="240" w:lineRule="auto"/>
              <w:rPr>
                <w:color w:val="000000"/>
                <w:lang w:val="en-US"/>
              </w:rPr>
            </w:pPr>
            <w:r w:rsidRPr="00E1481F">
              <w:rPr>
                <w:color w:val="000000"/>
              </w:rPr>
              <w:t>Количество пациентов- число событий</w:t>
            </w:r>
            <w:r w:rsidR="00AC17D1">
              <w:rPr>
                <w:color w:val="000000"/>
                <w:lang w:val="en-US"/>
              </w:rPr>
              <w:t xml:space="preserve"> (%)</w:t>
            </w:r>
          </w:p>
        </w:tc>
        <w:tc>
          <w:tcPr>
            <w:tcW w:w="3430" w:type="dxa"/>
            <w:vAlign w:val="center"/>
          </w:tcPr>
          <w:p w14:paraId="56EECA1B" w14:textId="77777777" w:rsidR="0056755E" w:rsidRPr="00E1481F" w:rsidRDefault="0056755E" w:rsidP="007E0395">
            <w:pPr>
              <w:autoSpaceDE w:val="0"/>
              <w:autoSpaceDN w:val="0"/>
              <w:adjustRightInd w:val="0"/>
              <w:spacing w:after="0" w:line="240" w:lineRule="auto"/>
              <w:jc w:val="center"/>
              <w:rPr>
                <w:color w:val="000000"/>
                <w:lang w:val="en-US"/>
              </w:rPr>
            </w:pPr>
            <w:r w:rsidRPr="00E1481F">
              <w:rPr>
                <w:color w:val="000000"/>
                <w:lang w:val="en-US"/>
              </w:rPr>
              <w:t>183 (42%)</w:t>
            </w:r>
          </w:p>
        </w:tc>
        <w:tc>
          <w:tcPr>
            <w:tcW w:w="2612" w:type="dxa"/>
            <w:vAlign w:val="center"/>
          </w:tcPr>
          <w:p w14:paraId="21CC3FDB" w14:textId="77777777" w:rsidR="0056755E" w:rsidRPr="00E1481F" w:rsidRDefault="0056755E" w:rsidP="007E0395">
            <w:pPr>
              <w:autoSpaceDE w:val="0"/>
              <w:autoSpaceDN w:val="0"/>
              <w:adjustRightInd w:val="0"/>
              <w:spacing w:after="0" w:line="240" w:lineRule="auto"/>
              <w:jc w:val="center"/>
              <w:rPr>
                <w:color w:val="000000"/>
                <w:lang w:val="en-US"/>
              </w:rPr>
            </w:pPr>
            <w:r w:rsidRPr="00E1481F">
              <w:rPr>
                <w:color w:val="000000"/>
                <w:lang w:val="en-US"/>
              </w:rPr>
              <w:t>213 (50%)</w:t>
            </w:r>
          </w:p>
        </w:tc>
      </w:tr>
      <w:tr w:rsidR="0056755E" w:rsidRPr="00E1481F" w14:paraId="1B61036B" w14:textId="77777777" w:rsidTr="00E1481F">
        <w:trPr>
          <w:trHeight w:val="142"/>
        </w:trPr>
        <w:tc>
          <w:tcPr>
            <w:tcW w:w="3314" w:type="dxa"/>
          </w:tcPr>
          <w:p w14:paraId="165D5795" w14:textId="77777777" w:rsidR="0056755E" w:rsidRPr="00E1481F" w:rsidRDefault="0056755E" w:rsidP="007E0395">
            <w:pPr>
              <w:autoSpaceDE w:val="0"/>
              <w:autoSpaceDN w:val="0"/>
              <w:adjustRightInd w:val="0"/>
              <w:spacing w:after="0" w:line="240" w:lineRule="auto"/>
              <w:rPr>
                <w:color w:val="000000"/>
                <w:lang w:val="en-US"/>
              </w:rPr>
            </w:pPr>
            <w:r w:rsidRPr="00E1481F">
              <w:rPr>
                <w:color w:val="000000"/>
              </w:rPr>
              <w:t>Медиана в месяцах</w:t>
            </w:r>
            <w:r w:rsidRPr="00E1481F">
              <w:rPr>
                <w:color w:val="000000"/>
                <w:lang w:val="en-US"/>
              </w:rPr>
              <w:t xml:space="preserve"> (95% </w:t>
            </w:r>
            <w:r w:rsidRPr="00E1481F">
              <w:rPr>
                <w:color w:val="000000"/>
              </w:rPr>
              <w:t>ДИ</w:t>
            </w:r>
            <w:r w:rsidRPr="00E1481F">
              <w:rPr>
                <w:color w:val="000000"/>
                <w:lang w:val="en-US"/>
              </w:rPr>
              <w:t xml:space="preserve">) </w:t>
            </w:r>
          </w:p>
        </w:tc>
        <w:tc>
          <w:tcPr>
            <w:tcW w:w="3430" w:type="dxa"/>
            <w:vAlign w:val="center"/>
          </w:tcPr>
          <w:p w14:paraId="15F5BCC2" w14:textId="78C3B0C9" w:rsidR="0056755E" w:rsidRPr="00E1481F" w:rsidRDefault="0056755E">
            <w:pPr>
              <w:autoSpaceDE w:val="0"/>
              <w:autoSpaceDN w:val="0"/>
              <w:adjustRightInd w:val="0"/>
              <w:spacing w:after="0" w:line="240" w:lineRule="auto"/>
              <w:jc w:val="center"/>
              <w:rPr>
                <w:color w:val="000000"/>
              </w:rPr>
            </w:pPr>
            <w:r w:rsidRPr="00E1481F">
              <w:rPr>
                <w:color w:val="000000"/>
                <w:lang w:val="en-US"/>
              </w:rPr>
              <w:t>15</w:t>
            </w:r>
            <w:r w:rsidR="000D41CF" w:rsidRPr="00E1481F">
              <w:rPr>
                <w:color w:val="000000"/>
              </w:rPr>
              <w:t>,</w:t>
            </w:r>
            <w:r w:rsidRPr="00E1481F">
              <w:rPr>
                <w:color w:val="000000"/>
                <w:lang w:val="en-US"/>
              </w:rPr>
              <w:t>1 (1</w:t>
            </w:r>
            <w:r w:rsidRPr="00E1481F">
              <w:rPr>
                <w:color w:val="000000"/>
              </w:rPr>
              <w:t>2</w:t>
            </w:r>
            <w:r w:rsidR="000D41CF" w:rsidRPr="00E1481F">
              <w:rPr>
                <w:color w:val="000000"/>
              </w:rPr>
              <w:t>,</w:t>
            </w:r>
            <w:r w:rsidRPr="00E1481F">
              <w:rPr>
                <w:color w:val="000000"/>
              </w:rPr>
              <w:t>6</w:t>
            </w:r>
            <w:r w:rsidR="000D41CF" w:rsidRPr="00E1481F">
              <w:rPr>
                <w:color w:val="000000"/>
              </w:rPr>
              <w:t xml:space="preserve">; </w:t>
            </w:r>
            <w:r w:rsidRPr="00E1481F">
              <w:rPr>
                <w:color w:val="000000"/>
              </w:rPr>
              <w:t>17</w:t>
            </w:r>
            <w:r w:rsidR="000D41CF" w:rsidRPr="00E1481F">
              <w:rPr>
                <w:color w:val="000000"/>
              </w:rPr>
              <w:t>,</w:t>
            </w:r>
            <w:r w:rsidRPr="00E1481F">
              <w:rPr>
                <w:color w:val="000000"/>
              </w:rPr>
              <w:t>7)</w:t>
            </w:r>
          </w:p>
        </w:tc>
        <w:tc>
          <w:tcPr>
            <w:tcW w:w="2612" w:type="dxa"/>
            <w:vAlign w:val="center"/>
          </w:tcPr>
          <w:p w14:paraId="0F5718D9" w14:textId="5AD3E7A5" w:rsidR="0056755E" w:rsidRPr="00E1481F" w:rsidRDefault="0056755E">
            <w:pPr>
              <w:autoSpaceDE w:val="0"/>
              <w:autoSpaceDN w:val="0"/>
              <w:adjustRightInd w:val="0"/>
              <w:spacing w:after="0" w:line="240" w:lineRule="auto"/>
              <w:jc w:val="center"/>
              <w:rPr>
                <w:color w:val="000000"/>
              </w:rPr>
            </w:pPr>
            <w:r w:rsidRPr="00E1481F">
              <w:rPr>
                <w:color w:val="000000"/>
              </w:rPr>
              <w:t>11</w:t>
            </w:r>
            <w:r w:rsidR="000D41CF" w:rsidRPr="00E1481F">
              <w:rPr>
                <w:color w:val="000000"/>
              </w:rPr>
              <w:t>,</w:t>
            </w:r>
            <w:r w:rsidRPr="00E1481F">
              <w:rPr>
                <w:color w:val="000000"/>
              </w:rPr>
              <w:t>0 (8</w:t>
            </w:r>
            <w:r w:rsidR="000D41CF" w:rsidRPr="00E1481F">
              <w:rPr>
                <w:color w:val="000000"/>
              </w:rPr>
              <w:t>,</w:t>
            </w:r>
            <w:r w:rsidRPr="00E1481F">
              <w:rPr>
                <w:color w:val="000000"/>
              </w:rPr>
              <w:t>7</w:t>
            </w:r>
            <w:r w:rsidR="000D41CF" w:rsidRPr="00E1481F">
              <w:rPr>
                <w:color w:val="000000"/>
              </w:rPr>
              <w:t xml:space="preserve">; </w:t>
            </w:r>
            <w:r w:rsidRPr="00E1481F">
              <w:rPr>
                <w:color w:val="000000"/>
              </w:rPr>
              <w:t>12</w:t>
            </w:r>
            <w:r w:rsidR="000D41CF" w:rsidRPr="00E1481F">
              <w:rPr>
                <w:color w:val="000000"/>
              </w:rPr>
              <w:t>,</w:t>
            </w:r>
            <w:r w:rsidRPr="00E1481F">
              <w:rPr>
                <w:color w:val="000000"/>
              </w:rPr>
              <w:t>5)</w:t>
            </w:r>
          </w:p>
        </w:tc>
      </w:tr>
      <w:tr w:rsidR="0056755E" w:rsidRPr="00E1481F" w14:paraId="28F088DA" w14:textId="77777777" w:rsidTr="00E1481F">
        <w:trPr>
          <w:trHeight w:val="142"/>
        </w:trPr>
        <w:tc>
          <w:tcPr>
            <w:tcW w:w="3314" w:type="dxa"/>
          </w:tcPr>
          <w:p w14:paraId="73CCD764" w14:textId="77777777" w:rsidR="0056755E" w:rsidRPr="00E1481F" w:rsidRDefault="0056755E" w:rsidP="007E0395">
            <w:pPr>
              <w:autoSpaceDE w:val="0"/>
              <w:autoSpaceDN w:val="0"/>
              <w:adjustRightInd w:val="0"/>
              <w:spacing w:after="0" w:line="240" w:lineRule="auto"/>
              <w:rPr>
                <w:color w:val="000000"/>
              </w:rPr>
            </w:pPr>
            <w:r w:rsidRPr="00E1481F">
              <w:rPr>
                <w:color w:val="000000"/>
              </w:rPr>
              <w:t>Отношение рисков* (95% ДИ)</w:t>
            </w:r>
          </w:p>
        </w:tc>
        <w:tc>
          <w:tcPr>
            <w:tcW w:w="6042" w:type="dxa"/>
            <w:gridSpan w:val="2"/>
            <w:vAlign w:val="center"/>
          </w:tcPr>
          <w:p w14:paraId="14700806" w14:textId="434F9ED1" w:rsidR="0056755E" w:rsidRPr="00E1481F" w:rsidRDefault="0056755E" w:rsidP="000D41CF">
            <w:pPr>
              <w:autoSpaceDE w:val="0"/>
              <w:autoSpaceDN w:val="0"/>
              <w:adjustRightInd w:val="0"/>
              <w:spacing w:after="0" w:line="240" w:lineRule="auto"/>
              <w:jc w:val="center"/>
              <w:rPr>
                <w:color w:val="000000"/>
              </w:rPr>
            </w:pPr>
            <w:r w:rsidRPr="00E1481F">
              <w:rPr>
                <w:color w:val="000000"/>
              </w:rPr>
              <w:t>0</w:t>
            </w:r>
            <w:r w:rsidR="000D41CF" w:rsidRPr="00E1481F">
              <w:rPr>
                <w:color w:val="000000"/>
              </w:rPr>
              <w:t>,</w:t>
            </w:r>
            <w:r w:rsidRPr="00E1481F">
              <w:rPr>
                <w:color w:val="000000"/>
              </w:rPr>
              <w:t>69 (0</w:t>
            </w:r>
            <w:r w:rsidR="000D41CF" w:rsidRPr="00E1481F">
              <w:rPr>
                <w:color w:val="000000"/>
              </w:rPr>
              <w:t>,</w:t>
            </w:r>
            <w:r w:rsidRPr="00E1481F">
              <w:rPr>
                <w:color w:val="000000"/>
              </w:rPr>
              <w:t>56</w:t>
            </w:r>
            <w:r w:rsidR="000D41CF" w:rsidRPr="00E1481F">
              <w:rPr>
                <w:color w:val="000000"/>
              </w:rPr>
              <w:t xml:space="preserve">; </w:t>
            </w:r>
            <w:r w:rsidRPr="00E1481F">
              <w:rPr>
                <w:color w:val="000000"/>
              </w:rPr>
              <w:t>0</w:t>
            </w:r>
            <w:r w:rsidR="000D41CF" w:rsidRPr="00E1481F">
              <w:rPr>
                <w:color w:val="000000"/>
              </w:rPr>
              <w:t>,</w:t>
            </w:r>
            <w:r w:rsidRPr="00E1481F">
              <w:rPr>
                <w:color w:val="000000"/>
              </w:rPr>
              <w:t>84)</w:t>
            </w:r>
          </w:p>
        </w:tc>
      </w:tr>
      <w:tr w:rsidR="0056755E" w:rsidRPr="00E1481F" w14:paraId="0241175A" w14:textId="77777777" w:rsidTr="00E1481F">
        <w:trPr>
          <w:trHeight w:val="142"/>
        </w:trPr>
        <w:tc>
          <w:tcPr>
            <w:tcW w:w="3314" w:type="dxa"/>
          </w:tcPr>
          <w:p w14:paraId="2EBECF4A" w14:textId="5594652E" w:rsidR="0056755E" w:rsidRPr="00E1481F" w:rsidRDefault="00E1481F" w:rsidP="00E1481F">
            <w:pPr>
              <w:autoSpaceDE w:val="0"/>
              <w:autoSpaceDN w:val="0"/>
              <w:adjustRightInd w:val="0"/>
              <w:spacing w:after="0" w:line="240" w:lineRule="auto"/>
              <w:rPr>
                <w:color w:val="000000"/>
              </w:rPr>
            </w:pPr>
            <w:r>
              <w:rPr>
                <w:color w:val="000000"/>
              </w:rPr>
              <w:t>Значение p</w:t>
            </w:r>
            <w:r w:rsidR="0056755E" w:rsidRPr="00E1481F">
              <w:rPr>
                <w:color w:val="000000"/>
              </w:rPr>
              <w:t xml:space="preserve"> †</w:t>
            </w:r>
          </w:p>
        </w:tc>
        <w:tc>
          <w:tcPr>
            <w:tcW w:w="6042" w:type="dxa"/>
            <w:gridSpan w:val="2"/>
            <w:vAlign w:val="center"/>
          </w:tcPr>
          <w:p w14:paraId="69231748" w14:textId="608C84CD" w:rsidR="0056755E" w:rsidRPr="00E1481F" w:rsidRDefault="0056755E" w:rsidP="007E0395">
            <w:pPr>
              <w:autoSpaceDE w:val="0"/>
              <w:autoSpaceDN w:val="0"/>
              <w:adjustRightInd w:val="0"/>
              <w:spacing w:after="0" w:line="240" w:lineRule="auto"/>
              <w:jc w:val="center"/>
              <w:rPr>
                <w:color w:val="000000"/>
              </w:rPr>
            </w:pPr>
            <w:r w:rsidRPr="00E1481F">
              <w:rPr>
                <w:color w:val="000000"/>
              </w:rPr>
              <w:t>0</w:t>
            </w:r>
            <w:r w:rsidR="000D41CF" w:rsidRPr="00E1481F">
              <w:rPr>
                <w:color w:val="000000"/>
              </w:rPr>
              <w:t>,</w:t>
            </w:r>
            <w:r w:rsidRPr="00E1481F">
              <w:rPr>
                <w:color w:val="000000"/>
              </w:rPr>
              <w:t>0001§</w:t>
            </w:r>
          </w:p>
        </w:tc>
      </w:tr>
      <w:tr w:rsidR="0056755E" w:rsidRPr="00E1481F" w14:paraId="51C4748E" w14:textId="77777777" w:rsidTr="00E1481F">
        <w:trPr>
          <w:trHeight w:val="142"/>
        </w:trPr>
        <w:tc>
          <w:tcPr>
            <w:tcW w:w="9356" w:type="dxa"/>
            <w:gridSpan w:val="3"/>
            <w:vAlign w:val="center"/>
          </w:tcPr>
          <w:p w14:paraId="16298448" w14:textId="77777777" w:rsidR="0056755E" w:rsidRPr="00E1481F" w:rsidRDefault="0056755E" w:rsidP="007E0395">
            <w:pPr>
              <w:autoSpaceDE w:val="0"/>
              <w:autoSpaceDN w:val="0"/>
              <w:adjustRightInd w:val="0"/>
              <w:spacing w:after="0" w:line="240" w:lineRule="auto"/>
              <w:jc w:val="center"/>
              <w:rPr>
                <w:color w:val="000000"/>
              </w:rPr>
            </w:pPr>
            <w:r w:rsidRPr="00E1481F">
              <w:rPr>
                <w:b/>
                <w:bCs/>
                <w:color w:val="000000"/>
              </w:rPr>
              <w:t>Общая частота ответа</w:t>
            </w:r>
          </w:p>
        </w:tc>
      </w:tr>
      <w:tr w:rsidR="0056755E" w:rsidRPr="00E1481F" w14:paraId="17B51F78" w14:textId="77777777" w:rsidTr="00E1481F">
        <w:trPr>
          <w:trHeight w:val="281"/>
        </w:trPr>
        <w:tc>
          <w:tcPr>
            <w:tcW w:w="3314" w:type="dxa"/>
          </w:tcPr>
          <w:p w14:paraId="78B8577B" w14:textId="77777777" w:rsidR="0056755E" w:rsidRPr="00E1481F" w:rsidRDefault="0056755E" w:rsidP="007E0395">
            <w:pPr>
              <w:autoSpaceDE w:val="0"/>
              <w:autoSpaceDN w:val="0"/>
              <w:adjustRightInd w:val="0"/>
              <w:spacing w:after="0" w:line="240" w:lineRule="auto"/>
              <w:rPr>
                <w:color w:val="000000"/>
              </w:rPr>
            </w:pPr>
            <w:r w:rsidRPr="00E1481F">
              <w:rPr>
                <w:color w:val="000000"/>
              </w:rPr>
              <w:t xml:space="preserve">Общая подтвержденная частота ответа (95% ДИ) </w:t>
            </w:r>
          </w:p>
        </w:tc>
        <w:tc>
          <w:tcPr>
            <w:tcW w:w="3430" w:type="dxa"/>
            <w:vAlign w:val="center"/>
          </w:tcPr>
          <w:p w14:paraId="5300F91A"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59% (54, 64)</w:t>
            </w:r>
          </w:p>
        </w:tc>
        <w:tc>
          <w:tcPr>
            <w:tcW w:w="2612" w:type="dxa"/>
            <w:vAlign w:val="center"/>
          </w:tcPr>
          <w:p w14:paraId="6761382E"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36% (31, 40)</w:t>
            </w:r>
          </w:p>
        </w:tc>
      </w:tr>
      <w:tr w:rsidR="0056755E" w:rsidRPr="00E1481F" w14:paraId="3C228FCC" w14:textId="77777777" w:rsidTr="00E1481F">
        <w:trPr>
          <w:trHeight w:val="142"/>
        </w:trPr>
        <w:tc>
          <w:tcPr>
            <w:tcW w:w="3314" w:type="dxa"/>
          </w:tcPr>
          <w:p w14:paraId="1A850182" w14:textId="382AC415" w:rsidR="0056755E" w:rsidRPr="00E1481F" w:rsidRDefault="00E1481F" w:rsidP="007E0395">
            <w:pPr>
              <w:autoSpaceDE w:val="0"/>
              <w:autoSpaceDN w:val="0"/>
              <w:adjustRightInd w:val="0"/>
              <w:spacing w:after="0" w:line="240" w:lineRule="auto"/>
              <w:rPr>
                <w:color w:val="000000"/>
              </w:rPr>
            </w:pPr>
            <w:r>
              <w:rPr>
                <w:color w:val="000000"/>
              </w:rPr>
              <w:t>Частота полных ответов</w:t>
            </w:r>
            <w:r w:rsidR="0056755E" w:rsidRPr="00E1481F">
              <w:rPr>
                <w:color w:val="000000"/>
              </w:rPr>
              <w:t xml:space="preserve"> </w:t>
            </w:r>
          </w:p>
        </w:tc>
        <w:tc>
          <w:tcPr>
            <w:tcW w:w="3430" w:type="dxa"/>
            <w:vAlign w:val="center"/>
          </w:tcPr>
          <w:p w14:paraId="7B979391"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6%</w:t>
            </w:r>
          </w:p>
        </w:tc>
        <w:tc>
          <w:tcPr>
            <w:tcW w:w="2612" w:type="dxa"/>
            <w:vAlign w:val="center"/>
          </w:tcPr>
          <w:p w14:paraId="01051C7D"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2%</w:t>
            </w:r>
          </w:p>
        </w:tc>
      </w:tr>
      <w:tr w:rsidR="0056755E" w:rsidRPr="00E1481F" w14:paraId="4DDEDDAE" w14:textId="77777777" w:rsidTr="00E1481F">
        <w:trPr>
          <w:trHeight w:val="142"/>
        </w:trPr>
        <w:tc>
          <w:tcPr>
            <w:tcW w:w="3314" w:type="dxa"/>
          </w:tcPr>
          <w:p w14:paraId="14F35B48" w14:textId="1FC8AC60" w:rsidR="0056755E" w:rsidRPr="00E1481F" w:rsidRDefault="00E1481F" w:rsidP="007E0395">
            <w:pPr>
              <w:autoSpaceDE w:val="0"/>
              <w:autoSpaceDN w:val="0"/>
              <w:adjustRightInd w:val="0"/>
              <w:spacing w:after="0" w:line="240" w:lineRule="auto"/>
              <w:rPr>
                <w:color w:val="000000"/>
              </w:rPr>
            </w:pPr>
            <w:r>
              <w:rPr>
                <w:color w:val="000000"/>
              </w:rPr>
              <w:t>Частоат частичных ответов</w:t>
            </w:r>
            <w:r w:rsidR="0056755E" w:rsidRPr="00E1481F">
              <w:rPr>
                <w:color w:val="000000"/>
              </w:rPr>
              <w:t xml:space="preserve"> </w:t>
            </w:r>
          </w:p>
        </w:tc>
        <w:tc>
          <w:tcPr>
            <w:tcW w:w="3430" w:type="dxa"/>
            <w:vAlign w:val="center"/>
          </w:tcPr>
          <w:p w14:paraId="570193C0"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53%</w:t>
            </w:r>
          </w:p>
        </w:tc>
        <w:tc>
          <w:tcPr>
            <w:tcW w:w="2612" w:type="dxa"/>
            <w:vAlign w:val="center"/>
          </w:tcPr>
          <w:p w14:paraId="728E083C"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34%</w:t>
            </w:r>
          </w:p>
        </w:tc>
      </w:tr>
      <w:tr w:rsidR="0056755E" w:rsidRPr="00E1481F" w14:paraId="2320F33F" w14:textId="77777777" w:rsidTr="00E1481F">
        <w:trPr>
          <w:trHeight w:val="142"/>
        </w:trPr>
        <w:tc>
          <w:tcPr>
            <w:tcW w:w="3314" w:type="dxa"/>
          </w:tcPr>
          <w:p w14:paraId="79EB4E06" w14:textId="4B3CD19F" w:rsidR="0056755E" w:rsidRPr="00E1481F" w:rsidRDefault="00E1481F" w:rsidP="007E0395">
            <w:pPr>
              <w:autoSpaceDE w:val="0"/>
              <w:autoSpaceDN w:val="0"/>
              <w:adjustRightInd w:val="0"/>
              <w:spacing w:after="0" w:line="240" w:lineRule="auto"/>
              <w:rPr>
                <w:color w:val="000000"/>
              </w:rPr>
            </w:pPr>
            <w:r>
              <w:rPr>
                <w:color w:val="000000"/>
              </w:rPr>
              <w:t>Значение p</w:t>
            </w:r>
          </w:p>
        </w:tc>
        <w:tc>
          <w:tcPr>
            <w:tcW w:w="6042" w:type="dxa"/>
            <w:gridSpan w:val="2"/>
            <w:vAlign w:val="center"/>
          </w:tcPr>
          <w:p w14:paraId="531D3902" w14:textId="77777777" w:rsidR="0056755E" w:rsidRPr="00E1481F" w:rsidRDefault="0056755E" w:rsidP="007E0395">
            <w:pPr>
              <w:autoSpaceDE w:val="0"/>
              <w:autoSpaceDN w:val="0"/>
              <w:adjustRightInd w:val="0"/>
              <w:spacing w:after="0" w:line="240" w:lineRule="auto"/>
              <w:jc w:val="center"/>
              <w:rPr>
                <w:color w:val="000000"/>
              </w:rPr>
            </w:pPr>
            <w:r w:rsidRPr="00E1481F">
              <w:rPr>
                <w:color w:val="000000"/>
              </w:rPr>
              <w:t>&lt;0.0001</w:t>
            </w:r>
          </w:p>
        </w:tc>
      </w:tr>
      <w:tr w:rsidR="0056755E" w:rsidRPr="00E1481F" w14:paraId="6FCE4CAD" w14:textId="77777777" w:rsidTr="00E1481F">
        <w:trPr>
          <w:trHeight w:val="142"/>
        </w:trPr>
        <w:tc>
          <w:tcPr>
            <w:tcW w:w="9356" w:type="dxa"/>
            <w:gridSpan w:val="3"/>
            <w:vAlign w:val="center"/>
          </w:tcPr>
          <w:p w14:paraId="7E334F6B" w14:textId="7CBD8770" w:rsidR="00657640" w:rsidRPr="00E1481F" w:rsidRDefault="00657640" w:rsidP="007E0395">
            <w:pPr>
              <w:pStyle w:val="CM28"/>
              <w:rPr>
                <w:b/>
                <w:color w:val="000000"/>
                <w:sz w:val="20"/>
                <w:szCs w:val="20"/>
              </w:rPr>
            </w:pPr>
            <w:r w:rsidRPr="00E1481F">
              <w:rPr>
                <w:b/>
                <w:color w:val="000000"/>
                <w:sz w:val="20"/>
                <w:szCs w:val="20"/>
              </w:rPr>
              <w:t>Примечание:</w:t>
            </w:r>
          </w:p>
          <w:p w14:paraId="5391683C" w14:textId="303B1247" w:rsidR="00FC2FAE" w:rsidRPr="00E1481F" w:rsidRDefault="00FC2FAE" w:rsidP="00FC2FAE">
            <w:pPr>
              <w:pStyle w:val="CM28"/>
              <w:rPr>
                <w:color w:val="000000"/>
                <w:sz w:val="20"/>
                <w:szCs w:val="20"/>
              </w:rPr>
            </w:pPr>
            <w:r w:rsidRPr="00E1481F">
              <w:rPr>
                <w:color w:val="000000"/>
                <w:sz w:val="20"/>
                <w:szCs w:val="20"/>
              </w:rPr>
              <w:t>ДИ: доверительный и</w:t>
            </w:r>
            <w:r w:rsidR="000E33F4">
              <w:rPr>
                <w:color w:val="000000"/>
                <w:sz w:val="20"/>
                <w:szCs w:val="20"/>
              </w:rPr>
              <w:t>н</w:t>
            </w:r>
            <w:r w:rsidRPr="00E1481F">
              <w:rPr>
                <w:color w:val="000000"/>
                <w:sz w:val="20"/>
                <w:szCs w:val="20"/>
              </w:rPr>
              <w:t xml:space="preserve">тервал; </w:t>
            </w:r>
            <w:r w:rsidRPr="00E1481F">
              <w:rPr>
                <w:color w:val="000000"/>
                <w:sz w:val="20"/>
                <w:szCs w:val="20"/>
                <w:lang w:val="en-US"/>
              </w:rPr>
              <w:t>NR</w:t>
            </w:r>
            <w:r w:rsidRPr="00E1481F">
              <w:rPr>
                <w:color w:val="000000"/>
                <w:sz w:val="20"/>
                <w:szCs w:val="20"/>
              </w:rPr>
              <w:t>: не достигнуто.</w:t>
            </w:r>
          </w:p>
          <w:p w14:paraId="0C58AB41" w14:textId="77777777" w:rsidR="00FC2FAE" w:rsidRPr="00E1481F" w:rsidRDefault="00FC2FAE" w:rsidP="00FC2FAE">
            <w:pPr>
              <w:pStyle w:val="CM28"/>
              <w:rPr>
                <w:color w:val="000000"/>
                <w:sz w:val="20"/>
                <w:szCs w:val="20"/>
              </w:rPr>
            </w:pPr>
            <w:r w:rsidRPr="00E1481F">
              <w:rPr>
                <w:color w:val="000000"/>
                <w:sz w:val="20"/>
                <w:szCs w:val="20"/>
              </w:rPr>
              <w:t xml:space="preserve">* Стратифицированная </w:t>
            </w:r>
            <w:r w:rsidRPr="00E1481F">
              <w:rPr>
                <w:color w:val="000000"/>
                <w:sz w:val="20"/>
                <w:szCs w:val="20"/>
                <w:lang w:val="en-US"/>
              </w:rPr>
              <w:t>Cox</w:t>
            </w:r>
            <w:r w:rsidRPr="00E1481F">
              <w:rPr>
                <w:color w:val="000000"/>
                <w:sz w:val="20"/>
                <w:szCs w:val="20"/>
              </w:rPr>
              <w:t xml:space="preserve"> модель пропорциональных рисков</w:t>
            </w:r>
          </w:p>
          <w:p w14:paraId="40AE8DD7" w14:textId="77777777" w:rsidR="00FC2FAE" w:rsidRPr="00E1481F" w:rsidRDefault="00FC2FAE" w:rsidP="00FC2FAE">
            <w:pPr>
              <w:pStyle w:val="CM28"/>
              <w:rPr>
                <w:color w:val="000000"/>
                <w:sz w:val="20"/>
                <w:szCs w:val="20"/>
              </w:rPr>
            </w:pPr>
            <w:r w:rsidRPr="00E1481F">
              <w:rPr>
                <w:color w:val="000000"/>
                <w:sz w:val="20"/>
                <w:szCs w:val="20"/>
              </w:rPr>
              <w:t>† Стратифицированный лог-ранк тест</w:t>
            </w:r>
          </w:p>
          <w:p w14:paraId="038457E9" w14:textId="77777777" w:rsidR="00FC2FAE" w:rsidRPr="00E1481F" w:rsidRDefault="00FC2FAE" w:rsidP="00FC2FAE">
            <w:pPr>
              <w:autoSpaceDE w:val="0"/>
              <w:autoSpaceDN w:val="0"/>
              <w:adjustRightInd w:val="0"/>
              <w:spacing w:after="0" w:line="240" w:lineRule="auto"/>
              <w:rPr>
                <w:color w:val="000000"/>
                <w:sz w:val="20"/>
                <w:szCs w:val="20"/>
              </w:rPr>
            </w:pPr>
            <w:r w:rsidRPr="00E1481F">
              <w:rPr>
                <w:color w:val="000000"/>
                <w:sz w:val="20"/>
                <w:szCs w:val="20"/>
              </w:rPr>
              <w:t xml:space="preserve">‡ </w:t>
            </w:r>
            <w:r w:rsidRPr="00E1481F">
              <w:rPr>
                <w:color w:val="000000"/>
                <w:sz w:val="20"/>
                <w:szCs w:val="20"/>
                <w:lang w:val="en-US"/>
              </w:rPr>
              <w:t>p</w:t>
            </w:r>
            <w:r w:rsidRPr="00E1481F">
              <w:rPr>
                <w:color w:val="000000"/>
                <w:sz w:val="20"/>
                <w:szCs w:val="20"/>
              </w:rPr>
              <w:t>-</w:t>
            </w:r>
            <w:r w:rsidRPr="00E1481F">
              <w:rPr>
                <w:color w:val="000000"/>
                <w:sz w:val="20"/>
                <w:szCs w:val="20"/>
                <w:lang w:val="en-US"/>
              </w:rPr>
              <w:t>Value</w:t>
            </w:r>
            <w:r w:rsidRPr="00E1481F">
              <w:rPr>
                <w:color w:val="000000"/>
                <w:sz w:val="20"/>
                <w:szCs w:val="20"/>
              </w:rPr>
              <w:t xml:space="preserve"> (односторонний) сравнивается с выделенной альфой 0,0001 для этого промежуточного анализа (с 39% запланированного количества событий для окончательного анализа).  </w:t>
            </w:r>
          </w:p>
          <w:p w14:paraId="072D4137" w14:textId="77777777" w:rsidR="00FC2FAE" w:rsidRPr="00E1481F" w:rsidRDefault="00FC2FAE" w:rsidP="00FC2FAE">
            <w:pPr>
              <w:autoSpaceDE w:val="0"/>
              <w:autoSpaceDN w:val="0"/>
              <w:adjustRightInd w:val="0"/>
              <w:spacing w:after="0" w:line="240" w:lineRule="auto"/>
              <w:rPr>
                <w:color w:val="000000"/>
                <w:sz w:val="20"/>
                <w:szCs w:val="20"/>
              </w:rPr>
            </w:pPr>
            <w:r w:rsidRPr="00E1481F">
              <w:rPr>
                <w:color w:val="000000"/>
                <w:sz w:val="20"/>
                <w:szCs w:val="20"/>
              </w:rPr>
              <w:t xml:space="preserve">§ </w:t>
            </w:r>
            <w:r w:rsidRPr="00E1481F">
              <w:rPr>
                <w:color w:val="000000"/>
                <w:sz w:val="20"/>
                <w:szCs w:val="20"/>
                <w:lang w:val="en-US"/>
              </w:rPr>
              <w:t>p</w:t>
            </w:r>
            <w:r w:rsidRPr="00E1481F">
              <w:rPr>
                <w:color w:val="000000"/>
                <w:sz w:val="20"/>
                <w:szCs w:val="20"/>
              </w:rPr>
              <w:t>-</w:t>
            </w:r>
            <w:r w:rsidRPr="00E1481F">
              <w:rPr>
                <w:color w:val="000000"/>
                <w:sz w:val="20"/>
                <w:szCs w:val="20"/>
                <w:lang w:val="en-US"/>
              </w:rPr>
              <w:t>Value</w:t>
            </w:r>
            <w:r w:rsidRPr="00E1481F">
              <w:rPr>
                <w:color w:val="000000"/>
                <w:sz w:val="20"/>
                <w:szCs w:val="20"/>
              </w:rPr>
              <w:t xml:space="preserve"> (односторонний) сравнивается с выделенной альфой 0.0013 для этого промежуточного анализа (с 81% запланированного количества событий для окончательного анализа). </w:t>
            </w:r>
          </w:p>
          <w:p w14:paraId="07A8BFAF" w14:textId="3D2A0E84" w:rsidR="0056755E" w:rsidRPr="00E1481F" w:rsidRDefault="00FC2FAE" w:rsidP="007E0395">
            <w:pPr>
              <w:autoSpaceDE w:val="0"/>
              <w:autoSpaceDN w:val="0"/>
              <w:adjustRightInd w:val="0"/>
              <w:spacing w:after="0" w:line="240" w:lineRule="auto"/>
              <w:rPr>
                <w:color w:val="000000"/>
              </w:rPr>
            </w:pPr>
            <w:r w:rsidRPr="00E1481F">
              <w:rPr>
                <w:color w:val="000000"/>
                <w:sz w:val="20"/>
                <w:szCs w:val="20"/>
              </w:rPr>
              <w:t>¶ Метод Миеттинена и Нурминена (со стратификацией с учетом IMDCC риска и географического региона).</w:t>
            </w:r>
          </w:p>
        </w:tc>
      </w:tr>
    </w:tbl>
    <w:p w14:paraId="528930D1" w14:textId="77777777" w:rsidR="003324B4" w:rsidRPr="002E2639" w:rsidRDefault="003324B4" w:rsidP="00D853E6">
      <w:pPr>
        <w:spacing w:after="0" w:line="240" w:lineRule="auto"/>
        <w:ind w:firstLine="709"/>
        <w:rPr>
          <w:b/>
          <w:color w:val="000000"/>
          <w:highlight w:val="yellow"/>
          <w:u w:val="single"/>
        </w:rPr>
      </w:pPr>
    </w:p>
    <w:p w14:paraId="78E040A9" w14:textId="723DB6F0" w:rsidR="00040F40" w:rsidRPr="00707D60" w:rsidRDefault="00040F40" w:rsidP="00D853E6">
      <w:pPr>
        <w:spacing w:after="0" w:line="240" w:lineRule="auto"/>
        <w:outlineLvl w:val="2"/>
        <w:rPr>
          <w:rFonts w:eastAsia="Times New Roman"/>
          <w:b/>
          <w:bCs/>
          <w:iCs/>
          <w:lang w:eastAsia="en-US"/>
        </w:rPr>
      </w:pPr>
      <w:bookmarkStart w:id="138" w:name="_Toc52190594"/>
      <w:bookmarkStart w:id="139" w:name="_Toc121959613"/>
      <w:bookmarkStart w:id="140" w:name="_Hlk521885199"/>
      <w:r w:rsidRPr="00707D60">
        <w:rPr>
          <w:rFonts w:eastAsia="Times New Roman"/>
          <w:b/>
          <w:bCs/>
          <w:iCs/>
          <w:lang w:eastAsia="en-US"/>
        </w:rPr>
        <w:t>4.</w:t>
      </w:r>
      <w:r w:rsidR="007B35E5">
        <w:rPr>
          <w:rFonts w:eastAsia="Times New Roman"/>
          <w:b/>
          <w:bCs/>
          <w:iCs/>
          <w:lang w:eastAsia="en-US"/>
        </w:rPr>
        <w:t>2</w:t>
      </w:r>
      <w:r w:rsidR="00B30F15" w:rsidRPr="00707D60">
        <w:rPr>
          <w:rFonts w:eastAsia="Times New Roman"/>
          <w:b/>
          <w:bCs/>
          <w:iCs/>
          <w:lang w:eastAsia="en-US"/>
        </w:rPr>
        <w:t>.2</w:t>
      </w:r>
      <w:bookmarkStart w:id="141" w:name="_Hlk113016834"/>
      <w:r w:rsidR="00B30F15" w:rsidRPr="00707D60">
        <w:rPr>
          <w:rFonts w:eastAsia="Times New Roman"/>
          <w:b/>
          <w:bCs/>
          <w:iCs/>
          <w:lang w:eastAsia="en-US"/>
        </w:rPr>
        <w:t>.</w:t>
      </w:r>
      <w:bookmarkEnd w:id="138"/>
      <w:r w:rsidR="007D3F37" w:rsidRPr="00707D60">
        <w:rPr>
          <w:rFonts w:eastAsia="Times New Roman"/>
          <w:b/>
          <w:bCs/>
          <w:iCs/>
          <w:lang w:eastAsia="en-US"/>
        </w:rPr>
        <w:t xml:space="preserve"> </w:t>
      </w:r>
      <w:r w:rsidR="00B30F15" w:rsidRPr="00707D60">
        <w:rPr>
          <w:rFonts w:eastAsia="Times New Roman"/>
          <w:b/>
          <w:bCs/>
          <w:iCs/>
          <w:lang w:eastAsia="en-US"/>
        </w:rPr>
        <w:t>Клиническая безопасность</w:t>
      </w:r>
      <w:bookmarkEnd w:id="139"/>
    </w:p>
    <w:p w14:paraId="41A63444" w14:textId="77777777" w:rsidR="005672FC" w:rsidRDefault="005672FC" w:rsidP="005672FC">
      <w:pPr>
        <w:pStyle w:val="ab"/>
        <w:spacing w:before="0" w:beforeAutospacing="0" w:after="0" w:afterAutospacing="0"/>
        <w:ind w:firstLine="709"/>
        <w:jc w:val="both"/>
        <w:textAlignment w:val="top"/>
        <w:rPr>
          <w:color w:val="000000"/>
          <w:szCs w:val="28"/>
        </w:rPr>
      </w:pPr>
      <w:bookmarkStart w:id="142" w:name="_Toc52190595"/>
    </w:p>
    <w:p w14:paraId="6ABAEE9A" w14:textId="06F2F16E" w:rsidR="005B3050" w:rsidRPr="00904A9A" w:rsidRDefault="00957550" w:rsidP="005672FC">
      <w:pPr>
        <w:pStyle w:val="ab"/>
        <w:spacing w:before="0" w:beforeAutospacing="0" w:after="0" w:afterAutospacing="0"/>
        <w:ind w:firstLine="709"/>
        <w:jc w:val="both"/>
        <w:textAlignment w:val="top"/>
        <w:rPr>
          <w:color w:val="000000"/>
          <w:szCs w:val="28"/>
        </w:rPr>
      </w:pPr>
      <w:r>
        <w:rPr>
          <w:color w:val="000000"/>
          <w:szCs w:val="28"/>
        </w:rPr>
        <w:t xml:space="preserve">Акситиниб </w:t>
      </w:r>
      <w:r w:rsidR="000461E1">
        <w:rPr>
          <w:color w:val="000000"/>
          <w:szCs w:val="28"/>
        </w:rPr>
        <w:t>показал хорошую переносимость</w:t>
      </w:r>
      <w:r w:rsidR="00F80E3B">
        <w:rPr>
          <w:color w:val="000000"/>
          <w:szCs w:val="28"/>
        </w:rPr>
        <w:t xml:space="preserve"> со спектром нежелательных явлений, характерных для ингибиторов тирозинкиназ. </w:t>
      </w:r>
      <w:r w:rsidR="00652305">
        <w:rPr>
          <w:color w:val="000000"/>
          <w:szCs w:val="28"/>
        </w:rPr>
        <w:t xml:space="preserve">В большинстве случаев нежелательные явления </w:t>
      </w:r>
      <w:r w:rsidR="006D171C">
        <w:rPr>
          <w:color w:val="000000"/>
          <w:szCs w:val="28"/>
        </w:rPr>
        <w:t>были обратимыми и поддавались коррекции за счет редукции дозы или перерыва в приеме препарата</w:t>
      </w:r>
      <w:r w:rsidR="00955152">
        <w:rPr>
          <w:color w:val="000000"/>
          <w:szCs w:val="28"/>
        </w:rPr>
        <w:t>.</w:t>
      </w:r>
    </w:p>
    <w:p w14:paraId="5686DB05" w14:textId="1EF9E9BB" w:rsidR="0054693C" w:rsidRPr="005F29E1" w:rsidRDefault="00C5017A" w:rsidP="005672FC">
      <w:pPr>
        <w:pStyle w:val="ab"/>
        <w:spacing w:before="0" w:beforeAutospacing="0" w:after="0" w:afterAutospacing="0"/>
        <w:ind w:firstLine="709"/>
        <w:jc w:val="both"/>
        <w:textAlignment w:val="top"/>
        <w:rPr>
          <w:color w:val="000000"/>
          <w:szCs w:val="28"/>
        </w:rPr>
      </w:pPr>
      <w:r>
        <w:rPr>
          <w:color w:val="000000"/>
          <w:szCs w:val="28"/>
        </w:rPr>
        <w:t xml:space="preserve">Профиль безопасности акситиниба основан на объединенных данных </w:t>
      </w:r>
      <w:r w:rsidR="0057159D">
        <w:rPr>
          <w:color w:val="000000"/>
          <w:szCs w:val="28"/>
        </w:rPr>
        <w:t>2507</w:t>
      </w:r>
      <w:r w:rsidR="00A77F3C">
        <w:rPr>
          <w:color w:val="000000"/>
          <w:szCs w:val="28"/>
        </w:rPr>
        <w:t xml:space="preserve"> испытуемых</w:t>
      </w:r>
      <w:r w:rsidR="005F29E1">
        <w:rPr>
          <w:color w:val="000000"/>
          <w:szCs w:val="28"/>
        </w:rPr>
        <w:t>,</w:t>
      </w:r>
      <w:r w:rsidR="0057159D">
        <w:rPr>
          <w:color w:val="000000"/>
          <w:szCs w:val="28"/>
        </w:rPr>
        <w:t xml:space="preserve"> участвовавших в клинических исследованиях </w:t>
      </w:r>
      <w:r w:rsidR="0057159D">
        <w:rPr>
          <w:color w:val="000000"/>
          <w:szCs w:val="28"/>
          <w:lang w:val="en-US"/>
        </w:rPr>
        <w:t>I</w:t>
      </w:r>
      <w:r w:rsidR="0057159D" w:rsidRPr="005F29E1">
        <w:rPr>
          <w:color w:val="000000"/>
          <w:szCs w:val="28"/>
        </w:rPr>
        <w:t>-</w:t>
      </w:r>
      <w:r w:rsidR="0057159D">
        <w:rPr>
          <w:color w:val="000000"/>
          <w:szCs w:val="28"/>
          <w:lang w:val="en-US"/>
        </w:rPr>
        <w:t>III</w:t>
      </w:r>
      <w:r w:rsidR="0057159D" w:rsidRPr="005F29E1">
        <w:rPr>
          <w:color w:val="000000"/>
          <w:szCs w:val="28"/>
        </w:rPr>
        <w:t xml:space="preserve"> </w:t>
      </w:r>
      <w:r w:rsidR="0057159D">
        <w:rPr>
          <w:color w:val="000000"/>
          <w:szCs w:val="28"/>
        </w:rPr>
        <w:t>фаз, которые получили хотя бы одну дозу препарата.</w:t>
      </w:r>
    </w:p>
    <w:p w14:paraId="0A88B364" w14:textId="338CACF4" w:rsidR="005672FC" w:rsidRPr="00977456" w:rsidRDefault="005672FC" w:rsidP="005672FC">
      <w:pPr>
        <w:spacing w:after="0" w:line="240" w:lineRule="auto"/>
        <w:ind w:firstLine="709"/>
        <w:rPr>
          <w:color w:val="000000"/>
          <w:lang w:eastAsia="ru-RU"/>
        </w:rPr>
      </w:pPr>
      <w:r w:rsidRPr="001B72F5">
        <w:rPr>
          <w:color w:val="000000"/>
          <w:lang w:eastAsia="ru-RU"/>
        </w:rPr>
        <w:t xml:space="preserve">Наиболее частыми побочными реакциями (частота ≥1/10) </w:t>
      </w:r>
      <w:r>
        <w:rPr>
          <w:color w:val="000000"/>
          <w:lang w:eastAsia="ru-RU"/>
        </w:rPr>
        <w:t>были (</w:t>
      </w:r>
      <w:r w:rsidRPr="001B72F5">
        <w:rPr>
          <w:color w:val="000000"/>
          <w:lang w:eastAsia="ru-RU"/>
        </w:rPr>
        <w:t>в порядке убывания):</w:t>
      </w:r>
      <w:r w:rsidR="007077D2">
        <w:rPr>
          <w:color w:val="000000"/>
          <w:lang w:eastAsia="ru-RU"/>
        </w:rPr>
        <w:t xml:space="preserve"> д</w:t>
      </w:r>
      <w:r w:rsidR="007077D2" w:rsidRPr="007077D2">
        <w:rPr>
          <w:color w:val="000000"/>
          <w:lang w:eastAsia="ru-RU"/>
        </w:rPr>
        <w:t xml:space="preserve">иарея, АГ, </w:t>
      </w:r>
      <w:r w:rsidR="007077D2">
        <w:rPr>
          <w:color w:val="000000"/>
          <w:lang w:eastAsia="ru-RU"/>
        </w:rPr>
        <w:t>у</w:t>
      </w:r>
      <w:r w:rsidR="007077D2" w:rsidRPr="007077D2">
        <w:rPr>
          <w:color w:val="000000"/>
          <w:lang w:eastAsia="ru-RU"/>
        </w:rPr>
        <w:t xml:space="preserve">томляемость, </w:t>
      </w:r>
      <w:r w:rsidR="007077D2">
        <w:rPr>
          <w:color w:val="000000"/>
          <w:lang w:eastAsia="ru-RU"/>
        </w:rPr>
        <w:t>с</w:t>
      </w:r>
      <w:r w:rsidR="007077D2" w:rsidRPr="007077D2">
        <w:rPr>
          <w:color w:val="000000"/>
          <w:lang w:eastAsia="ru-RU"/>
        </w:rPr>
        <w:t xml:space="preserve">нижение аппетита, </w:t>
      </w:r>
      <w:r w:rsidR="007077D2">
        <w:rPr>
          <w:color w:val="000000"/>
          <w:lang w:eastAsia="ru-RU"/>
        </w:rPr>
        <w:t>т</w:t>
      </w:r>
      <w:r w:rsidR="007077D2" w:rsidRPr="007077D2">
        <w:rPr>
          <w:color w:val="000000"/>
          <w:lang w:eastAsia="ru-RU"/>
        </w:rPr>
        <w:t xml:space="preserve">ошнота, </w:t>
      </w:r>
      <w:r w:rsidR="007077D2">
        <w:rPr>
          <w:color w:val="000000"/>
          <w:lang w:eastAsia="ru-RU"/>
        </w:rPr>
        <w:t>д</w:t>
      </w:r>
      <w:r w:rsidR="007077D2" w:rsidRPr="007077D2">
        <w:rPr>
          <w:color w:val="000000"/>
          <w:lang w:eastAsia="ru-RU"/>
        </w:rPr>
        <w:t xml:space="preserve">исфония, </w:t>
      </w:r>
      <w:r w:rsidR="007077D2">
        <w:rPr>
          <w:color w:val="000000"/>
          <w:lang w:eastAsia="ru-RU"/>
        </w:rPr>
        <w:t>ладонно-подошвенный синдром</w:t>
      </w:r>
      <w:r w:rsidR="007077D2" w:rsidRPr="007077D2">
        <w:rPr>
          <w:color w:val="000000"/>
          <w:lang w:eastAsia="ru-RU"/>
        </w:rPr>
        <w:t xml:space="preserve">, </w:t>
      </w:r>
      <w:r w:rsidR="0094464E">
        <w:rPr>
          <w:color w:val="000000"/>
          <w:lang w:eastAsia="ru-RU"/>
        </w:rPr>
        <w:t>г</w:t>
      </w:r>
      <w:r w:rsidR="007077D2" w:rsidRPr="007077D2">
        <w:rPr>
          <w:color w:val="000000"/>
          <w:lang w:eastAsia="ru-RU"/>
        </w:rPr>
        <w:t xml:space="preserve">ипотиреоз, </w:t>
      </w:r>
      <w:r w:rsidR="0094464E">
        <w:rPr>
          <w:color w:val="000000"/>
          <w:lang w:eastAsia="ru-RU"/>
        </w:rPr>
        <w:t>с</w:t>
      </w:r>
      <w:r w:rsidR="007077D2" w:rsidRPr="007077D2">
        <w:rPr>
          <w:color w:val="000000"/>
          <w:lang w:eastAsia="ru-RU"/>
        </w:rPr>
        <w:t xml:space="preserve">нижение веса, </w:t>
      </w:r>
      <w:r w:rsidR="0094464E">
        <w:rPr>
          <w:color w:val="000000"/>
          <w:lang w:eastAsia="ru-RU"/>
        </w:rPr>
        <w:t>а</w:t>
      </w:r>
      <w:r w:rsidR="007077D2" w:rsidRPr="007077D2">
        <w:rPr>
          <w:color w:val="000000"/>
          <w:lang w:eastAsia="ru-RU"/>
        </w:rPr>
        <w:t xml:space="preserve">стения, </w:t>
      </w:r>
      <w:r w:rsidR="0094464E">
        <w:rPr>
          <w:color w:val="000000"/>
          <w:lang w:eastAsia="ru-RU"/>
        </w:rPr>
        <w:t>р</w:t>
      </w:r>
      <w:r w:rsidR="007077D2" w:rsidRPr="007077D2">
        <w:rPr>
          <w:color w:val="000000"/>
          <w:lang w:eastAsia="ru-RU"/>
        </w:rPr>
        <w:t xml:space="preserve">вота, </w:t>
      </w:r>
      <w:r w:rsidR="0094464E">
        <w:rPr>
          <w:color w:val="000000"/>
          <w:lang w:eastAsia="ru-RU"/>
        </w:rPr>
        <w:t>м</w:t>
      </w:r>
      <w:r w:rsidR="007077D2" w:rsidRPr="007077D2">
        <w:rPr>
          <w:color w:val="000000"/>
          <w:lang w:eastAsia="ru-RU"/>
        </w:rPr>
        <w:t xml:space="preserve">укозиты, </w:t>
      </w:r>
      <w:r w:rsidR="0094464E">
        <w:rPr>
          <w:color w:val="000000"/>
          <w:lang w:eastAsia="ru-RU"/>
        </w:rPr>
        <w:t>с</w:t>
      </w:r>
      <w:r w:rsidR="007077D2" w:rsidRPr="007077D2">
        <w:rPr>
          <w:color w:val="000000"/>
          <w:lang w:eastAsia="ru-RU"/>
        </w:rPr>
        <w:t xml:space="preserve">томатит, </w:t>
      </w:r>
      <w:r w:rsidR="0094464E">
        <w:rPr>
          <w:color w:val="000000"/>
          <w:lang w:eastAsia="ru-RU"/>
        </w:rPr>
        <w:t>с</w:t>
      </w:r>
      <w:r w:rsidR="007077D2" w:rsidRPr="007077D2">
        <w:rPr>
          <w:color w:val="000000"/>
          <w:lang w:eastAsia="ru-RU"/>
        </w:rPr>
        <w:t xml:space="preserve">ыпь, </w:t>
      </w:r>
      <w:r w:rsidR="0094464E">
        <w:rPr>
          <w:color w:val="000000"/>
          <w:lang w:eastAsia="ru-RU"/>
        </w:rPr>
        <w:t>з</w:t>
      </w:r>
      <w:r w:rsidR="007077D2" w:rsidRPr="007077D2">
        <w:rPr>
          <w:color w:val="000000"/>
          <w:lang w:eastAsia="ru-RU"/>
        </w:rPr>
        <w:t xml:space="preserve">апор, </w:t>
      </w:r>
      <w:r w:rsidR="0094464E">
        <w:rPr>
          <w:color w:val="000000"/>
          <w:lang w:eastAsia="ru-RU"/>
        </w:rPr>
        <w:t>п</w:t>
      </w:r>
      <w:r w:rsidR="007077D2" w:rsidRPr="007077D2">
        <w:rPr>
          <w:color w:val="000000"/>
          <w:lang w:eastAsia="ru-RU"/>
        </w:rPr>
        <w:t xml:space="preserve">ротеинурия, </w:t>
      </w:r>
      <w:r w:rsidR="0094464E">
        <w:rPr>
          <w:color w:val="000000"/>
          <w:lang w:eastAsia="ru-RU"/>
        </w:rPr>
        <w:t>и</w:t>
      </w:r>
      <w:r w:rsidR="007077D2" w:rsidRPr="007077D2">
        <w:rPr>
          <w:color w:val="000000"/>
          <w:lang w:eastAsia="ru-RU"/>
        </w:rPr>
        <w:t xml:space="preserve">зменение вкуса, </w:t>
      </w:r>
      <w:r w:rsidR="0094464E">
        <w:rPr>
          <w:color w:val="000000"/>
          <w:lang w:eastAsia="ru-RU"/>
        </w:rPr>
        <w:t>г</w:t>
      </w:r>
      <w:r w:rsidR="007077D2" w:rsidRPr="007077D2">
        <w:rPr>
          <w:color w:val="000000"/>
          <w:lang w:eastAsia="ru-RU"/>
        </w:rPr>
        <w:t xml:space="preserve">оловная боль, </w:t>
      </w:r>
      <w:r w:rsidR="0094464E">
        <w:rPr>
          <w:color w:val="000000"/>
          <w:lang w:eastAsia="ru-RU"/>
        </w:rPr>
        <w:t>а</w:t>
      </w:r>
      <w:r w:rsidR="007077D2" w:rsidRPr="007077D2">
        <w:rPr>
          <w:color w:val="000000"/>
          <w:lang w:eastAsia="ru-RU"/>
        </w:rPr>
        <w:t xml:space="preserve">ртралгия, </w:t>
      </w:r>
      <w:r w:rsidR="0094464E">
        <w:rPr>
          <w:color w:val="000000"/>
          <w:lang w:eastAsia="ru-RU"/>
        </w:rPr>
        <w:t>с</w:t>
      </w:r>
      <w:r w:rsidR="007077D2" w:rsidRPr="007077D2">
        <w:rPr>
          <w:color w:val="000000"/>
          <w:lang w:eastAsia="ru-RU"/>
        </w:rPr>
        <w:t>ухость кожи</w:t>
      </w:r>
    </w:p>
    <w:p w14:paraId="7F835E6F" w14:textId="117BA849" w:rsidR="007077D2" w:rsidRDefault="005672FC" w:rsidP="0094464E">
      <w:pPr>
        <w:pStyle w:val="ab"/>
        <w:spacing w:before="0" w:beforeAutospacing="0" w:after="0" w:afterAutospacing="0"/>
        <w:ind w:firstLine="709"/>
        <w:jc w:val="both"/>
        <w:textAlignment w:val="top"/>
        <w:rPr>
          <w:color w:val="000000"/>
        </w:rPr>
      </w:pPr>
      <w:r w:rsidRPr="00977456">
        <w:rPr>
          <w:color w:val="000000"/>
        </w:rPr>
        <w:t>Наиболее частыми побочными реакциями 3-4 степени (</w:t>
      </w:r>
      <w:r w:rsidR="00A23263" w:rsidRPr="001B72F5">
        <w:rPr>
          <w:color w:val="000000"/>
        </w:rPr>
        <w:t>частота ≥1/10</w:t>
      </w:r>
      <w:r w:rsidRPr="00977456">
        <w:rPr>
          <w:color w:val="000000"/>
        </w:rPr>
        <w:t>) были</w:t>
      </w:r>
      <w:r w:rsidR="00A57E5E">
        <w:rPr>
          <w:color w:val="000000"/>
        </w:rPr>
        <w:t>:</w:t>
      </w:r>
      <w:r w:rsidRPr="00977456">
        <w:rPr>
          <w:color w:val="000000"/>
        </w:rPr>
        <w:t xml:space="preserve"> </w:t>
      </w:r>
      <w:r w:rsidR="00A57E5E">
        <w:rPr>
          <w:color w:val="000000"/>
        </w:rPr>
        <w:t xml:space="preserve">артериальная гипертензия, </w:t>
      </w:r>
      <w:r w:rsidR="009C55F5">
        <w:rPr>
          <w:color w:val="000000"/>
        </w:rPr>
        <w:t>диарея, утомляемость</w:t>
      </w:r>
      <w:r w:rsidR="00542229">
        <w:rPr>
          <w:color w:val="000000"/>
        </w:rPr>
        <w:t>.</w:t>
      </w:r>
      <w:r w:rsidR="007077D2">
        <w:rPr>
          <w:color w:val="000000"/>
        </w:rPr>
        <w:t xml:space="preserve"> </w:t>
      </w:r>
    </w:p>
    <w:p w14:paraId="17C6716E" w14:textId="77777777" w:rsidR="007077D2" w:rsidRDefault="007077D2" w:rsidP="005672FC">
      <w:pPr>
        <w:pStyle w:val="ab"/>
        <w:spacing w:before="0" w:beforeAutospacing="0" w:after="0" w:afterAutospacing="0"/>
        <w:jc w:val="both"/>
        <w:textAlignment w:val="top"/>
        <w:rPr>
          <w:color w:val="000000"/>
        </w:rPr>
      </w:pPr>
    </w:p>
    <w:p w14:paraId="618CAC55" w14:textId="35033CC3" w:rsidR="005672FC" w:rsidRPr="009430F8" w:rsidRDefault="005672FC" w:rsidP="009430F8">
      <w:pPr>
        <w:pStyle w:val="ab"/>
        <w:spacing w:before="0" w:beforeAutospacing="0" w:after="0" w:afterAutospacing="0"/>
        <w:jc w:val="both"/>
        <w:textAlignment w:val="top"/>
        <w:rPr>
          <w:color w:val="000000"/>
        </w:rPr>
      </w:pPr>
      <w:r w:rsidRPr="00284823">
        <w:rPr>
          <w:b/>
          <w:color w:val="000000" w:themeColor="text1"/>
        </w:rPr>
        <w:t>4.2.</w:t>
      </w:r>
      <w:r w:rsidR="007B35E5">
        <w:rPr>
          <w:b/>
          <w:color w:val="000000" w:themeColor="text1"/>
        </w:rPr>
        <w:t>2</w:t>
      </w:r>
      <w:r w:rsidRPr="00284823">
        <w:rPr>
          <w:b/>
          <w:color w:val="000000" w:themeColor="text1"/>
        </w:rPr>
        <w:t>.1.</w:t>
      </w:r>
      <w:r>
        <w:rPr>
          <w:b/>
          <w:color w:val="000000" w:themeColor="text1"/>
        </w:rPr>
        <w:t xml:space="preserve"> </w:t>
      </w:r>
      <w:r w:rsidRPr="00707D60">
        <w:rPr>
          <w:b/>
          <w:iCs/>
          <w:szCs w:val="28"/>
        </w:rPr>
        <w:t>Распространенный и/или метастатический почечно-клеточный рак при неэффект</w:t>
      </w:r>
      <w:r>
        <w:rPr>
          <w:b/>
          <w:iCs/>
          <w:szCs w:val="28"/>
        </w:rPr>
        <w:t>ивности терапии</w:t>
      </w:r>
      <w:r w:rsidR="00AA754F">
        <w:rPr>
          <w:b/>
          <w:iCs/>
          <w:szCs w:val="28"/>
        </w:rPr>
        <w:t xml:space="preserve"> </w:t>
      </w:r>
      <w:r w:rsidR="00AA754F">
        <w:rPr>
          <w:b/>
          <w:iCs/>
          <w:szCs w:val="28"/>
          <w:lang w:val="en-US"/>
        </w:rPr>
        <w:t>I</w:t>
      </w:r>
      <w:r w:rsidR="00AA754F" w:rsidRPr="00AA754F">
        <w:rPr>
          <w:b/>
          <w:iCs/>
          <w:szCs w:val="28"/>
        </w:rPr>
        <w:t xml:space="preserve"> </w:t>
      </w:r>
      <w:r w:rsidR="00AA754F">
        <w:rPr>
          <w:b/>
          <w:iCs/>
          <w:szCs w:val="28"/>
        </w:rPr>
        <w:t>линии</w:t>
      </w:r>
    </w:p>
    <w:p w14:paraId="5ED654AD" w14:textId="4FF3B330" w:rsidR="00657640" w:rsidRDefault="00D1196D" w:rsidP="002E2639">
      <w:pPr>
        <w:pStyle w:val="ab"/>
        <w:spacing w:after="0"/>
        <w:ind w:firstLine="709"/>
        <w:jc w:val="both"/>
        <w:textAlignment w:val="top"/>
        <w:rPr>
          <w:b/>
          <w:bCs/>
          <w:color w:val="000000"/>
        </w:rPr>
      </w:pPr>
      <w:r>
        <w:rPr>
          <w:color w:val="000000"/>
        </w:rPr>
        <w:t xml:space="preserve"> </w:t>
      </w:r>
      <w:r w:rsidRPr="00D1196D">
        <w:rPr>
          <w:color w:val="000000"/>
        </w:rPr>
        <w:t>К наиболее частым побочным эффектам, связанным с применением препарата акситиниб, были диарея, АГ, утомляемость, снижение аппетита, тошнота и дисфония (каждый из перечисленных встречался более чем у 30 % пациентов), в то время как при терапии сорафенибом часто регистрировали ЛПС, алопецию и сыпь</w:t>
      </w:r>
      <w:r w:rsidR="009430F8">
        <w:rPr>
          <w:color w:val="000000"/>
        </w:rPr>
        <w:t xml:space="preserve">. </w:t>
      </w:r>
      <w:r w:rsidR="009430F8" w:rsidRPr="009430F8">
        <w:rPr>
          <w:color w:val="000000"/>
        </w:rPr>
        <w:t>К наиболее распространенным побочным эффектам, которые привели к прекращению приема акситиниба, были утомляемость – у 4 (1 %) больных и транзиторная ишемическая атака – у 3 (&lt; 1 %)</w:t>
      </w:r>
      <w:r w:rsidR="004B0350">
        <w:rPr>
          <w:color w:val="000000"/>
        </w:rPr>
        <w:t xml:space="preserve">. Частота нежелательных явлений </w:t>
      </w:r>
      <w:r w:rsidR="00AA42C5">
        <w:rPr>
          <w:color w:val="000000"/>
        </w:rPr>
        <w:t xml:space="preserve">в исследовании </w:t>
      </w:r>
      <w:r w:rsidR="00AA42C5">
        <w:rPr>
          <w:color w:val="000000"/>
          <w:lang w:val="en-US"/>
        </w:rPr>
        <w:t>AXIS</w:t>
      </w:r>
      <w:r w:rsidR="00AA42C5" w:rsidRPr="005A7BC4">
        <w:rPr>
          <w:color w:val="000000"/>
        </w:rPr>
        <w:t xml:space="preserve"> </w:t>
      </w:r>
      <w:r w:rsidR="00AA42C5">
        <w:rPr>
          <w:color w:val="000000"/>
        </w:rPr>
        <w:t>представлена в таблице 4-3.</w:t>
      </w:r>
    </w:p>
    <w:p w14:paraId="74D445AE" w14:textId="65C55838" w:rsidR="00AA42C5" w:rsidRDefault="00AA42C5" w:rsidP="00E440E8">
      <w:pPr>
        <w:pStyle w:val="ab"/>
        <w:spacing w:before="0" w:beforeAutospacing="0" w:after="0" w:afterAutospacing="0"/>
        <w:jc w:val="both"/>
        <w:textAlignment w:val="top"/>
        <w:rPr>
          <w:b/>
          <w:bCs/>
          <w:color w:val="000000"/>
        </w:rPr>
      </w:pPr>
      <w:r>
        <w:rPr>
          <w:b/>
          <w:bCs/>
          <w:color w:val="000000"/>
        </w:rPr>
        <w:t xml:space="preserve">Таблица 4-3. </w:t>
      </w:r>
      <w:r w:rsidRPr="002E2639">
        <w:rPr>
          <w:bCs/>
          <w:color w:val="000000"/>
        </w:rPr>
        <w:t>Нежелательные явления в исс</w:t>
      </w:r>
      <w:r w:rsidR="00955B1B" w:rsidRPr="002E2639">
        <w:rPr>
          <w:bCs/>
          <w:color w:val="000000"/>
        </w:rPr>
        <w:t xml:space="preserve">ледовании </w:t>
      </w:r>
      <w:r w:rsidR="00955B1B" w:rsidRPr="002E2639">
        <w:rPr>
          <w:bCs/>
          <w:color w:val="000000"/>
          <w:lang w:val="en-US"/>
        </w:rPr>
        <w:t>AXIS</w:t>
      </w:r>
      <w:r w:rsidR="00955B1B" w:rsidRPr="002E2639">
        <w:rPr>
          <w:bCs/>
          <w:color w:val="000000"/>
        </w:rPr>
        <w:t>.</w:t>
      </w:r>
    </w:p>
    <w:tbl>
      <w:tblPr>
        <w:tblStyle w:val="a8"/>
        <w:tblW w:w="0" w:type="auto"/>
        <w:tblLook w:val="04A0" w:firstRow="1" w:lastRow="0" w:firstColumn="1" w:lastColumn="0" w:noHBand="0" w:noVBand="1"/>
      </w:tblPr>
      <w:tblGrid>
        <w:gridCol w:w="1896"/>
        <w:gridCol w:w="1862"/>
        <w:gridCol w:w="1863"/>
        <w:gridCol w:w="1862"/>
        <w:gridCol w:w="1863"/>
      </w:tblGrid>
      <w:tr w:rsidR="00E440E8" w:rsidRPr="00E440E8" w14:paraId="325B58FA" w14:textId="77777777" w:rsidTr="000E33F4">
        <w:trPr>
          <w:tblHeader/>
        </w:trPr>
        <w:tc>
          <w:tcPr>
            <w:tcW w:w="1869" w:type="dxa"/>
            <w:vMerge w:val="restart"/>
            <w:shd w:val="clear" w:color="auto" w:fill="D9D9D9" w:themeFill="background1" w:themeFillShade="D9"/>
            <w:vAlign w:val="center"/>
          </w:tcPr>
          <w:p w14:paraId="7474AE7F" w14:textId="532E1AE4" w:rsidR="00E440E8" w:rsidRPr="002E2639" w:rsidRDefault="00E440E8" w:rsidP="002E2639">
            <w:pPr>
              <w:jc w:val="center"/>
              <w:rPr>
                <w:b/>
                <w:bCs/>
                <w:lang w:val="en-US"/>
              </w:rPr>
            </w:pPr>
            <w:r w:rsidRPr="002E2639">
              <w:rPr>
                <w:b/>
                <w:bCs/>
              </w:rPr>
              <w:t>Нежелательное явление</w:t>
            </w:r>
          </w:p>
        </w:tc>
        <w:tc>
          <w:tcPr>
            <w:tcW w:w="3738" w:type="dxa"/>
            <w:gridSpan w:val="2"/>
            <w:shd w:val="clear" w:color="auto" w:fill="D9D9D9" w:themeFill="background1" w:themeFillShade="D9"/>
            <w:vAlign w:val="center"/>
          </w:tcPr>
          <w:p w14:paraId="3B5723AA" w14:textId="77777777" w:rsidR="00E440E8" w:rsidRPr="002E2639" w:rsidRDefault="00E440E8" w:rsidP="002E2639">
            <w:pPr>
              <w:jc w:val="center"/>
              <w:rPr>
                <w:b/>
                <w:bCs/>
                <w:lang w:val="en-US"/>
              </w:rPr>
            </w:pPr>
            <w:r w:rsidRPr="002E2639">
              <w:rPr>
                <w:b/>
                <w:bCs/>
              </w:rPr>
              <w:t>Акситиниб (</w:t>
            </w:r>
            <w:r w:rsidRPr="002E2639">
              <w:rPr>
                <w:b/>
                <w:bCs/>
                <w:lang w:val="en-US"/>
              </w:rPr>
              <w:t>n=359)</w:t>
            </w:r>
          </w:p>
        </w:tc>
        <w:tc>
          <w:tcPr>
            <w:tcW w:w="3738" w:type="dxa"/>
            <w:gridSpan w:val="2"/>
            <w:shd w:val="clear" w:color="auto" w:fill="D9D9D9" w:themeFill="background1" w:themeFillShade="D9"/>
            <w:vAlign w:val="center"/>
          </w:tcPr>
          <w:p w14:paraId="19000F65" w14:textId="77777777" w:rsidR="00E440E8" w:rsidRPr="002E2639" w:rsidRDefault="00E440E8" w:rsidP="002E2639">
            <w:pPr>
              <w:jc w:val="center"/>
              <w:rPr>
                <w:b/>
                <w:bCs/>
                <w:lang w:val="en-US"/>
              </w:rPr>
            </w:pPr>
            <w:r w:rsidRPr="002E2639">
              <w:rPr>
                <w:b/>
                <w:bCs/>
              </w:rPr>
              <w:t xml:space="preserve">Сорафениб </w:t>
            </w:r>
            <w:r w:rsidRPr="002E2639">
              <w:rPr>
                <w:b/>
                <w:bCs/>
                <w:lang w:val="en-US"/>
              </w:rPr>
              <w:t>(n=355)</w:t>
            </w:r>
          </w:p>
        </w:tc>
      </w:tr>
      <w:tr w:rsidR="00E440E8" w:rsidRPr="00E440E8" w14:paraId="7BA17E08" w14:textId="77777777" w:rsidTr="000E33F4">
        <w:trPr>
          <w:tblHeader/>
        </w:trPr>
        <w:tc>
          <w:tcPr>
            <w:tcW w:w="1869" w:type="dxa"/>
            <w:vMerge/>
            <w:shd w:val="clear" w:color="auto" w:fill="D9D9D9" w:themeFill="background1" w:themeFillShade="D9"/>
            <w:vAlign w:val="center"/>
          </w:tcPr>
          <w:p w14:paraId="75714D01" w14:textId="77777777" w:rsidR="00E440E8" w:rsidRPr="002E2639" w:rsidRDefault="00E440E8" w:rsidP="002E2639">
            <w:pPr>
              <w:jc w:val="center"/>
              <w:rPr>
                <w:b/>
                <w:bCs/>
              </w:rPr>
            </w:pPr>
          </w:p>
        </w:tc>
        <w:tc>
          <w:tcPr>
            <w:tcW w:w="1869" w:type="dxa"/>
            <w:shd w:val="clear" w:color="auto" w:fill="D9D9D9" w:themeFill="background1" w:themeFillShade="D9"/>
            <w:vAlign w:val="center"/>
          </w:tcPr>
          <w:p w14:paraId="141D336E" w14:textId="77777777" w:rsidR="00DC61A9" w:rsidRDefault="00E440E8" w:rsidP="002E2639">
            <w:pPr>
              <w:jc w:val="center"/>
              <w:rPr>
                <w:b/>
                <w:bCs/>
              </w:rPr>
            </w:pPr>
            <w:r w:rsidRPr="002E2639">
              <w:rPr>
                <w:b/>
                <w:bCs/>
              </w:rPr>
              <w:t>Все степени</w:t>
            </w:r>
            <w:r w:rsidR="00DC61A9" w:rsidRPr="0001407E">
              <w:rPr>
                <w:b/>
                <w:bCs/>
              </w:rPr>
              <w:t xml:space="preserve"> </w:t>
            </w:r>
          </w:p>
          <w:p w14:paraId="16A40591" w14:textId="570273B1" w:rsidR="00E440E8" w:rsidRPr="002E2639" w:rsidRDefault="00DC61A9" w:rsidP="002E2639">
            <w:pPr>
              <w:jc w:val="center"/>
              <w:rPr>
                <w:b/>
                <w:bCs/>
              </w:rPr>
            </w:pPr>
            <w:r w:rsidRPr="0001407E">
              <w:rPr>
                <w:b/>
                <w:bCs/>
              </w:rPr>
              <w:t>n (%)</w:t>
            </w:r>
          </w:p>
        </w:tc>
        <w:tc>
          <w:tcPr>
            <w:tcW w:w="1869" w:type="dxa"/>
            <w:shd w:val="clear" w:color="auto" w:fill="D9D9D9" w:themeFill="background1" w:themeFillShade="D9"/>
            <w:vAlign w:val="center"/>
          </w:tcPr>
          <w:p w14:paraId="79184FE8" w14:textId="77777777" w:rsidR="00E440E8" w:rsidRDefault="00E440E8" w:rsidP="002E2639">
            <w:pPr>
              <w:jc w:val="center"/>
              <w:rPr>
                <w:b/>
                <w:bCs/>
                <w:lang w:val="en-US"/>
              </w:rPr>
            </w:pPr>
            <w:r w:rsidRPr="002E2639">
              <w:rPr>
                <w:b/>
                <w:bCs/>
              </w:rPr>
              <w:t xml:space="preserve">Степень </w:t>
            </w:r>
            <w:r w:rsidRPr="002E2639">
              <w:rPr>
                <w:b/>
                <w:bCs/>
                <w:lang w:val="en-US"/>
              </w:rPr>
              <w:t>&gt; III</w:t>
            </w:r>
          </w:p>
          <w:p w14:paraId="2D765C3A" w14:textId="54F95628" w:rsidR="00DC61A9" w:rsidRPr="002E2639" w:rsidRDefault="00DC61A9" w:rsidP="002E2639">
            <w:pPr>
              <w:jc w:val="center"/>
              <w:rPr>
                <w:b/>
                <w:bCs/>
                <w:lang w:val="en-US"/>
              </w:rPr>
            </w:pPr>
            <w:r w:rsidRPr="0001407E">
              <w:rPr>
                <w:b/>
                <w:bCs/>
              </w:rPr>
              <w:t>n (%)</w:t>
            </w:r>
          </w:p>
        </w:tc>
        <w:tc>
          <w:tcPr>
            <w:tcW w:w="1869" w:type="dxa"/>
            <w:shd w:val="clear" w:color="auto" w:fill="D9D9D9" w:themeFill="background1" w:themeFillShade="D9"/>
            <w:vAlign w:val="center"/>
          </w:tcPr>
          <w:p w14:paraId="3648453C" w14:textId="77777777" w:rsidR="00E440E8" w:rsidRDefault="00E440E8" w:rsidP="002E2639">
            <w:pPr>
              <w:jc w:val="center"/>
              <w:rPr>
                <w:b/>
                <w:bCs/>
              </w:rPr>
            </w:pPr>
            <w:r w:rsidRPr="002E2639">
              <w:rPr>
                <w:b/>
                <w:bCs/>
              </w:rPr>
              <w:t>Все степени</w:t>
            </w:r>
          </w:p>
          <w:p w14:paraId="30BCDAAA" w14:textId="398DBC96" w:rsidR="00DC61A9" w:rsidRPr="002E2639" w:rsidRDefault="00DC61A9" w:rsidP="002E2639">
            <w:pPr>
              <w:jc w:val="center"/>
              <w:rPr>
                <w:b/>
                <w:bCs/>
              </w:rPr>
            </w:pPr>
            <w:r w:rsidRPr="0001407E">
              <w:rPr>
                <w:b/>
                <w:bCs/>
              </w:rPr>
              <w:t>n (%)</w:t>
            </w:r>
          </w:p>
        </w:tc>
        <w:tc>
          <w:tcPr>
            <w:tcW w:w="1869" w:type="dxa"/>
            <w:shd w:val="clear" w:color="auto" w:fill="D9D9D9" w:themeFill="background1" w:themeFillShade="D9"/>
            <w:vAlign w:val="center"/>
          </w:tcPr>
          <w:p w14:paraId="22700A06" w14:textId="77777777" w:rsidR="00E440E8" w:rsidRDefault="00E440E8" w:rsidP="002E2639">
            <w:pPr>
              <w:jc w:val="center"/>
              <w:rPr>
                <w:b/>
                <w:bCs/>
                <w:lang w:val="en-US"/>
              </w:rPr>
            </w:pPr>
            <w:r w:rsidRPr="002E2639">
              <w:rPr>
                <w:b/>
                <w:bCs/>
              </w:rPr>
              <w:t xml:space="preserve">Степень </w:t>
            </w:r>
            <w:r w:rsidRPr="002E2639">
              <w:rPr>
                <w:b/>
                <w:bCs/>
                <w:lang w:val="en-US"/>
              </w:rPr>
              <w:t>&gt; III</w:t>
            </w:r>
          </w:p>
          <w:p w14:paraId="581D6B12" w14:textId="75005663" w:rsidR="00DC61A9" w:rsidRPr="002E2639" w:rsidRDefault="00DC61A9" w:rsidP="002E2639">
            <w:pPr>
              <w:jc w:val="center"/>
              <w:rPr>
                <w:b/>
                <w:bCs/>
              </w:rPr>
            </w:pPr>
            <w:r w:rsidRPr="0001407E">
              <w:rPr>
                <w:b/>
                <w:bCs/>
              </w:rPr>
              <w:t>n (%)</w:t>
            </w:r>
          </w:p>
        </w:tc>
      </w:tr>
      <w:tr w:rsidR="00E440E8" w:rsidRPr="00E440E8" w14:paraId="3C5662C0" w14:textId="77777777" w:rsidTr="002E2639">
        <w:tc>
          <w:tcPr>
            <w:tcW w:w="1869" w:type="dxa"/>
            <w:vAlign w:val="center"/>
          </w:tcPr>
          <w:p w14:paraId="7D6CF9B4" w14:textId="77777777" w:rsidR="00E440E8" w:rsidRPr="002E2639" w:rsidRDefault="00E440E8" w:rsidP="0079225D">
            <w:r w:rsidRPr="002E2639">
              <w:t>Диарея</w:t>
            </w:r>
          </w:p>
        </w:tc>
        <w:tc>
          <w:tcPr>
            <w:tcW w:w="1869" w:type="dxa"/>
            <w:vAlign w:val="center"/>
          </w:tcPr>
          <w:p w14:paraId="58B477E2" w14:textId="77777777" w:rsidR="00E440E8" w:rsidRPr="002E2639" w:rsidRDefault="00E440E8" w:rsidP="002E2639">
            <w:pPr>
              <w:jc w:val="center"/>
            </w:pPr>
            <w:r w:rsidRPr="002E2639">
              <w:t>193 (54)</w:t>
            </w:r>
          </w:p>
        </w:tc>
        <w:tc>
          <w:tcPr>
            <w:tcW w:w="1869" w:type="dxa"/>
            <w:vAlign w:val="center"/>
          </w:tcPr>
          <w:p w14:paraId="1E67FEEE" w14:textId="77777777" w:rsidR="00E440E8" w:rsidRPr="002E2639" w:rsidRDefault="00E440E8" w:rsidP="002E2639">
            <w:pPr>
              <w:jc w:val="center"/>
            </w:pPr>
            <w:r w:rsidRPr="002E2639">
              <w:t>40 (11)</w:t>
            </w:r>
          </w:p>
        </w:tc>
        <w:tc>
          <w:tcPr>
            <w:tcW w:w="1869" w:type="dxa"/>
            <w:vAlign w:val="center"/>
          </w:tcPr>
          <w:p w14:paraId="16ABC489" w14:textId="77777777" w:rsidR="00E440E8" w:rsidRPr="002E2639" w:rsidRDefault="00E440E8" w:rsidP="002E2639">
            <w:pPr>
              <w:jc w:val="center"/>
            </w:pPr>
            <w:r w:rsidRPr="002E2639">
              <w:t>185 (52)</w:t>
            </w:r>
          </w:p>
        </w:tc>
        <w:tc>
          <w:tcPr>
            <w:tcW w:w="1869" w:type="dxa"/>
            <w:vAlign w:val="center"/>
          </w:tcPr>
          <w:p w14:paraId="569F679A" w14:textId="77777777" w:rsidR="00E440E8" w:rsidRPr="002E2639" w:rsidRDefault="00E440E8" w:rsidP="002E2639">
            <w:pPr>
              <w:jc w:val="center"/>
            </w:pPr>
            <w:r w:rsidRPr="002E2639">
              <w:t>27 (8)</w:t>
            </w:r>
          </w:p>
        </w:tc>
      </w:tr>
      <w:tr w:rsidR="00E440E8" w:rsidRPr="00E440E8" w14:paraId="7699D86A" w14:textId="77777777" w:rsidTr="002E2639">
        <w:tc>
          <w:tcPr>
            <w:tcW w:w="1869" w:type="dxa"/>
            <w:vAlign w:val="center"/>
          </w:tcPr>
          <w:p w14:paraId="5917377D" w14:textId="77777777" w:rsidR="00E440E8" w:rsidRPr="002E2639" w:rsidRDefault="00E440E8" w:rsidP="0079225D">
            <w:r w:rsidRPr="002E2639">
              <w:t>АГ</w:t>
            </w:r>
          </w:p>
        </w:tc>
        <w:tc>
          <w:tcPr>
            <w:tcW w:w="1869" w:type="dxa"/>
            <w:vAlign w:val="center"/>
          </w:tcPr>
          <w:p w14:paraId="6AB8AB25" w14:textId="77777777" w:rsidR="00E440E8" w:rsidRPr="002E2639" w:rsidRDefault="00E440E8" w:rsidP="002E2639">
            <w:pPr>
              <w:jc w:val="center"/>
            </w:pPr>
            <w:r w:rsidRPr="002E2639">
              <w:t>149 (42)</w:t>
            </w:r>
          </w:p>
        </w:tc>
        <w:tc>
          <w:tcPr>
            <w:tcW w:w="1869" w:type="dxa"/>
            <w:vAlign w:val="center"/>
          </w:tcPr>
          <w:p w14:paraId="498AAA7E" w14:textId="77777777" w:rsidR="00E440E8" w:rsidRPr="002E2639" w:rsidRDefault="00E440E8" w:rsidP="002E2639">
            <w:pPr>
              <w:jc w:val="center"/>
            </w:pPr>
            <w:r w:rsidRPr="002E2639">
              <w:t>60 (17)</w:t>
            </w:r>
          </w:p>
        </w:tc>
        <w:tc>
          <w:tcPr>
            <w:tcW w:w="1869" w:type="dxa"/>
            <w:vAlign w:val="center"/>
          </w:tcPr>
          <w:p w14:paraId="67BB8DDF" w14:textId="77777777" w:rsidR="00E440E8" w:rsidRPr="002E2639" w:rsidRDefault="00E440E8" w:rsidP="002E2639">
            <w:pPr>
              <w:jc w:val="center"/>
            </w:pPr>
            <w:r w:rsidRPr="002E2639">
              <w:t>107 (30)</w:t>
            </w:r>
          </w:p>
        </w:tc>
        <w:tc>
          <w:tcPr>
            <w:tcW w:w="1869" w:type="dxa"/>
            <w:vAlign w:val="center"/>
          </w:tcPr>
          <w:p w14:paraId="213E85A5" w14:textId="77777777" w:rsidR="00E440E8" w:rsidRPr="002E2639" w:rsidRDefault="00E440E8" w:rsidP="002E2639">
            <w:pPr>
              <w:jc w:val="center"/>
            </w:pPr>
            <w:r w:rsidRPr="002E2639">
              <w:t>43 (12)</w:t>
            </w:r>
          </w:p>
        </w:tc>
      </w:tr>
      <w:tr w:rsidR="00E440E8" w:rsidRPr="00E440E8" w14:paraId="38E5DDA9" w14:textId="77777777" w:rsidTr="002E2639">
        <w:tc>
          <w:tcPr>
            <w:tcW w:w="1869" w:type="dxa"/>
            <w:vAlign w:val="center"/>
          </w:tcPr>
          <w:p w14:paraId="071053AC" w14:textId="77777777" w:rsidR="00E440E8" w:rsidRPr="002E2639" w:rsidRDefault="00E440E8" w:rsidP="0079225D">
            <w:r w:rsidRPr="002E2639">
              <w:t>Утомляемость</w:t>
            </w:r>
          </w:p>
        </w:tc>
        <w:tc>
          <w:tcPr>
            <w:tcW w:w="1869" w:type="dxa"/>
            <w:vAlign w:val="center"/>
          </w:tcPr>
          <w:p w14:paraId="18669606" w14:textId="77777777" w:rsidR="00E440E8" w:rsidRPr="002E2639" w:rsidRDefault="00E440E8" w:rsidP="002E2639">
            <w:pPr>
              <w:jc w:val="center"/>
            </w:pPr>
            <w:r w:rsidRPr="002E2639">
              <w:t>133 (37)</w:t>
            </w:r>
          </w:p>
        </w:tc>
        <w:tc>
          <w:tcPr>
            <w:tcW w:w="1869" w:type="dxa"/>
            <w:vAlign w:val="center"/>
          </w:tcPr>
          <w:p w14:paraId="329621EC" w14:textId="77777777" w:rsidR="00E440E8" w:rsidRPr="002E2639" w:rsidRDefault="00E440E8" w:rsidP="002E2639">
            <w:pPr>
              <w:jc w:val="center"/>
            </w:pPr>
            <w:r w:rsidRPr="002E2639">
              <w:t>37 (10)</w:t>
            </w:r>
          </w:p>
        </w:tc>
        <w:tc>
          <w:tcPr>
            <w:tcW w:w="1869" w:type="dxa"/>
            <w:vAlign w:val="center"/>
          </w:tcPr>
          <w:p w14:paraId="44A027FC" w14:textId="77777777" w:rsidR="00E440E8" w:rsidRPr="002E2639" w:rsidRDefault="00E440E8" w:rsidP="002E2639">
            <w:pPr>
              <w:jc w:val="center"/>
            </w:pPr>
            <w:r w:rsidRPr="002E2639">
              <w:t>98 (28)</w:t>
            </w:r>
          </w:p>
        </w:tc>
        <w:tc>
          <w:tcPr>
            <w:tcW w:w="1869" w:type="dxa"/>
            <w:vAlign w:val="center"/>
          </w:tcPr>
          <w:p w14:paraId="4F2AD2CD" w14:textId="77777777" w:rsidR="00E440E8" w:rsidRPr="002E2639" w:rsidRDefault="00E440E8" w:rsidP="002E2639">
            <w:pPr>
              <w:jc w:val="center"/>
            </w:pPr>
            <w:r w:rsidRPr="002E2639">
              <w:t>14 (4)</w:t>
            </w:r>
          </w:p>
        </w:tc>
      </w:tr>
      <w:tr w:rsidR="00E440E8" w:rsidRPr="00E440E8" w14:paraId="5A4C0ED6" w14:textId="77777777" w:rsidTr="002E2639">
        <w:tc>
          <w:tcPr>
            <w:tcW w:w="1869" w:type="dxa"/>
            <w:vAlign w:val="center"/>
          </w:tcPr>
          <w:p w14:paraId="65757868" w14:textId="77777777" w:rsidR="00E440E8" w:rsidRPr="002E2639" w:rsidRDefault="00E440E8" w:rsidP="0079225D">
            <w:r w:rsidRPr="002E2639">
              <w:t>Снижение аппетита</w:t>
            </w:r>
          </w:p>
        </w:tc>
        <w:tc>
          <w:tcPr>
            <w:tcW w:w="1869" w:type="dxa"/>
            <w:vAlign w:val="center"/>
          </w:tcPr>
          <w:p w14:paraId="669909B7" w14:textId="77777777" w:rsidR="00E440E8" w:rsidRPr="002E2639" w:rsidRDefault="00E440E8" w:rsidP="002E2639">
            <w:pPr>
              <w:jc w:val="center"/>
            </w:pPr>
            <w:r w:rsidRPr="002E2639">
              <w:t>113 (31)</w:t>
            </w:r>
          </w:p>
        </w:tc>
        <w:tc>
          <w:tcPr>
            <w:tcW w:w="1869" w:type="dxa"/>
            <w:vAlign w:val="center"/>
          </w:tcPr>
          <w:p w14:paraId="1816ACD1" w14:textId="77777777" w:rsidR="00E440E8" w:rsidRPr="002E2639" w:rsidRDefault="00E440E8" w:rsidP="002E2639">
            <w:pPr>
              <w:jc w:val="center"/>
            </w:pPr>
            <w:r w:rsidRPr="002E2639">
              <w:t>15 (4)</w:t>
            </w:r>
          </w:p>
        </w:tc>
        <w:tc>
          <w:tcPr>
            <w:tcW w:w="1869" w:type="dxa"/>
            <w:vAlign w:val="center"/>
          </w:tcPr>
          <w:p w14:paraId="38F080A7" w14:textId="77777777" w:rsidR="00E440E8" w:rsidRPr="002E2639" w:rsidRDefault="00E440E8" w:rsidP="002E2639">
            <w:pPr>
              <w:jc w:val="center"/>
            </w:pPr>
            <w:r w:rsidRPr="002E2639">
              <w:t>94 (26)</w:t>
            </w:r>
          </w:p>
        </w:tc>
        <w:tc>
          <w:tcPr>
            <w:tcW w:w="1869" w:type="dxa"/>
            <w:vAlign w:val="center"/>
          </w:tcPr>
          <w:p w14:paraId="7D845F61" w14:textId="77777777" w:rsidR="00E440E8" w:rsidRPr="002E2639" w:rsidRDefault="00E440E8" w:rsidP="002E2639">
            <w:pPr>
              <w:jc w:val="center"/>
            </w:pPr>
            <w:r w:rsidRPr="002E2639">
              <w:t>7 (2)</w:t>
            </w:r>
          </w:p>
        </w:tc>
      </w:tr>
      <w:tr w:rsidR="00E440E8" w:rsidRPr="00E440E8" w14:paraId="750F5720" w14:textId="77777777" w:rsidTr="002E2639">
        <w:tc>
          <w:tcPr>
            <w:tcW w:w="1869" w:type="dxa"/>
            <w:vAlign w:val="center"/>
          </w:tcPr>
          <w:p w14:paraId="32E218A9" w14:textId="77777777" w:rsidR="00E440E8" w:rsidRPr="002E2639" w:rsidRDefault="00E440E8" w:rsidP="0079225D">
            <w:r w:rsidRPr="002E2639">
              <w:t>Тошнота</w:t>
            </w:r>
          </w:p>
        </w:tc>
        <w:tc>
          <w:tcPr>
            <w:tcW w:w="1869" w:type="dxa"/>
            <w:vAlign w:val="center"/>
          </w:tcPr>
          <w:p w14:paraId="26D8DAF8" w14:textId="77777777" w:rsidR="00E440E8" w:rsidRPr="002E2639" w:rsidRDefault="00E440E8" w:rsidP="002E2639">
            <w:pPr>
              <w:jc w:val="center"/>
            </w:pPr>
            <w:r w:rsidRPr="002E2639">
              <w:t>109 (30)</w:t>
            </w:r>
          </w:p>
        </w:tc>
        <w:tc>
          <w:tcPr>
            <w:tcW w:w="1869" w:type="dxa"/>
            <w:vAlign w:val="center"/>
          </w:tcPr>
          <w:p w14:paraId="6855322F" w14:textId="77777777" w:rsidR="00E440E8" w:rsidRPr="002E2639" w:rsidRDefault="00E440E8" w:rsidP="002E2639">
            <w:pPr>
              <w:jc w:val="center"/>
            </w:pPr>
            <w:r w:rsidRPr="002E2639">
              <w:t>6 (2)</w:t>
            </w:r>
          </w:p>
        </w:tc>
        <w:tc>
          <w:tcPr>
            <w:tcW w:w="1869" w:type="dxa"/>
            <w:vAlign w:val="center"/>
          </w:tcPr>
          <w:p w14:paraId="277329F7" w14:textId="77777777" w:rsidR="00E440E8" w:rsidRPr="002E2639" w:rsidRDefault="00E440E8" w:rsidP="002E2639">
            <w:pPr>
              <w:jc w:val="center"/>
            </w:pPr>
            <w:r w:rsidRPr="002E2639">
              <w:t>67 (19)</w:t>
            </w:r>
          </w:p>
        </w:tc>
        <w:tc>
          <w:tcPr>
            <w:tcW w:w="1869" w:type="dxa"/>
            <w:vAlign w:val="center"/>
          </w:tcPr>
          <w:p w14:paraId="081DA9FF" w14:textId="77777777" w:rsidR="00E440E8" w:rsidRPr="002E2639" w:rsidRDefault="00E440E8" w:rsidP="002E2639">
            <w:pPr>
              <w:jc w:val="center"/>
            </w:pPr>
            <w:r w:rsidRPr="002E2639">
              <w:t>3 (1)</w:t>
            </w:r>
          </w:p>
        </w:tc>
      </w:tr>
      <w:tr w:rsidR="00E440E8" w:rsidRPr="00E440E8" w14:paraId="38F779F9" w14:textId="77777777" w:rsidTr="002E2639">
        <w:tc>
          <w:tcPr>
            <w:tcW w:w="1869" w:type="dxa"/>
            <w:vAlign w:val="center"/>
          </w:tcPr>
          <w:p w14:paraId="688E6F5E" w14:textId="77777777" w:rsidR="00E440E8" w:rsidRPr="002E2639" w:rsidRDefault="00E440E8" w:rsidP="0079225D">
            <w:r w:rsidRPr="002E2639">
              <w:t>Дисфония</w:t>
            </w:r>
          </w:p>
        </w:tc>
        <w:tc>
          <w:tcPr>
            <w:tcW w:w="1869" w:type="dxa"/>
            <w:vAlign w:val="center"/>
          </w:tcPr>
          <w:p w14:paraId="3B535605" w14:textId="77777777" w:rsidR="00E440E8" w:rsidRPr="002E2639" w:rsidRDefault="00E440E8" w:rsidP="002E2639">
            <w:pPr>
              <w:jc w:val="center"/>
            </w:pPr>
            <w:r w:rsidRPr="002E2639">
              <w:t>102 (28)</w:t>
            </w:r>
          </w:p>
        </w:tc>
        <w:tc>
          <w:tcPr>
            <w:tcW w:w="1869" w:type="dxa"/>
            <w:vAlign w:val="center"/>
          </w:tcPr>
          <w:p w14:paraId="0717D4BD" w14:textId="77777777" w:rsidR="00E440E8" w:rsidRPr="002E2639" w:rsidRDefault="00E440E8" w:rsidP="002E2639">
            <w:pPr>
              <w:jc w:val="center"/>
            </w:pPr>
            <w:r w:rsidRPr="002E2639">
              <w:t>0</w:t>
            </w:r>
          </w:p>
        </w:tc>
        <w:tc>
          <w:tcPr>
            <w:tcW w:w="1869" w:type="dxa"/>
            <w:vAlign w:val="center"/>
          </w:tcPr>
          <w:p w14:paraId="3848FEBF" w14:textId="77777777" w:rsidR="00E440E8" w:rsidRPr="002E2639" w:rsidRDefault="00E440E8" w:rsidP="002E2639">
            <w:pPr>
              <w:jc w:val="center"/>
            </w:pPr>
            <w:r w:rsidRPr="002E2639">
              <w:t>42 (12)</w:t>
            </w:r>
          </w:p>
        </w:tc>
        <w:tc>
          <w:tcPr>
            <w:tcW w:w="1869" w:type="dxa"/>
            <w:vAlign w:val="center"/>
          </w:tcPr>
          <w:p w14:paraId="6361C60B" w14:textId="77777777" w:rsidR="00E440E8" w:rsidRPr="002E2639" w:rsidRDefault="00E440E8" w:rsidP="002E2639">
            <w:pPr>
              <w:jc w:val="center"/>
            </w:pPr>
            <w:r w:rsidRPr="002E2639">
              <w:t>0</w:t>
            </w:r>
          </w:p>
        </w:tc>
      </w:tr>
      <w:tr w:rsidR="00E440E8" w:rsidRPr="00E440E8" w14:paraId="408A3B2B" w14:textId="77777777" w:rsidTr="002E2639">
        <w:tc>
          <w:tcPr>
            <w:tcW w:w="1869" w:type="dxa"/>
            <w:vAlign w:val="center"/>
          </w:tcPr>
          <w:p w14:paraId="090F2778" w14:textId="77777777" w:rsidR="00E440E8" w:rsidRPr="002E2639" w:rsidRDefault="00E440E8" w:rsidP="0079225D">
            <w:r w:rsidRPr="002E2639">
              <w:t>ЛПС</w:t>
            </w:r>
          </w:p>
        </w:tc>
        <w:tc>
          <w:tcPr>
            <w:tcW w:w="1869" w:type="dxa"/>
            <w:vAlign w:val="center"/>
          </w:tcPr>
          <w:p w14:paraId="2569CA30" w14:textId="77777777" w:rsidR="00E440E8" w:rsidRPr="002E2639" w:rsidRDefault="00E440E8" w:rsidP="002E2639">
            <w:pPr>
              <w:jc w:val="center"/>
            </w:pPr>
            <w:r w:rsidRPr="002E2639">
              <w:t>100 (28)</w:t>
            </w:r>
          </w:p>
        </w:tc>
        <w:tc>
          <w:tcPr>
            <w:tcW w:w="1869" w:type="dxa"/>
            <w:vAlign w:val="center"/>
          </w:tcPr>
          <w:p w14:paraId="667E51A0" w14:textId="77777777" w:rsidR="00E440E8" w:rsidRPr="002E2639" w:rsidRDefault="00E440E8" w:rsidP="002E2639">
            <w:pPr>
              <w:jc w:val="center"/>
            </w:pPr>
            <w:r w:rsidRPr="002E2639">
              <w:t>20 (6)</w:t>
            </w:r>
          </w:p>
        </w:tc>
        <w:tc>
          <w:tcPr>
            <w:tcW w:w="1869" w:type="dxa"/>
            <w:vAlign w:val="center"/>
          </w:tcPr>
          <w:p w14:paraId="170E5E30" w14:textId="77777777" w:rsidR="00E440E8" w:rsidRPr="002E2639" w:rsidRDefault="00E440E8" w:rsidP="002E2639">
            <w:pPr>
              <w:jc w:val="center"/>
            </w:pPr>
            <w:r w:rsidRPr="002E2639">
              <w:t>182 (51)</w:t>
            </w:r>
          </w:p>
        </w:tc>
        <w:tc>
          <w:tcPr>
            <w:tcW w:w="1869" w:type="dxa"/>
            <w:vAlign w:val="center"/>
          </w:tcPr>
          <w:p w14:paraId="1D4022F8" w14:textId="77777777" w:rsidR="00E440E8" w:rsidRPr="002E2639" w:rsidRDefault="00E440E8" w:rsidP="002E2639">
            <w:pPr>
              <w:jc w:val="center"/>
            </w:pPr>
            <w:r w:rsidRPr="002E2639">
              <w:t>61 (17)</w:t>
            </w:r>
          </w:p>
        </w:tc>
      </w:tr>
      <w:tr w:rsidR="00E440E8" w:rsidRPr="00E440E8" w14:paraId="11371CEC" w14:textId="77777777" w:rsidTr="002E2639">
        <w:tc>
          <w:tcPr>
            <w:tcW w:w="1869" w:type="dxa"/>
            <w:vAlign w:val="center"/>
          </w:tcPr>
          <w:p w14:paraId="120CA782" w14:textId="77777777" w:rsidR="00E440E8" w:rsidRPr="002E2639" w:rsidRDefault="00E440E8" w:rsidP="0079225D">
            <w:r w:rsidRPr="002E2639">
              <w:t>Гипотиреоз</w:t>
            </w:r>
          </w:p>
        </w:tc>
        <w:tc>
          <w:tcPr>
            <w:tcW w:w="1869" w:type="dxa"/>
            <w:vAlign w:val="center"/>
          </w:tcPr>
          <w:p w14:paraId="0A82D343" w14:textId="77777777" w:rsidR="00E440E8" w:rsidRPr="002E2639" w:rsidRDefault="00E440E8" w:rsidP="002E2639">
            <w:pPr>
              <w:jc w:val="center"/>
            </w:pPr>
            <w:r w:rsidRPr="002E2639">
              <w:t>72 (20)</w:t>
            </w:r>
          </w:p>
        </w:tc>
        <w:tc>
          <w:tcPr>
            <w:tcW w:w="1869" w:type="dxa"/>
            <w:vAlign w:val="center"/>
          </w:tcPr>
          <w:p w14:paraId="57EF6B2F" w14:textId="77777777" w:rsidR="00E440E8" w:rsidRPr="002E2639" w:rsidRDefault="00E440E8" w:rsidP="002E2639">
            <w:pPr>
              <w:jc w:val="center"/>
            </w:pPr>
            <w:r w:rsidRPr="002E2639">
              <w:t>1 (</w:t>
            </w:r>
            <w:r w:rsidRPr="002E2639">
              <w:rPr>
                <w:lang w:val="en-US"/>
              </w:rPr>
              <w:t>&lt;</w:t>
            </w:r>
            <w:r w:rsidRPr="002E2639">
              <w:t>0,5)</w:t>
            </w:r>
          </w:p>
        </w:tc>
        <w:tc>
          <w:tcPr>
            <w:tcW w:w="1869" w:type="dxa"/>
            <w:vAlign w:val="center"/>
          </w:tcPr>
          <w:p w14:paraId="16EFCC9C" w14:textId="77777777" w:rsidR="00E440E8" w:rsidRPr="002E2639" w:rsidRDefault="00E440E8" w:rsidP="002E2639">
            <w:pPr>
              <w:jc w:val="center"/>
            </w:pPr>
            <w:r w:rsidRPr="002E2639">
              <w:t>29 (8)</w:t>
            </w:r>
          </w:p>
        </w:tc>
        <w:tc>
          <w:tcPr>
            <w:tcW w:w="1869" w:type="dxa"/>
            <w:vAlign w:val="center"/>
          </w:tcPr>
          <w:p w14:paraId="08892AAE" w14:textId="77777777" w:rsidR="00E440E8" w:rsidRPr="002E2639" w:rsidRDefault="00E440E8" w:rsidP="002E2639">
            <w:pPr>
              <w:jc w:val="center"/>
            </w:pPr>
            <w:r w:rsidRPr="002E2639">
              <w:t>0</w:t>
            </w:r>
          </w:p>
        </w:tc>
      </w:tr>
      <w:tr w:rsidR="00E440E8" w:rsidRPr="00E440E8" w14:paraId="24948B23" w14:textId="77777777" w:rsidTr="002E2639">
        <w:tc>
          <w:tcPr>
            <w:tcW w:w="1869" w:type="dxa"/>
            <w:vAlign w:val="center"/>
          </w:tcPr>
          <w:p w14:paraId="0A5D36B2" w14:textId="77777777" w:rsidR="00E440E8" w:rsidRPr="002E2639" w:rsidRDefault="00E440E8" w:rsidP="0079225D">
            <w:r w:rsidRPr="002E2639">
              <w:t>Снижение веса</w:t>
            </w:r>
          </w:p>
        </w:tc>
        <w:tc>
          <w:tcPr>
            <w:tcW w:w="1869" w:type="dxa"/>
            <w:vAlign w:val="center"/>
          </w:tcPr>
          <w:p w14:paraId="3507FD8B" w14:textId="77777777" w:rsidR="00E440E8" w:rsidRPr="002E2639" w:rsidRDefault="00E440E8" w:rsidP="002E2639">
            <w:pPr>
              <w:jc w:val="center"/>
            </w:pPr>
            <w:r w:rsidRPr="002E2639">
              <w:t>70 (19)</w:t>
            </w:r>
          </w:p>
        </w:tc>
        <w:tc>
          <w:tcPr>
            <w:tcW w:w="1869" w:type="dxa"/>
            <w:vAlign w:val="center"/>
          </w:tcPr>
          <w:p w14:paraId="0E967DCA" w14:textId="77777777" w:rsidR="00E440E8" w:rsidRPr="002E2639" w:rsidRDefault="00E440E8" w:rsidP="002E2639">
            <w:pPr>
              <w:jc w:val="center"/>
            </w:pPr>
            <w:r w:rsidRPr="002E2639">
              <w:t>12 (3)</w:t>
            </w:r>
          </w:p>
        </w:tc>
        <w:tc>
          <w:tcPr>
            <w:tcW w:w="1869" w:type="dxa"/>
            <w:vAlign w:val="center"/>
          </w:tcPr>
          <w:p w14:paraId="3E645C04" w14:textId="77777777" w:rsidR="00E440E8" w:rsidRPr="002E2639" w:rsidRDefault="00E440E8" w:rsidP="002E2639">
            <w:pPr>
              <w:jc w:val="center"/>
            </w:pPr>
            <w:r w:rsidRPr="002E2639">
              <w:t>63 (18)</w:t>
            </w:r>
          </w:p>
        </w:tc>
        <w:tc>
          <w:tcPr>
            <w:tcW w:w="1869" w:type="dxa"/>
            <w:vAlign w:val="center"/>
          </w:tcPr>
          <w:p w14:paraId="2B2AD0AF" w14:textId="77777777" w:rsidR="00E440E8" w:rsidRPr="002E2639" w:rsidRDefault="00E440E8" w:rsidP="002E2639">
            <w:pPr>
              <w:jc w:val="center"/>
            </w:pPr>
            <w:r w:rsidRPr="002E2639">
              <w:t>9 (3)</w:t>
            </w:r>
          </w:p>
        </w:tc>
      </w:tr>
      <w:tr w:rsidR="00E440E8" w:rsidRPr="00E440E8" w14:paraId="1E383BD5" w14:textId="77777777" w:rsidTr="002E2639">
        <w:tc>
          <w:tcPr>
            <w:tcW w:w="1869" w:type="dxa"/>
            <w:vAlign w:val="center"/>
          </w:tcPr>
          <w:p w14:paraId="71AA9514" w14:textId="77777777" w:rsidR="00E440E8" w:rsidRPr="002E2639" w:rsidRDefault="00E440E8" w:rsidP="0079225D">
            <w:r w:rsidRPr="002E2639">
              <w:t>Астения</w:t>
            </w:r>
          </w:p>
        </w:tc>
        <w:tc>
          <w:tcPr>
            <w:tcW w:w="1869" w:type="dxa"/>
            <w:vAlign w:val="center"/>
          </w:tcPr>
          <w:p w14:paraId="38261887" w14:textId="77777777" w:rsidR="00E440E8" w:rsidRPr="002E2639" w:rsidRDefault="00E440E8" w:rsidP="002E2639">
            <w:pPr>
              <w:jc w:val="center"/>
            </w:pPr>
            <w:r w:rsidRPr="002E2639">
              <w:t>66 (18)</w:t>
            </w:r>
          </w:p>
        </w:tc>
        <w:tc>
          <w:tcPr>
            <w:tcW w:w="1869" w:type="dxa"/>
            <w:vAlign w:val="center"/>
          </w:tcPr>
          <w:p w14:paraId="2887BB0D" w14:textId="77777777" w:rsidR="00E440E8" w:rsidRPr="002E2639" w:rsidRDefault="00E440E8" w:rsidP="002E2639">
            <w:pPr>
              <w:jc w:val="center"/>
            </w:pPr>
            <w:r w:rsidRPr="002E2639">
              <w:t>15 (4)</w:t>
            </w:r>
          </w:p>
        </w:tc>
        <w:tc>
          <w:tcPr>
            <w:tcW w:w="1869" w:type="dxa"/>
            <w:vAlign w:val="center"/>
          </w:tcPr>
          <w:p w14:paraId="7A1FAA8D" w14:textId="77777777" w:rsidR="00E440E8" w:rsidRPr="002E2639" w:rsidRDefault="00E440E8" w:rsidP="002E2639">
            <w:pPr>
              <w:jc w:val="center"/>
            </w:pPr>
            <w:r w:rsidRPr="002E2639">
              <w:t>47 (13)</w:t>
            </w:r>
          </w:p>
        </w:tc>
        <w:tc>
          <w:tcPr>
            <w:tcW w:w="1869" w:type="dxa"/>
            <w:vAlign w:val="center"/>
          </w:tcPr>
          <w:p w14:paraId="2BDED258" w14:textId="77777777" w:rsidR="00E440E8" w:rsidRPr="002E2639" w:rsidRDefault="00E440E8" w:rsidP="002E2639">
            <w:pPr>
              <w:jc w:val="center"/>
            </w:pPr>
            <w:r w:rsidRPr="002E2639">
              <w:t>8 (2)</w:t>
            </w:r>
          </w:p>
        </w:tc>
      </w:tr>
      <w:tr w:rsidR="00E440E8" w:rsidRPr="00E440E8" w14:paraId="0B528651" w14:textId="77777777" w:rsidTr="002E2639">
        <w:tc>
          <w:tcPr>
            <w:tcW w:w="1869" w:type="dxa"/>
            <w:vAlign w:val="center"/>
          </w:tcPr>
          <w:p w14:paraId="6E5C2741" w14:textId="77777777" w:rsidR="00E440E8" w:rsidRPr="002E2639" w:rsidRDefault="00E440E8" w:rsidP="0079225D">
            <w:r w:rsidRPr="002E2639">
              <w:t>Рвота</w:t>
            </w:r>
          </w:p>
        </w:tc>
        <w:tc>
          <w:tcPr>
            <w:tcW w:w="1869" w:type="dxa"/>
            <w:vAlign w:val="center"/>
          </w:tcPr>
          <w:p w14:paraId="605AD063" w14:textId="77777777" w:rsidR="00E440E8" w:rsidRPr="002E2639" w:rsidRDefault="00E440E8" w:rsidP="002E2639">
            <w:pPr>
              <w:jc w:val="center"/>
            </w:pPr>
            <w:r w:rsidRPr="002E2639">
              <w:t>63 (18)</w:t>
            </w:r>
          </w:p>
        </w:tc>
        <w:tc>
          <w:tcPr>
            <w:tcW w:w="1869" w:type="dxa"/>
            <w:vAlign w:val="center"/>
          </w:tcPr>
          <w:p w14:paraId="16F955D6" w14:textId="77777777" w:rsidR="00E440E8" w:rsidRPr="002E2639" w:rsidRDefault="00E440E8" w:rsidP="002E2639">
            <w:pPr>
              <w:jc w:val="center"/>
            </w:pPr>
            <w:r w:rsidRPr="002E2639">
              <w:t>5 (1)</w:t>
            </w:r>
          </w:p>
        </w:tc>
        <w:tc>
          <w:tcPr>
            <w:tcW w:w="1869" w:type="dxa"/>
            <w:vAlign w:val="center"/>
          </w:tcPr>
          <w:p w14:paraId="765EAD7C" w14:textId="77777777" w:rsidR="00E440E8" w:rsidRPr="002E2639" w:rsidRDefault="00E440E8" w:rsidP="002E2639">
            <w:pPr>
              <w:jc w:val="center"/>
            </w:pPr>
            <w:r w:rsidRPr="002E2639">
              <w:t>47 (13)</w:t>
            </w:r>
          </w:p>
        </w:tc>
        <w:tc>
          <w:tcPr>
            <w:tcW w:w="1869" w:type="dxa"/>
            <w:vAlign w:val="center"/>
          </w:tcPr>
          <w:p w14:paraId="29325779" w14:textId="77777777" w:rsidR="00E440E8" w:rsidRPr="002E2639" w:rsidRDefault="00E440E8" w:rsidP="002E2639">
            <w:pPr>
              <w:jc w:val="center"/>
            </w:pPr>
            <w:r w:rsidRPr="002E2639">
              <w:t>0</w:t>
            </w:r>
          </w:p>
        </w:tc>
      </w:tr>
      <w:tr w:rsidR="00E440E8" w:rsidRPr="00E440E8" w14:paraId="75231A47" w14:textId="77777777" w:rsidTr="002E2639">
        <w:tc>
          <w:tcPr>
            <w:tcW w:w="1869" w:type="dxa"/>
            <w:vAlign w:val="center"/>
          </w:tcPr>
          <w:p w14:paraId="77F77E3B" w14:textId="77777777" w:rsidR="00E440E8" w:rsidRPr="002E2639" w:rsidRDefault="00E440E8" w:rsidP="0079225D">
            <w:r w:rsidRPr="002E2639">
              <w:t>Мукозиты</w:t>
            </w:r>
          </w:p>
        </w:tc>
        <w:tc>
          <w:tcPr>
            <w:tcW w:w="1869" w:type="dxa"/>
            <w:vAlign w:val="center"/>
          </w:tcPr>
          <w:p w14:paraId="6CB28F19" w14:textId="77777777" w:rsidR="00E440E8" w:rsidRPr="002E2639" w:rsidRDefault="00E440E8" w:rsidP="002E2639">
            <w:pPr>
              <w:jc w:val="center"/>
            </w:pPr>
            <w:r w:rsidRPr="002E2639">
              <w:t>58 (16)</w:t>
            </w:r>
          </w:p>
        </w:tc>
        <w:tc>
          <w:tcPr>
            <w:tcW w:w="1869" w:type="dxa"/>
            <w:vAlign w:val="center"/>
          </w:tcPr>
          <w:p w14:paraId="1928A10E" w14:textId="77777777" w:rsidR="00E440E8" w:rsidRPr="002E2639" w:rsidRDefault="00E440E8" w:rsidP="002E2639">
            <w:pPr>
              <w:jc w:val="center"/>
            </w:pPr>
            <w:r w:rsidRPr="002E2639">
              <w:t>5 (1)</w:t>
            </w:r>
          </w:p>
        </w:tc>
        <w:tc>
          <w:tcPr>
            <w:tcW w:w="1869" w:type="dxa"/>
            <w:vAlign w:val="center"/>
          </w:tcPr>
          <w:p w14:paraId="46B74A03" w14:textId="77777777" w:rsidR="00E440E8" w:rsidRPr="002E2639" w:rsidRDefault="00E440E8" w:rsidP="002E2639">
            <w:pPr>
              <w:jc w:val="center"/>
            </w:pPr>
            <w:r w:rsidRPr="002E2639">
              <w:t>44 (12)</w:t>
            </w:r>
          </w:p>
        </w:tc>
        <w:tc>
          <w:tcPr>
            <w:tcW w:w="1869" w:type="dxa"/>
            <w:vAlign w:val="center"/>
          </w:tcPr>
          <w:p w14:paraId="009F2A36" w14:textId="77777777" w:rsidR="00E440E8" w:rsidRPr="002E2639" w:rsidRDefault="00E440E8" w:rsidP="002E2639">
            <w:pPr>
              <w:jc w:val="center"/>
            </w:pPr>
            <w:r w:rsidRPr="002E2639">
              <w:t>3 (1)</w:t>
            </w:r>
          </w:p>
        </w:tc>
      </w:tr>
      <w:tr w:rsidR="00E440E8" w:rsidRPr="00E440E8" w14:paraId="1F60799A" w14:textId="77777777" w:rsidTr="002E2639">
        <w:tc>
          <w:tcPr>
            <w:tcW w:w="1869" w:type="dxa"/>
            <w:vAlign w:val="center"/>
          </w:tcPr>
          <w:p w14:paraId="5EB40CA1" w14:textId="77777777" w:rsidR="00E440E8" w:rsidRPr="002E2639" w:rsidRDefault="00E440E8" w:rsidP="0079225D">
            <w:r w:rsidRPr="002E2639">
              <w:t>Стоматит</w:t>
            </w:r>
          </w:p>
        </w:tc>
        <w:tc>
          <w:tcPr>
            <w:tcW w:w="1869" w:type="dxa"/>
            <w:vAlign w:val="center"/>
          </w:tcPr>
          <w:p w14:paraId="3C556504" w14:textId="77777777" w:rsidR="00E440E8" w:rsidRPr="002E2639" w:rsidRDefault="00E440E8" w:rsidP="002E2639">
            <w:pPr>
              <w:jc w:val="center"/>
            </w:pPr>
            <w:r w:rsidRPr="002E2639">
              <w:t>55 (15)</w:t>
            </w:r>
          </w:p>
        </w:tc>
        <w:tc>
          <w:tcPr>
            <w:tcW w:w="1869" w:type="dxa"/>
            <w:vAlign w:val="center"/>
          </w:tcPr>
          <w:p w14:paraId="33110CD7" w14:textId="77777777" w:rsidR="00E440E8" w:rsidRPr="002E2639" w:rsidRDefault="00E440E8" w:rsidP="002E2639">
            <w:pPr>
              <w:jc w:val="center"/>
            </w:pPr>
            <w:r w:rsidRPr="002E2639">
              <w:t>5 (1)</w:t>
            </w:r>
          </w:p>
        </w:tc>
        <w:tc>
          <w:tcPr>
            <w:tcW w:w="1869" w:type="dxa"/>
            <w:vAlign w:val="center"/>
          </w:tcPr>
          <w:p w14:paraId="30266B66" w14:textId="77777777" w:rsidR="00E440E8" w:rsidRPr="002E2639" w:rsidRDefault="00E440E8" w:rsidP="002E2639">
            <w:pPr>
              <w:jc w:val="center"/>
            </w:pPr>
            <w:r w:rsidRPr="002E2639">
              <w:t>44 (12)</w:t>
            </w:r>
          </w:p>
        </w:tc>
        <w:tc>
          <w:tcPr>
            <w:tcW w:w="1869" w:type="dxa"/>
            <w:vAlign w:val="center"/>
          </w:tcPr>
          <w:p w14:paraId="4CF2F2FC" w14:textId="77777777" w:rsidR="00E440E8" w:rsidRPr="002E2639" w:rsidRDefault="00E440E8" w:rsidP="002E2639">
            <w:pPr>
              <w:jc w:val="center"/>
            </w:pPr>
            <w:r w:rsidRPr="002E2639">
              <w:t>1 (</w:t>
            </w:r>
            <w:r w:rsidRPr="002E2639">
              <w:rPr>
                <w:lang w:val="en-US"/>
              </w:rPr>
              <w:t>&lt;</w:t>
            </w:r>
            <w:r w:rsidRPr="002E2639">
              <w:t>0,5)</w:t>
            </w:r>
          </w:p>
        </w:tc>
      </w:tr>
      <w:tr w:rsidR="00E440E8" w:rsidRPr="00E440E8" w14:paraId="6DC5947E" w14:textId="77777777" w:rsidTr="002E2639">
        <w:tc>
          <w:tcPr>
            <w:tcW w:w="1869" w:type="dxa"/>
            <w:vAlign w:val="center"/>
          </w:tcPr>
          <w:p w14:paraId="5325CA6F" w14:textId="77777777" w:rsidR="00E440E8" w:rsidRPr="002E2639" w:rsidRDefault="00E440E8" w:rsidP="0079225D">
            <w:r w:rsidRPr="002E2639">
              <w:t>Сыпь</w:t>
            </w:r>
          </w:p>
        </w:tc>
        <w:tc>
          <w:tcPr>
            <w:tcW w:w="1869" w:type="dxa"/>
            <w:vAlign w:val="center"/>
          </w:tcPr>
          <w:p w14:paraId="6BD3D4B8" w14:textId="77777777" w:rsidR="00E440E8" w:rsidRPr="002E2639" w:rsidRDefault="00E440E8" w:rsidP="002E2639">
            <w:pPr>
              <w:jc w:val="center"/>
            </w:pPr>
            <w:r w:rsidRPr="002E2639">
              <w:t>47 (13)</w:t>
            </w:r>
          </w:p>
        </w:tc>
        <w:tc>
          <w:tcPr>
            <w:tcW w:w="1869" w:type="dxa"/>
            <w:vAlign w:val="center"/>
          </w:tcPr>
          <w:p w14:paraId="3894933A" w14:textId="77777777" w:rsidR="00E440E8" w:rsidRPr="002E2639" w:rsidRDefault="00E440E8" w:rsidP="002E2639">
            <w:pPr>
              <w:jc w:val="center"/>
            </w:pPr>
            <w:r w:rsidRPr="002E2639">
              <w:t>1 (</w:t>
            </w:r>
            <w:r w:rsidRPr="002E2639">
              <w:rPr>
                <w:lang w:val="en-US"/>
              </w:rPr>
              <w:t>&lt;</w:t>
            </w:r>
            <w:r w:rsidRPr="002E2639">
              <w:t>0,5)</w:t>
            </w:r>
          </w:p>
        </w:tc>
        <w:tc>
          <w:tcPr>
            <w:tcW w:w="1869" w:type="dxa"/>
            <w:vAlign w:val="center"/>
          </w:tcPr>
          <w:p w14:paraId="36E0DFA1" w14:textId="77777777" w:rsidR="00E440E8" w:rsidRPr="002E2639" w:rsidRDefault="00E440E8" w:rsidP="002E2639">
            <w:pPr>
              <w:jc w:val="center"/>
            </w:pPr>
            <w:r w:rsidRPr="002E2639">
              <w:t>110 (31)</w:t>
            </w:r>
          </w:p>
        </w:tc>
        <w:tc>
          <w:tcPr>
            <w:tcW w:w="1869" w:type="dxa"/>
            <w:vAlign w:val="center"/>
          </w:tcPr>
          <w:p w14:paraId="6BEFE8DF" w14:textId="77777777" w:rsidR="00E440E8" w:rsidRPr="002E2639" w:rsidRDefault="00E440E8" w:rsidP="002E2639">
            <w:pPr>
              <w:jc w:val="center"/>
            </w:pPr>
            <w:r w:rsidRPr="002E2639">
              <w:t>13 (4)</w:t>
            </w:r>
          </w:p>
        </w:tc>
      </w:tr>
      <w:tr w:rsidR="00E440E8" w:rsidRPr="00E440E8" w14:paraId="251C9391" w14:textId="77777777" w:rsidTr="002E2639">
        <w:tc>
          <w:tcPr>
            <w:tcW w:w="1869" w:type="dxa"/>
            <w:vAlign w:val="center"/>
          </w:tcPr>
          <w:p w14:paraId="4FDE8BC0" w14:textId="77777777" w:rsidR="00E440E8" w:rsidRPr="002E2639" w:rsidRDefault="00E440E8" w:rsidP="0079225D">
            <w:r w:rsidRPr="002E2639">
              <w:t>Запор</w:t>
            </w:r>
          </w:p>
        </w:tc>
        <w:tc>
          <w:tcPr>
            <w:tcW w:w="1869" w:type="dxa"/>
            <w:vAlign w:val="center"/>
          </w:tcPr>
          <w:p w14:paraId="27A426D5" w14:textId="77777777" w:rsidR="00E440E8" w:rsidRPr="002E2639" w:rsidRDefault="00E440E8" w:rsidP="002E2639">
            <w:pPr>
              <w:jc w:val="center"/>
            </w:pPr>
            <w:r w:rsidRPr="002E2639">
              <w:t>45 (13)</w:t>
            </w:r>
          </w:p>
        </w:tc>
        <w:tc>
          <w:tcPr>
            <w:tcW w:w="1869" w:type="dxa"/>
            <w:vAlign w:val="center"/>
          </w:tcPr>
          <w:p w14:paraId="5F728A4D" w14:textId="77777777" w:rsidR="00E440E8" w:rsidRPr="002E2639" w:rsidRDefault="00E440E8" w:rsidP="002E2639">
            <w:pPr>
              <w:jc w:val="center"/>
            </w:pPr>
            <w:r w:rsidRPr="002E2639">
              <w:t>1 (</w:t>
            </w:r>
            <w:r w:rsidRPr="002E2639">
              <w:rPr>
                <w:lang w:val="en-US"/>
              </w:rPr>
              <w:t>&lt;</w:t>
            </w:r>
            <w:r w:rsidRPr="002E2639">
              <w:t>0,5)</w:t>
            </w:r>
          </w:p>
        </w:tc>
        <w:tc>
          <w:tcPr>
            <w:tcW w:w="1869" w:type="dxa"/>
            <w:vAlign w:val="center"/>
          </w:tcPr>
          <w:p w14:paraId="48308C68" w14:textId="77777777" w:rsidR="00E440E8" w:rsidRPr="002E2639" w:rsidRDefault="00E440E8" w:rsidP="002E2639">
            <w:pPr>
              <w:jc w:val="center"/>
            </w:pPr>
            <w:r w:rsidRPr="002E2639">
              <w:t>47 (13)</w:t>
            </w:r>
          </w:p>
        </w:tc>
        <w:tc>
          <w:tcPr>
            <w:tcW w:w="1869" w:type="dxa"/>
            <w:vAlign w:val="center"/>
          </w:tcPr>
          <w:p w14:paraId="098742DB" w14:textId="77777777" w:rsidR="00E440E8" w:rsidRPr="002E2639" w:rsidRDefault="00E440E8" w:rsidP="002E2639">
            <w:pPr>
              <w:jc w:val="center"/>
            </w:pPr>
            <w:r w:rsidRPr="002E2639">
              <w:t>1 (</w:t>
            </w:r>
            <w:r w:rsidRPr="002E2639">
              <w:rPr>
                <w:lang w:val="en-US"/>
              </w:rPr>
              <w:t>&lt;</w:t>
            </w:r>
            <w:r w:rsidRPr="002E2639">
              <w:t>0,5)</w:t>
            </w:r>
          </w:p>
        </w:tc>
      </w:tr>
      <w:tr w:rsidR="00E440E8" w:rsidRPr="00E440E8" w14:paraId="37451E19" w14:textId="77777777" w:rsidTr="002E2639">
        <w:tc>
          <w:tcPr>
            <w:tcW w:w="1869" w:type="dxa"/>
            <w:vAlign w:val="center"/>
          </w:tcPr>
          <w:p w14:paraId="5455EA81" w14:textId="77777777" w:rsidR="00E440E8" w:rsidRPr="002E2639" w:rsidRDefault="00E440E8" w:rsidP="0079225D">
            <w:r w:rsidRPr="002E2639">
              <w:t>Протеинурия</w:t>
            </w:r>
          </w:p>
        </w:tc>
        <w:tc>
          <w:tcPr>
            <w:tcW w:w="1869" w:type="dxa"/>
            <w:vAlign w:val="center"/>
          </w:tcPr>
          <w:p w14:paraId="7F1245FA" w14:textId="77777777" w:rsidR="00E440E8" w:rsidRPr="002E2639" w:rsidRDefault="00E440E8" w:rsidP="002E2639">
            <w:pPr>
              <w:jc w:val="center"/>
            </w:pPr>
            <w:r w:rsidRPr="002E2639">
              <w:t>45 (13)</w:t>
            </w:r>
          </w:p>
        </w:tc>
        <w:tc>
          <w:tcPr>
            <w:tcW w:w="1869" w:type="dxa"/>
            <w:vAlign w:val="center"/>
          </w:tcPr>
          <w:p w14:paraId="7B139655" w14:textId="77777777" w:rsidR="00E440E8" w:rsidRPr="002E2639" w:rsidRDefault="00E440E8" w:rsidP="002E2639">
            <w:pPr>
              <w:jc w:val="center"/>
            </w:pPr>
            <w:r w:rsidRPr="002E2639">
              <w:t>11 (3)</w:t>
            </w:r>
          </w:p>
        </w:tc>
        <w:tc>
          <w:tcPr>
            <w:tcW w:w="1869" w:type="dxa"/>
            <w:vAlign w:val="center"/>
          </w:tcPr>
          <w:p w14:paraId="397B274D" w14:textId="77777777" w:rsidR="00E440E8" w:rsidRPr="002E2639" w:rsidRDefault="00E440E8" w:rsidP="002E2639">
            <w:pPr>
              <w:jc w:val="center"/>
            </w:pPr>
            <w:r w:rsidRPr="002E2639">
              <w:t>27 (8)</w:t>
            </w:r>
          </w:p>
        </w:tc>
        <w:tc>
          <w:tcPr>
            <w:tcW w:w="1869" w:type="dxa"/>
            <w:vAlign w:val="center"/>
          </w:tcPr>
          <w:p w14:paraId="449F8885" w14:textId="77777777" w:rsidR="00E440E8" w:rsidRPr="002E2639" w:rsidRDefault="00E440E8" w:rsidP="002E2639">
            <w:pPr>
              <w:jc w:val="center"/>
            </w:pPr>
            <w:r w:rsidRPr="002E2639">
              <w:t>4 (1)</w:t>
            </w:r>
          </w:p>
        </w:tc>
      </w:tr>
      <w:tr w:rsidR="00E440E8" w:rsidRPr="00E440E8" w14:paraId="4EFA16AB" w14:textId="77777777" w:rsidTr="002E2639">
        <w:tc>
          <w:tcPr>
            <w:tcW w:w="1869" w:type="dxa"/>
            <w:vAlign w:val="center"/>
          </w:tcPr>
          <w:p w14:paraId="71A07F5E" w14:textId="77777777" w:rsidR="00E440E8" w:rsidRPr="002E2639" w:rsidRDefault="00E440E8" w:rsidP="0079225D">
            <w:r w:rsidRPr="002E2639">
              <w:t>Изменение вкуса</w:t>
            </w:r>
          </w:p>
        </w:tc>
        <w:tc>
          <w:tcPr>
            <w:tcW w:w="1869" w:type="dxa"/>
            <w:vAlign w:val="center"/>
          </w:tcPr>
          <w:p w14:paraId="354334A2" w14:textId="77777777" w:rsidR="00E440E8" w:rsidRPr="002E2639" w:rsidRDefault="00E440E8" w:rsidP="002E2639">
            <w:pPr>
              <w:jc w:val="center"/>
            </w:pPr>
            <w:r w:rsidRPr="002E2639">
              <w:t>41 (11)</w:t>
            </w:r>
          </w:p>
        </w:tc>
        <w:tc>
          <w:tcPr>
            <w:tcW w:w="1869" w:type="dxa"/>
            <w:vAlign w:val="center"/>
          </w:tcPr>
          <w:p w14:paraId="6E46EB83" w14:textId="77777777" w:rsidR="00E440E8" w:rsidRPr="002E2639" w:rsidRDefault="00E440E8" w:rsidP="002E2639">
            <w:pPr>
              <w:jc w:val="center"/>
            </w:pPr>
            <w:r w:rsidRPr="002E2639">
              <w:t>0</w:t>
            </w:r>
          </w:p>
        </w:tc>
        <w:tc>
          <w:tcPr>
            <w:tcW w:w="1869" w:type="dxa"/>
            <w:vAlign w:val="center"/>
          </w:tcPr>
          <w:p w14:paraId="31C5F76D" w14:textId="77777777" w:rsidR="00E440E8" w:rsidRPr="002E2639" w:rsidRDefault="00E440E8" w:rsidP="002E2639">
            <w:pPr>
              <w:jc w:val="center"/>
            </w:pPr>
            <w:r w:rsidRPr="002E2639">
              <w:t>30 (8)</w:t>
            </w:r>
          </w:p>
        </w:tc>
        <w:tc>
          <w:tcPr>
            <w:tcW w:w="1869" w:type="dxa"/>
            <w:vAlign w:val="center"/>
          </w:tcPr>
          <w:p w14:paraId="12B1EDBD" w14:textId="77777777" w:rsidR="00E440E8" w:rsidRPr="002E2639" w:rsidRDefault="00E440E8" w:rsidP="002E2639">
            <w:pPr>
              <w:jc w:val="center"/>
            </w:pPr>
            <w:r w:rsidRPr="002E2639">
              <w:t>0</w:t>
            </w:r>
          </w:p>
        </w:tc>
      </w:tr>
      <w:tr w:rsidR="00E440E8" w:rsidRPr="00E440E8" w14:paraId="5892B135" w14:textId="77777777" w:rsidTr="002E2639">
        <w:tc>
          <w:tcPr>
            <w:tcW w:w="1869" w:type="dxa"/>
            <w:vAlign w:val="center"/>
          </w:tcPr>
          <w:p w14:paraId="6B448200" w14:textId="77777777" w:rsidR="00E440E8" w:rsidRPr="002E2639" w:rsidRDefault="00E440E8" w:rsidP="0079225D">
            <w:r w:rsidRPr="002E2639">
              <w:t>Головная боль</w:t>
            </w:r>
          </w:p>
        </w:tc>
        <w:tc>
          <w:tcPr>
            <w:tcW w:w="1869" w:type="dxa"/>
            <w:vAlign w:val="center"/>
          </w:tcPr>
          <w:p w14:paraId="3E3C18B6" w14:textId="77777777" w:rsidR="00E440E8" w:rsidRPr="002E2639" w:rsidRDefault="00E440E8" w:rsidP="002E2639">
            <w:pPr>
              <w:jc w:val="center"/>
            </w:pPr>
            <w:r w:rsidRPr="002E2639">
              <w:t>39 (11)</w:t>
            </w:r>
          </w:p>
        </w:tc>
        <w:tc>
          <w:tcPr>
            <w:tcW w:w="1869" w:type="dxa"/>
            <w:vAlign w:val="center"/>
          </w:tcPr>
          <w:p w14:paraId="228CC860" w14:textId="77777777" w:rsidR="00E440E8" w:rsidRPr="002E2639" w:rsidRDefault="00E440E8" w:rsidP="002E2639">
            <w:pPr>
              <w:jc w:val="center"/>
            </w:pPr>
            <w:r w:rsidRPr="002E2639">
              <w:t>3 (1)</w:t>
            </w:r>
          </w:p>
        </w:tc>
        <w:tc>
          <w:tcPr>
            <w:tcW w:w="1869" w:type="dxa"/>
            <w:vAlign w:val="center"/>
          </w:tcPr>
          <w:p w14:paraId="0DEFBE94" w14:textId="77777777" w:rsidR="00E440E8" w:rsidRPr="002E2639" w:rsidRDefault="00E440E8" w:rsidP="002E2639">
            <w:pPr>
              <w:jc w:val="center"/>
            </w:pPr>
            <w:r w:rsidRPr="002E2639">
              <w:t>25 (7)</w:t>
            </w:r>
          </w:p>
        </w:tc>
        <w:tc>
          <w:tcPr>
            <w:tcW w:w="1869" w:type="dxa"/>
            <w:vAlign w:val="center"/>
          </w:tcPr>
          <w:p w14:paraId="416EF3FB" w14:textId="77777777" w:rsidR="00E440E8" w:rsidRPr="002E2639" w:rsidRDefault="00E440E8" w:rsidP="002E2639">
            <w:pPr>
              <w:jc w:val="center"/>
            </w:pPr>
            <w:r w:rsidRPr="002E2639">
              <w:t>0</w:t>
            </w:r>
          </w:p>
        </w:tc>
      </w:tr>
      <w:tr w:rsidR="00E440E8" w:rsidRPr="00E440E8" w14:paraId="4514864F" w14:textId="77777777" w:rsidTr="002E2639">
        <w:tc>
          <w:tcPr>
            <w:tcW w:w="1869" w:type="dxa"/>
            <w:vAlign w:val="center"/>
          </w:tcPr>
          <w:p w14:paraId="0EA533F8" w14:textId="77777777" w:rsidR="00E440E8" w:rsidRPr="002E2639" w:rsidRDefault="00E440E8" w:rsidP="0079225D">
            <w:r w:rsidRPr="002E2639">
              <w:t>Артралгия</w:t>
            </w:r>
          </w:p>
        </w:tc>
        <w:tc>
          <w:tcPr>
            <w:tcW w:w="1869" w:type="dxa"/>
            <w:vAlign w:val="center"/>
          </w:tcPr>
          <w:p w14:paraId="72C77247" w14:textId="77777777" w:rsidR="00E440E8" w:rsidRPr="002E2639" w:rsidRDefault="00E440E8" w:rsidP="002E2639">
            <w:pPr>
              <w:jc w:val="center"/>
            </w:pPr>
            <w:r w:rsidRPr="002E2639">
              <w:t>36 (10)</w:t>
            </w:r>
          </w:p>
        </w:tc>
        <w:tc>
          <w:tcPr>
            <w:tcW w:w="1869" w:type="dxa"/>
            <w:vAlign w:val="center"/>
          </w:tcPr>
          <w:p w14:paraId="68780F0B" w14:textId="77777777" w:rsidR="00E440E8" w:rsidRPr="002E2639" w:rsidRDefault="00E440E8" w:rsidP="002E2639">
            <w:pPr>
              <w:jc w:val="center"/>
            </w:pPr>
            <w:r w:rsidRPr="002E2639">
              <w:t>3 (1)</w:t>
            </w:r>
          </w:p>
        </w:tc>
        <w:tc>
          <w:tcPr>
            <w:tcW w:w="1869" w:type="dxa"/>
            <w:vAlign w:val="center"/>
          </w:tcPr>
          <w:p w14:paraId="60E5FF92" w14:textId="77777777" w:rsidR="00E440E8" w:rsidRPr="002E2639" w:rsidRDefault="00E440E8" w:rsidP="002E2639">
            <w:pPr>
              <w:jc w:val="center"/>
            </w:pPr>
            <w:r w:rsidRPr="002E2639">
              <w:t>18 (5)</w:t>
            </w:r>
          </w:p>
        </w:tc>
        <w:tc>
          <w:tcPr>
            <w:tcW w:w="1869" w:type="dxa"/>
            <w:vAlign w:val="center"/>
          </w:tcPr>
          <w:p w14:paraId="728A776D" w14:textId="77777777" w:rsidR="00E440E8" w:rsidRPr="002E2639" w:rsidRDefault="00E440E8" w:rsidP="002E2639">
            <w:pPr>
              <w:jc w:val="center"/>
            </w:pPr>
            <w:r w:rsidRPr="002E2639">
              <w:t>1 (</w:t>
            </w:r>
            <w:r w:rsidRPr="002E2639">
              <w:rPr>
                <w:lang w:val="en-US"/>
              </w:rPr>
              <w:t>&lt;</w:t>
            </w:r>
            <w:r w:rsidRPr="002E2639">
              <w:t>0,5)</w:t>
            </w:r>
          </w:p>
        </w:tc>
      </w:tr>
      <w:tr w:rsidR="00E440E8" w:rsidRPr="00E440E8" w14:paraId="1E505371" w14:textId="77777777" w:rsidTr="002E2639">
        <w:tc>
          <w:tcPr>
            <w:tcW w:w="1869" w:type="dxa"/>
            <w:vAlign w:val="center"/>
          </w:tcPr>
          <w:p w14:paraId="3F716C53" w14:textId="77777777" w:rsidR="00E440E8" w:rsidRPr="002E2639" w:rsidRDefault="00E440E8" w:rsidP="0079225D">
            <w:r w:rsidRPr="002E2639">
              <w:t>Сухость кожи</w:t>
            </w:r>
          </w:p>
        </w:tc>
        <w:tc>
          <w:tcPr>
            <w:tcW w:w="1869" w:type="dxa"/>
            <w:vAlign w:val="center"/>
          </w:tcPr>
          <w:p w14:paraId="7D558E01" w14:textId="77777777" w:rsidR="00E440E8" w:rsidRPr="002E2639" w:rsidRDefault="00E440E8" w:rsidP="002E2639">
            <w:pPr>
              <w:jc w:val="center"/>
            </w:pPr>
            <w:r w:rsidRPr="002E2639">
              <w:t>36 (10)</w:t>
            </w:r>
          </w:p>
        </w:tc>
        <w:tc>
          <w:tcPr>
            <w:tcW w:w="1869" w:type="dxa"/>
            <w:vAlign w:val="center"/>
          </w:tcPr>
          <w:p w14:paraId="5635C51B" w14:textId="77777777" w:rsidR="00E440E8" w:rsidRPr="002E2639" w:rsidRDefault="00E440E8" w:rsidP="002E2639">
            <w:pPr>
              <w:jc w:val="center"/>
            </w:pPr>
            <w:r w:rsidRPr="002E2639">
              <w:t>0</w:t>
            </w:r>
          </w:p>
        </w:tc>
        <w:tc>
          <w:tcPr>
            <w:tcW w:w="1869" w:type="dxa"/>
            <w:vAlign w:val="center"/>
          </w:tcPr>
          <w:p w14:paraId="67D789AD" w14:textId="77777777" w:rsidR="00E440E8" w:rsidRPr="002E2639" w:rsidRDefault="00E440E8" w:rsidP="002E2639">
            <w:pPr>
              <w:jc w:val="center"/>
            </w:pPr>
            <w:r w:rsidRPr="002E2639">
              <w:t>36 (10)</w:t>
            </w:r>
          </w:p>
        </w:tc>
        <w:tc>
          <w:tcPr>
            <w:tcW w:w="1869" w:type="dxa"/>
            <w:vAlign w:val="center"/>
          </w:tcPr>
          <w:p w14:paraId="52C9AF20" w14:textId="77777777" w:rsidR="00E440E8" w:rsidRPr="002E2639" w:rsidRDefault="00E440E8" w:rsidP="002E2639">
            <w:pPr>
              <w:jc w:val="center"/>
            </w:pPr>
            <w:r w:rsidRPr="002E2639">
              <w:t>0</w:t>
            </w:r>
          </w:p>
        </w:tc>
      </w:tr>
      <w:tr w:rsidR="00E440E8" w:rsidRPr="00E440E8" w14:paraId="0E8A73A0" w14:textId="77777777" w:rsidTr="002E2639">
        <w:tc>
          <w:tcPr>
            <w:tcW w:w="1869" w:type="dxa"/>
            <w:vAlign w:val="center"/>
          </w:tcPr>
          <w:p w14:paraId="0A9DD059" w14:textId="77777777" w:rsidR="00E440E8" w:rsidRPr="002E2639" w:rsidRDefault="00E440E8" w:rsidP="0079225D">
            <w:r w:rsidRPr="002E2639">
              <w:t>Алопеция</w:t>
            </w:r>
          </w:p>
        </w:tc>
        <w:tc>
          <w:tcPr>
            <w:tcW w:w="1869" w:type="dxa"/>
            <w:vAlign w:val="center"/>
          </w:tcPr>
          <w:p w14:paraId="634EA5F2" w14:textId="77777777" w:rsidR="00E440E8" w:rsidRPr="002E2639" w:rsidRDefault="00E440E8" w:rsidP="002E2639">
            <w:pPr>
              <w:jc w:val="center"/>
            </w:pPr>
            <w:r w:rsidRPr="002E2639">
              <w:t>16 (4)</w:t>
            </w:r>
          </w:p>
        </w:tc>
        <w:tc>
          <w:tcPr>
            <w:tcW w:w="1869" w:type="dxa"/>
            <w:vAlign w:val="center"/>
          </w:tcPr>
          <w:p w14:paraId="5B4116EB" w14:textId="77777777" w:rsidR="00E440E8" w:rsidRPr="002E2639" w:rsidRDefault="00E440E8" w:rsidP="002E2639">
            <w:pPr>
              <w:jc w:val="center"/>
            </w:pPr>
            <w:r w:rsidRPr="002E2639">
              <w:t>0</w:t>
            </w:r>
          </w:p>
        </w:tc>
        <w:tc>
          <w:tcPr>
            <w:tcW w:w="1869" w:type="dxa"/>
            <w:vAlign w:val="center"/>
          </w:tcPr>
          <w:p w14:paraId="6B1925B0" w14:textId="77777777" w:rsidR="00E440E8" w:rsidRPr="002E2639" w:rsidRDefault="00E440E8" w:rsidP="002E2639">
            <w:pPr>
              <w:jc w:val="center"/>
            </w:pPr>
            <w:r w:rsidRPr="002E2639">
              <w:t>117 (33)</w:t>
            </w:r>
          </w:p>
        </w:tc>
        <w:tc>
          <w:tcPr>
            <w:tcW w:w="1869" w:type="dxa"/>
            <w:vAlign w:val="center"/>
          </w:tcPr>
          <w:p w14:paraId="3EC7B57E" w14:textId="77777777" w:rsidR="00E440E8" w:rsidRPr="002E2639" w:rsidRDefault="00E440E8" w:rsidP="002E2639">
            <w:pPr>
              <w:jc w:val="center"/>
            </w:pPr>
            <w:r w:rsidRPr="002E2639">
              <w:t>0</w:t>
            </w:r>
          </w:p>
        </w:tc>
      </w:tr>
      <w:tr w:rsidR="00E440E8" w:rsidRPr="00E440E8" w14:paraId="47BC013F" w14:textId="77777777" w:rsidTr="002E2639">
        <w:tc>
          <w:tcPr>
            <w:tcW w:w="1869" w:type="dxa"/>
            <w:vAlign w:val="center"/>
          </w:tcPr>
          <w:p w14:paraId="70827439" w14:textId="77777777" w:rsidR="00E440E8" w:rsidRPr="002E2639" w:rsidRDefault="00E440E8" w:rsidP="0079225D">
            <w:r w:rsidRPr="002E2639">
              <w:t>Зуд</w:t>
            </w:r>
          </w:p>
        </w:tc>
        <w:tc>
          <w:tcPr>
            <w:tcW w:w="1869" w:type="dxa"/>
            <w:vAlign w:val="center"/>
          </w:tcPr>
          <w:p w14:paraId="57B1AA43" w14:textId="77777777" w:rsidR="00E440E8" w:rsidRPr="002E2639" w:rsidRDefault="00E440E8" w:rsidP="002E2639">
            <w:pPr>
              <w:jc w:val="center"/>
            </w:pPr>
            <w:r w:rsidRPr="002E2639">
              <w:t>22 (6)</w:t>
            </w:r>
          </w:p>
        </w:tc>
        <w:tc>
          <w:tcPr>
            <w:tcW w:w="1869" w:type="dxa"/>
            <w:vAlign w:val="center"/>
          </w:tcPr>
          <w:p w14:paraId="55DDBA69" w14:textId="77777777" w:rsidR="00E440E8" w:rsidRPr="002E2639" w:rsidRDefault="00E440E8" w:rsidP="002E2639">
            <w:pPr>
              <w:jc w:val="center"/>
            </w:pPr>
            <w:r w:rsidRPr="002E2639">
              <w:t>0</w:t>
            </w:r>
          </w:p>
        </w:tc>
        <w:tc>
          <w:tcPr>
            <w:tcW w:w="1869" w:type="dxa"/>
            <w:vAlign w:val="center"/>
          </w:tcPr>
          <w:p w14:paraId="36452177" w14:textId="77777777" w:rsidR="00E440E8" w:rsidRPr="002E2639" w:rsidRDefault="00E440E8" w:rsidP="002E2639">
            <w:pPr>
              <w:jc w:val="center"/>
            </w:pPr>
            <w:r w:rsidRPr="002E2639">
              <w:t>46 (13)</w:t>
            </w:r>
          </w:p>
        </w:tc>
        <w:tc>
          <w:tcPr>
            <w:tcW w:w="1869" w:type="dxa"/>
            <w:vAlign w:val="center"/>
          </w:tcPr>
          <w:p w14:paraId="1521AB79" w14:textId="77777777" w:rsidR="00E440E8" w:rsidRPr="002E2639" w:rsidRDefault="00E440E8" w:rsidP="002E2639">
            <w:pPr>
              <w:jc w:val="center"/>
            </w:pPr>
            <w:r w:rsidRPr="002E2639">
              <w:t>0</w:t>
            </w:r>
          </w:p>
        </w:tc>
      </w:tr>
      <w:tr w:rsidR="00E440E8" w:rsidRPr="00E440E8" w14:paraId="0C553151" w14:textId="77777777" w:rsidTr="002E2639">
        <w:tc>
          <w:tcPr>
            <w:tcW w:w="1869" w:type="dxa"/>
            <w:vAlign w:val="center"/>
          </w:tcPr>
          <w:p w14:paraId="1288A1E2" w14:textId="77777777" w:rsidR="00E440E8" w:rsidRPr="002E2639" w:rsidRDefault="00E440E8" w:rsidP="0079225D">
            <w:r w:rsidRPr="002E2639">
              <w:t>Боль в конечностях</w:t>
            </w:r>
          </w:p>
        </w:tc>
        <w:tc>
          <w:tcPr>
            <w:tcW w:w="1869" w:type="dxa"/>
            <w:vAlign w:val="center"/>
          </w:tcPr>
          <w:p w14:paraId="1EB72655" w14:textId="77777777" w:rsidR="00E440E8" w:rsidRPr="002E2639" w:rsidRDefault="00E440E8" w:rsidP="002E2639">
            <w:pPr>
              <w:jc w:val="center"/>
            </w:pPr>
            <w:r w:rsidRPr="002E2639">
              <w:t>32 (9)</w:t>
            </w:r>
          </w:p>
        </w:tc>
        <w:tc>
          <w:tcPr>
            <w:tcW w:w="1869" w:type="dxa"/>
            <w:vAlign w:val="center"/>
          </w:tcPr>
          <w:p w14:paraId="73464C70" w14:textId="77777777" w:rsidR="00E440E8" w:rsidRPr="002E2639" w:rsidRDefault="00E440E8" w:rsidP="002E2639">
            <w:pPr>
              <w:jc w:val="center"/>
            </w:pPr>
            <w:r w:rsidRPr="002E2639">
              <w:t>1 (</w:t>
            </w:r>
            <w:r w:rsidRPr="002E2639">
              <w:rPr>
                <w:lang w:val="en-US"/>
              </w:rPr>
              <w:t>&lt;</w:t>
            </w:r>
            <w:r w:rsidRPr="002E2639">
              <w:t>0,5)</w:t>
            </w:r>
          </w:p>
        </w:tc>
        <w:tc>
          <w:tcPr>
            <w:tcW w:w="1869" w:type="dxa"/>
            <w:vAlign w:val="center"/>
          </w:tcPr>
          <w:p w14:paraId="6AEF626A" w14:textId="77777777" w:rsidR="00E440E8" w:rsidRPr="002E2639" w:rsidRDefault="00E440E8" w:rsidP="002E2639">
            <w:pPr>
              <w:jc w:val="center"/>
            </w:pPr>
            <w:r w:rsidRPr="002E2639">
              <w:t>36 (10)</w:t>
            </w:r>
          </w:p>
        </w:tc>
        <w:tc>
          <w:tcPr>
            <w:tcW w:w="1869" w:type="dxa"/>
            <w:vAlign w:val="center"/>
          </w:tcPr>
          <w:p w14:paraId="7C9F74EA" w14:textId="77777777" w:rsidR="00E440E8" w:rsidRPr="002E2639" w:rsidRDefault="00E440E8" w:rsidP="002E2639">
            <w:pPr>
              <w:jc w:val="center"/>
            </w:pPr>
            <w:r w:rsidRPr="002E2639">
              <w:t>3 (1)</w:t>
            </w:r>
          </w:p>
        </w:tc>
      </w:tr>
      <w:tr w:rsidR="00E440E8" w:rsidRPr="00E440E8" w14:paraId="109E5579" w14:textId="77777777" w:rsidTr="002E2639">
        <w:tc>
          <w:tcPr>
            <w:tcW w:w="1869" w:type="dxa"/>
            <w:vAlign w:val="center"/>
          </w:tcPr>
          <w:p w14:paraId="3B51B117" w14:textId="77777777" w:rsidR="00E440E8" w:rsidRPr="002E2639" w:rsidRDefault="00E440E8" w:rsidP="0079225D">
            <w:r w:rsidRPr="002E2639">
              <w:t>Эритема</w:t>
            </w:r>
          </w:p>
        </w:tc>
        <w:tc>
          <w:tcPr>
            <w:tcW w:w="1869" w:type="dxa"/>
            <w:vAlign w:val="center"/>
          </w:tcPr>
          <w:p w14:paraId="48038FD4" w14:textId="77777777" w:rsidR="00E440E8" w:rsidRPr="002E2639" w:rsidRDefault="00E440E8" w:rsidP="002E2639">
            <w:pPr>
              <w:jc w:val="center"/>
            </w:pPr>
            <w:r w:rsidRPr="002E2639">
              <w:t>10 (3)</w:t>
            </w:r>
          </w:p>
        </w:tc>
        <w:tc>
          <w:tcPr>
            <w:tcW w:w="1869" w:type="dxa"/>
            <w:vAlign w:val="center"/>
          </w:tcPr>
          <w:p w14:paraId="4BB19500" w14:textId="77777777" w:rsidR="00E440E8" w:rsidRPr="002E2639" w:rsidRDefault="00E440E8" w:rsidP="002E2639">
            <w:pPr>
              <w:jc w:val="center"/>
            </w:pPr>
            <w:r w:rsidRPr="002E2639">
              <w:t>0</w:t>
            </w:r>
          </w:p>
        </w:tc>
        <w:tc>
          <w:tcPr>
            <w:tcW w:w="1869" w:type="dxa"/>
            <w:vAlign w:val="center"/>
          </w:tcPr>
          <w:p w14:paraId="76AE0ACC" w14:textId="77777777" w:rsidR="00E440E8" w:rsidRPr="002E2639" w:rsidRDefault="00E440E8" w:rsidP="002E2639">
            <w:pPr>
              <w:jc w:val="center"/>
            </w:pPr>
            <w:r w:rsidRPr="002E2639">
              <w:t>36 (10)</w:t>
            </w:r>
          </w:p>
        </w:tc>
        <w:tc>
          <w:tcPr>
            <w:tcW w:w="1869" w:type="dxa"/>
            <w:vAlign w:val="center"/>
          </w:tcPr>
          <w:p w14:paraId="0DE1203C" w14:textId="77777777" w:rsidR="00E440E8" w:rsidRPr="002E2639" w:rsidRDefault="00E440E8" w:rsidP="002E2639">
            <w:pPr>
              <w:jc w:val="center"/>
            </w:pPr>
            <w:r w:rsidRPr="002E2639">
              <w:t>1 (</w:t>
            </w:r>
            <w:r w:rsidRPr="002E2639">
              <w:rPr>
                <w:lang w:val="en-US"/>
              </w:rPr>
              <w:t>&lt;</w:t>
            </w:r>
            <w:r w:rsidRPr="002E2639">
              <w:t>0,5)</w:t>
            </w:r>
          </w:p>
        </w:tc>
      </w:tr>
    </w:tbl>
    <w:p w14:paraId="0B0ABBB7" w14:textId="77777777" w:rsidR="000F38E7" w:rsidRDefault="000F38E7" w:rsidP="000F38E7">
      <w:pPr>
        <w:pStyle w:val="ab"/>
        <w:spacing w:before="0" w:beforeAutospacing="0" w:after="0" w:afterAutospacing="0"/>
        <w:jc w:val="both"/>
        <w:textAlignment w:val="top"/>
        <w:rPr>
          <w:color w:val="000000"/>
          <w:szCs w:val="28"/>
        </w:rPr>
      </w:pPr>
    </w:p>
    <w:p w14:paraId="5845300F" w14:textId="361F4937" w:rsidR="007B35E5" w:rsidRDefault="00B61801" w:rsidP="007E0395">
      <w:pPr>
        <w:pStyle w:val="ab"/>
        <w:spacing w:before="0" w:beforeAutospacing="0" w:after="0" w:afterAutospacing="0"/>
        <w:ind w:firstLine="709"/>
        <w:jc w:val="both"/>
        <w:textAlignment w:val="top"/>
        <w:rPr>
          <w:color w:val="000000"/>
          <w:szCs w:val="28"/>
        </w:rPr>
      </w:pPr>
      <w:r w:rsidRPr="00B61801">
        <w:rPr>
          <w:color w:val="000000"/>
          <w:szCs w:val="28"/>
        </w:rPr>
        <w:t xml:space="preserve">В связи с высокой частотой регистрации АГ, ассоциированной с применением акситиниба, </w:t>
      </w:r>
      <w:r w:rsidR="00DD7E5A">
        <w:rPr>
          <w:color w:val="000000"/>
          <w:szCs w:val="28"/>
        </w:rPr>
        <w:t>был</w:t>
      </w:r>
      <w:r w:rsidRPr="00B61801">
        <w:rPr>
          <w:color w:val="000000"/>
          <w:szCs w:val="28"/>
        </w:rPr>
        <w:t xml:space="preserve"> прове</w:t>
      </w:r>
      <w:r w:rsidR="00DD7E5A">
        <w:rPr>
          <w:color w:val="000000"/>
          <w:szCs w:val="28"/>
        </w:rPr>
        <w:t>ден</w:t>
      </w:r>
      <w:r w:rsidRPr="00B61801">
        <w:rPr>
          <w:color w:val="000000"/>
          <w:szCs w:val="28"/>
        </w:rPr>
        <w:t xml:space="preserve"> детальный анализ,</w:t>
      </w:r>
      <w:r w:rsidR="00DD7E5A">
        <w:rPr>
          <w:color w:val="000000"/>
          <w:szCs w:val="28"/>
        </w:rPr>
        <w:t xml:space="preserve"> который показал,</w:t>
      </w:r>
      <w:r w:rsidRPr="00B61801">
        <w:rPr>
          <w:color w:val="000000"/>
          <w:szCs w:val="28"/>
        </w:rPr>
        <w:t xml:space="preserve"> что медиана ОВ больных, у которых диастолическое АД достигало 90</w:t>
      </w:r>
      <w:r w:rsidR="00A965F5">
        <w:rPr>
          <w:color w:val="000000"/>
          <w:szCs w:val="28"/>
        </w:rPr>
        <w:t xml:space="preserve"> </w:t>
      </w:r>
      <w:r w:rsidRPr="00B61801">
        <w:rPr>
          <w:color w:val="000000"/>
          <w:szCs w:val="28"/>
        </w:rPr>
        <w:t>мм рт. ст. и выше в течение первых 8 или 12 нед</w:t>
      </w:r>
      <w:r w:rsidR="00657640">
        <w:rPr>
          <w:color w:val="000000"/>
          <w:szCs w:val="28"/>
        </w:rPr>
        <w:t>.</w:t>
      </w:r>
      <w:r w:rsidRPr="00B61801">
        <w:rPr>
          <w:color w:val="000000"/>
          <w:szCs w:val="28"/>
        </w:rPr>
        <w:t xml:space="preserve"> лечения акситинибом, была более продолжительной, чем у больных с диастолическим АД &lt; 90</w:t>
      </w:r>
      <w:r w:rsidR="00A965F5">
        <w:rPr>
          <w:color w:val="000000"/>
          <w:szCs w:val="28"/>
        </w:rPr>
        <w:t xml:space="preserve"> </w:t>
      </w:r>
      <w:r w:rsidRPr="00B61801">
        <w:rPr>
          <w:color w:val="000000"/>
          <w:szCs w:val="28"/>
        </w:rPr>
        <w:t>мм рт. ст. Ту же закономерность выявили и у пациентов с систолическим АД 140</w:t>
      </w:r>
      <w:r w:rsidR="00A965F5">
        <w:rPr>
          <w:color w:val="000000"/>
          <w:szCs w:val="28"/>
        </w:rPr>
        <w:t xml:space="preserve"> </w:t>
      </w:r>
      <w:r w:rsidRPr="00B61801">
        <w:rPr>
          <w:color w:val="000000"/>
          <w:szCs w:val="28"/>
        </w:rPr>
        <w:t>мм рт. ст. и выше. ОР для диастолического АД ≥ 90мм рт. ст. по сравнению с диастолическим АД &lt; 90мм рт. ст. составило 0,627 (95 % ДИ 0,507–0,776; р &lt; 0,0001). ОР для систолического АД ≥140 мм рт. ст. по сравнению с систолическим АД &lt;140мм рт. ст. составило 0,490 (95 % ДИ 0,391–0,613; р &lt; 0,0001). [</w:t>
      </w:r>
      <w:r w:rsidR="000D3D71" w:rsidRPr="00904A9A">
        <w:rPr>
          <w:color w:val="000000"/>
          <w:szCs w:val="28"/>
        </w:rPr>
        <w:t>6</w:t>
      </w:r>
      <w:r w:rsidRPr="00B61801">
        <w:rPr>
          <w:color w:val="000000"/>
          <w:szCs w:val="28"/>
        </w:rPr>
        <w:t>].</w:t>
      </w:r>
    </w:p>
    <w:p w14:paraId="0C2C88D5" w14:textId="142F29B4" w:rsidR="00562D69" w:rsidRDefault="00562D69" w:rsidP="007E0395">
      <w:pPr>
        <w:pStyle w:val="ab"/>
        <w:spacing w:before="0" w:beforeAutospacing="0" w:after="0" w:afterAutospacing="0"/>
        <w:ind w:firstLine="709"/>
        <w:jc w:val="both"/>
        <w:textAlignment w:val="top"/>
        <w:rPr>
          <w:color w:val="000000"/>
          <w:szCs w:val="28"/>
        </w:rPr>
      </w:pPr>
      <w:r w:rsidRPr="00562D69">
        <w:rPr>
          <w:color w:val="000000"/>
          <w:szCs w:val="28"/>
        </w:rPr>
        <w:t>Перерыв в приеме препарата акситиниба из-за АГ отмечен у 46 (12,8 %) больных, снижение дозы – у 16 (4,5 %) пациентов и прекращение</w:t>
      </w:r>
      <w:r>
        <w:rPr>
          <w:color w:val="000000"/>
          <w:szCs w:val="28"/>
        </w:rPr>
        <w:t xml:space="preserve"> </w:t>
      </w:r>
      <w:r w:rsidRPr="00562D69">
        <w:rPr>
          <w:color w:val="000000"/>
          <w:szCs w:val="28"/>
        </w:rPr>
        <w:t>приема препарата – у 1 (0,3 %) пациента. Около 50 %</w:t>
      </w:r>
      <w:r>
        <w:rPr>
          <w:color w:val="000000"/>
          <w:szCs w:val="28"/>
        </w:rPr>
        <w:t xml:space="preserve"> </w:t>
      </w:r>
      <w:r w:rsidRPr="00562D69">
        <w:rPr>
          <w:color w:val="000000"/>
          <w:szCs w:val="28"/>
        </w:rPr>
        <w:t>больных из группы акситиниба несмотря на АГ III или IV степени тяжести продолжали лечение ≥ 9 мес. Неблагоприятные явления, связанные с АГ, диагностированы лишь у менее 1 % больных, получавших</w:t>
      </w:r>
      <w:r w:rsidR="000F38E7">
        <w:rPr>
          <w:color w:val="000000"/>
          <w:szCs w:val="28"/>
        </w:rPr>
        <w:t xml:space="preserve"> </w:t>
      </w:r>
      <w:r w:rsidR="000F38E7" w:rsidRPr="000F38E7">
        <w:rPr>
          <w:color w:val="000000"/>
          <w:szCs w:val="28"/>
        </w:rPr>
        <w:t>терапию акситинибом. АГ чаще регистрируют на фоне приема акситиниба, чем сорафениба, при этом</w:t>
      </w:r>
      <w:r w:rsidR="000F38E7">
        <w:rPr>
          <w:color w:val="000000"/>
          <w:szCs w:val="28"/>
        </w:rPr>
        <w:t xml:space="preserve"> </w:t>
      </w:r>
      <w:r w:rsidR="000F38E7" w:rsidRPr="000F38E7">
        <w:rPr>
          <w:color w:val="000000"/>
          <w:szCs w:val="28"/>
        </w:rPr>
        <w:t>ассоциированная с приемом акситиниба АГ редко приводит к прекращению лечения или сердечно-сосудистым осложнениям</w:t>
      </w:r>
      <w:r w:rsidR="000F38E7">
        <w:rPr>
          <w:color w:val="000000"/>
          <w:szCs w:val="28"/>
        </w:rPr>
        <w:t xml:space="preserve"> </w:t>
      </w:r>
      <w:r w:rsidR="000F38E7" w:rsidRPr="000F38E7">
        <w:rPr>
          <w:color w:val="000000"/>
          <w:szCs w:val="28"/>
        </w:rPr>
        <w:t>[</w:t>
      </w:r>
      <w:r w:rsidR="001D03F6" w:rsidRPr="001D03F6">
        <w:rPr>
          <w:color w:val="000000"/>
          <w:szCs w:val="28"/>
        </w:rPr>
        <w:t>7</w:t>
      </w:r>
      <w:r w:rsidR="000F38E7" w:rsidRPr="000F38E7">
        <w:rPr>
          <w:color w:val="000000"/>
          <w:szCs w:val="28"/>
        </w:rPr>
        <w:t>].</w:t>
      </w:r>
    </w:p>
    <w:p w14:paraId="705FA3EC" w14:textId="267C7416" w:rsidR="0056755E" w:rsidRDefault="0056755E" w:rsidP="00F0275A">
      <w:pPr>
        <w:pStyle w:val="ab"/>
        <w:spacing w:before="0" w:beforeAutospacing="0" w:after="0" w:afterAutospacing="0"/>
        <w:jc w:val="both"/>
        <w:textAlignment w:val="top"/>
        <w:rPr>
          <w:color w:val="000000"/>
          <w:szCs w:val="28"/>
        </w:rPr>
      </w:pPr>
    </w:p>
    <w:p w14:paraId="1AB4592C" w14:textId="77777777" w:rsidR="000E33F4" w:rsidRDefault="000E33F4" w:rsidP="0056755E">
      <w:pPr>
        <w:pStyle w:val="ab"/>
        <w:spacing w:before="0" w:beforeAutospacing="0" w:after="0" w:afterAutospacing="0"/>
        <w:jc w:val="both"/>
        <w:textAlignment w:val="top"/>
        <w:rPr>
          <w:b/>
          <w:color w:val="000000" w:themeColor="text1"/>
        </w:rPr>
        <w:sectPr w:rsidR="000E33F4" w:rsidSect="00AB01E2">
          <w:pgSz w:w="11906" w:h="16838"/>
          <w:pgMar w:top="1134" w:right="849" w:bottom="1134" w:left="1701" w:header="708" w:footer="709" w:gutter="0"/>
          <w:cols w:space="708"/>
          <w:docGrid w:linePitch="360"/>
        </w:sectPr>
      </w:pPr>
    </w:p>
    <w:p w14:paraId="07643D64" w14:textId="269AC640" w:rsidR="0056755E" w:rsidRPr="0056755E" w:rsidRDefault="0056755E" w:rsidP="0056755E">
      <w:pPr>
        <w:pStyle w:val="ab"/>
        <w:spacing w:before="0" w:beforeAutospacing="0" w:after="0" w:afterAutospacing="0"/>
        <w:jc w:val="both"/>
        <w:textAlignment w:val="top"/>
        <w:rPr>
          <w:b/>
          <w:iCs/>
          <w:szCs w:val="28"/>
        </w:rPr>
      </w:pPr>
      <w:r w:rsidRPr="00284823">
        <w:rPr>
          <w:b/>
          <w:color w:val="000000" w:themeColor="text1"/>
        </w:rPr>
        <w:t>4.2.</w:t>
      </w:r>
      <w:r>
        <w:rPr>
          <w:b/>
          <w:color w:val="000000" w:themeColor="text1"/>
        </w:rPr>
        <w:t>2.2</w:t>
      </w:r>
      <w:r w:rsidRPr="00284823">
        <w:rPr>
          <w:b/>
          <w:color w:val="000000" w:themeColor="text1"/>
        </w:rPr>
        <w:t>.</w:t>
      </w:r>
      <w:r>
        <w:rPr>
          <w:b/>
          <w:color w:val="000000" w:themeColor="text1"/>
        </w:rPr>
        <w:t xml:space="preserve"> </w:t>
      </w:r>
      <w:r w:rsidRPr="00707D60">
        <w:rPr>
          <w:b/>
          <w:iCs/>
          <w:szCs w:val="28"/>
        </w:rPr>
        <w:t xml:space="preserve">Распространенный и/или метастатический почечно-клеточный рак </w:t>
      </w:r>
      <w:r>
        <w:rPr>
          <w:b/>
          <w:iCs/>
          <w:szCs w:val="28"/>
        </w:rPr>
        <w:t xml:space="preserve">в комбинации с ингибиторами </w:t>
      </w:r>
      <w:r>
        <w:rPr>
          <w:b/>
          <w:iCs/>
          <w:szCs w:val="28"/>
          <w:lang w:val="en-US"/>
        </w:rPr>
        <w:t>PD</w:t>
      </w:r>
      <w:r w:rsidRPr="0056755E">
        <w:rPr>
          <w:b/>
          <w:iCs/>
          <w:szCs w:val="28"/>
        </w:rPr>
        <w:t>-1/</w:t>
      </w:r>
      <w:r>
        <w:rPr>
          <w:b/>
          <w:iCs/>
          <w:szCs w:val="28"/>
          <w:lang w:val="en-US"/>
        </w:rPr>
        <w:t>PDL</w:t>
      </w:r>
      <w:r w:rsidRPr="0056755E">
        <w:rPr>
          <w:b/>
          <w:iCs/>
          <w:szCs w:val="28"/>
        </w:rPr>
        <w:t>-1.</w:t>
      </w:r>
    </w:p>
    <w:p w14:paraId="0F494746" w14:textId="663BC360" w:rsidR="0056755E" w:rsidRDefault="0056755E" w:rsidP="0056755E">
      <w:pPr>
        <w:pStyle w:val="ab"/>
        <w:spacing w:before="0" w:beforeAutospacing="0" w:after="0" w:afterAutospacing="0"/>
        <w:jc w:val="both"/>
        <w:textAlignment w:val="top"/>
        <w:rPr>
          <w:color w:val="000000"/>
        </w:rPr>
      </w:pPr>
    </w:p>
    <w:p w14:paraId="6BE15E36" w14:textId="2ACA9098" w:rsidR="00AC4A92" w:rsidRPr="006E4666" w:rsidRDefault="006E4666" w:rsidP="0056755E">
      <w:pPr>
        <w:pStyle w:val="ab"/>
        <w:spacing w:before="0" w:beforeAutospacing="0" w:after="0" w:afterAutospacing="0"/>
        <w:jc w:val="both"/>
        <w:textAlignment w:val="top"/>
        <w:rPr>
          <w:b/>
          <w:color w:val="000000"/>
        </w:rPr>
      </w:pPr>
      <w:r>
        <w:rPr>
          <w:b/>
          <w:color w:val="000000"/>
        </w:rPr>
        <w:t xml:space="preserve">Комбинация с авелумабом </w:t>
      </w:r>
    </w:p>
    <w:p w14:paraId="3BD320DE" w14:textId="77777777" w:rsidR="00DC61A9" w:rsidRDefault="00DC61A9" w:rsidP="007E0395">
      <w:pPr>
        <w:pStyle w:val="ab"/>
        <w:spacing w:before="0" w:beforeAutospacing="0" w:after="0" w:afterAutospacing="0"/>
        <w:ind w:firstLine="709"/>
        <w:jc w:val="both"/>
        <w:textAlignment w:val="top"/>
        <w:rPr>
          <w:color w:val="000000"/>
          <w:szCs w:val="28"/>
        </w:rPr>
      </w:pPr>
    </w:p>
    <w:p w14:paraId="030311B4" w14:textId="669D4E56" w:rsidR="006E4666" w:rsidRPr="006E4666" w:rsidRDefault="006E4666">
      <w:pPr>
        <w:pStyle w:val="ab"/>
        <w:spacing w:before="0" w:beforeAutospacing="0" w:after="0" w:afterAutospacing="0"/>
        <w:ind w:firstLine="709"/>
        <w:jc w:val="both"/>
        <w:textAlignment w:val="top"/>
        <w:rPr>
          <w:color w:val="000000"/>
          <w:szCs w:val="28"/>
        </w:rPr>
      </w:pPr>
      <w:r w:rsidRPr="006E4666">
        <w:rPr>
          <w:color w:val="000000"/>
          <w:szCs w:val="28"/>
        </w:rPr>
        <w:t xml:space="preserve">Безопасность </w:t>
      </w:r>
      <w:r>
        <w:rPr>
          <w:color w:val="000000"/>
          <w:szCs w:val="28"/>
        </w:rPr>
        <w:t>акситиниба</w:t>
      </w:r>
      <w:r w:rsidRPr="006E4666">
        <w:rPr>
          <w:color w:val="000000"/>
          <w:szCs w:val="28"/>
        </w:rPr>
        <w:t xml:space="preserve"> в комбинации с авелумабом оценивали в исследовании JAVELIN Renal 101. </w:t>
      </w:r>
      <w:r>
        <w:rPr>
          <w:color w:val="000000"/>
          <w:szCs w:val="28"/>
        </w:rPr>
        <w:t xml:space="preserve">Пациенты </w:t>
      </w:r>
      <w:r w:rsidRPr="006E4666">
        <w:rPr>
          <w:color w:val="000000"/>
          <w:szCs w:val="28"/>
        </w:rPr>
        <w:t>с аутоиммунными заболеваниями, кроме сахарного диабета I типа, витилиго, псориаза или за</w:t>
      </w:r>
      <w:r>
        <w:rPr>
          <w:color w:val="000000"/>
          <w:szCs w:val="28"/>
        </w:rPr>
        <w:t>болеваний щитовидной железы, не получающих</w:t>
      </w:r>
      <w:r w:rsidRPr="006E4666">
        <w:rPr>
          <w:color w:val="000000"/>
          <w:szCs w:val="28"/>
        </w:rPr>
        <w:t xml:space="preserve"> иммуносупрессивной терапии, были исключены</w:t>
      </w:r>
      <w:r w:rsidR="008B790A">
        <w:rPr>
          <w:color w:val="000000"/>
          <w:szCs w:val="28"/>
        </w:rPr>
        <w:t xml:space="preserve"> из исследования</w:t>
      </w:r>
      <w:r w:rsidRPr="006E4666">
        <w:rPr>
          <w:color w:val="000000"/>
          <w:szCs w:val="28"/>
        </w:rPr>
        <w:t xml:space="preserve">. Пациенты получали </w:t>
      </w:r>
      <w:r w:rsidR="008B790A">
        <w:rPr>
          <w:color w:val="000000"/>
          <w:szCs w:val="28"/>
        </w:rPr>
        <w:t xml:space="preserve">акситиниб 5 мг два раза в день </w:t>
      </w:r>
      <w:r w:rsidRPr="006E4666">
        <w:rPr>
          <w:color w:val="000000"/>
          <w:szCs w:val="28"/>
        </w:rPr>
        <w:t>(N=434) в комбинации с авелумабом 10 мг/кг</w:t>
      </w:r>
      <w:r w:rsidR="008B790A">
        <w:rPr>
          <w:color w:val="000000"/>
          <w:szCs w:val="28"/>
        </w:rPr>
        <w:t xml:space="preserve"> каждые 2 недели или сунитиниб 50 мг однократно </w:t>
      </w:r>
      <w:r w:rsidRPr="006E4666">
        <w:rPr>
          <w:color w:val="000000"/>
          <w:szCs w:val="28"/>
        </w:rPr>
        <w:t>ежедневно в течение 4 недель с последующим</w:t>
      </w:r>
      <w:r w:rsidR="008B790A">
        <w:rPr>
          <w:color w:val="000000"/>
          <w:szCs w:val="28"/>
        </w:rPr>
        <w:t xml:space="preserve"> 2-недельным перерывом (N=439). </w:t>
      </w:r>
      <w:r w:rsidRPr="006E4666">
        <w:rPr>
          <w:color w:val="000000"/>
          <w:szCs w:val="28"/>
        </w:rPr>
        <w:t xml:space="preserve">В группе </w:t>
      </w:r>
      <w:r w:rsidR="008B790A">
        <w:rPr>
          <w:color w:val="000000"/>
          <w:szCs w:val="28"/>
        </w:rPr>
        <w:t>акситиниба</w:t>
      </w:r>
      <w:r w:rsidRPr="006E4666">
        <w:rPr>
          <w:color w:val="000000"/>
          <w:szCs w:val="28"/>
        </w:rPr>
        <w:t xml:space="preserve"> плюс авелумаб 70 % </w:t>
      </w:r>
      <w:r w:rsidR="008B790A">
        <w:rPr>
          <w:color w:val="000000"/>
          <w:szCs w:val="28"/>
        </w:rPr>
        <w:t xml:space="preserve">пациентов </w:t>
      </w:r>
      <w:r w:rsidRPr="006E4666">
        <w:rPr>
          <w:color w:val="000000"/>
          <w:szCs w:val="28"/>
        </w:rPr>
        <w:t xml:space="preserve">получали авелумаб в течение ≥ 6 месяцев, а 29 % </w:t>
      </w:r>
      <w:r w:rsidR="008B790A">
        <w:rPr>
          <w:color w:val="000000"/>
          <w:szCs w:val="28"/>
        </w:rPr>
        <w:t xml:space="preserve"> </w:t>
      </w:r>
      <w:r w:rsidRPr="006E4666">
        <w:rPr>
          <w:color w:val="000000"/>
          <w:szCs w:val="28"/>
        </w:rPr>
        <w:t>в течение ≥1 года</w:t>
      </w:r>
      <w:r w:rsidR="008B790A">
        <w:rPr>
          <w:color w:val="000000"/>
          <w:szCs w:val="28"/>
        </w:rPr>
        <w:t>.</w:t>
      </w:r>
      <w:r w:rsidRPr="006E4666">
        <w:rPr>
          <w:color w:val="000000"/>
          <w:szCs w:val="28"/>
        </w:rPr>
        <w:t xml:space="preserve"> Средний возраст пациентов, получавших </w:t>
      </w:r>
      <w:r w:rsidR="008B790A">
        <w:rPr>
          <w:color w:val="000000"/>
          <w:szCs w:val="28"/>
        </w:rPr>
        <w:t>акситиниб</w:t>
      </w:r>
      <w:r w:rsidRPr="006E4666">
        <w:rPr>
          <w:color w:val="000000"/>
          <w:szCs w:val="28"/>
        </w:rPr>
        <w:t xml:space="preserve"> в комбинации с авелумабом, состав</w:t>
      </w:r>
      <w:r w:rsidR="008B790A">
        <w:rPr>
          <w:color w:val="000000"/>
          <w:szCs w:val="28"/>
        </w:rPr>
        <w:t>ил</w:t>
      </w:r>
      <w:r w:rsidRPr="006E4666">
        <w:rPr>
          <w:color w:val="000000"/>
          <w:szCs w:val="28"/>
        </w:rPr>
        <w:t xml:space="preserve"> 62 года (диапазон:</w:t>
      </w:r>
    </w:p>
    <w:p w14:paraId="4A95D03C" w14:textId="28BA815C" w:rsidR="008B790A" w:rsidRDefault="006E4666">
      <w:pPr>
        <w:pStyle w:val="ab"/>
        <w:spacing w:before="0" w:beforeAutospacing="0" w:after="0" w:afterAutospacing="0"/>
        <w:ind w:firstLine="709"/>
        <w:jc w:val="both"/>
        <w:textAlignment w:val="top"/>
        <w:rPr>
          <w:color w:val="000000"/>
          <w:szCs w:val="28"/>
        </w:rPr>
      </w:pPr>
      <w:r w:rsidRPr="006E4666">
        <w:rPr>
          <w:color w:val="000000"/>
          <w:szCs w:val="28"/>
        </w:rPr>
        <w:t xml:space="preserve">29–83), 38 % пациентов были в возрасте </w:t>
      </w:r>
      <w:r w:rsidR="008B790A">
        <w:rPr>
          <w:color w:val="000000"/>
          <w:szCs w:val="28"/>
        </w:rPr>
        <w:t xml:space="preserve">65 лет и старше, 71 % — мужчины. По шкале соматического статуса </w:t>
      </w:r>
      <w:r w:rsidRPr="006E4666">
        <w:rPr>
          <w:color w:val="000000"/>
          <w:szCs w:val="28"/>
        </w:rPr>
        <w:t xml:space="preserve">Кооперативной онкологической группы (ECOG) </w:t>
      </w:r>
      <w:r w:rsidR="008B790A">
        <w:rPr>
          <w:color w:val="000000"/>
          <w:szCs w:val="28"/>
        </w:rPr>
        <w:t>64% имели 0 или 1 (36%). Нежелательные явления со смертельным исходом</w:t>
      </w:r>
      <w:r w:rsidRPr="006E4666">
        <w:rPr>
          <w:color w:val="000000"/>
          <w:szCs w:val="28"/>
        </w:rPr>
        <w:t xml:space="preserve"> </w:t>
      </w:r>
      <w:r w:rsidR="008B790A">
        <w:rPr>
          <w:color w:val="000000"/>
          <w:szCs w:val="28"/>
        </w:rPr>
        <w:t>наблюдались</w:t>
      </w:r>
      <w:r w:rsidRPr="006E4666">
        <w:rPr>
          <w:color w:val="000000"/>
          <w:szCs w:val="28"/>
        </w:rPr>
        <w:t xml:space="preserve"> у 1,8% пациентов, получавших </w:t>
      </w:r>
      <w:r w:rsidR="008B790A">
        <w:rPr>
          <w:color w:val="000000"/>
          <w:szCs w:val="28"/>
        </w:rPr>
        <w:t xml:space="preserve">акситиниб в комбинации с авелумабом. Среди них наблюдались: </w:t>
      </w:r>
      <w:r w:rsidRPr="006E4666">
        <w:rPr>
          <w:color w:val="000000"/>
          <w:szCs w:val="28"/>
        </w:rPr>
        <w:t>внезапная сердечная смерть (1,2%), инсульт (0,2%), мио</w:t>
      </w:r>
      <w:r w:rsidR="008B790A">
        <w:rPr>
          <w:color w:val="000000"/>
          <w:szCs w:val="28"/>
        </w:rPr>
        <w:t xml:space="preserve">кардит (0,2%) и некротизирующий панкреатит (0,2%). </w:t>
      </w:r>
      <w:r w:rsidRPr="006E4666">
        <w:rPr>
          <w:color w:val="000000"/>
          <w:szCs w:val="28"/>
        </w:rPr>
        <w:t xml:space="preserve">Серьезные </w:t>
      </w:r>
      <w:r w:rsidR="008B790A">
        <w:rPr>
          <w:color w:val="000000"/>
          <w:szCs w:val="28"/>
        </w:rPr>
        <w:t>нежелательные явления (у ≥1% пациентов)</w:t>
      </w:r>
      <w:r w:rsidRPr="006E4666">
        <w:rPr>
          <w:color w:val="000000"/>
          <w:szCs w:val="28"/>
        </w:rPr>
        <w:t xml:space="preserve"> </w:t>
      </w:r>
      <w:r w:rsidR="008B790A">
        <w:rPr>
          <w:color w:val="000000"/>
          <w:szCs w:val="28"/>
        </w:rPr>
        <w:t>были зарегистрированы</w:t>
      </w:r>
      <w:r w:rsidRPr="006E4666">
        <w:rPr>
          <w:color w:val="000000"/>
          <w:szCs w:val="28"/>
        </w:rPr>
        <w:t xml:space="preserve"> у 35% пациентов, </w:t>
      </w:r>
      <w:r w:rsidR="008B790A">
        <w:rPr>
          <w:color w:val="000000"/>
          <w:szCs w:val="28"/>
        </w:rPr>
        <w:t xml:space="preserve">которые </w:t>
      </w:r>
      <w:r w:rsidR="008B790A" w:rsidRPr="006E4666">
        <w:rPr>
          <w:color w:val="000000"/>
          <w:szCs w:val="28"/>
        </w:rPr>
        <w:t>включали диарею (2,5%), одышку (1,8%), ге</w:t>
      </w:r>
      <w:r w:rsidR="008B790A">
        <w:rPr>
          <w:color w:val="000000"/>
          <w:szCs w:val="28"/>
        </w:rPr>
        <w:t xml:space="preserve">патотоксичность </w:t>
      </w:r>
      <w:r w:rsidR="008B790A" w:rsidRPr="006E4666">
        <w:rPr>
          <w:color w:val="000000"/>
          <w:szCs w:val="28"/>
        </w:rPr>
        <w:t>(1,8%), венозн</w:t>
      </w:r>
      <w:r w:rsidR="008B790A">
        <w:rPr>
          <w:color w:val="000000"/>
          <w:szCs w:val="28"/>
        </w:rPr>
        <w:t>ую тромбоэмболию (1,6%), острая почечную</w:t>
      </w:r>
      <w:r w:rsidR="008B790A" w:rsidRPr="006E4666">
        <w:rPr>
          <w:color w:val="000000"/>
          <w:szCs w:val="28"/>
        </w:rPr>
        <w:t xml:space="preserve"> не</w:t>
      </w:r>
      <w:r w:rsidR="008B790A">
        <w:rPr>
          <w:color w:val="000000"/>
          <w:szCs w:val="28"/>
        </w:rPr>
        <w:t>достаточность (1,4%) и пневмонию</w:t>
      </w:r>
      <w:r w:rsidR="008B790A" w:rsidRPr="006E4666">
        <w:rPr>
          <w:color w:val="000000"/>
          <w:szCs w:val="28"/>
        </w:rPr>
        <w:t xml:space="preserve"> (1,2%).</w:t>
      </w:r>
    </w:p>
    <w:p w14:paraId="05687D08" w14:textId="3819E30C" w:rsidR="00483F12" w:rsidRPr="008B790A" w:rsidRDefault="008B790A">
      <w:pPr>
        <w:pStyle w:val="ab"/>
        <w:spacing w:before="0" w:beforeAutospacing="0" w:after="0" w:afterAutospacing="0"/>
        <w:ind w:firstLine="709"/>
        <w:jc w:val="both"/>
        <w:textAlignment w:val="top"/>
        <w:rPr>
          <w:color w:val="000000"/>
          <w:szCs w:val="28"/>
        </w:rPr>
      </w:pPr>
      <w:r>
        <w:rPr>
          <w:color w:val="000000"/>
          <w:szCs w:val="28"/>
        </w:rPr>
        <w:t>П</w:t>
      </w:r>
      <w:r w:rsidRPr="008B790A">
        <w:rPr>
          <w:color w:val="000000"/>
          <w:szCs w:val="28"/>
        </w:rPr>
        <w:t xml:space="preserve">рекращение лечения из-за </w:t>
      </w:r>
      <w:r>
        <w:rPr>
          <w:color w:val="000000"/>
          <w:szCs w:val="28"/>
        </w:rPr>
        <w:t>нежелательных явлений</w:t>
      </w:r>
      <w:r w:rsidRPr="008B790A">
        <w:rPr>
          <w:color w:val="000000"/>
          <w:szCs w:val="28"/>
        </w:rPr>
        <w:t xml:space="preserve"> </w:t>
      </w:r>
      <w:r>
        <w:rPr>
          <w:color w:val="000000"/>
          <w:szCs w:val="28"/>
        </w:rPr>
        <w:t>были зарегистрированы</w:t>
      </w:r>
      <w:r w:rsidR="00B3205E">
        <w:rPr>
          <w:color w:val="000000"/>
          <w:szCs w:val="28"/>
        </w:rPr>
        <w:t xml:space="preserve"> в 22% случаев </w:t>
      </w:r>
      <w:r>
        <w:rPr>
          <w:color w:val="000000"/>
          <w:szCs w:val="28"/>
        </w:rPr>
        <w:t xml:space="preserve">(у </w:t>
      </w:r>
      <w:r w:rsidRPr="008B790A">
        <w:rPr>
          <w:color w:val="000000"/>
          <w:szCs w:val="28"/>
        </w:rPr>
        <w:t xml:space="preserve">19% только </w:t>
      </w:r>
      <w:r>
        <w:rPr>
          <w:color w:val="000000"/>
          <w:szCs w:val="28"/>
        </w:rPr>
        <w:t xml:space="preserve">на </w:t>
      </w:r>
      <w:r w:rsidRPr="008B790A">
        <w:rPr>
          <w:color w:val="000000"/>
          <w:szCs w:val="28"/>
        </w:rPr>
        <w:t xml:space="preserve">авелумаб, </w:t>
      </w:r>
      <w:r>
        <w:rPr>
          <w:color w:val="000000"/>
          <w:szCs w:val="28"/>
        </w:rPr>
        <w:t xml:space="preserve">у </w:t>
      </w:r>
      <w:r w:rsidRPr="008B790A">
        <w:rPr>
          <w:color w:val="000000"/>
          <w:szCs w:val="28"/>
        </w:rPr>
        <w:t xml:space="preserve">13% только </w:t>
      </w:r>
      <w:r>
        <w:rPr>
          <w:color w:val="000000"/>
          <w:szCs w:val="28"/>
        </w:rPr>
        <w:t xml:space="preserve">на акситиниб </w:t>
      </w:r>
      <w:r w:rsidRPr="008B790A">
        <w:rPr>
          <w:color w:val="000000"/>
          <w:szCs w:val="28"/>
        </w:rPr>
        <w:t xml:space="preserve">и </w:t>
      </w:r>
      <w:r>
        <w:rPr>
          <w:color w:val="000000"/>
          <w:szCs w:val="28"/>
        </w:rPr>
        <w:t xml:space="preserve">у </w:t>
      </w:r>
      <w:r w:rsidRPr="008B790A">
        <w:rPr>
          <w:color w:val="000000"/>
          <w:szCs w:val="28"/>
        </w:rPr>
        <w:t xml:space="preserve">8% </w:t>
      </w:r>
      <w:r w:rsidR="00EA44C7">
        <w:rPr>
          <w:color w:val="000000"/>
          <w:szCs w:val="28"/>
        </w:rPr>
        <w:t xml:space="preserve">на </w:t>
      </w:r>
      <w:r w:rsidRPr="008B790A">
        <w:rPr>
          <w:color w:val="000000"/>
          <w:szCs w:val="28"/>
        </w:rPr>
        <w:t>оба препарата</w:t>
      </w:r>
      <w:r>
        <w:rPr>
          <w:color w:val="000000"/>
          <w:szCs w:val="28"/>
        </w:rPr>
        <w:t xml:space="preserve">). Наиболее частыми зарегистрированными нежелательными реакциями </w:t>
      </w:r>
      <w:r w:rsidRPr="008B790A">
        <w:rPr>
          <w:color w:val="000000"/>
          <w:szCs w:val="28"/>
        </w:rPr>
        <w:t>(&gt;1%</w:t>
      </w:r>
      <w:r w:rsidR="00EA44C7">
        <w:rPr>
          <w:color w:val="000000"/>
          <w:szCs w:val="28"/>
        </w:rPr>
        <w:t xml:space="preserve"> пациентов</w:t>
      </w:r>
      <w:r w:rsidRPr="008B790A">
        <w:rPr>
          <w:color w:val="000000"/>
          <w:szCs w:val="28"/>
        </w:rPr>
        <w:t>), приведшие к прекращению п</w:t>
      </w:r>
      <w:r>
        <w:rPr>
          <w:color w:val="000000"/>
          <w:szCs w:val="28"/>
        </w:rPr>
        <w:t xml:space="preserve">риема авелумаба или комбинации были: </w:t>
      </w:r>
      <w:r w:rsidRPr="008B790A">
        <w:rPr>
          <w:color w:val="000000"/>
          <w:szCs w:val="28"/>
        </w:rPr>
        <w:t>гепатотоксичность (6%) и инфузионная ре</w:t>
      </w:r>
      <w:r>
        <w:rPr>
          <w:color w:val="000000"/>
          <w:szCs w:val="28"/>
        </w:rPr>
        <w:t xml:space="preserve">акция (1,8%). </w:t>
      </w:r>
      <w:r w:rsidRPr="008B790A">
        <w:rPr>
          <w:color w:val="000000"/>
          <w:szCs w:val="28"/>
        </w:rPr>
        <w:t>Пр</w:t>
      </w:r>
      <w:r w:rsidR="00B3205E">
        <w:rPr>
          <w:color w:val="000000"/>
          <w:szCs w:val="28"/>
        </w:rPr>
        <w:t>иостановка</w:t>
      </w:r>
      <w:r w:rsidRPr="008B790A">
        <w:rPr>
          <w:color w:val="000000"/>
          <w:szCs w:val="28"/>
        </w:rPr>
        <w:t xml:space="preserve"> или снижение дозы </w:t>
      </w:r>
      <w:r>
        <w:rPr>
          <w:color w:val="000000"/>
          <w:szCs w:val="28"/>
        </w:rPr>
        <w:t>вследствие нежелательных явлений</w:t>
      </w:r>
      <w:r w:rsidRPr="008B790A">
        <w:rPr>
          <w:color w:val="000000"/>
          <w:szCs w:val="28"/>
        </w:rPr>
        <w:t>, за исключени</w:t>
      </w:r>
      <w:r>
        <w:rPr>
          <w:color w:val="000000"/>
          <w:szCs w:val="28"/>
        </w:rPr>
        <w:t xml:space="preserve">ем временных перерывов в приеме </w:t>
      </w:r>
      <w:r w:rsidRPr="008B790A">
        <w:rPr>
          <w:color w:val="000000"/>
          <w:szCs w:val="28"/>
        </w:rPr>
        <w:t xml:space="preserve">инфузии авелумаба из-за инфузионных реакций </w:t>
      </w:r>
      <w:r w:rsidR="00EA44C7">
        <w:rPr>
          <w:color w:val="000000"/>
          <w:szCs w:val="28"/>
        </w:rPr>
        <w:t xml:space="preserve">были зарегистрированы у 76% пациентов и включали временное </w:t>
      </w:r>
      <w:r w:rsidRPr="008B790A">
        <w:rPr>
          <w:color w:val="000000"/>
          <w:szCs w:val="28"/>
        </w:rPr>
        <w:t xml:space="preserve">прерывание </w:t>
      </w:r>
      <w:r w:rsidR="00EA44C7">
        <w:rPr>
          <w:color w:val="000000"/>
          <w:szCs w:val="28"/>
        </w:rPr>
        <w:t xml:space="preserve">терапии авелумабом у 50% пациентов, </w:t>
      </w:r>
      <w:r w:rsidR="00B3205E">
        <w:rPr>
          <w:color w:val="000000"/>
          <w:szCs w:val="28"/>
        </w:rPr>
        <w:t xml:space="preserve">временное </w:t>
      </w:r>
      <w:r w:rsidR="00EA44C7">
        <w:rPr>
          <w:color w:val="000000"/>
          <w:szCs w:val="28"/>
        </w:rPr>
        <w:t>прерывание терапии акситинибом</w:t>
      </w:r>
      <w:r w:rsidRPr="008B790A">
        <w:rPr>
          <w:color w:val="000000"/>
          <w:szCs w:val="28"/>
        </w:rPr>
        <w:t xml:space="preserve"> у 66%, </w:t>
      </w:r>
      <w:r w:rsidR="00EA44C7">
        <w:rPr>
          <w:color w:val="000000"/>
          <w:szCs w:val="28"/>
        </w:rPr>
        <w:t>снижение дозы акситиниба</w:t>
      </w:r>
      <w:r w:rsidRPr="008B790A">
        <w:rPr>
          <w:color w:val="000000"/>
          <w:szCs w:val="28"/>
        </w:rPr>
        <w:t xml:space="preserve"> у 19% пациентов. Наиболее част</w:t>
      </w:r>
      <w:r w:rsidR="00EA44C7">
        <w:rPr>
          <w:color w:val="000000"/>
          <w:szCs w:val="28"/>
        </w:rPr>
        <w:t>ыми</w:t>
      </w:r>
      <w:r w:rsidRPr="008B790A">
        <w:rPr>
          <w:color w:val="000000"/>
          <w:szCs w:val="28"/>
        </w:rPr>
        <w:t xml:space="preserve"> </w:t>
      </w:r>
      <w:r w:rsidR="00EA44C7">
        <w:rPr>
          <w:color w:val="000000"/>
          <w:szCs w:val="28"/>
        </w:rPr>
        <w:t>НЯ</w:t>
      </w:r>
      <w:r w:rsidRPr="008B790A">
        <w:rPr>
          <w:color w:val="000000"/>
          <w:szCs w:val="28"/>
        </w:rPr>
        <w:t xml:space="preserve"> (&gt;10%</w:t>
      </w:r>
      <w:r w:rsidR="00EA44C7">
        <w:rPr>
          <w:color w:val="000000"/>
          <w:szCs w:val="28"/>
        </w:rPr>
        <w:t xml:space="preserve"> пациентов</w:t>
      </w:r>
      <w:r w:rsidRPr="008B790A">
        <w:rPr>
          <w:color w:val="000000"/>
          <w:szCs w:val="28"/>
        </w:rPr>
        <w:t>)</w:t>
      </w:r>
      <w:r w:rsidR="00EA44C7">
        <w:rPr>
          <w:color w:val="000000"/>
          <w:szCs w:val="28"/>
        </w:rPr>
        <w:t>, приведшие к прерыванию терапии авелумабом были диарея</w:t>
      </w:r>
      <w:r w:rsidRPr="008B790A">
        <w:rPr>
          <w:color w:val="000000"/>
          <w:szCs w:val="28"/>
        </w:rPr>
        <w:t xml:space="preserve"> (10%)</w:t>
      </w:r>
      <w:r w:rsidR="00EA44C7">
        <w:rPr>
          <w:color w:val="000000"/>
          <w:szCs w:val="28"/>
        </w:rPr>
        <w:t>,</w:t>
      </w:r>
      <w:r w:rsidRPr="008B790A">
        <w:rPr>
          <w:color w:val="000000"/>
          <w:szCs w:val="28"/>
        </w:rPr>
        <w:t xml:space="preserve"> </w:t>
      </w:r>
      <w:r w:rsidR="00EA44C7">
        <w:rPr>
          <w:color w:val="000000"/>
          <w:szCs w:val="28"/>
        </w:rPr>
        <w:t xml:space="preserve">в случае акситиниба (прерывание или снижение дозы) - </w:t>
      </w:r>
      <w:r w:rsidR="00EA44C7" w:rsidRPr="008B790A">
        <w:rPr>
          <w:color w:val="000000"/>
          <w:szCs w:val="28"/>
        </w:rPr>
        <w:t>диарея (19%), артериальная гипертензия (18%)</w:t>
      </w:r>
      <w:r w:rsidR="00EA44C7">
        <w:rPr>
          <w:color w:val="000000"/>
          <w:szCs w:val="28"/>
        </w:rPr>
        <w:t xml:space="preserve">, </w:t>
      </w:r>
      <w:r w:rsidRPr="008B790A">
        <w:rPr>
          <w:color w:val="000000"/>
          <w:szCs w:val="28"/>
        </w:rPr>
        <w:t>ладонно-подошвенная эритродизестезия (18%) и гепатотоксичность (10%).</w:t>
      </w:r>
    </w:p>
    <w:p w14:paraId="4EBDAFF5" w14:textId="2E893111" w:rsidR="00483F12" w:rsidRPr="00483F12" w:rsidRDefault="00483F12">
      <w:pPr>
        <w:autoSpaceDE w:val="0"/>
        <w:autoSpaceDN w:val="0"/>
        <w:adjustRightInd w:val="0"/>
        <w:spacing w:after="0" w:line="240" w:lineRule="auto"/>
        <w:ind w:firstLine="709"/>
        <w:rPr>
          <w:color w:val="000000"/>
          <w:szCs w:val="28"/>
        </w:rPr>
      </w:pPr>
      <w:r>
        <w:rPr>
          <w:color w:val="000000"/>
          <w:szCs w:val="28"/>
        </w:rPr>
        <w:t>Наиболее часто встречаемые нежелательные явления (</w:t>
      </w:r>
      <w:r w:rsidRPr="00483F12">
        <w:rPr>
          <w:color w:val="000000"/>
          <w:szCs w:val="28"/>
        </w:rPr>
        <w:t xml:space="preserve">&gt;20% </w:t>
      </w:r>
      <w:r>
        <w:rPr>
          <w:color w:val="000000"/>
          <w:szCs w:val="28"/>
        </w:rPr>
        <w:t xml:space="preserve">пациентов) комбинации акситиниба и авелумаба </w:t>
      </w:r>
      <w:r w:rsidRPr="00483F12">
        <w:rPr>
          <w:color w:val="000000"/>
          <w:szCs w:val="28"/>
        </w:rPr>
        <w:t xml:space="preserve">были диарея, </w:t>
      </w:r>
      <w:r>
        <w:rPr>
          <w:color w:val="000000"/>
          <w:szCs w:val="28"/>
        </w:rPr>
        <w:t>астения</w:t>
      </w:r>
      <w:r w:rsidRPr="00483F12">
        <w:rPr>
          <w:color w:val="000000"/>
          <w:szCs w:val="28"/>
        </w:rPr>
        <w:t>, ар</w:t>
      </w:r>
      <w:r>
        <w:rPr>
          <w:color w:val="000000"/>
          <w:szCs w:val="28"/>
        </w:rPr>
        <w:t>териальная гипертензия, мышечно-</w:t>
      </w:r>
      <w:r w:rsidRPr="00483F12">
        <w:rPr>
          <w:color w:val="000000"/>
          <w:szCs w:val="28"/>
        </w:rPr>
        <w:t>скелетная боль, тошнот</w:t>
      </w:r>
      <w:r>
        <w:rPr>
          <w:color w:val="000000"/>
          <w:szCs w:val="28"/>
        </w:rPr>
        <w:t xml:space="preserve">а, мукозит, ладонно-подошвенная </w:t>
      </w:r>
      <w:r w:rsidR="0048657F">
        <w:rPr>
          <w:color w:val="000000"/>
          <w:szCs w:val="28"/>
        </w:rPr>
        <w:t>эритроди</w:t>
      </w:r>
      <w:r w:rsidRPr="00483F12">
        <w:rPr>
          <w:color w:val="000000"/>
          <w:szCs w:val="28"/>
        </w:rPr>
        <w:t>с</w:t>
      </w:r>
      <w:r w:rsidR="0048657F">
        <w:rPr>
          <w:color w:val="000000"/>
          <w:szCs w:val="28"/>
        </w:rPr>
        <w:t>ес</w:t>
      </w:r>
      <w:r w:rsidRPr="00483F12">
        <w:rPr>
          <w:color w:val="000000"/>
          <w:szCs w:val="28"/>
        </w:rPr>
        <w:t>тезия, дисфония, снижение аппетита, гипотиреоз, сыпь, геп</w:t>
      </w:r>
      <w:r>
        <w:rPr>
          <w:color w:val="000000"/>
          <w:szCs w:val="28"/>
        </w:rPr>
        <w:t xml:space="preserve">атотоксичность, кашель, одышка, </w:t>
      </w:r>
      <w:r w:rsidRPr="00483F12">
        <w:rPr>
          <w:color w:val="000000"/>
          <w:szCs w:val="28"/>
        </w:rPr>
        <w:t>боли в животе и головная боль.</w:t>
      </w:r>
    </w:p>
    <w:p w14:paraId="653E0638" w14:textId="5428164E" w:rsidR="00635D91" w:rsidRDefault="00483F12">
      <w:pPr>
        <w:autoSpaceDE w:val="0"/>
        <w:autoSpaceDN w:val="0"/>
        <w:adjustRightInd w:val="0"/>
        <w:spacing w:after="0" w:line="240" w:lineRule="auto"/>
        <w:ind w:firstLine="709"/>
        <w:rPr>
          <w:color w:val="000000"/>
          <w:szCs w:val="28"/>
        </w:rPr>
      </w:pPr>
      <w:r w:rsidRPr="00483F12">
        <w:rPr>
          <w:color w:val="000000"/>
          <w:szCs w:val="28"/>
        </w:rPr>
        <w:t>Сорок восем</w:t>
      </w:r>
      <w:r w:rsidR="000C516E">
        <w:rPr>
          <w:color w:val="000000"/>
          <w:szCs w:val="28"/>
        </w:rPr>
        <w:t xml:space="preserve">ь (11%) пациентов </w:t>
      </w:r>
      <w:r>
        <w:rPr>
          <w:color w:val="000000"/>
          <w:szCs w:val="28"/>
        </w:rPr>
        <w:t xml:space="preserve">на </w:t>
      </w:r>
      <w:r w:rsidR="000C516E">
        <w:rPr>
          <w:color w:val="000000"/>
          <w:szCs w:val="28"/>
        </w:rPr>
        <w:t>комбинации акситиниба и авелумаба принимали перорально преднизолон в дозировке ≥40 мг в связи с иммуноопосредованными реакциями.</w:t>
      </w:r>
    </w:p>
    <w:p w14:paraId="2B31A578" w14:textId="57FB3604" w:rsidR="00671460" w:rsidRPr="000C516E" w:rsidRDefault="00671460">
      <w:pPr>
        <w:autoSpaceDE w:val="0"/>
        <w:autoSpaceDN w:val="0"/>
        <w:adjustRightInd w:val="0"/>
        <w:spacing w:after="0" w:line="240" w:lineRule="auto"/>
        <w:ind w:firstLine="709"/>
        <w:rPr>
          <w:color w:val="000000"/>
          <w:szCs w:val="28"/>
        </w:rPr>
      </w:pPr>
    </w:p>
    <w:p w14:paraId="2456A853" w14:textId="77777777" w:rsidR="000E33F4" w:rsidRDefault="000E33F4" w:rsidP="006E4666">
      <w:pPr>
        <w:pStyle w:val="ab"/>
        <w:spacing w:before="0" w:beforeAutospacing="0" w:after="0" w:afterAutospacing="0"/>
        <w:jc w:val="both"/>
        <w:textAlignment w:val="top"/>
        <w:rPr>
          <w:b/>
          <w:bCs/>
          <w:color w:val="000000"/>
        </w:rPr>
        <w:sectPr w:rsidR="000E33F4" w:rsidSect="00AB01E2">
          <w:pgSz w:w="11906" w:h="16838"/>
          <w:pgMar w:top="1134" w:right="849" w:bottom="1134" w:left="1701" w:header="708" w:footer="709" w:gutter="0"/>
          <w:cols w:space="708"/>
          <w:docGrid w:linePitch="360"/>
        </w:sectPr>
      </w:pPr>
    </w:p>
    <w:p w14:paraId="72B1B4BC" w14:textId="448B0549" w:rsidR="006E4666" w:rsidRPr="002E2639" w:rsidRDefault="00671460" w:rsidP="006E4666">
      <w:pPr>
        <w:pStyle w:val="ab"/>
        <w:spacing w:before="0" w:beforeAutospacing="0" w:after="0" w:afterAutospacing="0"/>
        <w:jc w:val="both"/>
        <w:textAlignment w:val="top"/>
        <w:rPr>
          <w:bCs/>
          <w:color w:val="000000"/>
        </w:rPr>
      </w:pPr>
      <w:r>
        <w:rPr>
          <w:b/>
          <w:bCs/>
          <w:color w:val="000000"/>
        </w:rPr>
        <w:t xml:space="preserve">Таблица 4-4. </w:t>
      </w:r>
      <w:r w:rsidRPr="002E2639">
        <w:rPr>
          <w:bCs/>
          <w:color w:val="000000"/>
        </w:rPr>
        <w:t xml:space="preserve">Нежелательные явления в исследовании </w:t>
      </w:r>
      <w:r w:rsidRPr="002E2639">
        <w:rPr>
          <w:color w:val="000000"/>
          <w:szCs w:val="28"/>
        </w:rPr>
        <w:t>JAVELIN Renal 101</w:t>
      </w:r>
      <w:r w:rsidR="00343850" w:rsidRPr="002E2639">
        <w:rPr>
          <w:color w:val="000000"/>
          <w:szCs w:val="28"/>
        </w:rPr>
        <w:t xml:space="preserve"> (у более чем 20% пациентов) </w:t>
      </w:r>
      <w:r w:rsidRPr="002E2639">
        <w:rPr>
          <w:color w:val="000000"/>
          <w:szCs w:val="28"/>
          <w:vertAlign w:val="superscript"/>
        </w:rPr>
        <w:t>1</w:t>
      </w:r>
      <w:r w:rsidRPr="002E2639">
        <w:rPr>
          <w:color w:val="000000"/>
          <w:szCs w:val="28"/>
        </w:rPr>
        <w:t>.</w:t>
      </w:r>
    </w:p>
    <w:tbl>
      <w:tblPr>
        <w:tblStyle w:val="a8"/>
        <w:tblW w:w="0" w:type="auto"/>
        <w:tblLook w:val="04A0" w:firstRow="1" w:lastRow="0" w:firstColumn="1" w:lastColumn="0" w:noHBand="0" w:noVBand="1"/>
      </w:tblPr>
      <w:tblGrid>
        <w:gridCol w:w="2515"/>
        <w:gridCol w:w="1620"/>
        <w:gridCol w:w="1800"/>
        <w:gridCol w:w="1541"/>
        <w:gridCol w:w="1869"/>
      </w:tblGrid>
      <w:tr w:rsidR="000C516E" w:rsidRPr="00E440E8" w14:paraId="05E3AA69" w14:textId="77777777" w:rsidTr="002E2639">
        <w:trPr>
          <w:tblHeader/>
        </w:trPr>
        <w:tc>
          <w:tcPr>
            <w:tcW w:w="2515" w:type="dxa"/>
            <w:vMerge w:val="restart"/>
            <w:shd w:val="clear" w:color="auto" w:fill="D9D9D9" w:themeFill="background1" w:themeFillShade="D9"/>
            <w:vAlign w:val="center"/>
          </w:tcPr>
          <w:p w14:paraId="2E1A1F41" w14:textId="77777777" w:rsidR="000C516E" w:rsidRPr="002E2639" w:rsidRDefault="000C516E" w:rsidP="002E2639">
            <w:pPr>
              <w:jc w:val="center"/>
              <w:rPr>
                <w:b/>
                <w:bCs/>
                <w:lang w:val="en-US"/>
              </w:rPr>
            </w:pPr>
            <w:r w:rsidRPr="002E2639">
              <w:rPr>
                <w:b/>
                <w:bCs/>
              </w:rPr>
              <w:t>Нежелательное явление, n (%)</w:t>
            </w:r>
          </w:p>
        </w:tc>
        <w:tc>
          <w:tcPr>
            <w:tcW w:w="3420" w:type="dxa"/>
            <w:gridSpan w:val="2"/>
            <w:shd w:val="clear" w:color="auto" w:fill="D9D9D9" w:themeFill="background1" w:themeFillShade="D9"/>
            <w:vAlign w:val="center"/>
          </w:tcPr>
          <w:p w14:paraId="3B2DBEBB" w14:textId="195EA93A" w:rsidR="000C516E" w:rsidRPr="002E2639" w:rsidRDefault="000C516E" w:rsidP="000E33F4">
            <w:pPr>
              <w:jc w:val="center"/>
              <w:rPr>
                <w:b/>
                <w:bCs/>
                <w:lang w:val="en-US"/>
              </w:rPr>
            </w:pPr>
            <w:r w:rsidRPr="002E2639">
              <w:rPr>
                <w:b/>
                <w:bCs/>
              </w:rPr>
              <w:t xml:space="preserve">Акситиниб </w:t>
            </w:r>
            <w:r w:rsidR="00C7035A" w:rsidRPr="002E2639">
              <w:rPr>
                <w:b/>
                <w:bCs/>
                <w:lang w:val="en-US"/>
              </w:rPr>
              <w:t xml:space="preserve">+ </w:t>
            </w:r>
            <w:r w:rsidR="000E33F4">
              <w:rPr>
                <w:b/>
                <w:bCs/>
              </w:rPr>
              <w:t>авелумаб (</w:t>
            </w:r>
            <w:r w:rsidRPr="002E2639">
              <w:rPr>
                <w:b/>
                <w:bCs/>
                <w:lang w:val="en-US"/>
              </w:rPr>
              <w:t>n=</w:t>
            </w:r>
            <w:r w:rsidR="00671460" w:rsidRPr="002E2639">
              <w:rPr>
                <w:b/>
                <w:bCs/>
              </w:rPr>
              <w:t>434</w:t>
            </w:r>
            <w:r w:rsidRPr="002E2639">
              <w:rPr>
                <w:b/>
                <w:bCs/>
                <w:lang w:val="en-US"/>
              </w:rPr>
              <w:t>)</w:t>
            </w:r>
          </w:p>
        </w:tc>
        <w:tc>
          <w:tcPr>
            <w:tcW w:w="3410" w:type="dxa"/>
            <w:gridSpan w:val="2"/>
            <w:shd w:val="clear" w:color="auto" w:fill="D9D9D9" w:themeFill="background1" w:themeFillShade="D9"/>
            <w:vAlign w:val="center"/>
          </w:tcPr>
          <w:p w14:paraId="64FAD5A9" w14:textId="70155B2B" w:rsidR="000C516E" w:rsidRPr="002E2639" w:rsidRDefault="000C516E" w:rsidP="002E2639">
            <w:pPr>
              <w:jc w:val="center"/>
              <w:rPr>
                <w:b/>
                <w:bCs/>
                <w:lang w:val="en-US"/>
              </w:rPr>
            </w:pPr>
            <w:r w:rsidRPr="002E2639">
              <w:rPr>
                <w:b/>
                <w:bCs/>
              </w:rPr>
              <w:t>С</w:t>
            </w:r>
            <w:r w:rsidR="00C7035A" w:rsidRPr="002E2639">
              <w:rPr>
                <w:b/>
                <w:bCs/>
              </w:rPr>
              <w:t>унитиниб</w:t>
            </w:r>
            <w:r w:rsidRPr="002E2639">
              <w:rPr>
                <w:b/>
                <w:bCs/>
              </w:rPr>
              <w:t xml:space="preserve"> </w:t>
            </w:r>
            <w:r w:rsidRPr="002E2639">
              <w:rPr>
                <w:b/>
                <w:bCs/>
                <w:lang w:val="en-US"/>
              </w:rPr>
              <w:t>(n=</w:t>
            </w:r>
            <w:r w:rsidR="00671460" w:rsidRPr="002E2639">
              <w:rPr>
                <w:b/>
                <w:bCs/>
              </w:rPr>
              <w:t>439</w:t>
            </w:r>
            <w:r w:rsidRPr="002E2639">
              <w:rPr>
                <w:b/>
                <w:bCs/>
                <w:lang w:val="en-US"/>
              </w:rPr>
              <w:t>)</w:t>
            </w:r>
          </w:p>
        </w:tc>
      </w:tr>
      <w:tr w:rsidR="000C516E" w:rsidRPr="00E440E8" w14:paraId="1E42E62F" w14:textId="77777777" w:rsidTr="002E2639">
        <w:trPr>
          <w:tblHeader/>
        </w:trPr>
        <w:tc>
          <w:tcPr>
            <w:tcW w:w="2515" w:type="dxa"/>
            <w:vMerge/>
            <w:shd w:val="clear" w:color="auto" w:fill="D9D9D9" w:themeFill="background1" w:themeFillShade="D9"/>
            <w:vAlign w:val="center"/>
          </w:tcPr>
          <w:p w14:paraId="0A0D34D9" w14:textId="77777777" w:rsidR="000C516E" w:rsidRPr="002E2639" w:rsidRDefault="000C516E" w:rsidP="002E2639">
            <w:pPr>
              <w:jc w:val="center"/>
              <w:rPr>
                <w:b/>
                <w:bCs/>
              </w:rPr>
            </w:pPr>
          </w:p>
        </w:tc>
        <w:tc>
          <w:tcPr>
            <w:tcW w:w="1620" w:type="dxa"/>
            <w:shd w:val="clear" w:color="auto" w:fill="D9D9D9" w:themeFill="background1" w:themeFillShade="D9"/>
            <w:vAlign w:val="center"/>
          </w:tcPr>
          <w:p w14:paraId="37B10CE0" w14:textId="56B424B0" w:rsidR="000C516E" w:rsidRPr="002E2639" w:rsidRDefault="000C516E" w:rsidP="002E2639">
            <w:pPr>
              <w:jc w:val="center"/>
              <w:rPr>
                <w:b/>
                <w:bCs/>
              </w:rPr>
            </w:pPr>
            <w:r w:rsidRPr="002E2639">
              <w:rPr>
                <w:b/>
                <w:bCs/>
              </w:rPr>
              <w:t>Все степени</w:t>
            </w:r>
            <w:r w:rsidR="00C7035A" w:rsidRPr="002E2639">
              <w:rPr>
                <w:b/>
                <w:bCs/>
              </w:rPr>
              <w:t xml:space="preserve"> %</w:t>
            </w:r>
          </w:p>
        </w:tc>
        <w:tc>
          <w:tcPr>
            <w:tcW w:w="1800" w:type="dxa"/>
            <w:shd w:val="clear" w:color="auto" w:fill="D9D9D9" w:themeFill="background1" w:themeFillShade="D9"/>
            <w:vAlign w:val="center"/>
          </w:tcPr>
          <w:p w14:paraId="1E47AF04" w14:textId="368A9560" w:rsidR="000C516E" w:rsidRPr="002E2639" w:rsidRDefault="000C516E" w:rsidP="002E2639">
            <w:pPr>
              <w:jc w:val="center"/>
              <w:rPr>
                <w:b/>
                <w:bCs/>
                <w:lang w:val="en-US"/>
              </w:rPr>
            </w:pPr>
            <w:r w:rsidRPr="002E2639">
              <w:rPr>
                <w:b/>
                <w:bCs/>
              </w:rPr>
              <w:t>Степень</w:t>
            </w:r>
            <w:r w:rsidRPr="002E2639">
              <w:rPr>
                <w:b/>
                <w:bCs/>
                <w:lang w:val="en-US"/>
              </w:rPr>
              <w:t xml:space="preserve"> III</w:t>
            </w:r>
            <w:r w:rsidR="00C7035A" w:rsidRPr="002E2639">
              <w:rPr>
                <w:b/>
                <w:bCs/>
              </w:rPr>
              <w:t>-</w:t>
            </w:r>
            <w:r w:rsidR="00C7035A" w:rsidRPr="002E2639">
              <w:rPr>
                <w:b/>
                <w:bCs/>
                <w:lang w:val="en-US"/>
              </w:rPr>
              <w:t>IV %</w:t>
            </w:r>
          </w:p>
        </w:tc>
        <w:tc>
          <w:tcPr>
            <w:tcW w:w="1541" w:type="dxa"/>
            <w:shd w:val="clear" w:color="auto" w:fill="D9D9D9" w:themeFill="background1" w:themeFillShade="D9"/>
            <w:vAlign w:val="center"/>
          </w:tcPr>
          <w:p w14:paraId="3F11E46D" w14:textId="0627329A" w:rsidR="000C516E" w:rsidRPr="002E2639" w:rsidRDefault="00671460" w:rsidP="002E2639">
            <w:pPr>
              <w:jc w:val="center"/>
              <w:rPr>
                <w:b/>
                <w:bCs/>
              </w:rPr>
            </w:pPr>
            <w:r w:rsidRPr="002E2639">
              <w:rPr>
                <w:b/>
                <w:bCs/>
              </w:rPr>
              <w:t>Все степени %</w:t>
            </w:r>
          </w:p>
        </w:tc>
        <w:tc>
          <w:tcPr>
            <w:tcW w:w="1869" w:type="dxa"/>
            <w:shd w:val="clear" w:color="auto" w:fill="D9D9D9" w:themeFill="background1" w:themeFillShade="D9"/>
            <w:vAlign w:val="center"/>
          </w:tcPr>
          <w:p w14:paraId="2C74F760" w14:textId="71D722C2" w:rsidR="000C516E" w:rsidRPr="002E2639" w:rsidRDefault="00671460" w:rsidP="002E2639">
            <w:pPr>
              <w:jc w:val="center"/>
              <w:rPr>
                <w:b/>
                <w:bCs/>
              </w:rPr>
            </w:pPr>
            <w:r w:rsidRPr="002E2639">
              <w:rPr>
                <w:b/>
                <w:bCs/>
              </w:rPr>
              <w:t xml:space="preserve">Степень </w:t>
            </w:r>
            <w:r w:rsidRPr="002E2639">
              <w:rPr>
                <w:b/>
                <w:bCs/>
                <w:lang w:val="en-US"/>
              </w:rPr>
              <w:t xml:space="preserve"> III</w:t>
            </w:r>
            <w:r w:rsidRPr="002E2639">
              <w:rPr>
                <w:b/>
                <w:bCs/>
              </w:rPr>
              <w:t>-</w:t>
            </w:r>
            <w:r w:rsidRPr="002E2639">
              <w:rPr>
                <w:b/>
                <w:bCs/>
                <w:lang w:val="en-US"/>
              </w:rPr>
              <w:t>IV %</w:t>
            </w:r>
          </w:p>
        </w:tc>
      </w:tr>
      <w:tr w:rsidR="000C516E" w:rsidRPr="00E440E8" w14:paraId="42DC99BA" w14:textId="77777777" w:rsidTr="007E0395">
        <w:tc>
          <w:tcPr>
            <w:tcW w:w="9345" w:type="dxa"/>
            <w:gridSpan w:val="5"/>
          </w:tcPr>
          <w:p w14:paraId="53857B6B" w14:textId="08AADCF0" w:rsidR="000C516E" w:rsidRPr="002E2639" w:rsidRDefault="00C7035A" w:rsidP="007E0395">
            <w:pPr>
              <w:rPr>
                <w:i/>
              </w:rPr>
            </w:pPr>
            <w:r w:rsidRPr="002E2639">
              <w:rPr>
                <w:i/>
              </w:rPr>
              <w:t>Нарушения со стороны ЖКТ</w:t>
            </w:r>
          </w:p>
        </w:tc>
      </w:tr>
      <w:tr w:rsidR="000C516E" w:rsidRPr="00E440E8" w14:paraId="0EC024D9" w14:textId="77777777" w:rsidTr="00671460">
        <w:tc>
          <w:tcPr>
            <w:tcW w:w="2515" w:type="dxa"/>
          </w:tcPr>
          <w:p w14:paraId="0785576B" w14:textId="0C42241E" w:rsidR="000C516E" w:rsidRPr="002E2639" w:rsidRDefault="000C516E" w:rsidP="007E0395">
            <w:pPr>
              <w:rPr>
                <w:vertAlign w:val="superscript"/>
              </w:rPr>
            </w:pPr>
            <w:r w:rsidRPr="002E2639">
              <w:t>Диарея</w:t>
            </w:r>
            <w:r w:rsidR="00343850" w:rsidRPr="002E2639">
              <w:rPr>
                <w:vertAlign w:val="superscript"/>
              </w:rPr>
              <w:t>2</w:t>
            </w:r>
          </w:p>
        </w:tc>
        <w:tc>
          <w:tcPr>
            <w:tcW w:w="1620" w:type="dxa"/>
          </w:tcPr>
          <w:p w14:paraId="21775C25" w14:textId="274210A3" w:rsidR="000C516E" w:rsidRPr="002E2639" w:rsidRDefault="00C7035A" w:rsidP="002E2639">
            <w:pPr>
              <w:jc w:val="center"/>
            </w:pPr>
            <w:r w:rsidRPr="002E2639">
              <w:t>62</w:t>
            </w:r>
          </w:p>
        </w:tc>
        <w:tc>
          <w:tcPr>
            <w:tcW w:w="1800" w:type="dxa"/>
          </w:tcPr>
          <w:p w14:paraId="7B16BAB9" w14:textId="3594C753" w:rsidR="000C516E" w:rsidRPr="002E2639" w:rsidRDefault="00C7035A" w:rsidP="002E2639">
            <w:pPr>
              <w:jc w:val="center"/>
            </w:pPr>
            <w:r w:rsidRPr="002E2639">
              <w:t>8</w:t>
            </w:r>
          </w:p>
        </w:tc>
        <w:tc>
          <w:tcPr>
            <w:tcW w:w="1541" w:type="dxa"/>
          </w:tcPr>
          <w:p w14:paraId="32064FC2" w14:textId="50D06EAE" w:rsidR="000C516E" w:rsidRPr="002E2639" w:rsidRDefault="00C7035A" w:rsidP="002E2639">
            <w:pPr>
              <w:jc w:val="center"/>
            </w:pPr>
            <w:r w:rsidRPr="002E2639">
              <w:t>48</w:t>
            </w:r>
          </w:p>
        </w:tc>
        <w:tc>
          <w:tcPr>
            <w:tcW w:w="1869" w:type="dxa"/>
          </w:tcPr>
          <w:p w14:paraId="372E8564" w14:textId="7EE9CDDB" w:rsidR="000C516E" w:rsidRPr="002E2639" w:rsidRDefault="00C7035A" w:rsidP="002E2639">
            <w:pPr>
              <w:jc w:val="center"/>
            </w:pPr>
            <w:r w:rsidRPr="002E2639">
              <w:t>2,7</w:t>
            </w:r>
          </w:p>
        </w:tc>
      </w:tr>
      <w:tr w:rsidR="00C7035A" w:rsidRPr="00E440E8" w14:paraId="65F845AD" w14:textId="77777777" w:rsidTr="00671460">
        <w:tc>
          <w:tcPr>
            <w:tcW w:w="2515" w:type="dxa"/>
          </w:tcPr>
          <w:p w14:paraId="38E307D0" w14:textId="42EB9DC7" w:rsidR="00C7035A" w:rsidRPr="002E2639" w:rsidRDefault="00C7035A" w:rsidP="00C7035A">
            <w:r w:rsidRPr="002E2639">
              <w:t>Тошнота</w:t>
            </w:r>
          </w:p>
        </w:tc>
        <w:tc>
          <w:tcPr>
            <w:tcW w:w="1620" w:type="dxa"/>
          </w:tcPr>
          <w:p w14:paraId="78AF7B45" w14:textId="18DAC78D" w:rsidR="00C7035A" w:rsidRPr="002E2639" w:rsidRDefault="00C7035A" w:rsidP="002E2639">
            <w:pPr>
              <w:jc w:val="center"/>
            </w:pPr>
            <w:r w:rsidRPr="002E2639">
              <w:t>34</w:t>
            </w:r>
          </w:p>
        </w:tc>
        <w:tc>
          <w:tcPr>
            <w:tcW w:w="1800" w:type="dxa"/>
          </w:tcPr>
          <w:p w14:paraId="7F18F58E" w14:textId="3EE7C30F" w:rsidR="00C7035A" w:rsidRPr="002E2639" w:rsidRDefault="00C7035A" w:rsidP="002E2639">
            <w:pPr>
              <w:jc w:val="center"/>
            </w:pPr>
            <w:r w:rsidRPr="002E2639">
              <w:t>1,4</w:t>
            </w:r>
          </w:p>
        </w:tc>
        <w:tc>
          <w:tcPr>
            <w:tcW w:w="1541" w:type="dxa"/>
          </w:tcPr>
          <w:p w14:paraId="7B915393" w14:textId="2B26BCA4" w:rsidR="00C7035A" w:rsidRPr="002E2639" w:rsidRDefault="00C7035A" w:rsidP="002E2639">
            <w:pPr>
              <w:jc w:val="center"/>
            </w:pPr>
            <w:r w:rsidRPr="002E2639">
              <w:t>39</w:t>
            </w:r>
          </w:p>
        </w:tc>
        <w:tc>
          <w:tcPr>
            <w:tcW w:w="1869" w:type="dxa"/>
          </w:tcPr>
          <w:p w14:paraId="11402C83" w14:textId="39E54DDD" w:rsidR="00C7035A" w:rsidRPr="002E2639" w:rsidRDefault="00C7035A" w:rsidP="002E2639">
            <w:pPr>
              <w:jc w:val="center"/>
            </w:pPr>
            <w:r w:rsidRPr="002E2639">
              <w:t>1,6</w:t>
            </w:r>
          </w:p>
        </w:tc>
      </w:tr>
      <w:tr w:rsidR="00C7035A" w:rsidRPr="00E440E8" w14:paraId="0F2D4820" w14:textId="77777777" w:rsidTr="00671460">
        <w:tc>
          <w:tcPr>
            <w:tcW w:w="2515" w:type="dxa"/>
          </w:tcPr>
          <w:p w14:paraId="543A6D94" w14:textId="059BE7FE" w:rsidR="00C7035A" w:rsidRPr="002E2639" w:rsidRDefault="00C7035A" w:rsidP="00C7035A">
            <w:pPr>
              <w:rPr>
                <w:vertAlign w:val="superscript"/>
              </w:rPr>
            </w:pPr>
            <w:r w:rsidRPr="002E2639">
              <w:t>Мукозиты</w:t>
            </w:r>
            <w:r w:rsidR="00343850" w:rsidRPr="002E2639">
              <w:rPr>
                <w:vertAlign w:val="superscript"/>
              </w:rPr>
              <w:t>3</w:t>
            </w:r>
          </w:p>
        </w:tc>
        <w:tc>
          <w:tcPr>
            <w:tcW w:w="1620" w:type="dxa"/>
          </w:tcPr>
          <w:p w14:paraId="608A9EF4" w14:textId="05F617D8" w:rsidR="00C7035A" w:rsidRPr="002E2639" w:rsidRDefault="00C7035A" w:rsidP="002E2639">
            <w:pPr>
              <w:jc w:val="center"/>
            </w:pPr>
            <w:r w:rsidRPr="002E2639">
              <w:t>34</w:t>
            </w:r>
          </w:p>
        </w:tc>
        <w:tc>
          <w:tcPr>
            <w:tcW w:w="1800" w:type="dxa"/>
          </w:tcPr>
          <w:p w14:paraId="4100EED3" w14:textId="68F8F570" w:rsidR="00C7035A" w:rsidRPr="002E2639" w:rsidRDefault="00C7035A" w:rsidP="002E2639">
            <w:pPr>
              <w:jc w:val="center"/>
            </w:pPr>
            <w:r w:rsidRPr="002E2639">
              <w:t>2,8</w:t>
            </w:r>
          </w:p>
        </w:tc>
        <w:tc>
          <w:tcPr>
            <w:tcW w:w="1541" w:type="dxa"/>
          </w:tcPr>
          <w:p w14:paraId="5BD6FBFA" w14:textId="4A209675" w:rsidR="00C7035A" w:rsidRPr="002E2639" w:rsidRDefault="00C7035A" w:rsidP="002E2639">
            <w:pPr>
              <w:jc w:val="center"/>
            </w:pPr>
            <w:r w:rsidRPr="002E2639">
              <w:t>35</w:t>
            </w:r>
          </w:p>
        </w:tc>
        <w:tc>
          <w:tcPr>
            <w:tcW w:w="1869" w:type="dxa"/>
          </w:tcPr>
          <w:p w14:paraId="618D922A" w14:textId="45A4D65D" w:rsidR="00C7035A" w:rsidRPr="002E2639" w:rsidRDefault="00C7035A" w:rsidP="002E2639">
            <w:pPr>
              <w:jc w:val="center"/>
            </w:pPr>
            <w:r w:rsidRPr="002E2639">
              <w:t>2,1</w:t>
            </w:r>
          </w:p>
        </w:tc>
      </w:tr>
      <w:tr w:rsidR="00C7035A" w:rsidRPr="00E440E8" w14:paraId="342C5725" w14:textId="77777777" w:rsidTr="00671460">
        <w:tc>
          <w:tcPr>
            <w:tcW w:w="2515" w:type="dxa"/>
          </w:tcPr>
          <w:p w14:paraId="4201AF88" w14:textId="116F0DB7" w:rsidR="00C7035A" w:rsidRPr="002E2639" w:rsidRDefault="00C7035A" w:rsidP="00C7035A">
            <w:pPr>
              <w:rPr>
                <w:vertAlign w:val="superscript"/>
              </w:rPr>
            </w:pPr>
            <w:r w:rsidRPr="002E2639">
              <w:t>Гепатотоксичность</w:t>
            </w:r>
            <w:r w:rsidR="00343850" w:rsidRPr="002E2639">
              <w:rPr>
                <w:vertAlign w:val="superscript"/>
              </w:rPr>
              <w:t>4</w:t>
            </w:r>
          </w:p>
        </w:tc>
        <w:tc>
          <w:tcPr>
            <w:tcW w:w="1620" w:type="dxa"/>
          </w:tcPr>
          <w:p w14:paraId="55B7DDAE" w14:textId="35826276" w:rsidR="00C7035A" w:rsidRPr="002E2639" w:rsidRDefault="00C7035A" w:rsidP="002E2639">
            <w:pPr>
              <w:jc w:val="center"/>
            </w:pPr>
            <w:r w:rsidRPr="002E2639">
              <w:t>24</w:t>
            </w:r>
          </w:p>
        </w:tc>
        <w:tc>
          <w:tcPr>
            <w:tcW w:w="1800" w:type="dxa"/>
          </w:tcPr>
          <w:p w14:paraId="09C03DEC" w14:textId="72E8D2F3" w:rsidR="00C7035A" w:rsidRPr="002E2639" w:rsidRDefault="00C7035A" w:rsidP="002E2639">
            <w:pPr>
              <w:jc w:val="center"/>
            </w:pPr>
            <w:r w:rsidRPr="002E2639">
              <w:t>9</w:t>
            </w:r>
          </w:p>
        </w:tc>
        <w:tc>
          <w:tcPr>
            <w:tcW w:w="1541" w:type="dxa"/>
          </w:tcPr>
          <w:p w14:paraId="2F1434D1" w14:textId="1700316D" w:rsidR="00C7035A" w:rsidRPr="002E2639" w:rsidRDefault="00C7035A" w:rsidP="002E2639">
            <w:pPr>
              <w:jc w:val="center"/>
            </w:pPr>
            <w:r w:rsidRPr="002E2639">
              <w:t>18</w:t>
            </w:r>
          </w:p>
        </w:tc>
        <w:tc>
          <w:tcPr>
            <w:tcW w:w="1869" w:type="dxa"/>
          </w:tcPr>
          <w:p w14:paraId="353B049A" w14:textId="051BAB4A" w:rsidR="00C7035A" w:rsidRPr="002E2639" w:rsidRDefault="00C7035A" w:rsidP="002E2639">
            <w:pPr>
              <w:jc w:val="center"/>
            </w:pPr>
            <w:r w:rsidRPr="002E2639">
              <w:t>3,6</w:t>
            </w:r>
          </w:p>
        </w:tc>
      </w:tr>
      <w:tr w:rsidR="00C7035A" w:rsidRPr="00E440E8" w14:paraId="05EE7311" w14:textId="77777777" w:rsidTr="00671460">
        <w:tc>
          <w:tcPr>
            <w:tcW w:w="2515" w:type="dxa"/>
          </w:tcPr>
          <w:p w14:paraId="7524D573" w14:textId="57095A97" w:rsidR="00C7035A" w:rsidRPr="002E2639" w:rsidRDefault="00C7035A" w:rsidP="00C7035A">
            <w:r w:rsidRPr="002E2639">
              <w:t>Абдоминальная боль</w:t>
            </w:r>
          </w:p>
        </w:tc>
        <w:tc>
          <w:tcPr>
            <w:tcW w:w="1620" w:type="dxa"/>
          </w:tcPr>
          <w:p w14:paraId="211D93B1" w14:textId="34687B7F" w:rsidR="00C7035A" w:rsidRPr="002E2639" w:rsidRDefault="00C7035A" w:rsidP="002E2639">
            <w:pPr>
              <w:jc w:val="center"/>
            </w:pPr>
            <w:r w:rsidRPr="002E2639">
              <w:t>22</w:t>
            </w:r>
          </w:p>
        </w:tc>
        <w:tc>
          <w:tcPr>
            <w:tcW w:w="1800" w:type="dxa"/>
          </w:tcPr>
          <w:p w14:paraId="06B7AAF8" w14:textId="1648D70E" w:rsidR="00C7035A" w:rsidRPr="002E2639" w:rsidRDefault="00C7035A" w:rsidP="002E2639">
            <w:pPr>
              <w:jc w:val="center"/>
            </w:pPr>
            <w:r w:rsidRPr="002E2639">
              <w:t>1,4</w:t>
            </w:r>
          </w:p>
        </w:tc>
        <w:tc>
          <w:tcPr>
            <w:tcW w:w="1541" w:type="dxa"/>
          </w:tcPr>
          <w:p w14:paraId="4F26B260" w14:textId="2BE10C47" w:rsidR="00C7035A" w:rsidRPr="002E2639" w:rsidRDefault="00C7035A" w:rsidP="002E2639">
            <w:pPr>
              <w:jc w:val="center"/>
            </w:pPr>
            <w:r w:rsidRPr="002E2639">
              <w:t>19</w:t>
            </w:r>
          </w:p>
        </w:tc>
        <w:tc>
          <w:tcPr>
            <w:tcW w:w="1869" w:type="dxa"/>
          </w:tcPr>
          <w:p w14:paraId="1A95F541" w14:textId="36C22B3C" w:rsidR="00C7035A" w:rsidRPr="002E2639" w:rsidRDefault="00C7035A" w:rsidP="002E2639">
            <w:pPr>
              <w:jc w:val="center"/>
            </w:pPr>
            <w:r w:rsidRPr="002E2639">
              <w:t>2,1</w:t>
            </w:r>
          </w:p>
        </w:tc>
      </w:tr>
      <w:tr w:rsidR="00C7035A" w:rsidRPr="00E440E8" w14:paraId="2E92CB95" w14:textId="77777777" w:rsidTr="007E0395">
        <w:tc>
          <w:tcPr>
            <w:tcW w:w="9345" w:type="dxa"/>
            <w:gridSpan w:val="5"/>
          </w:tcPr>
          <w:p w14:paraId="23C74445" w14:textId="5F7529B4" w:rsidR="00C7035A" w:rsidRPr="002E2639" w:rsidRDefault="00C7035A" w:rsidP="00C7035A">
            <w:pPr>
              <w:rPr>
                <w:i/>
              </w:rPr>
            </w:pPr>
            <w:r w:rsidRPr="002E2639">
              <w:rPr>
                <w:i/>
              </w:rPr>
              <w:t>Общие нарушения и нарушения в связи с введением препаратов</w:t>
            </w:r>
          </w:p>
        </w:tc>
      </w:tr>
      <w:tr w:rsidR="00C7035A" w:rsidRPr="00E440E8" w14:paraId="5C84C6E6" w14:textId="77777777" w:rsidTr="00671460">
        <w:tc>
          <w:tcPr>
            <w:tcW w:w="2515" w:type="dxa"/>
          </w:tcPr>
          <w:p w14:paraId="4DF1B742" w14:textId="6BF99EBD" w:rsidR="00C7035A" w:rsidRPr="002E2639" w:rsidRDefault="00C7035A" w:rsidP="00C7035A">
            <w:pPr>
              <w:rPr>
                <w:vertAlign w:val="superscript"/>
              </w:rPr>
            </w:pPr>
            <w:r w:rsidRPr="002E2639">
              <w:t>Слабость</w:t>
            </w:r>
            <w:r w:rsidR="00343850" w:rsidRPr="002E2639">
              <w:rPr>
                <w:vertAlign w:val="superscript"/>
              </w:rPr>
              <w:t>5</w:t>
            </w:r>
          </w:p>
        </w:tc>
        <w:tc>
          <w:tcPr>
            <w:tcW w:w="1620" w:type="dxa"/>
          </w:tcPr>
          <w:p w14:paraId="4D1037EA" w14:textId="05142298" w:rsidR="00C7035A" w:rsidRPr="002E2639" w:rsidRDefault="00C7035A" w:rsidP="002E2639">
            <w:pPr>
              <w:jc w:val="center"/>
            </w:pPr>
            <w:r w:rsidRPr="002E2639">
              <w:t>53</w:t>
            </w:r>
          </w:p>
        </w:tc>
        <w:tc>
          <w:tcPr>
            <w:tcW w:w="1800" w:type="dxa"/>
          </w:tcPr>
          <w:p w14:paraId="023DFD27" w14:textId="38079F48" w:rsidR="00C7035A" w:rsidRPr="002E2639" w:rsidRDefault="00C7035A" w:rsidP="002E2639">
            <w:pPr>
              <w:jc w:val="center"/>
            </w:pPr>
            <w:r w:rsidRPr="002E2639">
              <w:t>6</w:t>
            </w:r>
          </w:p>
        </w:tc>
        <w:tc>
          <w:tcPr>
            <w:tcW w:w="1541" w:type="dxa"/>
          </w:tcPr>
          <w:p w14:paraId="1F257F49" w14:textId="4CEB0D3E" w:rsidR="00C7035A" w:rsidRPr="002E2639" w:rsidRDefault="00C7035A" w:rsidP="002E2639">
            <w:pPr>
              <w:jc w:val="center"/>
            </w:pPr>
            <w:r w:rsidRPr="002E2639">
              <w:t>54</w:t>
            </w:r>
          </w:p>
        </w:tc>
        <w:tc>
          <w:tcPr>
            <w:tcW w:w="1869" w:type="dxa"/>
          </w:tcPr>
          <w:p w14:paraId="7C90DD3F" w14:textId="55EC890E" w:rsidR="00C7035A" w:rsidRPr="002E2639" w:rsidRDefault="00C7035A" w:rsidP="002E2639">
            <w:pPr>
              <w:jc w:val="center"/>
            </w:pPr>
            <w:r w:rsidRPr="002E2639">
              <w:t>6</w:t>
            </w:r>
          </w:p>
        </w:tc>
      </w:tr>
      <w:tr w:rsidR="00C7035A" w:rsidRPr="00E440E8" w14:paraId="5C306532" w14:textId="77777777" w:rsidTr="007E0395">
        <w:tc>
          <w:tcPr>
            <w:tcW w:w="9345" w:type="dxa"/>
            <w:gridSpan w:val="5"/>
          </w:tcPr>
          <w:p w14:paraId="15A453D2" w14:textId="347D8F8F" w:rsidR="00C7035A" w:rsidRPr="002E2639" w:rsidRDefault="00C7035A" w:rsidP="00C7035A">
            <w:r w:rsidRPr="002E2639">
              <w:rPr>
                <w:i/>
              </w:rPr>
              <w:t>Нарушения со стороны сердечно-сосудистой системы</w:t>
            </w:r>
          </w:p>
        </w:tc>
      </w:tr>
      <w:tr w:rsidR="00C7035A" w:rsidRPr="00E440E8" w14:paraId="421EB709" w14:textId="77777777" w:rsidTr="00671460">
        <w:tc>
          <w:tcPr>
            <w:tcW w:w="2515" w:type="dxa"/>
          </w:tcPr>
          <w:p w14:paraId="47A71B10" w14:textId="33689980" w:rsidR="00C7035A" w:rsidRPr="002E2639" w:rsidRDefault="00C7035A" w:rsidP="00C7035A">
            <w:pPr>
              <w:rPr>
                <w:vertAlign w:val="superscript"/>
              </w:rPr>
            </w:pPr>
            <w:r w:rsidRPr="002E2639">
              <w:t>АГ</w:t>
            </w:r>
            <w:r w:rsidR="00343850" w:rsidRPr="002E2639">
              <w:rPr>
                <w:vertAlign w:val="superscript"/>
              </w:rPr>
              <w:t>6</w:t>
            </w:r>
          </w:p>
        </w:tc>
        <w:tc>
          <w:tcPr>
            <w:tcW w:w="1620" w:type="dxa"/>
          </w:tcPr>
          <w:p w14:paraId="70C5FDDD" w14:textId="2826B1B2" w:rsidR="00C7035A" w:rsidRPr="002E2639" w:rsidRDefault="00C7035A" w:rsidP="002E2639">
            <w:pPr>
              <w:jc w:val="center"/>
            </w:pPr>
            <w:r w:rsidRPr="002E2639">
              <w:t>50</w:t>
            </w:r>
          </w:p>
        </w:tc>
        <w:tc>
          <w:tcPr>
            <w:tcW w:w="1800" w:type="dxa"/>
          </w:tcPr>
          <w:p w14:paraId="76A90B4E" w14:textId="54FB95E0" w:rsidR="00C7035A" w:rsidRPr="002E2639" w:rsidRDefault="00C7035A" w:rsidP="002E2639">
            <w:pPr>
              <w:jc w:val="center"/>
            </w:pPr>
            <w:r w:rsidRPr="002E2639">
              <w:t>26</w:t>
            </w:r>
          </w:p>
        </w:tc>
        <w:tc>
          <w:tcPr>
            <w:tcW w:w="1541" w:type="dxa"/>
          </w:tcPr>
          <w:p w14:paraId="4E23B1A3" w14:textId="028181CC" w:rsidR="00C7035A" w:rsidRPr="002E2639" w:rsidRDefault="00C7035A" w:rsidP="002E2639">
            <w:pPr>
              <w:jc w:val="center"/>
            </w:pPr>
            <w:r w:rsidRPr="002E2639">
              <w:t>36</w:t>
            </w:r>
          </w:p>
        </w:tc>
        <w:tc>
          <w:tcPr>
            <w:tcW w:w="1869" w:type="dxa"/>
          </w:tcPr>
          <w:p w14:paraId="4A628F42" w14:textId="2906CFC6" w:rsidR="00C7035A" w:rsidRPr="002E2639" w:rsidRDefault="00C7035A" w:rsidP="002E2639">
            <w:pPr>
              <w:jc w:val="center"/>
            </w:pPr>
            <w:r w:rsidRPr="002E2639">
              <w:t>17</w:t>
            </w:r>
          </w:p>
        </w:tc>
      </w:tr>
      <w:tr w:rsidR="00C7035A" w:rsidRPr="00E440E8" w14:paraId="117F3881" w14:textId="77777777" w:rsidTr="007E0395">
        <w:tc>
          <w:tcPr>
            <w:tcW w:w="9345" w:type="dxa"/>
            <w:gridSpan w:val="5"/>
          </w:tcPr>
          <w:p w14:paraId="105E6CC3" w14:textId="76CCA8D1" w:rsidR="00C7035A" w:rsidRPr="002E2639" w:rsidRDefault="00C7035A" w:rsidP="00C7035A">
            <w:pPr>
              <w:rPr>
                <w:i/>
              </w:rPr>
            </w:pPr>
            <w:r w:rsidRPr="002E2639">
              <w:rPr>
                <w:i/>
              </w:rPr>
              <w:t>Нарушения со стороны мышечно-скелетной и соединительной систем</w:t>
            </w:r>
          </w:p>
        </w:tc>
      </w:tr>
      <w:tr w:rsidR="00C7035A" w:rsidRPr="00E440E8" w14:paraId="6F18BB62" w14:textId="77777777" w:rsidTr="00671460">
        <w:tc>
          <w:tcPr>
            <w:tcW w:w="2515" w:type="dxa"/>
          </w:tcPr>
          <w:p w14:paraId="581B3B6C" w14:textId="32D7FC79" w:rsidR="00C7035A" w:rsidRPr="002E2639" w:rsidRDefault="00C7035A" w:rsidP="00C7035A">
            <w:r w:rsidRPr="002E2639">
              <w:t>Мышечно-скелетная боль</w:t>
            </w:r>
          </w:p>
        </w:tc>
        <w:tc>
          <w:tcPr>
            <w:tcW w:w="1620" w:type="dxa"/>
          </w:tcPr>
          <w:p w14:paraId="27C38EDA" w14:textId="01EB4DA0" w:rsidR="00C7035A" w:rsidRPr="002E2639" w:rsidRDefault="0048657F" w:rsidP="002E2639">
            <w:pPr>
              <w:jc w:val="center"/>
            </w:pPr>
            <w:r w:rsidRPr="002E2639">
              <w:t>40</w:t>
            </w:r>
          </w:p>
        </w:tc>
        <w:tc>
          <w:tcPr>
            <w:tcW w:w="1800" w:type="dxa"/>
          </w:tcPr>
          <w:p w14:paraId="144C1B43" w14:textId="77F617AA" w:rsidR="00C7035A" w:rsidRPr="002E2639" w:rsidRDefault="0048657F" w:rsidP="002E2639">
            <w:pPr>
              <w:jc w:val="center"/>
            </w:pPr>
            <w:r w:rsidRPr="002E2639">
              <w:t>3,2</w:t>
            </w:r>
          </w:p>
        </w:tc>
        <w:tc>
          <w:tcPr>
            <w:tcW w:w="1541" w:type="dxa"/>
          </w:tcPr>
          <w:p w14:paraId="46BE998E" w14:textId="6AD5289A" w:rsidR="00C7035A" w:rsidRPr="002E2639" w:rsidRDefault="0048657F" w:rsidP="002E2639">
            <w:pPr>
              <w:jc w:val="center"/>
            </w:pPr>
            <w:r w:rsidRPr="002E2639">
              <w:t>33</w:t>
            </w:r>
          </w:p>
        </w:tc>
        <w:tc>
          <w:tcPr>
            <w:tcW w:w="1869" w:type="dxa"/>
          </w:tcPr>
          <w:p w14:paraId="1915A99D" w14:textId="3ADE4A8B" w:rsidR="00C7035A" w:rsidRPr="002E2639" w:rsidRDefault="0048657F" w:rsidP="002E2639">
            <w:pPr>
              <w:jc w:val="center"/>
            </w:pPr>
            <w:r w:rsidRPr="002E2639">
              <w:t>2,7</w:t>
            </w:r>
          </w:p>
        </w:tc>
      </w:tr>
      <w:tr w:rsidR="0048657F" w:rsidRPr="00E440E8" w14:paraId="60CB6979" w14:textId="77777777" w:rsidTr="007E0395">
        <w:tc>
          <w:tcPr>
            <w:tcW w:w="9345" w:type="dxa"/>
            <w:gridSpan w:val="5"/>
          </w:tcPr>
          <w:p w14:paraId="55D4D3BA" w14:textId="064C2CC6" w:rsidR="0048657F" w:rsidRPr="002E2639" w:rsidRDefault="0048657F" w:rsidP="00C7035A">
            <w:pPr>
              <w:rPr>
                <w:i/>
              </w:rPr>
            </w:pPr>
            <w:r w:rsidRPr="002E2639">
              <w:rPr>
                <w:i/>
              </w:rPr>
              <w:t>Нарушения со стороны кожи и подкожной клетчатки</w:t>
            </w:r>
          </w:p>
        </w:tc>
      </w:tr>
      <w:tr w:rsidR="0048657F" w:rsidRPr="00E440E8" w14:paraId="53F93598" w14:textId="77777777" w:rsidTr="00671460">
        <w:tc>
          <w:tcPr>
            <w:tcW w:w="2515" w:type="dxa"/>
          </w:tcPr>
          <w:p w14:paraId="769A3E2A" w14:textId="27217865" w:rsidR="0048657F" w:rsidRPr="002E2639" w:rsidRDefault="0048657F" w:rsidP="0048657F">
            <w:r w:rsidRPr="002E2639">
              <w:t>Ладонно-подошвенная эритродистезия</w:t>
            </w:r>
          </w:p>
        </w:tc>
        <w:tc>
          <w:tcPr>
            <w:tcW w:w="1620" w:type="dxa"/>
          </w:tcPr>
          <w:p w14:paraId="164FD117" w14:textId="14C3058B" w:rsidR="0048657F" w:rsidRPr="002E2639" w:rsidRDefault="0048657F" w:rsidP="002E2639">
            <w:pPr>
              <w:jc w:val="center"/>
            </w:pPr>
            <w:r w:rsidRPr="002E2639">
              <w:t>33</w:t>
            </w:r>
          </w:p>
        </w:tc>
        <w:tc>
          <w:tcPr>
            <w:tcW w:w="1800" w:type="dxa"/>
          </w:tcPr>
          <w:p w14:paraId="0F150E57" w14:textId="47C81396" w:rsidR="0048657F" w:rsidRPr="002E2639" w:rsidRDefault="0048657F" w:rsidP="002E2639">
            <w:pPr>
              <w:jc w:val="center"/>
            </w:pPr>
            <w:r w:rsidRPr="002E2639">
              <w:t>6</w:t>
            </w:r>
          </w:p>
        </w:tc>
        <w:tc>
          <w:tcPr>
            <w:tcW w:w="1541" w:type="dxa"/>
          </w:tcPr>
          <w:p w14:paraId="35D3CED0" w14:textId="0D0229E5" w:rsidR="0048657F" w:rsidRPr="002E2639" w:rsidRDefault="0048657F" w:rsidP="002E2639">
            <w:pPr>
              <w:jc w:val="center"/>
            </w:pPr>
            <w:r w:rsidRPr="002E2639">
              <w:t>34</w:t>
            </w:r>
          </w:p>
        </w:tc>
        <w:tc>
          <w:tcPr>
            <w:tcW w:w="1869" w:type="dxa"/>
          </w:tcPr>
          <w:p w14:paraId="19B1C5AD" w14:textId="688D0454" w:rsidR="0048657F" w:rsidRPr="002E2639" w:rsidRDefault="0048657F" w:rsidP="002E2639">
            <w:pPr>
              <w:jc w:val="center"/>
            </w:pPr>
            <w:r w:rsidRPr="002E2639">
              <w:t>4</w:t>
            </w:r>
          </w:p>
        </w:tc>
      </w:tr>
      <w:tr w:rsidR="0048657F" w:rsidRPr="00E440E8" w14:paraId="02FA1229" w14:textId="77777777" w:rsidTr="00671460">
        <w:tc>
          <w:tcPr>
            <w:tcW w:w="2515" w:type="dxa"/>
          </w:tcPr>
          <w:p w14:paraId="1A89E775" w14:textId="1A5EFB59" w:rsidR="0048657F" w:rsidRPr="002E2639" w:rsidRDefault="0048657F" w:rsidP="0048657F">
            <w:r w:rsidRPr="002E2639">
              <w:t>Сыпь</w:t>
            </w:r>
          </w:p>
        </w:tc>
        <w:tc>
          <w:tcPr>
            <w:tcW w:w="1620" w:type="dxa"/>
          </w:tcPr>
          <w:p w14:paraId="378121CF" w14:textId="43EEE154" w:rsidR="0048657F" w:rsidRPr="002E2639" w:rsidRDefault="0048657F" w:rsidP="002E2639">
            <w:pPr>
              <w:jc w:val="center"/>
            </w:pPr>
            <w:r w:rsidRPr="002E2639">
              <w:t>25</w:t>
            </w:r>
          </w:p>
        </w:tc>
        <w:tc>
          <w:tcPr>
            <w:tcW w:w="1800" w:type="dxa"/>
          </w:tcPr>
          <w:p w14:paraId="6FFAE5C7" w14:textId="61D3F33A" w:rsidR="0048657F" w:rsidRPr="002E2639" w:rsidRDefault="0048657F" w:rsidP="002E2639">
            <w:pPr>
              <w:jc w:val="center"/>
            </w:pPr>
            <w:r w:rsidRPr="002E2639">
              <w:t>0,9</w:t>
            </w:r>
          </w:p>
        </w:tc>
        <w:tc>
          <w:tcPr>
            <w:tcW w:w="1541" w:type="dxa"/>
          </w:tcPr>
          <w:p w14:paraId="074DEC7F" w14:textId="66CB11AC" w:rsidR="0048657F" w:rsidRPr="002E2639" w:rsidRDefault="0048657F" w:rsidP="002E2639">
            <w:pPr>
              <w:jc w:val="center"/>
            </w:pPr>
            <w:r w:rsidRPr="002E2639">
              <w:t>16</w:t>
            </w:r>
          </w:p>
        </w:tc>
        <w:tc>
          <w:tcPr>
            <w:tcW w:w="1869" w:type="dxa"/>
          </w:tcPr>
          <w:p w14:paraId="53767883" w14:textId="4594BA50" w:rsidR="0048657F" w:rsidRPr="002E2639" w:rsidRDefault="0048657F" w:rsidP="002E2639">
            <w:pPr>
              <w:jc w:val="center"/>
            </w:pPr>
            <w:r w:rsidRPr="002E2639">
              <w:t>0,5</w:t>
            </w:r>
          </w:p>
        </w:tc>
      </w:tr>
      <w:tr w:rsidR="0048657F" w:rsidRPr="00E440E8" w14:paraId="2E51B99D" w14:textId="77777777" w:rsidTr="007E0395">
        <w:tc>
          <w:tcPr>
            <w:tcW w:w="9345" w:type="dxa"/>
            <w:gridSpan w:val="5"/>
          </w:tcPr>
          <w:p w14:paraId="578F44DD" w14:textId="61937C32" w:rsidR="0048657F" w:rsidRPr="002E2639" w:rsidRDefault="0048657F" w:rsidP="0048657F">
            <w:pPr>
              <w:rPr>
                <w:i/>
              </w:rPr>
            </w:pPr>
            <w:r w:rsidRPr="002E2639">
              <w:rPr>
                <w:i/>
              </w:rPr>
              <w:t>Нарушения со стороны дыхательной системы и</w:t>
            </w:r>
            <w:r w:rsidR="00343850" w:rsidRPr="002E2639">
              <w:t xml:space="preserve"> </w:t>
            </w:r>
            <w:r w:rsidR="00343850" w:rsidRPr="002E2639">
              <w:rPr>
                <w:i/>
              </w:rPr>
              <w:t>органов грудной клетки</w:t>
            </w:r>
          </w:p>
        </w:tc>
      </w:tr>
      <w:tr w:rsidR="0048657F" w:rsidRPr="00E440E8" w14:paraId="04DDF32D" w14:textId="77777777" w:rsidTr="00671460">
        <w:tc>
          <w:tcPr>
            <w:tcW w:w="2515" w:type="dxa"/>
          </w:tcPr>
          <w:p w14:paraId="104A8205" w14:textId="73ABE5BF" w:rsidR="0048657F" w:rsidRPr="002E2639" w:rsidRDefault="0048657F" w:rsidP="0048657F">
            <w:r w:rsidRPr="002E2639">
              <w:t>Дисфония</w:t>
            </w:r>
          </w:p>
        </w:tc>
        <w:tc>
          <w:tcPr>
            <w:tcW w:w="1620" w:type="dxa"/>
          </w:tcPr>
          <w:p w14:paraId="156AC652" w14:textId="634CF612" w:rsidR="0048657F" w:rsidRPr="002E2639" w:rsidRDefault="00671460" w:rsidP="002E2639">
            <w:pPr>
              <w:jc w:val="center"/>
            </w:pPr>
            <w:r w:rsidRPr="002E2639">
              <w:t>31</w:t>
            </w:r>
          </w:p>
        </w:tc>
        <w:tc>
          <w:tcPr>
            <w:tcW w:w="1800" w:type="dxa"/>
          </w:tcPr>
          <w:p w14:paraId="3C46FCB9" w14:textId="4213B222" w:rsidR="0048657F" w:rsidRPr="002E2639" w:rsidRDefault="00671460" w:rsidP="002E2639">
            <w:pPr>
              <w:jc w:val="center"/>
            </w:pPr>
            <w:r w:rsidRPr="002E2639">
              <w:t>0,5</w:t>
            </w:r>
          </w:p>
        </w:tc>
        <w:tc>
          <w:tcPr>
            <w:tcW w:w="1541" w:type="dxa"/>
          </w:tcPr>
          <w:p w14:paraId="0A5A233F" w14:textId="5F99A63E" w:rsidR="0048657F" w:rsidRPr="002E2639" w:rsidRDefault="00671460" w:rsidP="002E2639">
            <w:pPr>
              <w:jc w:val="center"/>
            </w:pPr>
            <w:r w:rsidRPr="002E2639">
              <w:t>3,2</w:t>
            </w:r>
          </w:p>
        </w:tc>
        <w:tc>
          <w:tcPr>
            <w:tcW w:w="1869" w:type="dxa"/>
          </w:tcPr>
          <w:p w14:paraId="3F06D9CA" w14:textId="4EBED4CE" w:rsidR="0048657F" w:rsidRPr="002E2639" w:rsidRDefault="00671460" w:rsidP="002E2639">
            <w:pPr>
              <w:jc w:val="center"/>
            </w:pPr>
            <w:r w:rsidRPr="002E2639">
              <w:t>0</w:t>
            </w:r>
          </w:p>
        </w:tc>
      </w:tr>
      <w:tr w:rsidR="0048657F" w:rsidRPr="00E440E8" w14:paraId="43B56BC9" w14:textId="77777777" w:rsidTr="00671460">
        <w:tc>
          <w:tcPr>
            <w:tcW w:w="2515" w:type="dxa"/>
          </w:tcPr>
          <w:p w14:paraId="1922156B" w14:textId="597A2369" w:rsidR="0048657F" w:rsidRPr="002E2639" w:rsidRDefault="0048657F" w:rsidP="0048657F">
            <w:r w:rsidRPr="002E2639">
              <w:t>Диспноэ</w:t>
            </w:r>
          </w:p>
        </w:tc>
        <w:tc>
          <w:tcPr>
            <w:tcW w:w="1620" w:type="dxa"/>
          </w:tcPr>
          <w:p w14:paraId="4B9C5E3F" w14:textId="0347028A" w:rsidR="0048657F" w:rsidRPr="002E2639" w:rsidRDefault="00671460" w:rsidP="002E2639">
            <w:pPr>
              <w:jc w:val="center"/>
            </w:pPr>
            <w:r w:rsidRPr="002E2639">
              <w:t>23</w:t>
            </w:r>
          </w:p>
        </w:tc>
        <w:tc>
          <w:tcPr>
            <w:tcW w:w="1800" w:type="dxa"/>
          </w:tcPr>
          <w:p w14:paraId="48D86F74" w14:textId="60948390" w:rsidR="0048657F" w:rsidRPr="002E2639" w:rsidRDefault="00671460" w:rsidP="002E2639">
            <w:pPr>
              <w:jc w:val="center"/>
            </w:pPr>
            <w:r w:rsidRPr="002E2639">
              <w:t>3,0</w:t>
            </w:r>
          </w:p>
        </w:tc>
        <w:tc>
          <w:tcPr>
            <w:tcW w:w="1541" w:type="dxa"/>
          </w:tcPr>
          <w:p w14:paraId="32388371" w14:textId="5261E2E7" w:rsidR="0048657F" w:rsidRPr="002E2639" w:rsidRDefault="00671460" w:rsidP="002E2639">
            <w:pPr>
              <w:jc w:val="center"/>
            </w:pPr>
            <w:r w:rsidRPr="002E2639">
              <w:t>16</w:t>
            </w:r>
          </w:p>
        </w:tc>
        <w:tc>
          <w:tcPr>
            <w:tcW w:w="1869" w:type="dxa"/>
          </w:tcPr>
          <w:p w14:paraId="3D1758C6" w14:textId="1795FFC8" w:rsidR="0048657F" w:rsidRPr="002E2639" w:rsidRDefault="00671460" w:rsidP="002E2639">
            <w:pPr>
              <w:jc w:val="center"/>
            </w:pPr>
            <w:r w:rsidRPr="002E2639">
              <w:t>1,8</w:t>
            </w:r>
          </w:p>
        </w:tc>
      </w:tr>
      <w:tr w:rsidR="0048657F" w:rsidRPr="00E440E8" w14:paraId="0E68AFA7" w14:textId="77777777" w:rsidTr="00671460">
        <w:tc>
          <w:tcPr>
            <w:tcW w:w="2515" w:type="dxa"/>
          </w:tcPr>
          <w:p w14:paraId="51C6C230" w14:textId="5691D36C" w:rsidR="0048657F" w:rsidRPr="002E2639" w:rsidRDefault="0048657F" w:rsidP="0048657F">
            <w:r w:rsidRPr="002E2639">
              <w:t>Кашель</w:t>
            </w:r>
          </w:p>
        </w:tc>
        <w:tc>
          <w:tcPr>
            <w:tcW w:w="1620" w:type="dxa"/>
          </w:tcPr>
          <w:p w14:paraId="51149828" w14:textId="268772F9" w:rsidR="0048657F" w:rsidRPr="002E2639" w:rsidRDefault="00671460" w:rsidP="002E2639">
            <w:pPr>
              <w:jc w:val="center"/>
            </w:pPr>
            <w:r w:rsidRPr="002E2639">
              <w:t>23</w:t>
            </w:r>
          </w:p>
        </w:tc>
        <w:tc>
          <w:tcPr>
            <w:tcW w:w="1800" w:type="dxa"/>
          </w:tcPr>
          <w:p w14:paraId="1E1E25E1" w14:textId="2FC424F7" w:rsidR="0048657F" w:rsidRPr="002E2639" w:rsidRDefault="00671460" w:rsidP="002E2639">
            <w:pPr>
              <w:jc w:val="center"/>
            </w:pPr>
            <w:r w:rsidRPr="002E2639">
              <w:t>0,2</w:t>
            </w:r>
          </w:p>
        </w:tc>
        <w:tc>
          <w:tcPr>
            <w:tcW w:w="1541" w:type="dxa"/>
          </w:tcPr>
          <w:p w14:paraId="059FD912" w14:textId="6594E491" w:rsidR="0048657F" w:rsidRPr="002E2639" w:rsidRDefault="00671460" w:rsidP="002E2639">
            <w:pPr>
              <w:jc w:val="center"/>
            </w:pPr>
            <w:r w:rsidRPr="002E2639">
              <w:t>19</w:t>
            </w:r>
          </w:p>
        </w:tc>
        <w:tc>
          <w:tcPr>
            <w:tcW w:w="1869" w:type="dxa"/>
          </w:tcPr>
          <w:p w14:paraId="60574115" w14:textId="07A59ED0" w:rsidR="0048657F" w:rsidRPr="002E2639" w:rsidRDefault="00671460" w:rsidP="002E2639">
            <w:pPr>
              <w:jc w:val="center"/>
            </w:pPr>
            <w:r w:rsidRPr="002E2639">
              <w:t>0</w:t>
            </w:r>
          </w:p>
        </w:tc>
      </w:tr>
      <w:tr w:rsidR="0048657F" w:rsidRPr="00E440E8" w14:paraId="71A92AEC" w14:textId="77777777" w:rsidTr="007E0395">
        <w:tc>
          <w:tcPr>
            <w:tcW w:w="9345" w:type="dxa"/>
            <w:gridSpan w:val="5"/>
          </w:tcPr>
          <w:p w14:paraId="1E605BA9" w14:textId="19768594" w:rsidR="0048657F" w:rsidRPr="002E2639" w:rsidRDefault="0048657F" w:rsidP="0048657F">
            <w:pPr>
              <w:rPr>
                <w:i/>
              </w:rPr>
            </w:pPr>
            <w:r w:rsidRPr="002E2639">
              <w:rPr>
                <w:i/>
              </w:rPr>
              <w:t>Нарушения со стороны метаболизма и нарушения питания</w:t>
            </w:r>
          </w:p>
        </w:tc>
      </w:tr>
      <w:tr w:rsidR="0048657F" w:rsidRPr="00E440E8" w14:paraId="1243F782" w14:textId="77777777" w:rsidTr="00671460">
        <w:tc>
          <w:tcPr>
            <w:tcW w:w="2515" w:type="dxa"/>
          </w:tcPr>
          <w:p w14:paraId="61275828" w14:textId="47AFE82D" w:rsidR="0048657F" w:rsidRPr="002E2639" w:rsidRDefault="0048657F" w:rsidP="0048657F">
            <w:r w:rsidRPr="002E2639">
              <w:t>Снижение аппетита</w:t>
            </w:r>
          </w:p>
        </w:tc>
        <w:tc>
          <w:tcPr>
            <w:tcW w:w="1620" w:type="dxa"/>
          </w:tcPr>
          <w:p w14:paraId="3D6DE31A" w14:textId="6E594C5B" w:rsidR="0048657F" w:rsidRPr="002E2639" w:rsidRDefault="0048657F" w:rsidP="002E2639">
            <w:pPr>
              <w:jc w:val="center"/>
            </w:pPr>
            <w:r w:rsidRPr="002E2639">
              <w:t>26</w:t>
            </w:r>
          </w:p>
        </w:tc>
        <w:tc>
          <w:tcPr>
            <w:tcW w:w="1800" w:type="dxa"/>
          </w:tcPr>
          <w:p w14:paraId="3BAE3DDA" w14:textId="3F8665D7" w:rsidR="0048657F" w:rsidRPr="002E2639" w:rsidRDefault="0048657F" w:rsidP="002E2639">
            <w:pPr>
              <w:jc w:val="center"/>
            </w:pPr>
            <w:r w:rsidRPr="002E2639">
              <w:t>2,1</w:t>
            </w:r>
          </w:p>
        </w:tc>
        <w:tc>
          <w:tcPr>
            <w:tcW w:w="1541" w:type="dxa"/>
          </w:tcPr>
          <w:p w14:paraId="2687B322" w14:textId="61623A4A" w:rsidR="0048657F" w:rsidRPr="002E2639" w:rsidRDefault="0048657F" w:rsidP="002E2639">
            <w:pPr>
              <w:jc w:val="center"/>
            </w:pPr>
            <w:r w:rsidRPr="002E2639">
              <w:t>29</w:t>
            </w:r>
          </w:p>
        </w:tc>
        <w:tc>
          <w:tcPr>
            <w:tcW w:w="1869" w:type="dxa"/>
          </w:tcPr>
          <w:p w14:paraId="3EEFD826" w14:textId="55D854EB" w:rsidR="0048657F" w:rsidRPr="002E2639" w:rsidRDefault="0048657F" w:rsidP="002E2639">
            <w:pPr>
              <w:jc w:val="center"/>
            </w:pPr>
            <w:r w:rsidRPr="002E2639">
              <w:t>0,9</w:t>
            </w:r>
          </w:p>
        </w:tc>
      </w:tr>
      <w:tr w:rsidR="0048657F" w:rsidRPr="00E440E8" w14:paraId="0818571A" w14:textId="77777777" w:rsidTr="007E0395">
        <w:tc>
          <w:tcPr>
            <w:tcW w:w="9345" w:type="dxa"/>
            <w:gridSpan w:val="5"/>
          </w:tcPr>
          <w:p w14:paraId="23AEE873" w14:textId="0CD08763" w:rsidR="0048657F" w:rsidRPr="002E2639" w:rsidRDefault="0048657F" w:rsidP="0048657F">
            <w:pPr>
              <w:rPr>
                <w:i/>
              </w:rPr>
            </w:pPr>
            <w:r w:rsidRPr="002E2639">
              <w:rPr>
                <w:i/>
              </w:rPr>
              <w:t>Нарушения со стороны эндокринной системы</w:t>
            </w:r>
          </w:p>
        </w:tc>
      </w:tr>
      <w:tr w:rsidR="0048657F" w:rsidRPr="00E440E8" w14:paraId="3507BA49" w14:textId="77777777" w:rsidTr="00671460">
        <w:tc>
          <w:tcPr>
            <w:tcW w:w="2515" w:type="dxa"/>
          </w:tcPr>
          <w:p w14:paraId="547AF790" w14:textId="6259160A" w:rsidR="0048657F" w:rsidRPr="002E2639" w:rsidRDefault="0048657F" w:rsidP="0048657F">
            <w:r w:rsidRPr="002E2639">
              <w:t>Гипотиреоз</w:t>
            </w:r>
          </w:p>
        </w:tc>
        <w:tc>
          <w:tcPr>
            <w:tcW w:w="1620" w:type="dxa"/>
          </w:tcPr>
          <w:p w14:paraId="0C783824" w14:textId="1853BB81" w:rsidR="0048657F" w:rsidRPr="002E2639" w:rsidRDefault="0048657F" w:rsidP="002E2639">
            <w:pPr>
              <w:jc w:val="center"/>
            </w:pPr>
            <w:r w:rsidRPr="002E2639">
              <w:t>25</w:t>
            </w:r>
          </w:p>
        </w:tc>
        <w:tc>
          <w:tcPr>
            <w:tcW w:w="1800" w:type="dxa"/>
          </w:tcPr>
          <w:p w14:paraId="7B0E74F9" w14:textId="572775AE" w:rsidR="0048657F" w:rsidRPr="002E2639" w:rsidRDefault="00671460" w:rsidP="002E2639">
            <w:pPr>
              <w:jc w:val="center"/>
            </w:pPr>
            <w:r w:rsidRPr="002E2639">
              <w:t>0,2</w:t>
            </w:r>
          </w:p>
        </w:tc>
        <w:tc>
          <w:tcPr>
            <w:tcW w:w="1541" w:type="dxa"/>
          </w:tcPr>
          <w:p w14:paraId="74AA61A0" w14:textId="47699C8C" w:rsidR="0048657F" w:rsidRPr="002E2639" w:rsidRDefault="00671460" w:rsidP="002E2639">
            <w:pPr>
              <w:jc w:val="center"/>
            </w:pPr>
            <w:r w:rsidRPr="002E2639">
              <w:t>14</w:t>
            </w:r>
          </w:p>
        </w:tc>
        <w:tc>
          <w:tcPr>
            <w:tcW w:w="1869" w:type="dxa"/>
          </w:tcPr>
          <w:p w14:paraId="477029FD" w14:textId="258BE29E" w:rsidR="0048657F" w:rsidRPr="002E2639" w:rsidRDefault="0048657F" w:rsidP="002E2639">
            <w:pPr>
              <w:jc w:val="center"/>
            </w:pPr>
            <w:r w:rsidRPr="002E2639">
              <w:t>0</w:t>
            </w:r>
            <w:r w:rsidR="00671460" w:rsidRPr="002E2639">
              <w:t>,2</w:t>
            </w:r>
          </w:p>
        </w:tc>
      </w:tr>
      <w:tr w:rsidR="00671460" w:rsidRPr="00E440E8" w14:paraId="3F690702" w14:textId="77777777" w:rsidTr="007E0395">
        <w:tc>
          <w:tcPr>
            <w:tcW w:w="9345" w:type="dxa"/>
            <w:gridSpan w:val="5"/>
          </w:tcPr>
          <w:p w14:paraId="355956F0" w14:textId="141CD708" w:rsidR="00671460" w:rsidRPr="002E2639" w:rsidRDefault="00671460" w:rsidP="0048657F">
            <w:pPr>
              <w:rPr>
                <w:i/>
              </w:rPr>
            </w:pPr>
            <w:r w:rsidRPr="002E2639">
              <w:rPr>
                <w:i/>
              </w:rPr>
              <w:t>Нарушения со стороны нервной системы</w:t>
            </w:r>
          </w:p>
        </w:tc>
      </w:tr>
      <w:tr w:rsidR="00671460" w:rsidRPr="00E440E8" w14:paraId="188B293E" w14:textId="77777777" w:rsidTr="00671460">
        <w:tc>
          <w:tcPr>
            <w:tcW w:w="2515" w:type="dxa"/>
          </w:tcPr>
          <w:p w14:paraId="3B3EBF0E" w14:textId="00D449D3" w:rsidR="00671460" w:rsidRPr="002E2639" w:rsidRDefault="00671460" w:rsidP="00671460">
            <w:r w:rsidRPr="002E2639">
              <w:t>Головная боль</w:t>
            </w:r>
          </w:p>
        </w:tc>
        <w:tc>
          <w:tcPr>
            <w:tcW w:w="1620" w:type="dxa"/>
          </w:tcPr>
          <w:p w14:paraId="71344211" w14:textId="15D5590A" w:rsidR="00671460" w:rsidRPr="002E2639" w:rsidRDefault="00671460" w:rsidP="002E2639">
            <w:pPr>
              <w:jc w:val="center"/>
            </w:pPr>
            <w:r w:rsidRPr="002E2639">
              <w:t>21</w:t>
            </w:r>
          </w:p>
        </w:tc>
        <w:tc>
          <w:tcPr>
            <w:tcW w:w="1800" w:type="dxa"/>
          </w:tcPr>
          <w:p w14:paraId="7CD7790A" w14:textId="51C02830" w:rsidR="00671460" w:rsidRPr="002E2639" w:rsidRDefault="00671460" w:rsidP="002E2639">
            <w:pPr>
              <w:jc w:val="center"/>
            </w:pPr>
            <w:r w:rsidRPr="002E2639">
              <w:t>0,2</w:t>
            </w:r>
          </w:p>
        </w:tc>
        <w:tc>
          <w:tcPr>
            <w:tcW w:w="1541" w:type="dxa"/>
          </w:tcPr>
          <w:p w14:paraId="714B6001" w14:textId="0F0D47D1" w:rsidR="00671460" w:rsidRPr="002E2639" w:rsidRDefault="00671460" w:rsidP="002E2639">
            <w:pPr>
              <w:jc w:val="center"/>
            </w:pPr>
            <w:r w:rsidRPr="002E2639">
              <w:t>16</w:t>
            </w:r>
          </w:p>
        </w:tc>
        <w:tc>
          <w:tcPr>
            <w:tcW w:w="1869" w:type="dxa"/>
          </w:tcPr>
          <w:p w14:paraId="73AEEB70" w14:textId="7F7043A4" w:rsidR="00671460" w:rsidRPr="002E2639" w:rsidRDefault="00671460" w:rsidP="002E2639">
            <w:pPr>
              <w:jc w:val="center"/>
            </w:pPr>
            <w:r w:rsidRPr="002E2639">
              <w:t>0,2</w:t>
            </w:r>
          </w:p>
        </w:tc>
      </w:tr>
      <w:tr w:rsidR="00671460" w:rsidRPr="00E440E8" w14:paraId="1EE378D7" w14:textId="77777777" w:rsidTr="007E0395">
        <w:tc>
          <w:tcPr>
            <w:tcW w:w="9345" w:type="dxa"/>
            <w:gridSpan w:val="5"/>
          </w:tcPr>
          <w:p w14:paraId="7DD6D924" w14:textId="2DFDF8C1" w:rsidR="00DC61A9" w:rsidRPr="002E2639" w:rsidRDefault="00DC61A9" w:rsidP="00671460">
            <w:pPr>
              <w:rPr>
                <w:b/>
                <w:sz w:val="20"/>
                <w:szCs w:val="20"/>
              </w:rPr>
            </w:pPr>
            <w:r w:rsidRPr="002E2639">
              <w:rPr>
                <w:b/>
                <w:sz w:val="20"/>
                <w:szCs w:val="20"/>
              </w:rPr>
              <w:t>Примечание:</w:t>
            </w:r>
          </w:p>
          <w:p w14:paraId="66E6B5A9" w14:textId="0A8A7C7F" w:rsidR="00671460" w:rsidRDefault="00671460" w:rsidP="00671460">
            <w:pPr>
              <w:rPr>
                <w:sz w:val="20"/>
                <w:szCs w:val="20"/>
              </w:rPr>
            </w:pPr>
            <w:r>
              <w:rPr>
                <w:sz w:val="20"/>
                <w:szCs w:val="20"/>
                <w:vertAlign w:val="superscript"/>
              </w:rPr>
              <w:t xml:space="preserve">1 </w:t>
            </w:r>
            <w:r>
              <w:rPr>
                <w:sz w:val="20"/>
                <w:szCs w:val="20"/>
              </w:rPr>
              <w:t>Дизайн исследования не подразумевал проведения сравнительной оценки НЯ между группами</w:t>
            </w:r>
          </w:p>
          <w:p w14:paraId="475D11A4" w14:textId="77777777" w:rsidR="00671460" w:rsidRDefault="00671460" w:rsidP="00671460">
            <w:pPr>
              <w:rPr>
                <w:sz w:val="20"/>
                <w:szCs w:val="20"/>
              </w:rPr>
            </w:pPr>
            <w:r>
              <w:rPr>
                <w:sz w:val="20"/>
                <w:szCs w:val="20"/>
                <w:vertAlign w:val="superscript"/>
              </w:rPr>
              <w:t>2</w:t>
            </w:r>
            <w:r>
              <w:rPr>
                <w:sz w:val="20"/>
                <w:szCs w:val="20"/>
              </w:rPr>
              <w:t xml:space="preserve"> </w:t>
            </w:r>
            <w:r w:rsidR="00343850">
              <w:rPr>
                <w:sz w:val="20"/>
                <w:szCs w:val="20"/>
              </w:rPr>
              <w:t>Термин д</w:t>
            </w:r>
            <w:r>
              <w:rPr>
                <w:sz w:val="20"/>
                <w:szCs w:val="20"/>
              </w:rPr>
              <w:t xml:space="preserve">иарея </w:t>
            </w:r>
            <w:r w:rsidR="00343850">
              <w:rPr>
                <w:sz w:val="20"/>
                <w:szCs w:val="20"/>
              </w:rPr>
              <w:t>включал аутоиммунный колит,</w:t>
            </w:r>
            <w:r>
              <w:rPr>
                <w:sz w:val="20"/>
                <w:szCs w:val="20"/>
              </w:rPr>
              <w:t xml:space="preserve"> </w:t>
            </w:r>
            <w:r w:rsidR="00343850">
              <w:rPr>
                <w:sz w:val="20"/>
                <w:szCs w:val="20"/>
              </w:rPr>
              <w:t>диарею, колит</w:t>
            </w:r>
          </w:p>
          <w:p w14:paraId="49D0D8ED" w14:textId="77777777" w:rsidR="00343850" w:rsidRDefault="00343850" w:rsidP="00671460">
            <w:pPr>
              <w:rPr>
                <w:sz w:val="20"/>
                <w:szCs w:val="20"/>
              </w:rPr>
            </w:pPr>
            <w:r>
              <w:rPr>
                <w:sz w:val="20"/>
                <w:szCs w:val="20"/>
                <w:vertAlign w:val="superscript"/>
              </w:rPr>
              <w:t xml:space="preserve">3 </w:t>
            </w:r>
            <w:r>
              <w:rPr>
                <w:sz w:val="20"/>
                <w:szCs w:val="20"/>
              </w:rPr>
              <w:t>Мукозит включал в себя мукозит и стоматит</w:t>
            </w:r>
          </w:p>
          <w:p w14:paraId="2D969590" w14:textId="77777777" w:rsidR="00343850" w:rsidRDefault="00343850" w:rsidP="00671460">
            <w:pPr>
              <w:rPr>
                <w:sz w:val="20"/>
                <w:szCs w:val="20"/>
              </w:rPr>
            </w:pPr>
            <w:r>
              <w:rPr>
                <w:sz w:val="20"/>
                <w:szCs w:val="20"/>
                <w:vertAlign w:val="superscript"/>
              </w:rPr>
              <w:t xml:space="preserve">4 </w:t>
            </w:r>
            <w:r>
              <w:rPr>
                <w:sz w:val="20"/>
                <w:szCs w:val="20"/>
              </w:rPr>
              <w:t>Гепатотоксичность – собирательный симптом, включающий повышение АЛТ, АСТ, аутоиммунный гепатит, повышение общего и прямого билирубина, лекарственно-опосредованный гепатит, нарушение ферментативной функции печени, нарушение функции печени, гепатит, фульминантный гепатит, повреждение печени.</w:t>
            </w:r>
          </w:p>
          <w:p w14:paraId="51E23603" w14:textId="77777777" w:rsidR="00343850" w:rsidRDefault="00343850" w:rsidP="00671460">
            <w:pPr>
              <w:rPr>
                <w:sz w:val="20"/>
                <w:szCs w:val="20"/>
              </w:rPr>
            </w:pPr>
            <w:r>
              <w:rPr>
                <w:sz w:val="20"/>
                <w:szCs w:val="20"/>
                <w:vertAlign w:val="superscript"/>
              </w:rPr>
              <w:t xml:space="preserve">5 </w:t>
            </w:r>
            <w:r>
              <w:rPr>
                <w:sz w:val="20"/>
                <w:szCs w:val="20"/>
              </w:rPr>
              <w:t>Слабость включала в себя слабость и астению</w:t>
            </w:r>
          </w:p>
          <w:p w14:paraId="56308823" w14:textId="6BE9086A" w:rsidR="00343850" w:rsidRPr="00343850" w:rsidRDefault="00343850" w:rsidP="00671460">
            <w:pPr>
              <w:rPr>
                <w:sz w:val="20"/>
                <w:szCs w:val="20"/>
              </w:rPr>
            </w:pPr>
            <w:r>
              <w:rPr>
                <w:sz w:val="20"/>
                <w:szCs w:val="20"/>
                <w:vertAlign w:val="superscript"/>
              </w:rPr>
              <w:t>6</w:t>
            </w:r>
            <w:r>
              <w:rPr>
                <w:sz w:val="20"/>
                <w:szCs w:val="20"/>
              </w:rPr>
              <w:t xml:space="preserve"> Гипертензия включала повышение артериального давления и гипертонический криз</w:t>
            </w:r>
          </w:p>
        </w:tc>
      </w:tr>
    </w:tbl>
    <w:p w14:paraId="6056381F" w14:textId="186F1BC3" w:rsidR="000C516E" w:rsidRDefault="000C516E" w:rsidP="006E4666">
      <w:pPr>
        <w:pStyle w:val="ab"/>
        <w:spacing w:before="0" w:beforeAutospacing="0" w:after="0" w:afterAutospacing="0"/>
        <w:jc w:val="both"/>
        <w:textAlignment w:val="top"/>
        <w:rPr>
          <w:color w:val="000000"/>
          <w:szCs w:val="28"/>
        </w:rPr>
      </w:pPr>
    </w:p>
    <w:p w14:paraId="7988B638" w14:textId="6F4656F8" w:rsidR="00343850" w:rsidRDefault="00343850" w:rsidP="00DC61A9">
      <w:pPr>
        <w:pStyle w:val="ab"/>
        <w:spacing w:before="0" w:beforeAutospacing="0" w:after="0" w:afterAutospacing="0"/>
        <w:ind w:firstLine="709"/>
        <w:jc w:val="both"/>
        <w:textAlignment w:val="top"/>
        <w:rPr>
          <w:color w:val="000000"/>
          <w:szCs w:val="28"/>
        </w:rPr>
      </w:pPr>
      <w:r>
        <w:rPr>
          <w:color w:val="000000"/>
          <w:szCs w:val="28"/>
        </w:rPr>
        <w:t>Другие зарегистрированные нежелательные явления, наблюдавшиеся менее, чем у 20% пациентов: атралгия, снижение веса и озноб.</w:t>
      </w:r>
    </w:p>
    <w:p w14:paraId="7883605A" w14:textId="2440E56D" w:rsidR="00343850" w:rsidRDefault="00343850" w:rsidP="006E4666">
      <w:pPr>
        <w:pStyle w:val="ab"/>
        <w:spacing w:before="0" w:beforeAutospacing="0" w:after="0" w:afterAutospacing="0"/>
        <w:jc w:val="both"/>
        <w:textAlignment w:val="top"/>
        <w:rPr>
          <w:color w:val="000000"/>
          <w:szCs w:val="28"/>
        </w:rPr>
      </w:pPr>
    </w:p>
    <w:p w14:paraId="57B4482B" w14:textId="20EC8B19" w:rsidR="00343850" w:rsidRPr="006E4666" w:rsidRDefault="00343850" w:rsidP="007E0395">
      <w:pPr>
        <w:pStyle w:val="ab"/>
        <w:spacing w:before="0" w:beforeAutospacing="0" w:after="0" w:afterAutospacing="0"/>
        <w:jc w:val="both"/>
        <w:textAlignment w:val="top"/>
        <w:rPr>
          <w:b/>
          <w:color w:val="000000"/>
        </w:rPr>
      </w:pPr>
      <w:r>
        <w:rPr>
          <w:b/>
          <w:color w:val="000000"/>
        </w:rPr>
        <w:t xml:space="preserve">Комбинация с пембролизумабом </w:t>
      </w:r>
    </w:p>
    <w:p w14:paraId="68AE43A9" w14:textId="12A16A7F" w:rsidR="00343850" w:rsidRDefault="00343850" w:rsidP="007E0395">
      <w:pPr>
        <w:pStyle w:val="ab"/>
        <w:spacing w:before="0" w:beforeAutospacing="0" w:after="0" w:afterAutospacing="0"/>
        <w:ind w:firstLine="709"/>
        <w:jc w:val="both"/>
        <w:textAlignment w:val="top"/>
        <w:rPr>
          <w:color w:val="000000"/>
          <w:szCs w:val="28"/>
        </w:rPr>
      </w:pPr>
      <w:r w:rsidRPr="00343850">
        <w:rPr>
          <w:color w:val="000000"/>
          <w:szCs w:val="28"/>
        </w:rPr>
        <w:t xml:space="preserve">Безопасность </w:t>
      </w:r>
      <w:r w:rsidR="007E0395">
        <w:rPr>
          <w:color w:val="000000"/>
          <w:szCs w:val="28"/>
        </w:rPr>
        <w:t>акситиниба</w:t>
      </w:r>
      <w:r w:rsidRPr="00343850">
        <w:rPr>
          <w:color w:val="000000"/>
          <w:szCs w:val="28"/>
        </w:rPr>
        <w:t xml:space="preserve"> в комбинации с пембролизумабом изуча</w:t>
      </w:r>
      <w:r w:rsidR="007E0395">
        <w:rPr>
          <w:color w:val="000000"/>
          <w:szCs w:val="28"/>
        </w:rPr>
        <w:t xml:space="preserve">лась в исследовании KEYNOTE-426. </w:t>
      </w:r>
      <w:r w:rsidRPr="00343850">
        <w:rPr>
          <w:color w:val="000000"/>
          <w:szCs w:val="28"/>
        </w:rPr>
        <w:t>Пациенты с заболеваниями, которые требовали системных кортикостероидов или других иммуносупрессивных препаратов или имели в анамнезе тя</w:t>
      </w:r>
      <w:r w:rsidR="007E0395">
        <w:rPr>
          <w:color w:val="000000"/>
          <w:szCs w:val="28"/>
        </w:rPr>
        <w:t>желые аутоиммунные заболевания (кроме</w:t>
      </w:r>
      <w:r w:rsidRPr="00343850">
        <w:rPr>
          <w:color w:val="000000"/>
          <w:szCs w:val="28"/>
        </w:rPr>
        <w:t xml:space="preserve"> диабета 1 типа, витилиго,</w:t>
      </w:r>
      <w:r w:rsidR="007E0395">
        <w:rPr>
          <w:color w:val="000000"/>
          <w:szCs w:val="28"/>
        </w:rPr>
        <w:t xml:space="preserve"> синдрома Шегрена и гипотиреоза</w:t>
      </w:r>
      <w:r w:rsidRPr="00343850">
        <w:rPr>
          <w:color w:val="000000"/>
          <w:szCs w:val="28"/>
        </w:rPr>
        <w:t xml:space="preserve"> стабильные при заместительной гормональной терапии</w:t>
      </w:r>
      <w:r w:rsidR="007E0395">
        <w:rPr>
          <w:color w:val="000000"/>
          <w:szCs w:val="28"/>
        </w:rPr>
        <w:t>) были исключены из исследования</w:t>
      </w:r>
      <w:r w:rsidRPr="00343850">
        <w:rPr>
          <w:color w:val="000000"/>
          <w:szCs w:val="28"/>
        </w:rPr>
        <w:t xml:space="preserve">. Пациенты получали </w:t>
      </w:r>
      <w:r w:rsidR="007E0395">
        <w:rPr>
          <w:color w:val="000000"/>
          <w:szCs w:val="28"/>
        </w:rPr>
        <w:t>акситиниб</w:t>
      </w:r>
      <w:r w:rsidRPr="00343850">
        <w:rPr>
          <w:color w:val="000000"/>
          <w:szCs w:val="28"/>
        </w:rPr>
        <w:t xml:space="preserve"> 5 мг перорально два раза в день </w:t>
      </w:r>
      <w:r w:rsidR="007E0395">
        <w:rPr>
          <w:color w:val="000000"/>
          <w:szCs w:val="28"/>
        </w:rPr>
        <w:t>в комбинации с</w:t>
      </w:r>
      <w:r w:rsidRPr="00343850">
        <w:rPr>
          <w:color w:val="000000"/>
          <w:szCs w:val="28"/>
        </w:rPr>
        <w:t xml:space="preserve"> пембролизумаб</w:t>
      </w:r>
      <w:r w:rsidR="007E0395">
        <w:rPr>
          <w:color w:val="000000"/>
          <w:szCs w:val="28"/>
        </w:rPr>
        <w:t>ом</w:t>
      </w:r>
      <w:r w:rsidRPr="00343850">
        <w:rPr>
          <w:color w:val="000000"/>
          <w:szCs w:val="28"/>
        </w:rPr>
        <w:t xml:space="preserve"> 200 мг внутривенно каждые 3 недели или сунитиниб 50 мг один раз в день в течение 4 недель, </w:t>
      </w:r>
      <w:r w:rsidR="007E0395">
        <w:rPr>
          <w:color w:val="000000"/>
          <w:szCs w:val="28"/>
        </w:rPr>
        <w:t>с последующим 2-х недельным перерывом</w:t>
      </w:r>
      <w:r w:rsidRPr="00343850">
        <w:rPr>
          <w:color w:val="000000"/>
          <w:szCs w:val="28"/>
        </w:rPr>
        <w:t>. Средняя продолжительность комбинированной терапии составила 10,4 месяца</w:t>
      </w:r>
      <w:r w:rsidR="007E0395">
        <w:rPr>
          <w:color w:val="000000"/>
          <w:szCs w:val="28"/>
        </w:rPr>
        <w:t xml:space="preserve"> (диапазон: от 1 дня до </w:t>
      </w:r>
      <w:r w:rsidRPr="00343850">
        <w:rPr>
          <w:color w:val="000000"/>
          <w:szCs w:val="28"/>
        </w:rPr>
        <w:t>21,2 месяца).</w:t>
      </w:r>
    </w:p>
    <w:p w14:paraId="32FE1761" w14:textId="4FE0AE7B" w:rsidR="007E0395" w:rsidRPr="007E0395" w:rsidRDefault="007E0395" w:rsidP="007E0395">
      <w:pPr>
        <w:pStyle w:val="ab"/>
        <w:spacing w:before="0" w:beforeAutospacing="0" w:after="0" w:afterAutospacing="0"/>
        <w:ind w:firstLine="709"/>
        <w:jc w:val="both"/>
        <w:textAlignment w:val="top"/>
        <w:rPr>
          <w:color w:val="000000"/>
          <w:szCs w:val="28"/>
        </w:rPr>
      </w:pPr>
      <w:r w:rsidRPr="007E0395">
        <w:rPr>
          <w:color w:val="000000"/>
          <w:szCs w:val="28"/>
        </w:rPr>
        <w:t>Характеристики исследуемой популяции были: средний возраст 62 года (диапазон: от 30 до 89), 40% в возра</w:t>
      </w:r>
      <w:r>
        <w:rPr>
          <w:color w:val="000000"/>
          <w:szCs w:val="28"/>
        </w:rPr>
        <w:t>сте 65 лет и старше; 71% мужчин</w:t>
      </w:r>
      <w:r w:rsidRPr="007E0395">
        <w:rPr>
          <w:color w:val="000000"/>
          <w:szCs w:val="28"/>
        </w:rPr>
        <w:t xml:space="preserve">; и 80% </w:t>
      </w:r>
      <w:r>
        <w:rPr>
          <w:color w:val="000000"/>
          <w:szCs w:val="28"/>
        </w:rPr>
        <w:t xml:space="preserve">пациентов имели соматический статус по индексу </w:t>
      </w:r>
      <w:r w:rsidRPr="007E0395">
        <w:rPr>
          <w:color w:val="000000"/>
          <w:szCs w:val="28"/>
        </w:rPr>
        <w:t xml:space="preserve">Карновского (KPS) от 90-100 и 20% </w:t>
      </w:r>
      <w:r>
        <w:rPr>
          <w:color w:val="000000"/>
          <w:szCs w:val="28"/>
        </w:rPr>
        <w:t xml:space="preserve">пациентов имели статус </w:t>
      </w:r>
      <w:r w:rsidRPr="007E0395">
        <w:rPr>
          <w:color w:val="000000"/>
          <w:szCs w:val="28"/>
        </w:rPr>
        <w:t>KPS от 70-80.</w:t>
      </w:r>
      <w:r>
        <w:rPr>
          <w:color w:val="000000"/>
          <w:szCs w:val="28"/>
        </w:rPr>
        <w:t xml:space="preserve"> Нежелательные реакции с летальным исходом</w:t>
      </w:r>
      <w:r w:rsidRPr="007E0395">
        <w:rPr>
          <w:color w:val="000000"/>
          <w:szCs w:val="28"/>
        </w:rPr>
        <w:t xml:space="preserve"> </w:t>
      </w:r>
      <w:r>
        <w:rPr>
          <w:color w:val="000000"/>
          <w:szCs w:val="28"/>
        </w:rPr>
        <w:t>были зарегистрированы</w:t>
      </w:r>
      <w:r w:rsidRPr="007E0395">
        <w:rPr>
          <w:color w:val="000000"/>
          <w:szCs w:val="28"/>
        </w:rPr>
        <w:t xml:space="preserve"> у 3,3% пациентов, получавших </w:t>
      </w:r>
      <w:r>
        <w:rPr>
          <w:color w:val="000000"/>
          <w:szCs w:val="28"/>
        </w:rPr>
        <w:t>акситиниб</w:t>
      </w:r>
      <w:r w:rsidRPr="007E0395">
        <w:rPr>
          <w:color w:val="000000"/>
          <w:szCs w:val="28"/>
        </w:rPr>
        <w:t xml:space="preserve"> в комбинации с пембролизумабом. Среди них 3 случая остановки сердца, 2 случая легочной эмболии и по 1 случаю с</w:t>
      </w:r>
      <w:r>
        <w:rPr>
          <w:color w:val="000000"/>
          <w:szCs w:val="28"/>
        </w:rPr>
        <w:t>ердечной недостаточности, смерти по неизвестной причине, тяжелой миастении</w:t>
      </w:r>
      <w:r w:rsidRPr="007E0395">
        <w:rPr>
          <w:color w:val="000000"/>
          <w:szCs w:val="28"/>
        </w:rPr>
        <w:t>, миокардит</w:t>
      </w:r>
      <w:r>
        <w:rPr>
          <w:color w:val="000000"/>
          <w:szCs w:val="28"/>
        </w:rPr>
        <w:t>а, гангрены Фурнье, плазмоклеточной миеломы, плеврального</w:t>
      </w:r>
      <w:r w:rsidRPr="007E0395">
        <w:rPr>
          <w:color w:val="000000"/>
          <w:szCs w:val="28"/>
        </w:rPr>
        <w:t xml:space="preserve"> выпот</w:t>
      </w:r>
      <w:r>
        <w:rPr>
          <w:color w:val="000000"/>
          <w:szCs w:val="28"/>
        </w:rPr>
        <w:t>а</w:t>
      </w:r>
      <w:r w:rsidRPr="007E0395">
        <w:rPr>
          <w:color w:val="000000"/>
          <w:szCs w:val="28"/>
        </w:rPr>
        <w:t>, пневмонит</w:t>
      </w:r>
      <w:r>
        <w:rPr>
          <w:color w:val="000000"/>
          <w:szCs w:val="28"/>
        </w:rPr>
        <w:t>а</w:t>
      </w:r>
      <w:r w:rsidRPr="007E0395">
        <w:rPr>
          <w:color w:val="000000"/>
          <w:szCs w:val="28"/>
        </w:rPr>
        <w:t xml:space="preserve"> и д</w:t>
      </w:r>
      <w:r>
        <w:rPr>
          <w:color w:val="000000"/>
          <w:szCs w:val="28"/>
        </w:rPr>
        <w:t>ыхательной недостаточности</w:t>
      </w:r>
      <w:r w:rsidRPr="007E0395">
        <w:rPr>
          <w:color w:val="000000"/>
          <w:szCs w:val="28"/>
        </w:rPr>
        <w:t>.</w:t>
      </w:r>
    </w:p>
    <w:p w14:paraId="557F4EEB" w14:textId="2FEDEC34" w:rsidR="007E0395" w:rsidRDefault="007E0395" w:rsidP="007E0395">
      <w:pPr>
        <w:pStyle w:val="ab"/>
        <w:spacing w:before="0" w:beforeAutospacing="0" w:after="0" w:afterAutospacing="0"/>
        <w:ind w:firstLine="709"/>
        <w:jc w:val="both"/>
        <w:textAlignment w:val="top"/>
        <w:rPr>
          <w:color w:val="000000"/>
          <w:szCs w:val="28"/>
        </w:rPr>
      </w:pPr>
      <w:r w:rsidRPr="007E0395">
        <w:rPr>
          <w:color w:val="000000"/>
          <w:szCs w:val="28"/>
        </w:rPr>
        <w:t xml:space="preserve">Серьезные </w:t>
      </w:r>
      <w:r>
        <w:rPr>
          <w:color w:val="000000"/>
          <w:szCs w:val="28"/>
        </w:rPr>
        <w:t>нежелательные реакции были зарегистрированы</w:t>
      </w:r>
      <w:r w:rsidRPr="007E0395">
        <w:rPr>
          <w:color w:val="000000"/>
          <w:szCs w:val="28"/>
        </w:rPr>
        <w:t xml:space="preserve"> </w:t>
      </w:r>
      <w:r>
        <w:rPr>
          <w:color w:val="000000"/>
          <w:szCs w:val="28"/>
        </w:rPr>
        <w:t xml:space="preserve">у 40% пациентов, </w:t>
      </w:r>
      <w:r w:rsidRPr="007E0395">
        <w:rPr>
          <w:color w:val="000000"/>
          <w:szCs w:val="28"/>
        </w:rPr>
        <w:t xml:space="preserve">у ≥1% пациентов, получавших </w:t>
      </w:r>
      <w:r>
        <w:rPr>
          <w:color w:val="000000"/>
          <w:szCs w:val="28"/>
        </w:rPr>
        <w:t xml:space="preserve">комбинаторную терапию отмечались </w:t>
      </w:r>
      <w:r w:rsidRPr="007E0395">
        <w:rPr>
          <w:color w:val="000000"/>
          <w:szCs w:val="28"/>
        </w:rPr>
        <w:t>гепатотоксичность (7%), диа</w:t>
      </w:r>
      <w:r>
        <w:rPr>
          <w:color w:val="000000"/>
          <w:szCs w:val="28"/>
        </w:rPr>
        <w:t>рея</w:t>
      </w:r>
      <w:r w:rsidRPr="007E0395">
        <w:rPr>
          <w:color w:val="000000"/>
          <w:szCs w:val="28"/>
        </w:rPr>
        <w:t xml:space="preserve"> (4,2%), остр</w:t>
      </w:r>
      <w:r>
        <w:rPr>
          <w:color w:val="000000"/>
          <w:szCs w:val="28"/>
        </w:rPr>
        <w:t>ая почечная</w:t>
      </w:r>
      <w:r w:rsidRPr="007E0395">
        <w:rPr>
          <w:color w:val="000000"/>
          <w:szCs w:val="28"/>
        </w:rPr>
        <w:t xml:space="preserve"> недо</w:t>
      </w:r>
      <w:r>
        <w:rPr>
          <w:color w:val="000000"/>
          <w:szCs w:val="28"/>
        </w:rPr>
        <w:t>статочность (2,3%), дегидратация</w:t>
      </w:r>
      <w:r w:rsidRPr="007E0395">
        <w:rPr>
          <w:color w:val="000000"/>
          <w:szCs w:val="28"/>
        </w:rPr>
        <w:t xml:space="preserve"> (1%) и пневмонит (1%).</w:t>
      </w:r>
    </w:p>
    <w:p w14:paraId="0E99E9DF" w14:textId="70EEA090" w:rsidR="007E0395" w:rsidRPr="007E0395" w:rsidRDefault="00B3205E" w:rsidP="007E0395">
      <w:pPr>
        <w:pStyle w:val="ab"/>
        <w:spacing w:before="0" w:beforeAutospacing="0" w:after="0" w:afterAutospacing="0"/>
        <w:ind w:firstLine="709"/>
        <w:jc w:val="both"/>
        <w:textAlignment w:val="top"/>
        <w:rPr>
          <w:color w:val="000000"/>
          <w:szCs w:val="28"/>
        </w:rPr>
      </w:pPr>
      <w:r>
        <w:rPr>
          <w:color w:val="000000"/>
          <w:szCs w:val="28"/>
        </w:rPr>
        <w:t>П</w:t>
      </w:r>
      <w:r w:rsidR="007E0395" w:rsidRPr="007E0395">
        <w:rPr>
          <w:color w:val="000000"/>
          <w:szCs w:val="28"/>
        </w:rPr>
        <w:t xml:space="preserve">рекращение лечения из-за </w:t>
      </w:r>
      <w:r>
        <w:rPr>
          <w:color w:val="000000"/>
          <w:szCs w:val="28"/>
        </w:rPr>
        <w:t>нежелательных реакций</w:t>
      </w:r>
      <w:r w:rsidR="007E0395" w:rsidRPr="007E0395">
        <w:rPr>
          <w:color w:val="000000"/>
          <w:szCs w:val="28"/>
        </w:rPr>
        <w:t xml:space="preserve"> </w:t>
      </w:r>
      <w:r>
        <w:rPr>
          <w:color w:val="000000"/>
          <w:szCs w:val="28"/>
        </w:rPr>
        <w:t>произошло у 31% пациентов</w:t>
      </w:r>
      <w:r w:rsidR="007E0395" w:rsidRPr="007E0395">
        <w:rPr>
          <w:color w:val="000000"/>
          <w:szCs w:val="28"/>
        </w:rPr>
        <w:t xml:space="preserve"> </w:t>
      </w:r>
      <w:r>
        <w:rPr>
          <w:color w:val="000000"/>
          <w:szCs w:val="28"/>
        </w:rPr>
        <w:t xml:space="preserve">(у </w:t>
      </w:r>
      <w:r w:rsidR="007E0395" w:rsidRPr="007E0395">
        <w:rPr>
          <w:color w:val="000000"/>
          <w:szCs w:val="28"/>
        </w:rPr>
        <w:t>13% только</w:t>
      </w:r>
      <w:r>
        <w:rPr>
          <w:color w:val="000000"/>
          <w:szCs w:val="28"/>
        </w:rPr>
        <w:t xml:space="preserve"> из-за</w:t>
      </w:r>
      <w:r w:rsidR="007E0395" w:rsidRPr="007E0395">
        <w:rPr>
          <w:color w:val="000000"/>
          <w:szCs w:val="28"/>
        </w:rPr>
        <w:t xml:space="preserve"> пембролизумаб</w:t>
      </w:r>
      <w:r>
        <w:rPr>
          <w:color w:val="000000"/>
          <w:szCs w:val="28"/>
        </w:rPr>
        <w:t>а</w:t>
      </w:r>
      <w:r w:rsidR="007E0395" w:rsidRPr="007E0395">
        <w:rPr>
          <w:color w:val="000000"/>
          <w:szCs w:val="28"/>
        </w:rPr>
        <w:t xml:space="preserve">, </w:t>
      </w:r>
      <w:r>
        <w:rPr>
          <w:color w:val="000000"/>
          <w:szCs w:val="28"/>
        </w:rPr>
        <w:t xml:space="preserve">у </w:t>
      </w:r>
      <w:r w:rsidR="007E0395" w:rsidRPr="007E0395">
        <w:rPr>
          <w:color w:val="000000"/>
          <w:szCs w:val="28"/>
        </w:rPr>
        <w:t xml:space="preserve">13% только </w:t>
      </w:r>
      <w:r>
        <w:rPr>
          <w:color w:val="000000"/>
          <w:szCs w:val="28"/>
        </w:rPr>
        <w:t xml:space="preserve">из-за акситиниба </w:t>
      </w:r>
      <w:r w:rsidR="007E0395" w:rsidRPr="007E0395">
        <w:rPr>
          <w:color w:val="000000"/>
          <w:szCs w:val="28"/>
        </w:rPr>
        <w:t xml:space="preserve">и </w:t>
      </w:r>
      <w:r>
        <w:rPr>
          <w:color w:val="000000"/>
          <w:szCs w:val="28"/>
        </w:rPr>
        <w:t>у 8% вследствие обоих препаратов)</w:t>
      </w:r>
      <w:r w:rsidR="007E0395" w:rsidRPr="007E0395">
        <w:rPr>
          <w:color w:val="000000"/>
          <w:szCs w:val="28"/>
        </w:rPr>
        <w:t xml:space="preserve">. Наиболее частыми </w:t>
      </w:r>
      <w:r>
        <w:rPr>
          <w:color w:val="000000"/>
          <w:szCs w:val="28"/>
        </w:rPr>
        <w:t>нежелательными</w:t>
      </w:r>
      <w:r w:rsidR="007E0395" w:rsidRPr="007E0395">
        <w:rPr>
          <w:color w:val="000000"/>
          <w:szCs w:val="28"/>
        </w:rPr>
        <w:t xml:space="preserve"> реакциями (&gt;1%), приводившими к окончательному прекращению приема </w:t>
      </w:r>
      <w:r>
        <w:rPr>
          <w:color w:val="000000"/>
          <w:szCs w:val="28"/>
        </w:rPr>
        <w:t>акситиниба</w:t>
      </w:r>
      <w:r w:rsidR="007E0395" w:rsidRPr="007E0395">
        <w:rPr>
          <w:color w:val="000000"/>
          <w:szCs w:val="28"/>
        </w:rPr>
        <w:t>, пембролизумаба или их комбинации, были гепатотоксичность (13%), диарея/колит (1,9%), острая почечная недостаточность (1,6%) и нарушение мозгового кровообращения (1,2%). %).</w:t>
      </w:r>
    </w:p>
    <w:p w14:paraId="41ADCC41" w14:textId="1761D2F2" w:rsidR="007E0395" w:rsidRPr="007E0395" w:rsidRDefault="007E0395" w:rsidP="007E0395">
      <w:pPr>
        <w:pStyle w:val="ab"/>
        <w:spacing w:before="0" w:beforeAutospacing="0" w:after="0" w:afterAutospacing="0"/>
        <w:ind w:firstLine="709"/>
        <w:jc w:val="both"/>
        <w:textAlignment w:val="top"/>
        <w:rPr>
          <w:color w:val="000000"/>
          <w:szCs w:val="28"/>
        </w:rPr>
      </w:pPr>
      <w:r w:rsidRPr="007E0395">
        <w:rPr>
          <w:color w:val="000000"/>
          <w:szCs w:val="28"/>
        </w:rPr>
        <w:t>Приостановка или снижение дозы из-за нежелательн</w:t>
      </w:r>
      <w:r w:rsidR="00B3205E">
        <w:rPr>
          <w:color w:val="000000"/>
          <w:szCs w:val="28"/>
        </w:rPr>
        <w:t>ых</w:t>
      </w:r>
      <w:r w:rsidRPr="007E0395">
        <w:rPr>
          <w:color w:val="000000"/>
          <w:szCs w:val="28"/>
        </w:rPr>
        <w:t xml:space="preserve"> </w:t>
      </w:r>
      <w:r w:rsidR="00B3205E">
        <w:rPr>
          <w:color w:val="000000"/>
          <w:szCs w:val="28"/>
        </w:rPr>
        <w:t>явлений</w:t>
      </w:r>
      <w:r w:rsidRPr="007E0395">
        <w:rPr>
          <w:color w:val="000000"/>
          <w:szCs w:val="28"/>
        </w:rPr>
        <w:t xml:space="preserve">, за исключением временных перерывов в инфузии пембролизумаба </w:t>
      </w:r>
      <w:r w:rsidR="00B3205E">
        <w:rPr>
          <w:color w:val="000000"/>
          <w:szCs w:val="28"/>
        </w:rPr>
        <w:t>в связи с инфузионными реакциями</w:t>
      </w:r>
      <w:r w:rsidRPr="007E0395">
        <w:rPr>
          <w:color w:val="000000"/>
          <w:szCs w:val="28"/>
        </w:rPr>
        <w:t xml:space="preserve">, произошли у 76% пациентов, получавших пембролизумаб в комбинации с акситинибом. </w:t>
      </w:r>
      <w:r w:rsidR="00B3205E">
        <w:rPr>
          <w:color w:val="000000"/>
          <w:szCs w:val="28"/>
        </w:rPr>
        <w:t>Приостановка</w:t>
      </w:r>
      <w:r w:rsidRPr="007E0395">
        <w:rPr>
          <w:color w:val="000000"/>
          <w:szCs w:val="28"/>
        </w:rPr>
        <w:t xml:space="preserve"> приема пембролизумаба</w:t>
      </w:r>
      <w:r w:rsidR="00B3205E">
        <w:rPr>
          <w:color w:val="000000"/>
          <w:szCs w:val="28"/>
        </w:rPr>
        <w:t xml:space="preserve"> была отмечена у 50% пациентов,</w:t>
      </w:r>
      <w:r w:rsidRPr="007E0395">
        <w:rPr>
          <w:color w:val="000000"/>
          <w:szCs w:val="28"/>
        </w:rPr>
        <w:t xml:space="preserve"> </w:t>
      </w:r>
      <w:r w:rsidR="00B3205E">
        <w:rPr>
          <w:color w:val="000000"/>
          <w:szCs w:val="28"/>
        </w:rPr>
        <w:t>временное прерывание приема акситиниба</w:t>
      </w:r>
      <w:r w:rsidRPr="007E0395">
        <w:rPr>
          <w:color w:val="000000"/>
          <w:szCs w:val="28"/>
        </w:rPr>
        <w:t xml:space="preserve"> была </w:t>
      </w:r>
      <w:r w:rsidR="00B3205E">
        <w:rPr>
          <w:color w:val="000000"/>
          <w:szCs w:val="28"/>
        </w:rPr>
        <w:t>зарегистрирована</w:t>
      </w:r>
      <w:r w:rsidRPr="007E0395">
        <w:rPr>
          <w:color w:val="000000"/>
          <w:szCs w:val="28"/>
        </w:rPr>
        <w:t xml:space="preserve"> у 64% пациентов, а доза снижена у 22% пациентов. Наиболее частыми побочными реакциями (&gt;10%), приводившими либо к </w:t>
      </w:r>
      <w:r w:rsidR="00B3205E">
        <w:rPr>
          <w:color w:val="000000"/>
          <w:szCs w:val="28"/>
        </w:rPr>
        <w:t xml:space="preserve">временному </w:t>
      </w:r>
      <w:r w:rsidRPr="007E0395">
        <w:rPr>
          <w:color w:val="000000"/>
          <w:szCs w:val="28"/>
        </w:rPr>
        <w:t xml:space="preserve">прекращению, либо к уменьшению дозы </w:t>
      </w:r>
      <w:r w:rsidR="00B3205E">
        <w:rPr>
          <w:color w:val="000000"/>
          <w:szCs w:val="28"/>
        </w:rPr>
        <w:t>акситиниба</w:t>
      </w:r>
      <w:r w:rsidRPr="007E0395">
        <w:rPr>
          <w:color w:val="000000"/>
          <w:szCs w:val="28"/>
        </w:rPr>
        <w:t xml:space="preserve">, были гепатотоксичность (21%), диарея (19%) и артериальная гипертензия (18%), а наиболее распространенные побочные реакции (&gt;10%), приводившие </w:t>
      </w:r>
      <w:r w:rsidR="00DC61A9" w:rsidRPr="007E0395">
        <w:rPr>
          <w:color w:val="000000"/>
          <w:szCs w:val="28"/>
        </w:rPr>
        <w:t>к прерыванию</w:t>
      </w:r>
      <w:r w:rsidRPr="007E0395">
        <w:rPr>
          <w:color w:val="000000"/>
          <w:szCs w:val="28"/>
        </w:rPr>
        <w:t xml:space="preserve"> приема пембролизумаба были гепатотоксичность (14%) и диарея (11%).</w:t>
      </w:r>
    </w:p>
    <w:p w14:paraId="558B4442" w14:textId="4EA74BD3" w:rsidR="007E0395" w:rsidRDefault="007E0395" w:rsidP="00B3205E">
      <w:pPr>
        <w:pStyle w:val="ab"/>
        <w:spacing w:before="0" w:beforeAutospacing="0" w:after="0" w:afterAutospacing="0"/>
        <w:ind w:firstLine="709"/>
        <w:jc w:val="both"/>
        <w:textAlignment w:val="top"/>
        <w:rPr>
          <w:color w:val="000000"/>
          <w:szCs w:val="28"/>
        </w:rPr>
      </w:pPr>
      <w:r w:rsidRPr="007E0395">
        <w:rPr>
          <w:color w:val="000000"/>
          <w:szCs w:val="28"/>
        </w:rPr>
        <w:t xml:space="preserve">Наиболее частыми побочными реакциями (≥20%) у пациентов, получавших </w:t>
      </w:r>
      <w:r w:rsidR="00B3205E">
        <w:rPr>
          <w:color w:val="000000"/>
          <w:szCs w:val="28"/>
        </w:rPr>
        <w:t>комбинацию акситиниба</w:t>
      </w:r>
      <w:r w:rsidRPr="007E0395">
        <w:rPr>
          <w:color w:val="000000"/>
          <w:szCs w:val="28"/>
        </w:rPr>
        <w:t xml:space="preserve"> и пембролизумаб</w:t>
      </w:r>
      <w:r w:rsidR="00B3205E">
        <w:rPr>
          <w:color w:val="000000"/>
          <w:szCs w:val="28"/>
        </w:rPr>
        <w:t xml:space="preserve">а, были: </w:t>
      </w:r>
      <w:r w:rsidRPr="007E0395">
        <w:rPr>
          <w:color w:val="000000"/>
          <w:szCs w:val="28"/>
        </w:rPr>
        <w:t>диарея, утомляемость/астения, артериальная гипертензия, гипотиреоз, снижение аппетита, гепатотоксичность, ладонно-подошвенная эритродизестезия, тошнота, стоматит/воспаление слизистой оболочки, дисфония, сыпь, кашель и запор.</w:t>
      </w:r>
    </w:p>
    <w:p w14:paraId="0314BEC3" w14:textId="30C91E80" w:rsidR="00B3205E" w:rsidRDefault="00B3205E" w:rsidP="00B3205E">
      <w:pPr>
        <w:pStyle w:val="ab"/>
        <w:spacing w:before="0" w:beforeAutospacing="0" w:after="0" w:afterAutospacing="0"/>
        <w:ind w:firstLine="709"/>
        <w:jc w:val="both"/>
        <w:textAlignment w:val="top"/>
        <w:rPr>
          <w:color w:val="000000"/>
          <w:szCs w:val="28"/>
        </w:rPr>
      </w:pPr>
      <w:r>
        <w:rPr>
          <w:color w:val="000000"/>
          <w:szCs w:val="28"/>
        </w:rPr>
        <w:t>Двадцать семь процентов пациентов на комбинации акситиниба и пембролизумаба принимали перорально преднизолон в дозировке ≥40 мг в связи с иммуноопосредованными реакциями.</w:t>
      </w:r>
    </w:p>
    <w:p w14:paraId="399E260C" w14:textId="06C24356" w:rsidR="00B3205E" w:rsidRPr="002E2639" w:rsidRDefault="00B3205E" w:rsidP="00B3205E">
      <w:pPr>
        <w:pStyle w:val="ab"/>
        <w:spacing w:before="0" w:beforeAutospacing="0" w:after="0" w:afterAutospacing="0"/>
        <w:jc w:val="both"/>
        <w:textAlignment w:val="top"/>
        <w:rPr>
          <w:bCs/>
          <w:color w:val="000000"/>
        </w:rPr>
      </w:pPr>
      <w:r>
        <w:rPr>
          <w:b/>
          <w:bCs/>
          <w:color w:val="000000"/>
        </w:rPr>
        <w:t xml:space="preserve">Таблица 4-5. </w:t>
      </w:r>
      <w:r w:rsidRPr="002E2639">
        <w:rPr>
          <w:bCs/>
          <w:color w:val="000000"/>
        </w:rPr>
        <w:t xml:space="preserve">Нежелательные явления в исследовании </w:t>
      </w:r>
      <w:r w:rsidRPr="002E2639">
        <w:rPr>
          <w:color w:val="000000"/>
          <w:szCs w:val="28"/>
          <w:lang w:val="en-US"/>
        </w:rPr>
        <w:t>Keynote</w:t>
      </w:r>
      <w:r w:rsidRPr="002E2639">
        <w:rPr>
          <w:color w:val="000000"/>
          <w:szCs w:val="28"/>
        </w:rPr>
        <w:t xml:space="preserve">-426 (у более чем 20% пациентов) </w:t>
      </w:r>
      <w:r w:rsidRPr="002E2639">
        <w:rPr>
          <w:color w:val="000000"/>
          <w:szCs w:val="28"/>
          <w:vertAlign w:val="superscript"/>
        </w:rPr>
        <w:t>1</w:t>
      </w:r>
      <w:r w:rsidRPr="002E2639">
        <w:rPr>
          <w:color w:val="000000"/>
          <w:szCs w:val="28"/>
        </w:rPr>
        <w:t>.</w:t>
      </w:r>
    </w:p>
    <w:tbl>
      <w:tblPr>
        <w:tblStyle w:val="a8"/>
        <w:tblW w:w="0" w:type="auto"/>
        <w:tblLook w:val="04A0" w:firstRow="1" w:lastRow="0" w:firstColumn="1" w:lastColumn="0" w:noHBand="0" w:noVBand="1"/>
      </w:tblPr>
      <w:tblGrid>
        <w:gridCol w:w="2510"/>
        <w:gridCol w:w="1607"/>
        <w:gridCol w:w="2105"/>
        <w:gridCol w:w="1369"/>
        <w:gridCol w:w="1755"/>
      </w:tblGrid>
      <w:tr w:rsidR="00B3205E" w:rsidRPr="00E440E8" w14:paraId="3FFC8B11" w14:textId="77777777" w:rsidTr="002E2639">
        <w:trPr>
          <w:tblHeader/>
        </w:trPr>
        <w:tc>
          <w:tcPr>
            <w:tcW w:w="2515" w:type="dxa"/>
            <w:vMerge w:val="restart"/>
            <w:shd w:val="clear" w:color="auto" w:fill="D9D9D9" w:themeFill="background1" w:themeFillShade="D9"/>
            <w:vAlign w:val="center"/>
          </w:tcPr>
          <w:p w14:paraId="03265AE0" w14:textId="77777777" w:rsidR="00B3205E" w:rsidRPr="002E2639" w:rsidRDefault="00B3205E" w:rsidP="009A2CAB">
            <w:pPr>
              <w:rPr>
                <w:b/>
                <w:bCs/>
                <w:lang w:val="en-US"/>
              </w:rPr>
            </w:pPr>
            <w:r w:rsidRPr="002E2639">
              <w:rPr>
                <w:b/>
                <w:bCs/>
              </w:rPr>
              <w:t>Нежелательное явление, n (%)</w:t>
            </w:r>
          </w:p>
        </w:tc>
        <w:tc>
          <w:tcPr>
            <w:tcW w:w="3780" w:type="dxa"/>
            <w:gridSpan w:val="2"/>
            <w:shd w:val="clear" w:color="auto" w:fill="D9D9D9" w:themeFill="background1" w:themeFillShade="D9"/>
            <w:vAlign w:val="center"/>
          </w:tcPr>
          <w:p w14:paraId="717905E9" w14:textId="0C6EFDBA" w:rsidR="00B3205E" w:rsidRPr="002E2639" w:rsidRDefault="00B3205E" w:rsidP="002E2639">
            <w:pPr>
              <w:jc w:val="center"/>
              <w:rPr>
                <w:b/>
                <w:bCs/>
                <w:lang w:val="en-US"/>
              </w:rPr>
            </w:pPr>
            <w:r w:rsidRPr="002E2639">
              <w:rPr>
                <w:b/>
                <w:bCs/>
              </w:rPr>
              <w:t xml:space="preserve">Акситиниб </w:t>
            </w:r>
            <w:r w:rsidRPr="002E2639">
              <w:rPr>
                <w:b/>
                <w:bCs/>
                <w:lang w:val="en-US"/>
              </w:rPr>
              <w:t xml:space="preserve">+ </w:t>
            </w:r>
            <w:r w:rsidRPr="002E2639">
              <w:rPr>
                <w:b/>
                <w:bCs/>
              </w:rPr>
              <w:t>пембролизумаб (</w:t>
            </w:r>
            <w:r w:rsidRPr="002E2639">
              <w:rPr>
                <w:b/>
                <w:bCs/>
                <w:lang w:val="en-US"/>
              </w:rPr>
              <w:t>n=</w:t>
            </w:r>
            <w:r w:rsidRPr="002E2639">
              <w:rPr>
                <w:b/>
                <w:bCs/>
              </w:rPr>
              <w:t>434</w:t>
            </w:r>
            <w:r w:rsidRPr="002E2639">
              <w:rPr>
                <w:b/>
                <w:bCs/>
                <w:lang w:val="en-US"/>
              </w:rPr>
              <w:t>)</w:t>
            </w:r>
          </w:p>
        </w:tc>
        <w:tc>
          <w:tcPr>
            <w:tcW w:w="3050" w:type="dxa"/>
            <w:gridSpan w:val="2"/>
            <w:shd w:val="clear" w:color="auto" w:fill="D9D9D9" w:themeFill="background1" w:themeFillShade="D9"/>
            <w:vAlign w:val="center"/>
          </w:tcPr>
          <w:p w14:paraId="4AE4A0E0" w14:textId="77777777" w:rsidR="00B3205E" w:rsidRPr="002E2639" w:rsidRDefault="00B3205E" w:rsidP="002E2639">
            <w:pPr>
              <w:jc w:val="center"/>
              <w:rPr>
                <w:b/>
                <w:bCs/>
                <w:lang w:val="en-US"/>
              </w:rPr>
            </w:pPr>
            <w:r w:rsidRPr="002E2639">
              <w:rPr>
                <w:b/>
                <w:bCs/>
              </w:rPr>
              <w:t xml:space="preserve">Сунитиниб </w:t>
            </w:r>
            <w:r w:rsidRPr="002E2639">
              <w:rPr>
                <w:b/>
                <w:bCs/>
                <w:lang w:val="en-US"/>
              </w:rPr>
              <w:t>(n=</w:t>
            </w:r>
            <w:r w:rsidRPr="002E2639">
              <w:rPr>
                <w:b/>
                <w:bCs/>
              </w:rPr>
              <w:t>439</w:t>
            </w:r>
            <w:r w:rsidRPr="002E2639">
              <w:rPr>
                <w:b/>
                <w:bCs/>
                <w:lang w:val="en-US"/>
              </w:rPr>
              <w:t>)</w:t>
            </w:r>
          </w:p>
        </w:tc>
      </w:tr>
      <w:tr w:rsidR="00B3205E" w:rsidRPr="00E440E8" w14:paraId="4E02D04F" w14:textId="77777777" w:rsidTr="002E2639">
        <w:trPr>
          <w:tblHeader/>
        </w:trPr>
        <w:tc>
          <w:tcPr>
            <w:tcW w:w="2515" w:type="dxa"/>
            <w:vMerge/>
            <w:shd w:val="clear" w:color="auto" w:fill="D9D9D9" w:themeFill="background1" w:themeFillShade="D9"/>
            <w:vAlign w:val="center"/>
          </w:tcPr>
          <w:p w14:paraId="566FCEE9" w14:textId="77777777" w:rsidR="00B3205E" w:rsidRPr="002E2639" w:rsidRDefault="00B3205E" w:rsidP="009A2CAB">
            <w:pPr>
              <w:rPr>
                <w:b/>
                <w:bCs/>
              </w:rPr>
            </w:pPr>
          </w:p>
        </w:tc>
        <w:tc>
          <w:tcPr>
            <w:tcW w:w="1620" w:type="dxa"/>
            <w:shd w:val="clear" w:color="auto" w:fill="D9D9D9" w:themeFill="background1" w:themeFillShade="D9"/>
            <w:vAlign w:val="center"/>
          </w:tcPr>
          <w:p w14:paraId="1A61A247" w14:textId="77777777" w:rsidR="00B3205E" w:rsidRPr="002E2639" w:rsidRDefault="00B3205E" w:rsidP="009A2CAB">
            <w:pPr>
              <w:rPr>
                <w:b/>
                <w:bCs/>
              </w:rPr>
            </w:pPr>
            <w:r w:rsidRPr="002E2639">
              <w:rPr>
                <w:b/>
                <w:bCs/>
              </w:rPr>
              <w:t>Все степени %</w:t>
            </w:r>
          </w:p>
        </w:tc>
        <w:tc>
          <w:tcPr>
            <w:tcW w:w="2160" w:type="dxa"/>
            <w:shd w:val="clear" w:color="auto" w:fill="D9D9D9" w:themeFill="background1" w:themeFillShade="D9"/>
            <w:vAlign w:val="center"/>
          </w:tcPr>
          <w:p w14:paraId="2E9B4B45" w14:textId="77777777" w:rsidR="00B3205E" w:rsidRPr="002E2639" w:rsidRDefault="00B3205E" w:rsidP="002E2639">
            <w:pPr>
              <w:jc w:val="center"/>
              <w:rPr>
                <w:b/>
                <w:bCs/>
                <w:lang w:val="en-US"/>
              </w:rPr>
            </w:pPr>
            <w:r w:rsidRPr="002E2639">
              <w:rPr>
                <w:b/>
                <w:bCs/>
              </w:rPr>
              <w:t>Степень</w:t>
            </w:r>
            <w:r w:rsidRPr="002E2639">
              <w:rPr>
                <w:b/>
                <w:bCs/>
                <w:lang w:val="en-US"/>
              </w:rPr>
              <w:t xml:space="preserve"> III</w:t>
            </w:r>
            <w:r w:rsidRPr="002E2639">
              <w:rPr>
                <w:b/>
                <w:bCs/>
              </w:rPr>
              <w:t>-</w:t>
            </w:r>
            <w:r w:rsidRPr="002E2639">
              <w:rPr>
                <w:b/>
                <w:bCs/>
                <w:lang w:val="en-US"/>
              </w:rPr>
              <w:t>IV %</w:t>
            </w:r>
          </w:p>
        </w:tc>
        <w:tc>
          <w:tcPr>
            <w:tcW w:w="1260" w:type="dxa"/>
            <w:shd w:val="clear" w:color="auto" w:fill="D9D9D9" w:themeFill="background1" w:themeFillShade="D9"/>
            <w:vAlign w:val="center"/>
          </w:tcPr>
          <w:p w14:paraId="16A368DD" w14:textId="77777777" w:rsidR="00B3205E" w:rsidRPr="002E2639" w:rsidRDefault="00B3205E" w:rsidP="002E2639">
            <w:pPr>
              <w:jc w:val="center"/>
              <w:rPr>
                <w:b/>
                <w:bCs/>
              </w:rPr>
            </w:pPr>
            <w:r w:rsidRPr="002E2639">
              <w:rPr>
                <w:b/>
                <w:bCs/>
              </w:rPr>
              <w:t>Все степени %</w:t>
            </w:r>
          </w:p>
        </w:tc>
        <w:tc>
          <w:tcPr>
            <w:tcW w:w="1790" w:type="dxa"/>
            <w:shd w:val="clear" w:color="auto" w:fill="D9D9D9" w:themeFill="background1" w:themeFillShade="D9"/>
            <w:vAlign w:val="center"/>
          </w:tcPr>
          <w:p w14:paraId="15FAB51D" w14:textId="77777777" w:rsidR="00B3205E" w:rsidRPr="002E2639" w:rsidRDefault="00B3205E" w:rsidP="002E2639">
            <w:pPr>
              <w:jc w:val="center"/>
              <w:rPr>
                <w:b/>
                <w:bCs/>
              </w:rPr>
            </w:pPr>
            <w:r w:rsidRPr="002E2639">
              <w:rPr>
                <w:b/>
                <w:bCs/>
              </w:rPr>
              <w:t xml:space="preserve">Степень </w:t>
            </w:r>
            <w:r w:rsidRPr="002E2639">
              <w:rPr>
                <w:b/>
                <w:bCs/>
                <w:lang w:val="en-US"/>
              </w:rPr>
              <w:t xml:space="preserve"> III</w:t>
            </w:r>
            <w:r w:rsidRPr="002E2639">
              <w:rPr>
                <w:b/>
                <w:bCs/>
              </w:rPr>
              <w:t>-</w:t>
            </w:r>
            <w:r w:rsidRPr="002E2639">
              <w:rPr>
                <w:b/>
                <w:bCs/>
                <w:lang w:val="en-US"/>
              </w:rPr>
              <w:t>IV %</w:t>
            </w:r>
          </w:p>
        </w:tc>
      </w:tr>
      <w:tr w:rsidR="00B3205E" w:rsidRPr="00E440E8" w14:paraId="1FB9EE6C" w14:textId="77777777" w:rsidTr="009A2CAB">
        <w:tc>
          <w:tcPr>
            <w:tcW w:w="9345" w:type="dxa"/>
            <w:gridSpan w:val="5"/>
          </w:tcPr>
          <w:p w14:paraId="5CFE3812" w14:textId="77777777" w:rsidR="00B3205E" w:rsidRPr="002E2639" w:rsidRDefault="00B3205E" w:rsidP="009A2CAB">
            <w:pPr>
              <w:rPr>
                <w:i/>
              </w:rPr>
            </w:pPr>
            <w:r w:rsidRPr="002E2639">
              <w:rPr>
                <w:i/>
              </w:rPr>
              <w:t>Нарушения со стороны ЖКТ</w:t>
            </w:r>
          </w:p>
        </w:tc>
      </w:tr>
      <w:tr w:rsidR="00B3205E" w:rsidRPr="00E440E8" w14:paraId="0A578E33" w14:textId="77777777" w:rsidTr="00B3205E">
        <w:tc>
          <w:tcPr>
            <w:tcW w:w="2515" w:type="dxa"/>
          </w:tcPr>
          <w:p w14:paraId="3AFC5D95" w14:textId="77777777" w:rsidR="00B3205E" w:rsidRPr="002E2639" w:rsidRDefault="00B3205E" w:rsidP="009A2CAB">
            <w:pPr>
              <w:rPr>
                <w:vertAlign w:val="superscript"/>
              </w:rPr>
            </w:pPr>
            <w:r w:rsidRPr="002E2639">
              <w:t>Диарея</w:t>
            </w:r>
            <w:r w:rsidRPr="002E2639">
              <w:rPr>
                <w:vertAlign w:val="superscript"/>
              </w:rPr>
              <w:t>2</w:t>
            </w:r>
          </w:p>
        </w:tc>
        <w:tc>
          <w:tcPr>
            <w:tcW w:w="1620" w:type="dxa"/>
          </w:tcPr>
          <w:p w14:paraId="7E9EE761" w14:textId="56ECA19D" w:rsidR="00B3205E" w:rsidRPr="002E2639" w:rsidRDefault="006F1BE3" w:rsidP="002E2639">
            <w:pPr>
              <w:jc w:val="center"/>
            </w:pPr>
            <w:r w:rsidRPr="002E2639">
              <w:t>56</w:t>
            </w:r>
          </w:p>
        </w:tc>
        <w:tc>
          <w:tcPr>
            <w:tcW w:w="2160" w:type="dxa"/>
          </w:tcPr>
          <w:p w14:paraId="311F74AB" w14:textId="1BE23E2A" w:rsidR="00B3205E" w:rsidRPr="002E2639" w:rsidRDefault="006F1BE3" w:rsidP="002E2639">
            <w:pPr>
              <w:jc w:val="center"/>
            </w:pPr>
            <w:r w:rsidRPr="002E2639">
              <w:t>11</w:t>
            </w:r>
          </w:p>
        </w:tc>
        <w:tc>
          <w:tcPr>
            <w:tcW w:w="1260" w:type="dxa"/>
          </w:tcPr>
          <w:p w14:paraId="1ECB847D" w14:textId="567EE40F" w:rsidR="00B3205E" w:rsidRPr="002E2639" w:rsidRDefault="006F1BE3" w:rsidP="002E2639">
            <w:pPr>
              <w:jc w:val="center"/>
            </w:pPr>
            <w:r w:rsidRPr="002E2639">
              <w:t>45</w:t>
            </w:r>
          </w:p>
        </w:tc>
        <w:tc>
          <w:tcPr>
            <w:tcW w:w="1790" w:type="dxa"/>
          </w:tcPr>
          <w:p w14:paraId="00A66404" w14:textId="3037E41D" w:rsidR="00B3205E" w:rsidRPr="002E2639" w:rsidRDefault="006F1BE3" w:rsidP="002E2639">
            <w:pPr>
              <w:jc w:val="center"/>
            </w:pPr>
            <w:r w:rsidRPr="002E2639">
              <w:t>5</w:t>
            </w:r>
          </w:p>
        </w:tc>
      </w:tr>
      <w:tr w:rsidR="00B3205E" w:rsidRPr="00E440E8" w14:paraId="2D9CC41E" w14:textId="77777777" w:rsidTr="00B3205E">
        <w:tc>
          <w:tcPr>
            <w:tcW w:w="2515" w:type="dxa"/>
          </w:tcPr>
          <w:p w14:paraId="5BF6FC77" w14:textId="77777777" w:rsidR="00B3205E" w:rsidRPr="002E2639" w:rsidRDefault="00B3205E" w:rsidP="009A2CAB">
            <w:r w:rsidRPr="002E2639">
              <w:t>Тошнота</w:t>
            </w:r>
          </w:p>
        </w:tc>
        <w:tc>
          <w:tcPr>
            <w:tcW w:w="1620" w:type="dxa"/>
          </w:tcPr>
          <w:p w14:paraId="2D404094" w14:textId="6B7CF0B6" w:rsidR="00B3205E" w:rsidRPr="002E2639" w:rsidRDefault="006F1BE3" w:rsidP="002E2639">
            <w:pPr>
              <w:jc w:val="center"/>
            </w:pPr>
            <w:r w:rsidRPr="002E2639">
              <w:t>28</w:t>
            </w:r>
          </w:p>
        </w:tc>
        <w:tc>
          <w:tcPr>
            <w:tcW w:w="2160" w:type="dxa"/>
          </w:tcPr>
          <w:p w14:paraId="14FA39BF" w14:textId="062AE024" w:rsidR="00B3205E" w:rsidRPr="002E2639" w:rsidRDefault="006F1BE3" w:rsidP="002E2639">
            <w:pPr>
              <w:jc w:val="center"/>
            </w:pPr>
            <w:r w:rsidRPr="002E2639">
              <w:t>0,9</w:t>
            </w:r>
          </w:p>
        </w:tc>
        <w:tc>
          <w:tcPr>
            <w:tcW w:w="1260" w:type="dxa"/>
          </w:tcPr>
          <w:p w14:paraId="5E860EE7" w14:textId="0A611D38" w:rsidR="00B3205E" w:rsidRPr="002E2639" w:rsidRDefault="006F1BE3" w:rsidP="002E2639">
            <w:pPr>
              <w:jc w:val="center"/>
            </w:pPr>
            <w:r w:rsidRPr="002E2639">
              <w:t>32</w:t>
            </w:r>
          </w:p>
        </w:tc>
        <w:tc>
          <w:tcPr>
            <w:tcW w:w="1790" w:type="dxa"/>
          </w:tcPr>
          <w:p w14:paraId="57F6AECD" w14:textId="06F87C9C" w:rsidR="00B3205E" w:rsidRPr="002E2639" w:rsidRDefault="006F1BE3" w:rsidP="002E2639">
            <w:pPr>
              <w:jc w:val="center"/>
            </w:pPr>
            <w:r w:rsidRPr="002E2639">
              <w:t>0,9</w:t>
            </w:r>
          </w:p>
        </w:tc>
      </w:tr>
      <w:tr w:rsidR="00B3205E" w:rsidRPr="00E440E8" w14:paraId="6B35DF9C" w14:textId="77777777" w:rsidTr="00B3205E">
        <w:tc>
          <w:tcPr>
            <w:tcW w:w="2515" w:type="dxa"/>
          </w:tcPr>
          <w:p w14:paraId="721C7DF9" w14:textId="64603AA4" w:rsidR="00B3205E" w:rsidRPr="002E2639" w:rsidRDefault="006F1BE3" w:rsidP="009A2CAB">
            <w:pPr>
              <w:rPr>
                <w:vertAlign w:val="superscript"/>
              </w:rPr>
            </w:pPr>
            <w:r w:rsidRPr="002E2639">
              <w:t>Констипация</w:t>
            </w:r>
          </w:p>
        </w:tc>
        <w:tc>
          <w:tcPr>
            <w:tcW w:w="1620" w:type="dxa"/>
          </w:tcPr>
          <w:p w14:paraId="4A19B9CF" w14:textId="60AA1C1A" w:rsidR="00B3205E" w:rsidRPr="002E2639" w:rsidRDefault="006F1BE3" w:rsidP="002E2639">
            <w:pPr>
              <w:jc w:val="center"/>
            </w:pPr>
            <w:r w:rsidRPr="002E2639">
              <w:t>21</w:t>
            </w:r>
          </w:p>
        </w:tc>
        <w:tc>
          <w:tcPr>
            <w:tcW w:w="2160" w:type="dxa"/>
          </w:tcPr>
          <w:p w14:paraId="57FA19E2" w14:textId="2026E935" w:rsidR="00B3205E" w:rsidRPr="002E2639" w:rsidRDefault="006F1BE3" w:rsidP="002E2639">
            <w:pPr>
              <w:jc w:val="center"/>
            </w:pPr>
            <w:r w:rsidRPr="002E2639">
              <w:t>0</w:t>
            </w:r>
          </w:p>
        </w:tc>
        <w:tc>
          <w:tcPr>
            <w:tcW w:w="1260" w:type="dxa"/>
          </w:tcPr>
          <w:p w14:paraId="30BFCB38" w14:textId="6439780C" w:rsidR="00B3205E" w:rsidRPr="002E2639" w:rsidRDefault="006F1BE3" w:rsidP="002E2639">
            <w:pPr>
              <w:jc w:val="center"/>
            </w:pPr>
            <w:r w:rsidRPr="002E2639">
              <w:t>15</w:t>
            </w:r>
          </w:p>
        </w:tc>
        <w:tc>
          <w:tcPr>
            <w:tcW w:w="1790" w:type="dxa"/>
          </w:tcPr>
          <w:p w14:paraId="48E3EE32" w14:textId="2025B076" w:rsidR="00B3205E" w:rsidRPr="002E2639" w:rsidRDefault="006F1BE3" w:rsidP="002E2639">
            <w:pPr>
              <w:jc w:val="center"/>
            </w:pPr>
            <w:r w:rsidRPr="002E2639">
              <w:t>0,2</w:t>
            </w:r>
          </w:p>
        </w:tc>
      </w:tr>
      <w:tr w:rsidR="006F1BE3" w:rsidRPr="00E440E8" w14:paraId="632E95F4" w14:textId="77777777" w:rsidTr="009A2CAB">
        <w:tc>
          <w:tcPr>
            <w:tcW w:w="9345" w:type="dxa"/>
            <w:gridSpan w:val="5"/>
          </w:tcPr>
          <w:p w14:paraId="0C7AEEFA" w14:textId="64B09199" w:rsidR="006F1BE3" w:rsidRPr="002E2639" w:rsidRDefault="006F1BE3" w:rsidP="009A2CAB">
            <w:r w:rsidRPr="002E2639">
              <w:rPr>
                <w:i/>
              </w:rPr>
              <w:t>Общие нарушения и нарушения в связи с введением препаратов</w:t>
            </w:r>
          </w:p>
        </w:tc>
      </w:tr>
      <w:tr w:rsidR="006F1BE3" w:rsidRPr="00E440E8" w14:paraId="6019B185" w14:textId="77777777" w:rsidTr="00B3205E">
        <w:tc>
          <w:tcPr>
            <w:tcW w:w="2515" w:type="dxa"/>
          </w:tcPr>
          <w:p w14:paraId="0EEDBBB7" w14:textId="62DC778E" w:rsidR="006F1BE3" w:rsidRPr="002E2639" w:rsidRDefault="006F1BE3" w:rsidP="006F1BE3">
            <w:r w:rsidRPr="002E2639">
              <w:t>Слабость/астения</w:t>
            </w:r>
          </w:p>
        </w:tc>
        <w:tc>
          <w:tcPr>
            <w:tcW w:w="1620" w:type="dxa"/>
          </w:tcPr>
          <w:p w14:paraId="51470357" w14:textId="6D7689A3" w:rsidR="006F1BE3" w:rsidRPr="002E2639" w:rsidRDefault="006F1BE3" w:rsidP="002E2639">
            <w:pPr>
              <w:jc w:val="center"/>
            </w:pPr>
            <w:r w:rsidRPr="002E2639">
              <w:t>52</w:t>
            </w:r>
          </w:p>
        </w:tc>
        <w:tc>
          <w:tcPr>
            <w:tcW w:w="2160" w:type="dxa"/>
          </w:tcPr>
          <w:p w14:paraId="2C5812B9" w14:textId="4C5F38D1" w:rsidR="006F1BE3" w:rsidRPr="002E2639" w:rsidRDefault="006F1BE3" w:rsidP="002E2639">
            <w:pPr>
              <w:jc w:val="center"/>
            </w:pPr>
            <w:r w:rsidRPr="002E2639">
              <w:t>5</w:t>
            </w:r>
          </w:p>
        </w:tc>
        <w:tc>
          <w:tcPr>
            <w:tcW w:w="1260" w:type="dxa"/>
          </w:tcPr>
          <w:p w14:paraId="49D30F2F" w14:textId="292E31A8" w:rsidR="006F1BE3" w:rsidRPr="002E2639" w:rsidRDefault="006F1BE3" w:rsidP="002E2639">
            <w:pPr>
              <w:jc w:val="center"/>
            </w:pPr>
            <w:r w:rsidRPr="002E2639">
              <w:t>51</w:t>
            </w:r>
          </w:p>
        </w:tc>
        <w:tc>
          <w:tcPr>
            <w:tcW w:w="1790" w:type="dxa"/>
          </w:tcPr>
          <w:p w14:paraId="40FA5EF5" w14:textId="717CB03B" w:rsidR="006F1BE3" w:rsidRPr="002E2639" w:rsidRDefault="006F1BE3" w:rsidP="002E2639">
            <w:pPr>
              <w:jc w:val="center"/>
            </w:pPr>
            <w:r w:rsidRPr="002E2639">
              <w:t>10</w:t>
            </w:r>
          </w:p>
        </w:tc>
      </w:tr>
      <w:tr w:rsidR="006F1BE3" w:rsidRPr="00E440E8" w14:paraId="50C0387C" w14:textId="77777777" w:rsidTr="009A2CAB">
        <w:tc>
          <w:tcPr>
            <w:tcW w:w="9345" w:type="dxa"/>
            <w:gridSpan w:val="5"/>
          </w:tcPr>
          <w:p w14:paraId="2241C8C7" w14:textId="77777777" w:rsidR="006F1BE3" w:rsidRPr="002E2639" w:rsidRDefault="006F1BE3" w:rsidP="006F1BE3">
            <w:r w:rsidRPr="002E2639">
              <w:rPr>
                <w:i/>
              </w:rPr>
              <w:t>Нарушения со стороны сердечно-сосудистой системы</w:t>
            </w:r>
          </w:p>
        </w:tc>
      </w:tr>
      <w:tr w:rsidR="006F1BE3" w:rsidRPr="00E440E8" w14:paraId="37B7E692" w14:textId="77777777" w:rsidTr="00B3205E">
        <w:tc>
          <w:tcPr>
            <w:tcW w:w="2515" w:type="dxa"/>
          </w:tcPr>
          <w:p w14:paraId="7943BDBE" w14:textId="48D42055" w:rsidR="006F1BE3" w:rsidRPr="002E2639" w:rsidRDefault="006F1BE3" w:rsidP="006F1BE3">
            <w:pPr>
              <w:rPr>
                <w:vertAlign w:val="superscript"/>
              </w:rPr>
            </w:pPr>
            <w:r w:rsidRPr="002E2639">
              <w:t>АГ</w:t>
            </w:r>
            <w:r w:rsidRPr="002E2639">
              <w:rPr>
                <w:vertAlign w:val="superscript"/>
              </w:rPr>
              <w:t>4</w:t>
            </w:r>
          </w:p>
        </w:tc>
        <w:tc>
          <w:tcPr>
            <w:tcW w:w="1620" w:type="dxa"/>
          </w:tcPr>
          <w:p w14:paraId="36D313EA" w14:textId="3BF6A8EB" w:rsidR="006F1BE3" w:rsidRPr="002E2639" w:rsidRDefault="006F1BE3" w:rsidP="002E2639">
            <w:pPr>
              <w:jc w:val="center"/>
            </w:pPr>
            <w:r w:rsidRPr="002E2639">
              <w:t>48</w:t>
            </w:r>
          </w:p>
        </w:tc>
        <w:tc>
          <w:tcPr>
            <w:tcW w:w="2160" w:type="dxa"/>
          </w:tcPr>
          <w:p w14:paraId="5AAFD571" w14:textId="1E096BA2" w:rsidR="006F1BE3" w:rsidRPr="002E2639" w:rsidRDefault="006F1BE3" w:rsidP="002E2639">
            <w:pPr>
              <w:jc w:val="center"/>
            </w:pPr>
            <w:r w:rsidRPr="002E2639">
              <w:t>24</w:t>
            </w:r>
          </w:p>
        </w:tc>
        <w:tc>
          <w:tcPr>
            <w:tcW w:w="1260" w:type="dxa"/>
          </w:tcPr>
          <w:p w14:paraId="269C3D4C" w14:textId="3087E252" w:rsidR="006F1BE3" w:rsidRPr="002E2639" w:rsidRDefault="006F1BE3" w:rsidP="002E2639">
            <w:pPr>
              <w:jc w:val="center"/>
            </w:pPr>
            <w:r w:rsidRPr="002E2639">
              <w:t>48</w:t>
            </w:r>
          </w:p>
        </w:tc>
        <w:tc>
          <w:tcPr>
            <w:tcW w:w="1790" w:type="dxa"/>
          </w:tcPr>
          <w:p w14:paraId="52E86001" w14:textId="13ADF47A" w:rsidR="006F1BE3" w:rsidRPr="002E2639" w:rsidRDefault="006F1BE3" w:rsidP="002E2639">
            <w:pPr>
              <w:jc w:val="center"/>
            </w:pPr>
            <w:r w:rsidRPr="002E2639">
              <w:t>20</w:t>
            </w:r>
          </w:p>
        </w:tc>
      </w:tr>
      <w:tr w:rsidR="006F1BE3" w:rsidRPr="00E440E8" w14:paraId="241EF68F" w14:textId="77777777" w:rsidTr="009A2CAB">
        <w:tc>
          <w:tcPr>
            <w:tcW w:w="9345" w:type="dxa"/>
            <w:gridSpan w:val="5"/>
          </w:tcPr>
          <w:p w14:paraId="7EE4A1C5" w14:textId="6A6BAC90" w:rsidR="006F1BE3" w:rsidRPr="002E2639" w:rsidRDefault="006F1BE3" w:rsidP="006F1BE3">
            <w:pPr>
              <w:rPr>
                <w:i/>
              </w:rPr>
            </w:pPr>
            <w:r w:rsidRPr="002E2639">
              <w:rPr>
                <w:i/>
              </w:rPr>
              <w:t>Нарушения со стороны печени и желчевыводящих путей</w:t>
            </w:r>
          </w:p>
        </w:tc>
      </w:tr>
      <w:tr w:rsidR="006F1BE3" w:rsidRPr="00E440E8" w14:paraId="0D4DD451" w14:textId="77777777" w:rsidTr="00B3205E">
        <w:tc>
          <w:tcPr>
            <w:tcW w:w="2515" w:type="dxa"/>
          </w:tcPr>
          <w:p w14:paraId="103F7D71" w14:textId="2ED2DFAA" w:rsidR="006F1BE3" w:rsidRPr="002E2639" w:rsidRDefault="006F1BE3" w:rsidP="006F1BE3">
            <w:r w:rsidRPr="002E2639">
              <w:t>Гепатотоксичность</w:t>
            </w:r>
            <w:r w:rsidRPr="002E2639">
              <w:rPr>
                <w:vertAlign w:val="superscript"/>
              </w:rPr>
              <w:t>3</w:t>
            </w:r>
          </w:p>
        </w:tc>
        <w:tc>
          <w:tcPr>
            <w:tcW w:w="1620" w:type="dxa"/>
          </w:tcPr>
          <w:p w14:paraId="6EBC0FDF" w14:textId="77D4EEFA" w:rsidR="006F1BE3" w:rsidRPr="002E2639" w:rsidRDefault="006F1BE3" w:rsidP="002E2639">
            <w:pPr>
              <w:jc w:val="center"/>
            </w:pPr>
            <w:r w:rsidRPr="002E2639">
              <w:t>39</w:t>
            </w:r>
          </w:p>
        </w:tc>
        <w:tc>
          <w:tcPr>
            <w:tcW w:w="2160" w:type="dxa"/>
          </w:tcPr>
          <w:p w14:paraId="3FB9C437" w14:textId="01657534" w:rsidR="006F1BE3" w:rsidRPr="002E2639" w:rsidRDefault="006F1BE3" w:rsidP="002E2639">
            <w:pPr>
              <w:jc w:val="center"/>
            </w:pPr>
            <w:r w:rsidRPr="002E2639">
              <w:t>20</w:t>
            </w:r>
          </w:p>
        </w:tc>
        <w:tc>
          <w:tcPr>
            <w:tcW w:w="1260" w:type="dxa"/>
          </w:tcPr>
          <w:p w14:paraId="54A94287" w14:textId="3E04DC52" w:rsidR="006F1BE3" w:rsidRPr="002E2639" w:rsidRDefault="006F1BE3" w:rsidP="002E2639">
            <w:pPr>
              <w:jc w:val="center"/>
            </w:pPr>
            <w:r w:rsidRPr="002E2639">
              <w:t>25</w:t>
            </w:r>
          </w:p>
        </w:tc>
        <w:tc>
          <w:tcPr>
            <w:tcW w:w="1790" w:type="dxa"/>
          </w:tcPr>
          <w:p w14:paraId="7C6A18FE" w14:textId="509AEFB4" w:rsidR="006F1BE3" w:rsidRPr="002E2639" w:rsidRDefault="006F1BE3" w:rsidP="002E2639">
            <w:pPr>
              <w:jc w:val="center"/>
            </w:pPr>
            <w:r w:rsidRPr="002E2639">
              <w:t>4,9</w:t>
            </w:r>
          </w:p>
        </w:tc>
      </w:tr>
      <w:tr w:rsidR="006F1BE3" w:rsidRPr="00E440E8" w14:paraId="0FCC29C4" w14:textId="77777777" w:rsidTr="009A2CAB">
        <w:tc>
          <w:tcPr>
            <w:tcW w:w="9345" w:type="dxa"/>
            <w:gridSpan w:val="5"/>
          </w:tcPr>
          <w:p w14:paraId="553C927A" w14:textId="77777777" w:rsidR="006F1BE3" w:rsidRPr="002E2639" w:rsidRDefault="006F1BE3" w:rsidP="006F1BE3">
            <w:pPr>
              <w:rPr>
                <w:i/>
              </w:rPr>
            </w:pPr>
            <w:r w:rsidRPr="002E2639">
              <w:rPr>
                <w:i/>
              </w:rPr>
              <w:t>Нарушения со стороны кожи и подкожной клетчатки</w:t>
            </w:r>
          </w:p>
        </w:tc>
      </w:tr>
      <w:tr w:rsidR="006F1BE3" w:rsidRPr="00E440E8" w14:paraId="5559A34E" w14:textId="77777777" w:rsidTr="002E2639">
        <w:tc>
          <w:tcPr>
            <w:tcW w:w="2515" w:type="dxa"/>
          </w:tcPr>
          <w:p w14:paraId="266AF6B5" w14:textId="77777777" w:rsidR="006F1BE3" w:rsidRPr="002E2639" w:rsidRDefault="006F1BE3" w:rsidP="006F1BE3">
            <w:r w:rsidRPr="002E2639">
              <w:t>Ладонно-подошвенная эритродистезия</w:t>
            </w:r>
          </w:p>
        </w:tc>
        <w:tc>
          <w:tcPr>
            <w:tcW w:w="1620" w:type="dxa"/>
            <w:vAlign w:val="center"/>
          </w:tcPr>
          <w:p w14:paraId="70874190" w14:textId="002B615A" w:rsidR="006F1BE3" w:rsidRPr="002E2639" w:rsidRDefault="006F1BE3" w:rsidP="002E2639">
            <w:pPr>
              <w:jc w:val="center"/>
            </w:pPr>
            <w:r w:rsidRPr="002E2639">
              <w:t>28</w:t>
            </w:r>
          </w:p>
        </w:tc>
        <w:tc>
          <w:tcPr>
            <w:tcW w:w="2160" w:type="dxa"/>
            <w:vAlign w:val="center"/>
          </w:tcPr>
          <w:p w14:paraId="0FEB19EA" w14:textId="29924CC6" w:rsidR="006F1BE3" w:rsidRPr="002E2639" w:rsidRDefault="006F1BE3" w:rsidP="002E2639">
            <w:pPr>
              <w:jc w:val="center"/>
            </w:pPr>
            <w:r w:rsidRPr="002E2639">
              <w:t>5</w:t>
            </w:r>
          </w:p>
        </w:tc>
        <w:tc>
          <w:tcPr>
            <w:tcW w:w="1260" w:type="dxa"/>
            <w:vAlign w:val="center"/>
          </w:tcPr>
          <w:p w14:paraId="494DEF5D" w14:textId="3C1C7B89" w:rsidR="006F1BE3" w:rsidRPr="002E2639" w:rsidRDefault="006F1BE3" w:rsidP="002E2639">
            <w:pPr>
              <w:jc w:val="center"/>
            </w:pPr>
            <w:r w:rsidRPr="002E2639">
              <w:t>40</w:t>
            </w:r>
          </w:p>
        </w:tc>
        <w:tc>
          <w:tcPr>
            <w:tcW w:w="1790" w:type="dxa"/>
            <w:vAlign w:val="center"/>
          </w:tcPr>
          <w:p w14:paraId="4DE495F4" w14:textId="0F2EF33C" w:rsidR="006F1BE3" w:rsidRPr="002E2639" w:rsidRDefault="006F1BE3" w:rsidP="002E2639">
            <w:pPr>
              <w:jc w:val="center"/>
            </w:pPr>
            <w:r w:rsidRPr="002E2639">
              <w:t>3,8</w:t>
            </w:r>
          </w:p>
        </w:tc>
      </w:tr>
      <w:tr w:rsidR="006F1BE3" w:rsidRPr="00E440E8" w14:paraId="24DF9894" w14:textId="77777777" w:rsidTr="002E2639">
        <w:tc>
          <w:tcPr>
            <w:tcW w:w="2515" w:type="dxa"/>
          </w:tcPr>
          <w:p w14:paraId="6ADAD63A" w14:textId="77777777" w:rsidR="006F1BE3" w:rsidRPr="002E2639" w:rsidRDefault="006F1BE3" w:rsidP="006F1BE3">
            <w:r w:rsidRPr="002E2639">
              <w:t>Сыпь</w:t>
            </w:r>
          </w:p>
        </w:tc>
        <w:tc>
          <w:tcPr>
            <w:tcW w:w="1620" w:type="dxa"/>
            <w:vAlign w:val="center"/>
          </w:tcPr>
          <w:p w14:paraId="685968AD" w14:textId="77777777" w:rsidR="006F1BE3" w:rsidRPr="002E2639" w:rsidRDefault="006F1BE3" w:rsidP="002E2639">
            <w:pPr>
              <w:jc w:val="center"/>
            </w:pPr>
            <w:r w:rsidRPr="002E2639">
              <w:t>25</w:t>
            </w:r>
          </w:p>
        </w:tc>
        <w:tc>
          <w:tcPr>
            <w:tcW w:w="2160" w:type="dxa"/>
            <w:vAlign w:val="center"/>
          </w:tcPr>
          <w:p w14:paraId="4911AD8F" w14:textId="196EDB86" w:rsidR="006F1BE3" w:rsidRPr="002E2639" w:rsidRDefault="006F1BE3" w:rsidP="002E2639">
            <w:pPr>
              <w:jc w:val="center"/>
            </w:pPr>
            <w:r w:rsidRPr="002E2639">
              <w:t>1,4</w:t>
            </w:r>
          </w:p>
        </w:tc>
        <w:tc>
          <w:tcPr>
            <w:tcW w:w="1260" w:type="dxa"/>
            <w:vAlign w:val="center"/>
          </w:tcPr>
          <w:p w14:paraId="463C1254" w14:textId="4D4B2FB1" w:rsidR="006F1BE3" w:rsidRPr="002E2639" w:rsidRDefault="006F1BE3" w:rsidP="002E2639">
            <w:pPr>
              <w:jc w:val="center"/>
            </w:pPr>
            <w:r w:rsidRPr="002E2639">
              <w:t>21</w:t>
            </w:r>
          </w:p>
        </w:tc>
        <w:tc>
          <w:tcPr>
            <w:tcW w:w="1790" w:type="dxa"/>
            <w:vAlign w:val="center"/>
          </w:tcPr>
          <w:p w14:paraId="0997F005" w14:textId="3C6A0167" w:rsidR="006F1BE3" w:rsidRPr="002E2639" w:rsidRDefault="006F1BE3" w:rsidP="002E2639">
            <w:pPr>
              <w:jc w:val="center"/>
            </w:pPr>
            <w:r w:rsidRPr="002E2639">
              <w:t>0,7</w:t>
            </w:r>
          </w:p>
        </w:tc>
      </w:tr>
      <w:tr w:rsidR="006F1BE3" w:rsidRPr="00E440E8" w14:paraId="4D530FEC" w14:textId="77777777" w:rsidTr="002E2639">
        <w:tc>
          <w:tcPr>
            <w:tcW w:w="2515" w:type="dxa"/>
          </w:tcPr>
          <w:p w14:paraId="2BA75775" w14:textId="66E0A65B" w:rsidR="006F1BE3" w:rsidRPr="002E2639" w:rsidRDefault="006F1BE3" w:rsidP="006F1BE3">
            <w:r w:rsidRPr="002E2639">
              <w:t>Стоматит/воспаление слизистой ротовой полости</w:t>
            </w:r>
          </w:p>
        </w:tc>
        <w:tc>
          <w:tcPr>
            <w:tcW w:w="1620" w:type="dxa"/>
            <w:vAlign w:val="center"/>
          </w:tcPr>
          <w:p w14:paraId="4DD2DC86" w14:textId="05E2CA32" w:rsidR="006F1BE3" w:rsidRPr="002E2639" w:rsidRDefault="006F1BE3" w:rsidP="002E2639">
            <w:pPr>
              <w:jc w:val="center"/>
            </w:pPr>
            <w:r w:rsidRPr="002E2639">
              <w:t>27</w:t>
            </w:r>
          </w:p>
        </w:tc>
        <w:tc>
          <w:tcPr>
            <w:tcW w:w="2160" w:type="dxa"/>
            <w:vAlign w:val="center"/>
          </w:tcPr>
          <w:p w14:paraId="2D62E349" w14:textId="2972F89C" w:rsidR="006F1BE3" w:rsidRPr="002E2639" w:rsidRDefault="006F1BE3" w:rsidP="002E2639">
            <w:pPr>
              <w:jc w:val="center"/>
            </w:pPr>
            <w:r w:rsidRPr="002E2639">
              <w:t>1,6</w:t>
            </w:r>
          </w:p>
        </w:tc>
        <w:tc>
          <w:tcPr>
            <w:tcW w:w="1260" w:type="dxa"/>
            <w:vAlign w:val="center"/>
          </w:tcPr>
          <w:p w14:paraId="45B642DB" w14:textId="14EACE80" w:rsidR="006F1BE3" w:rsidRPr="002E2639" w:rsidRDefault="006F1BE3" w:rsidP="002E2639">
            <w:pPr>
              <w:jc w:val="center"/>
            </w:pPr>
            <w:r w:rsidRPr="002E2639">
              <w:t>41</w:t>
            </w:r>
          </w:p>
        </w:tc>
        <w:tc>
          <w:tcPr>
            <w:tcW w:w="1790" w:type="dxa"/>
            <w:vAlign w:val="center"/>
          </w:tcPr>
          <w:p w14:paraId="7C2FB581" w14:textId="24D49274" w:rsidR="006F1BE3" w:rsidRPr="002E2639" w:rsidRDefault="006F1BE3" w:rsidP="002E2639">
            <w:pPr>
              <w:jc w:val="center"/>
            </w:pPr>
            <w:r w:rsidRPr="002E2639">
              <w:t>4</w:t>
            </w:r>
          </w:p>
        </w:tc>
      </w:tr>
      <w:tr w:rsidR="006F1BE3" w:rsidRPr="00E440E8" w14:paraId="1799FB66" w14:textId="77777777" w:rsidTr="009A2CAB">
        <w:tc>
          <w:tcPr>
            <w:tcW w:w="9345" w:type="dxa"/>
            <w:gridSpan w:val="5"/>
          </w:tcPr>
          <w:p w14:paraId="30ED386A" w14:textId="77777777" w:rsidR="006F1BE3" w:rsidRPr="002E2639" w:rsidRDefault="006F1BE3" w:rsidP="006F1BE3">
            <w:pPr>
              <w:rPr>
                <w:i/>
              </w:rPr>
            </w:pPr>
            <w:r w:rsidRPr="002E2639">
              <w:rPr>
                <w:i/>
              </w:rPr>
              <w:t>Нарушения со стороны дыхательной системы и</w:t>
            </w:r>
            <w:r w:rsidRPr="002E2639">
              <w:t xml:space="preserve"> </w:t>
            </w:r>
            <w:r w:rsidRPr="002E2639">
              <w:rPr>
                <w:i/>
              </w:rPr>
              <w:t>органов грудной клетки</w:t>
            </w:r>
          </w:p>
        </w:tc>
      </w:tr>
      <w:tr w:rsidR="006F1BE3" w:rsidRPr="00E440E8" w14:paraId="0EA66182" w14:textId="77777777" w:rsidTr="00B3205E">
        <w:tc>
          <w:tcPr>
            <w:tcW w:w="2515" w:type="dxa"/>
          </w:tcPr>
          <w:p w14:paraId="094E3713" w14:textId="77777777" w:rsidR="006F1BE3" w:rsidRPr="002E2639" w:rsidRDefault="006F1BE3" w:rsidP="006F1BE3">
            <w:r w:rsidRPr="002E2639">
              <w:t>Дисфония</w:t>
            </w:r>
          </w:p>
        </w:tc>
        <w:tc>
          <w:tcPr>
            <w:tcW w:w="1620" w:type="dxa"/>
          </w:tcPr>
          <w:p w14:paraId="18A37E2A" w14:textId="398893B6" w:rsidR="006F1BE3" w:rsidRPr="002E2639" w:rsidRDefault="006F1BE3" w:rsidP="002E2639">
            <w:pPr>
              <w:jc w:val="center"/>
            </w:pPr>
            <w:r w:rsidRPr="002E2639">
              <w:t>25</w:t>
            </w:r>
          </w:p>
        </w:tc>
        <w:tc>
          <w:tcPr>
            <w:tcW w:w="2160" w:type="dxa"/>
          </w:tcPr>
          <w:p w14:paraId="532BD5D1" w14:textId="03F2DEBC" w:rsidR="006F1BE3" w:rsidRPr="002E2639" w:rsidRDefault="006F1BE3" w:rsidP="002E2639">
            <w:pPr>
              <w:jc w:val="center"/>
            </w:pPr>
            <w:r w:rsidRPr="002E2639">
              <w:t>0,2</w:t>
            </w:r>
          </w:p>
        </w:tc>
        <w:tc>
          <w:tcPr>
            <w:tcW w:w="1260" w:type="dxa"/>
          </w:tcPr>
          <w:p w14:paraId="53B6947B" w14:textId="230D3037" w:rsidR="006F1BE3" w:rsidRPr="002E2639" w:rsidRDefault="006F1BE3" w:rsidP="002E2639">
            <w:pPr>
              <w:jc w:val="center"/>
            </w:pPr>
            <w:r w:rsidRPr="002E2639">
              <w:t>3,3</w:t>
            </w:r>
          </w:p>
        </w:tc>
        <w:tc>
          <w:tcPr>
            <w:tcW w:w="1790" w:type="dxa"/>
          </w:tcPr>
          <w:p w14:paraId="1E6B1F8F" w14:textId="77777777" w:rsidR="006F1BE3" w:rsidRPr="002E2639" w:rsidRDefault="006F1BE3" w:rsidP="002E2639">
            <w:pPr>
              <w:jc w:val="center"/>
            </w:pPr>
            <w:r w:rsidRPr="002E2639">
              <w:t>0</w:t>
            </w:r>
          </w:p>
        </w:tc>
      </w:tr>
      <w:tr w:rsidR="006F1BE3" w:rsidRPr="00E440E8" w14:paraId="370EE75D" w14:textId="77777777" w:rsidTr="00B3205E">
        <w:tc>
          <w:tcPr>
            <w:tcW w:w="2515" w:type="dxa"/>
          </w:tcPr>
          <w:p w14:paraId="14438670" w14:textId="77777777" w:rsidR="006F1BE3" w:rsidRPr="002E2639" w:rsidRDefault="006F1BE3" w:rsidP="006F1BE3">
            <w:r w:rsidRPr="002E2639">
              <w:t>Кашель</w:t>
            </w:r>
          </w:p>
        </w:tc>
        <w:tc>
          <w:tcPr>
            <w:tcW w:w="1620" w:type="dxa"/>
          </w:tcPr>
          <w:p w14:paraId="7D8926BE" w14:textId="54320E75" w:rsidR="006F1BE3" w:rsidRPr="002E2639" w:rsidRDefault="006F1BE3" w:rsidP="002E2639">
            <w:pPr>
              <w:jc w:val="center"/>
            </w:pPr>
            <w:r w:rsidRPr="002E2639">
              <w:t>21</w:t>
            </w:r>
          </w:p>
        </w:tc>
        <w:tc>
          <w:tcPr>
            <w:tcW w:w="2160" w:type="dxa"/>
          </w:tcPr>
          <w:p w14:paraId="11A04FD4" w14:textId="77777777" w:rsidR="006F1BE3" w:rsidRPr="002E2639" w:rsidRDefault="006F1BE3" w:rsidP="002E2639">
            <w:pPr>
              <w:jc w:val="center"/>
            </w:pPr>
            <w:r w:rsidRPr="002E2639">
              <w:t>0,2</w:t>
            </w:r>
          </w:p>
        </w:tc>
        <w:tc>
          <w:tcPr>
            <w:tcW w:w="1260" w:type="dxa"/>
          </w:tcPr>
          <w:p w14:paraId="4E2326FF" w14:textId="7AA6B2CB" w:rsidR="006F1BE3" w:rsidRPr="002E2639" w:rsidRDefault="006F1BE3" w:rsidP="002E2639">
            <w:pPr>
              <w:jc w:val="center"/>
            </w:pPr>
            <w:r w:rsidRPr="002E2639">
              <w:t>14</w:t>
            </w:r>
          </w:p>
        </w:tc>
        <w:tc>
          <w:tcPr>
            <w:tcW w:w="1790" w:type="dxa"/>
          </w:tcPr>
          <w:p w14:paraId="359BDA35" w14:textId="0C88CBC2" w:rsidR="006F1BE3" w:rsidRPr="002E2639" w:rsidRDefault="006F1BE3" w:rsidP="002E2639">
            <w:pPr>
              <w:jc w:val="center"/>
            </w:pPr>
            <w:r w:rsidRPr="002E2639">
              <w:t>0,5</w:t>
            </w:r>
          </w:p>
        </w:tc>
      </w:tr>
      <w:tr w:rsidR="006F1BE3" w:rsidRPr="00E440E8" w14:paraId="0298086E" w14:textId="77777777" w:rsidTr="009A2CAB">
        <w:tc>
          <w:tcPr>
            <w:tcW w:w="9345" w:type="dxa"/>
            <w:gridSpan w:val="5"/>
          </w:tcPr>
          <w:p w14:paraId="51CEB8E5" w14:textId="6570CE21" w:rsidR="006F1BE3" w:rsidRPr="002E2639" w:rsidRDefault="006F1BE3" w:rsidP="006F1BE3">
            <w:pPr>
              <w:rPr>
                <w:i/>
              </w:rPr>
            </w:pPr>
            <w:r w:rsidRPr="002E2639">
              <w:rPr>
                <w:i/>
              </w:rPr>
              <w:t>Нарушения со стороны метаболизма и питания</w:t>
            </w:r>
          </w:p>
        </w:tc>
      </w:tr>
      <w:tr w:rsidR="006F1BE3" w:rsidRPr="00E440E8" w14:paraId="74A9CD36" w14:textId="77777777" w:rsidTr="00B3205E">
        <w:tc>
          <w:tcPr>
            <w:tcW w:w="2515" w:type="dxa"/>
          </w:tcPr>
          <w:p w14:paraId="1D881245" w14:textId="77777777" w:rsidR="006F1BE3" w:rsidRPr="002E2639" w:rsidRDefault="006F1BE3" w:rsidP="006F1BE3">
            <w:r w:rsidRPr="002E2639">
              <w:t>Снижение аппетита</w:t>
            </w:r>
          </w:p>
        </w:tc>
        <w:tc>
          <w:tcPr>
            <w:tcW w:w="1620" w:type="dxa"/>
          </w:tcPr>
          <w:p w14:paraId="08319E4A" w14:textId="14D1F4AE" w:rsidR="006F1BE3" w:rsidRPr="002E2639" w:rsidRDefault="006F1BE3" w:rsidP="002E2639">
            <w:pPr>
              <w:jc w:val="center"/>
            </w:pPr>
            <w:r w:rsidRPr="002E2639">
              <w:t>30</w:t>
            </w:r>
          </w:p>
        </w:tc>
        <w:tc>
          <w:tcPr>
            <w:tcW w:w="2160" w:type="dxa"/>
          </w:tcPr>
          <w:p w14:paraId="7292305B" w14:textId="429245E7" w:rsidR="006F1BE3" w:rsidRPr="002E2639" w:rsidRDefault="006F1BE3" w:rsidP="002E2639">
            <w:pPr>
              <w:jc w:val="center"/>
            </w:pPr>
            <w:r w:rsidRPr="002E2639">
              <w:t>2,8</w:t>
            </w:r>
          </w:p>
        </w:tc>
        <w:tc>
          <w:tcPr>
            <w:tcW w:w="1260" w:type="dxa"/>
          </w:tcPr>
          <w:p w14:paraId="6D560B17" w14:textId="77777777" w:rsidR="006F1BE3" w:rsidRPr="002E2639" w:rsidRDefault="006F1BE3" w:rsidP="002E2639">
            <w:pPr>
              <w:jc w:val="center"/>
            </w:pPr>
            <w:r w:rsidRPr="002E2639">
              <w:t>29</w:t>
            </w:r>
          </w:p>
        </w:tc>
        <w:tc>
          <w:tcPr>
            <w:tcW w:w="1790" w:type="dxa"/>
          </w:tcPr>
          <w:p w14:paraId="18F47143" w14:textId="65863E29" w:rsidR="006F1BE3" w:rsidRPr="002E2639" w:rsidRDefault="006F1BE3" w:rsidP="002E2639">
            <w:pPr>
              <w:jc w:val="center"/>
            </w:pPr>
            <w:r w:rsidRPr="002E2639">
              <w:t>0,7</w:t>
            </w:r>
          </w:p>
        </w:tc>
      </w:tr>
      <w:tr w:rsidR="006F1BE3" w:rsidRPr="00E440E8" w14:paraId="799D549F" w14:textId="77777777" w:rsidTr="009A2CAB">
        <w:tc>
          <w:tcPr>
            <w:tcW w:w="9345" w:type="dxa"/>
            <w:gridSpan w:val="5"/>
          </w:tcPr>
          <w:p w14:paraId="31328176" w14:textId="77777777" w:rsidR="006F1BE3" w:rsidRPr="002E2639" w:rsidRDefault="006F1BE3" w:rsidP="006F1BE3">
            <w:pPr>
              <w:rPr>
                <w:i/>
              </w:rPr>
            </w:pPr>
            <w:r w:rsidRPr="002E2639">
              <w:rPr>
                <w:i/>
              </w:rPr>
              <w:t>Нарушения со стороны эндокринной системы</w:t>
            </w:r>
          </w:p>
        </w:tc>
      </w:tr>
      <w:tr w:rsidR="006F1BE3" w:rsidRPr="00E440E8" w14:paraId="70A49271" w14:textId="77777777" w:rsidTr="00B3205E">
        <w:tc>
          <w:tcPr>
            <w:tcW w:w="2515" w:type="dxa"/>
          </w:tcPr>
          <w:p w14:paraId="23C43FEA" w14:textId="77777777" w:rsidR="006F1BE3" w:rsidRPr="002E2639" w:rsidRDefault="006F1BE3" w:rsidP="006F1BE3">
            <w:r w:rsidRPr="002E2639">
              <w:t>Гипотиреоз</w:t>
            </w:r>
          </w:p>
        </w:tc>
        <w:tc>
          <w:tcPr>
            <w:tcW w:w="1620" w:type="dxa"/>
          </w:tcPr>
          <w:p w14:paraId="3AD4BA11" w14:textId="0034133B" w:rsidR="006F1BE3" w:rsidRPr="002E2639" w:rsidRDefault="006F1BE3" w:rsidP="002E2639">
            <w:pPr>
              <w:jc w:val="center"/>
            </w:pPr>
            <w:r w:rsidRPr="002E2639">
              <w:t>35</w:t>
            </w:r>
          </w:p>
        </w:tc>
        <w:tc>
          <w:tcPr>
            <w:tcW w:w="2160" w:type="dxa"/>
          </w:tcPr>
          <w:p w14:paraId="0DF2F1A6" w14:textId="77777777" w:rsidR="006F1BE3" w:rsidRPr="002E2639" w:rsidRDefault="006F1BE3" w:rsidP="002E2639">
            <w:pPr>
              <w:jc w:val="center"/>
            </w:pPr>
            <w:r w:rsidRPr="002E2639">
              <w:t>0,2</w:t>
            </w:r>
          </w:p>
        </w:tc>
        <w:tc>
          <w:tcPr>
            <w:tcW w:w="1260" w:type="dxa"/>
          </w:tcPr>
          <w:p w14:paraId="3C2D2E1E" w14:textId="31AED020" w:rsidR="006F1BE3" w:rsidRPr="002E2639" w:rsidRDefault="006F1BE3" w:rsidP="002E2639">
            <w:pPr>
              <w:jc w:val="center"/>
            </w:pPr>
            <w:r w:rsidRPr="002E2639">
              <w:t>32</w:t>
            </w:r>
          </w:p>
        </w:tc>
        <w:tc>
          <w:tcPr>
            <w:tcW w:w="1790" w:type="dxa"/>
          </w:tcPr>
          <w:p w14:paraId="2C4F134F" w14:textId="77777777" w:rsidR="006F1BE3" w:rsidRPr="002E2639" w:rsidRDefault="006F1BE3" w:rsidP="002E2639">
            <w:pPr>
              <w:jc w:val="center"/>
            </w:pPr>
            <w:r w:rsidRPr="002E2639">
              <w:t>0,2</w:t>
            </w:r>
          </w:p>
        </w:tc>
      </w:tr>
      <w:tr w:rsidR="006F1BE3" w:rsidRPr="00E440E8" w14:paraId="7D6FF448" w14:textId="77777777" w:rsidTr="009A2CAB">
        <w:tc>
          <w:tcPr>
            <w:tcW w:w="9345" w:type="dxa"/>
            <w:gridSpan w:val="5"/>
          </w:tcPr>
          <w:p w14:paraId="2E4BC932" w14:textId="73ABF8EB" w:rsidR="00DC61A9" w:rsidRPr="002E2639" w:rsidRDefault="00DC61A9" w:rsidP="006F1BE3">
            <w:pPr>
              <w:rPr>
                <w:b/>
                <w:sz w:val="20"/>
                <w:szCs w:val="20"/>
              </w:rPr>
            </w:pPr>
            <w:r w:rsidRPr="002E2639">
              <w:rPr>
                <w:b/>
                <w:sz w:val="20"/>
                <w:szCs w:val="20"/>
              </w:rPr>
              <w:t>Примечание:</w:t>
            </w:r>
          </w:p>
          <w:p w14:paraId="57B8EC9A" w14:textId="72EAA1BD" w:rsidR="006F1BE3" w:rsidRDefault="006F1BE3" w:rsidP="006F1BE3">
            <w:pPr>
              <w:rPr>
                <w:sz w:val="20"/>
                <w:szCs w:val="20"/>
              </w:rPr>
            </w:pPr>
            <w:r>
              <w:rPr>
                <w:sz w:val="20"/>
                <w:szCs w:val="20"/>
                <w:vertAlign w:val="superscript"/>
              </w:rPr>
              <w:t xml:space="preserve">1 </w:t>
            </w:r>
            <w:r>
              <w:rPr>
                <w:sz w:val="20"/>
                <w:szCs w:val="20"/>
              </w:rPr>
              <w:t>Дизайн исследования не подразумевал проведения сравнительной оценки НЯ между группами</w:t>
            </w:r>
          </w:p>
          <w:p w14:paraId="6C59AE6D" w14:textId="77777777" w:rsidR="006F1BE3" w:rsidRDefault="006F1BE3" w:rsidP="006F1BE3">
            <w:pPr>
              <w:rPr>
                <w:sz w:val="20"/>
                <w:szCs w:val="20"/>
              </w:rPr>
            </w:pPr>
            <w:r>
              <w:rPr>
                <w:sz w:val="20"/>
                <w:szCs w:val="20"/>
                <w:vertAlign w:val="superscript"/>
              </w:rPr>
              <w:t>2</w:t>
            </w:r>
            <w:r>
              <w:rPr>
                <w:sz w:val="20"/>
                <w:szCs w:val="20"/>
              </w:rPr>
              <w:t xml:space="preserve"> Термин диарея включал аутоиммунный колит, диарею, колит</w:t>
            </w:r>
          </w:p>
          <w:p w14:paraId="6998E5E9" w14:textId="3CDB7B2E" w:rsidR="006F1BE3" w:rsidRDefault="006F1BE3" w:rsidP="006F1BE3">
            <w:pPr>
              <w:rPr>
                <w:sz w:val="20"/>
                <w:szCs w:val="20"/>
              </w:rPr>
            </w:pPr>
            <w:r>
              <w:rPr>
                <w:sz w:val="20"/>
                <w:szCs w:val="20"/>
                <w:vertAlign w:val="superscript"/>
              </w:rPr>
              <w:t xml:space="preserve">3 </w:t>
            </w:r>
            <w:r>
              <w:rPr>
                <w:sz w:val="20"/>
                <w:szCs w:val="20"/>
              </w:rPr>
              <w:t>Гепатотоксичность – собирательный симптом, включающий повышение АЛТ, АСТ, аутоиммунный гепатит, повышение общего и прямого билирубина, лекарственно-опосредованный гепатит, нарушение ферментативной функции печени, нарушение функции печени, гепатит, фульминантный гепатит, повреждение печени.</w:t>
            </w:r>
          </w:p>
          <w:p w14:paraId="396BF3AD" w14:textId="1D589A01" w:rsidR="006F1BE3" w:rsidRPr="00343850" w:rsidRDefault="006F1BE3" w:rsidP="006F1BE3">
            <w:pPr>
              <w:rPr>
                <w:sz w:val="20"/>
                <w:szCs w:val="20"/>
              </w:rPr>
            </w:pPr>
            <w:r>
              <w:rPr>
                <w:sz w:val="20"/>
                <w:szCs w:val="20"/>
                <w:vertAlign w:val="superscript"/>
              </w:rPr>
              <w:t>4</w:t>
            </w:r>
            <w:r>
              <w:rPr>
                <w:sz w:val="20"/>
                <w:szCs w:val="20"/>
              </w:rPr>
              <w:t xml:space="preserve"> Гипертензия включала повышение артериального давления</w:t>
            </w:r>
            <w:r w:rsidR="00716A42">
              <w:rPr>
                <w:sz w:val="20"/>
                <w:szCs w:val="20"/>
              </w:rPr>
              <w:t>, лабильную артериальную гипертензию</w:t>
            </w:r>
            <w:r>
              <w:rPr>
                <w:sz w:val="20"/>
                <w:szCs w:val="20"/>
              </w:rPr>
              <w:t xml:space="preserve"> и гипертонический криз</w:t>
            </w:r>
          </w:p>
        </w:tc>
      </w:tr>
    </w:tbl>
    <w:p w14:paraId="3D57554F" w14:textId="77777777" w:rsidR="00F633A3" w:rsidRPr="00707D60" w:rsidRDefault="00F633A3" w:rsidP="00707D60">
      <w:pPr>
        <w:pStyle w:val="2"/>
        <w:spacing w:line="240" w:lineRule="auto"/>
        <w:rPr>
          <w:color w:val="000000" w:themeColor="text1"/>
          <w:szCs w:val="24"/>
        </w:rPr>
      </w:pPr>
      <w:bookmarkStart w:id="143" w:name="bookmark45"/>
      <w:bookmarkStart w:id="144" w:name="bookmark44"/>
      <w:bookmarkStart w:id="145" w:name="_Toc121959614"/>
      <w:bookmarkEnd w:id="141"/>
      <w:bookmarkEnd w:id="142"/>
      <w:bookmarkEnd w:id="143"/>
      <w:bookmarkEnd w:id="144"/>
      <w:r w:rsidRPr="00707D60">
        <w:rPr>
          <w:color w:val="000000" w:themeColor="text1"/>
          <w:szCs w:val="24"/>
        </w:rPr>
        <w:t>Список литературы</w:t>
      </w:r>
      <w:bookmarkEnd w:id="145"/>
    </w:p>
    <w:p w14:paraId="0B80F338" w14:textId="77777777" w:rsidR="00FA4BEF" w:rsidRDefault="00FA4BEF" w:rsidP="000E33F4">
      <w:pPr>
        <w:pStyle w:val="af3"/>
        <w:numPr>
          <w:ilvl w:val="0"/>
          <w:numId w:val="9"/>
        </w:numPr>
        <w:spacing w:after="0" w:line="259" w:lineRule="auto"/>
        <w:ind w:left="284"/>
        <w:rPr>
          <w:lang w:val="en-US"/>
        </w:rPr>
      </w:pPr>
      <w:r w:rsidRPr="002B42F4">
        <w:rPr>
          <w:lang w:val="en-US"/>
        </w:rPr>
        <w:t>CENTER FOR DRUG EVALUATION AND RESEARCH. APPLICATION NUMBER: 202324Orig1s000. PHARMACOLOGY REVIEW(S)</w:t>
      </w:r>
      <w:r w:rsidRPr="000302AF">
        <w:rPr>
          <w:lang w:val="en-US"/>
        </w:rPr>
        <w:t xml:space="preserve"> </w:t>
      </w:r>
      <w:hyperlink r:id="rId30" w:history="1">
        <w:r w:rsidRPr="009A3EF3">
          <w:rPr>
            <w:rStyle w:val="aa"/>
            <w:lang w:val="en-US"/>
          </w:rPr>
          <w:t>https://www.accessdata.fda.gov/drugsatfda_docs/nda/2012/202324Orig1s000PharmR.pdf</w:t>
        </w:r>
      </w:hyperlink>
    </w:p>
    <w:p w14:paraId="6CFF5992" w14:textId="77777777" w:rsidR="00FA4BEF" w:rsidRPr="00085AA1" w:rsidRDefault="00FA4BEF" w:rsidP="000E33F4">
      <w:pPr>
        <w:pStyle w:val="af3"/>
        <w:numPr>
          <w:ilvl w:val="0"/>
          <w:numId w:val="9"/>
        </w:numPr>
        <w:spacing w:after="0" w:line="259" w:lineRule="auto"/>
        <w:ind w:left="284"/>
        <w:rPr>
          <w:lang w:val="en-US"/>
        </w:rPr>
      </w:pPr>
      <w:r>
        <w:rPr>
          <w:lang w:val="en-US"/>
        </w:rPr>
        <w:t xml:space="preserve">CHMP assessment report. Inlyta. </w:t>
      </w:r>
      <w:r w:rsidRPr="006A0BEA">
        <w:rPr>
          <w:lang w:val="en-US"/>
        </w:rPr>
        <w:t>Procedure No. EMEA/H/C/002406</w:t>
      </w:r>
      <w:r>
        <w:rPr>
          <w:lang w:val="en-US"/>
        </w:rPr>
        <w:t xml:space="preserve">. </w:t>
      </w:r>
      <w:hyperlink r:id="rId31" w:history="1">
        <w:r w:rsidRPr="009A3EF3">
          <w:rPr>
            <w:rStyle w:val="aa"/>
            <w:lang w:val="en-US"/>
          </w:rPr>
          <w:t>https</w:t>
        </w:r>
        <w:r w:rsidRPr="00085AA1">
          <w:rPr>
            <w:rStyle w:val="aa"/>
            <w:lang w:val="en-US"/>
          </w:rPr>
          <w:t>://</w:t>
        </w:r>
        <w:r w:rsidRPr="009A3EF3">
          <w:rPr>
            <w:rStyle w:val="aa"/>
            <w:lang w:val="en-US"/>
          </w:rPr>
          <w:t>www</w:t>
        </w:r>
        <w:r w:rsidRPr="00085AA1">
          <w:rPr>
            <w:rStyle w:val="aa"/>
            <w:lang w:val="en-US"/>
          </w:rPr>
          <w:t>.</w:t>
        </w:r>
        <w:r w:rsidRPr="009A3EF3">
          <w:rPr>
            <w:rStyle w:val="aa"/>
            <w:lang w:val="en-US"/>
          </w:rPr>
          <w:t>ema</w:t>
        </w:r>
        <w:r w:rsidRPr="00085AA1">
          <w:rPr>
            <w:rStyle w:val="aa"/>
            <w:lang w:val="en-US"/>
          </w:rPr>
          <w:t>.</w:t>
        </w:r>
        <w:r w:rsidRPr="009A3EF3">
          <w:rPr>
            <w:rStyle w:val="aa"/>
            <w:lang w:val="en-US"/>
          </w:rPr>
          <w:t>europa</w:t>
        </w:r>
        <w:r w:rsidRPr="00085AA1">
          <w:rPr>
            <w:rStyle w:val="aa"/>
            <w:lang w:val="en-US"/>
          </w:rPr>
          <w:t>.</w:t>
        </w:r>
        <w:r w:rsidRPr="009A3EF3">
          <w:rPr>
            <w:rStyle w:val="aa"/>
            <w:lang w:val="en-US"/>
          </w:rPr>
          <w:t>eu</w:t>
        </w:r>
        <w:r w:rsidRPr="00085AA1">
          <w:rPr>
            <w:rStyle w:val="aa"/>
            <w:lang w:val="en-US"/>
          </w:rPr>
          <w:t>/</w:t>
        </w:r>
        <w:r w:rsidRPr="009A3EF3">
          <w:rPr>
            <w:rStyle w:val="aa"/>
            <w:lang w:val="en-US"/>
          </w:rPr>
          <w:t>en</w:t>
        </w:r>
        <w:r w:rsidRPr="00085AA1">
          <w:rPr>
            <w:rStyle w:val="aa"/>
            <w:lang w:val="en-US"/>
          </w:rPr>
          <w:t>/</w:t>
        </w:r>
        <w:r w:rsidRPr="009A3EF3">
          <w:rPr>
            <w:rStyle w:val="aa"/>
            <w:lang w:val="en-US"/>
          </w:rPr>
          <w:t>documents</w:t>
        </w:r>
        <w:r w:rsidRPr="00085AA1">
          <w:rPr>
            <w:rStyle w:val="aa"/>
            <w:lang w:val="en-US"/>
          </w:rPr>
          <w:t>/</w:t>
        </w:r>
        <w:r w:rsidRPr="009A3EF3">
          <w:rPr>
            <w:rStyle w:val="aa"/>
            <w:lang w:val="en-US"/>
          </w:rPr>
          <w:t>assessment</w:t>
        </w:r>
        <w:r w:rsidRPr="00085AA1">
          <w:rPr>
            <w:rStyle w:val="aa"/>
            <w:lang w:val="en-US"/>
          </w:rPr>
          <w:t>-</w:t>
        </w:r>
        <w:r w:rsidRPr="009A3EF3">
          <w:rPr>
            <w:rStyle w:val="aa"/>
            <w:lang w:val="en-US"/>
          </w:rPr>
          <w:t>report</w:t>
        </w:r>
        <w:r w:rsidRPr="00085AA1">
          <w:rPr>
            <w:rStyle w:val="aa"/>
            <w:lang w:val="en-US"/>
          </w:rPr>
          <w:t>/</w:t>
        </w:r>
        <w:r w:rsidRPr="009A3EF3">
          <w:rPr>
            <w:rStyle w:val="aa"/>
            <w:lang w:val="en-US"/>
          </w:rPr>
          <w:t>inlyta</w:t>
        </w:r>
        <w:r w:rsidRPr="00085AA1">
          <w:rPr>
            <w:rStyle w:val="aa"/>
            <w:lang w:val="en-US"/>
          </w:rPr>
          <w:t>-</w:t>
        </w:r>
        <w:r w:rsidRPr="009A3EF3">
          <w:rPr>
            <w:rStyle w:val="aa"/>
            <w:lang w:val="en-US"/>
          </w:rPr>
          <w:t>epar</w:t>
        </w:r>
        <w:r w:rsidRPr="00085AA1">
          <w:rPr>
            <w:rStyle w:val="aa"/>
            <w:lang w:val="en-US"/>
          </w:rPr>
          <w:t>-</w:t>
        </w:r>
        <w:r w:rsidRPr="009A3EF3">
          <w:rPr>
            <w:rStyle w:val="aa"/>
            <w:lang w:val="en-US"/>
          </w:rPr>
          <w:t>public</w:t>
        </w:r>
        <w:r w:rsidRPr="00085AA1">
          <w:rPr>
            <w:rStyle w:val="aa"/>
            <w:lang w:val="en-US"/>
          </w:rPr>
          <w:t>-</w:t>
        </w:r>
        <w:r w:rsidRPr="009A3EF3">
          <w:rPr>
            <w:rStyle w:val="aa"/>
            <w:lang w:val="en-US"/>
          </w:rPr>
          <w:t>assessment</w:t>
        </w:r>
        <w:r w:rsidRPr="00085AA1">
          <w:rPr>
            <w:rStyle w:val="aa"/>
            <w:lang w:val="en-US"/>
          </w:rPr>
          <w:t>-</w:t>
        </w:r>
        <w:r w:rsidRPr="009A3EF3">
          <w:rPr>
            <w:rStyle w:val="aa"/>
            <w:lang w:val="en-US"/>
          </w:rPr>
          <w:t>report</w:t>
        </w:r>
        <w:r w:rsidRPr="00085AA1">
          <w:rPr>
            <w:rStyle w:val="aa"/>
            <w:lang w:val="en-US"/>
          </w:rPr>
          <w:t>_</w:t>
        </w:r>
        <w:r w:rsidRPr="009A3EF3">
          <w:rPr>
            <w:rStyle w:val="aa"/>
            <w:lang w:val="en-US"/>
          </w:rPr>
          <w:t>en</w:t>
        </w:r>
        <w:r w:rsidRPr="00085AA1">
          <w:rPr>
            <w:rStyle w:val="aa"/>
            <w:lang w:val="en-US"/>
          </w:rPr>
          <w:t>.</w:t>
        </w:r>
        <w:r w:rsidRPr="009A3EF3">
          <w:rPr>
            <w:rStyle w:val="aa"/>
            <w:lang w:val="en-US"/>
          </w:rPr>
          <w:t>pdf</w:t>
        </w:r>
      </w:hyperlink>
    </w:p>
    <w:p w14:paraId="1B1C3904" w14:textId="77777777" w:rsidR="00FA4BEF" w:rsidRDefault="00FA4BEF" w:rsidP="000E33F4">
      <w:pPr>
        <w:pStyle w:val="af3"/>
        <w:numPr>
          <w:ilvl w:val="0"/>
          <w:numId w:val="9"/>
        </w:numPr>
        <w:spacing w:after="0" w:line="259" w:lineRule="auto"/>
        <w:ind w:left="284"/>
        <w:rPr>
          <w:lang w:val="en-US"/>
        </w:rPr>
      </w:pPr>
      <w:r w:rsidRPr="004E22CA">
        <w:rPr>
          <w:lang w:val="en-US"/>
        </w:rPr>
        <w:t>Bhargava</w:t>
      </w:r>
      <w:r>
        <w:rPr>
          <w:lang w:val="en-US"/>
        </w:rPr>
        <w:t xml:space="preserve"> P</w:t>
      </w:r>
      <w:r w:rsidRPr="0077726B">
        <w:rPr>
          <w:lang w:val="en-US"/>
        </w:rPr>
        <w:t>. VEGF kinase inhibitors: how do they cause hypertension? Am J Physiol Regul Integr Comp Physiol.2009 Jul;297(1):R1-5.</w:t>
      </w:r>
    </w:p>
    <w:p w14:paraId="24C4156A" w14:textId="77777777" w:rsidR="00FA4BEF" w:rsidRDefault="00FA4BEF" w:rsidP="000E33F4">
      <w:pPr>
        <w:pStyle w:val="af3"/>
        <w:numPr>
          <w:ilvl w:val="0"/>
          <w:numId w:val="9"/>
        </w:numPr>
        <w:spacing w:after="0" w:line="259" w:lineRule="auto"/>
        <w:ind w:left="284"/>
        <w:rPr>
          <w:lang w:val="en-US"/>
        </w:rPr>
      </w:pPr>
      <w:r w:rsidRPr="00687915">
        <w:rPr>
          <w:lang w:val="en-US"/>
        </w:rPr>
        <w:t xml:space="preserve">Bhargava </w:t>
      </w:r>
      <w:r>
        <w:rPr>
          <w:lang w:val="en-US"/>
        </w:rPr>
        <w:t xml:space="preserve">P, </w:t>
      </w:r>
      <w:r w:rsidRPr="00687915">
        <w:rPr>
          <w:lang w:val="en-US"/>
        </w:rPr>
        <w:t>Robinson</w:t>
      </w:r>
      <w:r>
        <w:rPr>
          <w:lang w:val="en-US"/>
        </w:rPr>
        <w:t xml:space="preserve"> M. </w:t>
      </w:r>
      <w:r w:rsidRPr="00FD2869">
        <w:rPr>
          <w:lang w:val="en-US"/>
        </w:rPr>
        <w:t>Development of Second-Generation VEGFR Tyrosine Kinase Inhibitors: Current Status</w:t>
      </w:r>
      <w:r>
        <w:rPr>
          <w:lang w:val="en-US"/>
        </w:rPr>
        <w:t xml:space="preserve">. </w:t>
      </w:r>
      <w:r w:rsidRPr="00A72D03">
        <w:rPr>
          <w:lang w:val="en-US"/>
        </w:rPr>
        <w:t>Curr Oncol Rep. 2011; 13(2): 103–111.</w:t>
      </w:r>
    </w:p>
    <w:p w14:paraId="11763783" w14:textId="77777777" w:rsidR="00FA4BEF" w:rsidRDefault="00FA4BEF" w:rsidP="000E33F4">
      <w:pPr>
        <w:pStyle w:val="af3"/>
        <w:numPr>
          <w:ilvl w:val="0"/>
          <w:numId w:val="9"/>
        </w:numPr>
        <w:spacing w:after="0" w:line="259" w:lineRule="auto"/>
        <w:ind w:left="284"/>
        <w:rPr>
          <w:lang w:val="en-US"/>
        </w:rPr>
      </w:pPr>
      <w:r w:rsidRPr="006C6CF9">
        <w:rPr>
          <w:lang w:val="en-US"/>
        </w:rPr>
        <w:t>Rini B.I., Escudier B., Tomczak P. et al. Comparative effectiveness of axitinib versus</w:t>
      </w:r>
      <w:r>
        <w:rPr>
          <w:lang w:val="en-US"/>
        </w:rPr>
        <w:t xml:space="preserve"> </w:t>
      </w:r>
      <w:r w:rsidRPr="006C6CF9">
        <w:rPr>
          <w:lang w:val="en-US"/>
        </w:rPr>
        <w:t>sorafenib in advanced renal cell carcinoma (AXIS): A randomized phase 3 tria</w:t>
      </w:r>
      <w:r>
        <w:rPr>
          <w:lang w:val="en-US"/>
        </w:rPr>
        <w:t>l.</w:t>
      </w:r>
      <w:r w:rsidRPr="006C6CF9">
        <w:rPr>
          <w:lang w:val="en-US"/>
        </w:rPr>
        <w:t xml:space="preserve"> Lancet. — 2011. — 378. — P. 1931-1939.</w:t>
      </w:r>
    </w:p>
    <w:p w14:paraId="7F3C524F" w14:textId="77777777" w:rsidR="00FA4BEF" w:rsidRDefault="00FA4BEF" w:rsidP="000E33F4">
      <w:pPr>
        <w:pStyle w:val="af3"/>
        <w:numPr>
          <w:ilvl w:val="0"/>
          <w:numId w:val="9"/>
        </w:numPr>
        <w:spacing w:after="0" w:line="259" w:lineRule="auto"/>
        <w:ind w:left="284"/>
        <w:rPr>
          <w:lang w:val="en-US"/>
        </w:rPr>
      </w:pPr>
      <w:r w:rsidRPr="00EB63B7">
        <w:rPr>
          <w:lang w:val="en-US"/>
        </w:rPr>
        <w:t>Motzer R.J., Escudier B., Tomczak P. et al. Axitinib versus sorafenib as second-line treatment for advanced renal cell carcinoma: Overall survival analysis and updated results from a randomised phase 3 trial</w:t>
      </w:r>
      <w:r>
        <w:rPr>
          <w:lang w:val="en-US"/>
        </w:rPr>
        <w:t xml:space="preserve">. </w:t>
      </w:r>
      <w:r w:rsidRPr="00EB63B7">
        <w:rPr>
          <w:lang w:val="en-US"/>
        </w:rPr>
        <w:t>Lancet Oncol. — 2013. — 14. — P. 552-562</w:t>
      </w:r>
    </w:p>
    <w:p w14:paraId="482EA9F8" w14:textId="7678BB41" w:rsidR="00FA4BEF" w:rsidRDefault="00FA4BEF" w:rsidP="000E33F4">
      <w:pPr>
        <w:pStyle w:val="af3"/>
        <w:numPr>
          <w:ilvl w:val="0"/>
          <w:numId w:val="9"/>
        </w:numPr>
        <w:spacing w:after="0" w:line="259" w:lineRule="auto"/>
        <w:ind w:left="284"/>
        <w:rPr>
          <w:lang w:val="en-US"/>
        </w:rPr>
      </w:pPr>
      <w:r w:rsidRPr="006A4BEB">
        <w:rPr>
          <w:lang w:val="en-US"/>
        </w:rPr>
        <w:t xml:space="preserve">Rini B.I., Quinn D.I., Baum M. et al. Hypertension among patients with renal cell carcinoma receiving axitinib or sorafenib: analysis from the randomized phase III AXIS trial. Target Oncol 2014. [Epub ahead of </w:t>
      </w:r>
      <w:r w:rsidRPr="00904A9A">
        <w:rPr>
          <w:lang w:val="en-US"/>
        </w:rPr>
        <w:t>print].</w:t>
      </w:r>
    </w:p>
    <w:p w14:paraId="3ED68B65" w14:textId="7B9DF7A2" w:rsidR="00716A42" w:rsidRDefault="00716A42" w:rsidP="000E33F4">
      <w:pPr>
        <w:pStyle w:val="af3"/>
        <w:numPr>
          <w:ilvl w:val="0"/>
          <w:numId w:val="9"/>
        </w:numPr>
        <w:spacing w:after="0" w:line="259" w:lineRule="auto"/>
        <w:ind w:left="284"/>
        <w:rPr>
          <w:lang w:val="en-US"/>
        </w:rPr>
      </w:pPr>
      <w:r w:rsidRPr="00716A42">
        <w:rPr>
          <w:lang w:val="en-US"/>
        </w:rPr>
        <w:t>Motzer RJ, Penkov K, Haanen J, Rini B, Albiges L, et al. Avelumab plus Axitinib versus Sunitinib for Advanced Renal-Cell Carcinoma. N Engl J Med. 2019 Mar 21;380(12):1103-1115. doi: 10.1056/NEJMoa1816047. Epub 2019 Feb 16. PMID: 30779531; PMCID: PMC6716603.</w:t>
      </w:r>
    </w:p>
    <w:p w14:paraId="605B83ED" w14:textId="0B2F115D" w:rsidR="00DC61A9" w:rsidRPr="000E33F4" w:rsidRDefault="00716A42" w:rsidP="000E33F4">
      <w:pPr>
        <w:pStyle w:val="af3"/>
        <w:numPr>
          <w:ilvl w:val="0"/>
          <w:numId w:val="9"/>
        </w:numPr>
        <w:spacing w:after="0" w:line="259" w:lineRule="auto"/>
        <w:ind w:left="284"/>
        <w:rPr>
          <w:lang w:val="en-US"/>
        </w:rPr>
      </w:pPr>
      <w:r w:rsidRPr="00716A42">
        <w:rPr>
          <w:lang w:val="en-US"/>
        </w:rPr>
        <w:t xml:space="preserve">Pembrolizumab plus axitinib versus sunitinib monotherapy as first-line treatment of advanced renal cell carcinoma (KEYNOTE-426): extended follow-up from a randomised, open-label, phase 3 trial. DOI: </w:t>
      </w:r>
      <w:hyperlink r:id="rId32" w:history="1">
        <w:r w:rsidRPr="00716A42">
          <w:rPr>
            <w:lang w:val="en-US"/>
          </w:rPr>
          <w:t>https://doi.org/10.1016/S1470-2045(20)30436-8</w:t>
        </w:r>
      </w:hyperlink>
    </w:p>
    <w:p w14:paraId="22D4B455" w14:textId="77777777" w:rsidR="008B7FBF" w:rsidRPr="00C1412D" w:rsidRDefault="008B7FBF" w:rsidP="00707D60">
      <w:pPr>
        <w:pStyle w:val="12"/>
        <w:spacing w:line="240" w:lineRule="auto"/>
        <w:rPr>
          <w:rStyle w:val="src"/>
          <w:rFonts w:cs="Times New Roman"/>
          <w:color w:val="000000" w:themeColor="text1"/>
          <w:szCs w:val="24"/>
        </w:rPr>
      </w:pPr>
      <w:bookmarkStart w:id="146" w:name="_Toc121959615"/>
      <w:bookmarkEnd w:id="140"/>
      <w:r w:rsidRPr="00C1412D">
        <w:rPr>
          <w:rStyle w:val="src"/>
          <w:rFonts w:cs="Times New Roman"/>
          <w:color w:val="000000" w:themeColor="text1"/>
          <w:szCs w:val="24"/>
        </w:rPr>
        <w:t>5. ОБСУЖДЕНИЕ ДАННЫХ И ИНСТРУКЦИИ ДЛЯ ИССЛЕДОВАТЕЛЯ</w:t>
      </w:r>
      <w:bookmarkEnd w:id="146"/>
    </w:p>
    <w:p w14:paraId="5516EB6E" w14:textId="77777777" w:rsidR="008B7FBF" w:rsidRPr="00C1412D" w:rsidRDefault="008B7FBF" w:rsidP="00707D60">
      <w:pPr>
        <w:pStyle w:val="2"/>
        <w:spacing w:line="240" w:lineRule="auto"/>
        <w:rPr>
          <w:color w:val="000000" w:themeColor="text1"/>
          <w:szCs w:val="24"/>
        </w:rPr>
      </w:pPr>
      <w:bookmarkStart w:id="147" w:name="_Toc121959616"/>
      <w:r w:rsidRPr="00C1412D">
        <w:rPr>
          <w:color w:val="000000" w:themeColor="text1"/>
          <w:szCs w:val="24"/>
        </w:rPr>
        <w:t>5.1. Обсуждение данных доклинических исследований</w:t>
      </w:r>
      <w:bookmarkEnd w:id="147"/>
    </w:p>
    <w:p w14:paraId="19630C94" w14:textId="11F3AF09" w:rsidR="00D456F1" w:rsidRDefault="00D456F1" w:rsidP="002E2639">
      <w:pPr>
        <w:spacing w:after="0" w:line="240" w:lineRule="auto"/>
        <w:ind w:firstLine="709"/>
      </w:pPr>
      <w:bookmarkStart w:id="148" w:name="_Hlk484355353"/>
      <w:r w:rsidRPr="00A4718B">
        <w:t xml:space="preserve">Так как препарат </w:t>
      </w:r>
      <w:r>
        <w:rPr>
          <w:lang w:val="en-US"/>
        </w:rPr>
        <w:t>DT</w:t>
      </w:r>
      <w:r w:rsidRPr="00A4718B">
        <w:t>-</w:t>
      </w:r>
      <w:r>
        <w:rPr>
          <w:lang w:val="en-US"/>
        </w:rPr>
        <w:t>AXT</w:t>
      </w:r>
      <w:r w:rsidRPr="00A4718B">
        <w:t xml:space="preserve"> (АО «Р-Фарм», Россия)</w:t>
      </w:r>
      <w:r>
        <w:t xml:space="preserve"> </w:t>
      </w:r>
      <w:r w:rsidRPr="003C7F98">
        <w:rPr>
          <w:color w:val="000000"/>
        </w:rPr>
        <w:t>полностью соответствует по качественному и количественному составу действующего</w:t>
      </w:r>
      <w:r>
        <w:rPr>
          <w:color w:val="000000"/>
        </w:rPr>
        <w:t xml:space="preserve"> препарата, лекарственной форме, </w:t>
      </w:r>
      <w:r w:rsidRPr="003C7F98">
        <w:rPr>
          <w:color w:val="000000"/>
        </w:rPr>
        <w:t xml:space="preserve">дозировке </w:t>
      </w:r>
      <w:r>
        <w:rPr>
          <w:color w:val="000000"/>
        </w:rPr>
        <w:t xml:space="preserve">и качественному составу вспомогательных веществ </w:t>
      </w:r>
      <w:r w:rsidRPr="003C7F98">
        <w:rPr>
          <w:color w:val="000000"/>
        </w:rPr>
        <w:t>референтному препарату акситиниба Инлита</w:t>
      </w:r>
      <w:r w:rsidRPr="0001407E">
        <w:rPr>
          <w:color w:val="000000"/>
          <w:vertAlign w:val="superscript"/>
        </w:rPr>
        <w:t>®</w:t>
      </w:r>
      <w:r w:rsidRPr="003C7F98">
        <w:rPr>
          <w:color w:val="000000"/>
        </w:rPr>
        <w:t xml:space="preserve"> </w:t>
      </w:r>
      <w:r w:rsidRPr="003C7F98">
        <w:rPr>
          <w:lang w:eastAsia="ru-RU"/>
        </w:rPr>
        <w:t>(</w:t>
      </w:r>
      <w:r w:rsidRPr="003C7F98">
        <w:rPr>
          <w:rFonts w:eastAsia="Calibri"/>
          <w:bCs/>
        </w:rPr>
        <w:t>владелец РУ: Пфайзер Инк, США</w:t>
      </w:r>
      <w:r w:rsidRPr="003C7F98">
        <w:rPr>
          <w:lang w:eastAsia="ru-RU"/>
        </w:rPr>
        <w:t>)</w:t>
      </w:r>
      <w:r>
        <w:rPr>
          <w:lang w:eastAsia="ru-RU"/>
        </w:rPr>
        <w:t>,</w:t>
      </w:r>
      <w:r>
        <w:t xml:space="preserve"> </w:t>
      </w:r>
      <w:r w:rsidRPr="00707D60">
        <w:t>ожидается, что его свойства будут идентичны свойствам оригинального препарата.</w:t>
      </w:r>
      <w:r w:rsidRPr="00A4718B">
        <w:t xml:space="preserve"> </w:t>
      </w:r>
      <w:r>
        <w:t xml:space="preserve">Для прогнозирования токсического действия, планируемого к регистрации и коммерческому выпуску препарата </w:t>
      </w:r>
      <w:r>
        <w:rPr>
          <w:color w:val="000000" w:themeColor="text1"/>
          <w:lang w:val="en-US"/>
        </w:rPr>
        <w:t>DT</w:t>
      </w:r>
      <w:r>
        <w:rPr>
          <w:color w:val="000000" w:themeColor="text1"/>
        </w:rPr>
        <w:t>-</w:t>
      </w:r>
      <w:r>
        <w:rPr>
          <w:color w:val="000000" w:themeColor="text1"/>
          <w:lang w:val="en-US"/>
        </w:rPr>
        <w:t>AXT</w:t>
      </w:r>
      <w:r>
        <w:t xml:space="preserve"> были проанализированы данные исследований по изучению фармакологии и токсикологии оригинального препарата акситиниба. Поскольку лекарственный препарат </w:t>
      </w:r>
      <w:r>
        <w:rPr>
          <w:color w:val="000000" w:themeColor="text1"/>
          <w:lang w:val="en-US"/>
        </w:rPr>
        <w:t>DT</w:t>
      </w:r>
      <w:r>
        <w:rPr>
          <w:color w:val="000000" w:themeColor="text1"/>
        </w:rPr>
        <w:t>-</w:t>
      </w:r>
      <w:r>
        <w:rPr>
          <w:color w:val="000000" w:themeColor="text1"/>
          <w:lang w:val="en-US"/>
        </w:rPr>
        <w:t>AXT</w:t>
      </w:r>
      <w:r>
        <w:t xml:space="preserve"> является воспроизведенным препаратом, собственные доклинические исследования не проводились.</w:t>
      </w:r>
    </w:p>
    <w:p w14:paraId="1D3EAB43" w14:textId="746ECC88" w:rsidR="00904A9A" w:rsidRDefault="00904A9A" w:rsidP="00904A9A">
      <w:pPr>
        <w:pStyle w:val="OT"/>
        <w:spacing w:after="0"/>
        <w:ind w:firstLine="709"/>
        <w:rPr>
          <w:sz w:val="24"/>
          <w:szCs w:val="24"/>
        </w:rPr>
      </w:pPr>
      <w:r w:rsidRPr="0088338B">
        <w:rPr>
          <w:sz w:val="24"/>
          <w:szCs w:val="24"/>
        </w:rPr>
        <w:t>Акситиниб (Инлита</w:t>
      </w:r>
      <w:r w:rsidR="00DC61A9" w:rsidRPr="002E2639">
        <w:rPr>
          <w:sz w:val="24"/>
          <w:szCs w:val="24"/>
          <w:vertAlign w:val="superscript"/>
        </w:rPr>
        <w:t>®</w:t>
      </w:r>
      <w:r w:rsidRPr="0088338B">
        <w:rPr>
          <w:sz w:val="24"/>
          <w:szCs w:val="24"/>
        </w:rPr>
        <w:t>) – мощный селективный ингибитор 2-го поколения рецепторов VEGFR 1, 2 и 3-го типов</w:t>
      </w:r>
      <w:r>
        <w:rPr>
          <w:sz w:val="24"/>
          <w:szCs w:val="24"/>
        </w:rPr>
        <w:t xml:space="preserve">, </w:t>
      </w:r>
      <w:r w:rsidRPr="00034BBF">
        <w:rPr>
          <w:sz w:val="24"/>
          <w:szCs w:val="24"/>
        </w:rPr>
        <w:t>участвующих в механизмах патологического ангиогенеза, опухолевого роста и метастазирования злокачественных новообразований</w:t>
      </w:r>
      <w:r w:rsidRPr="0088338B">
        <w:rPr>
          <w:sz w:val="24"/>
          <w:szCs w:val="24"/>
        </w:rPr>
        <w:t>. Акситиниб блокирует рецепторы VEGFR в субнаномолярных дозах препарата. Относительная эффективность акситиниба в 50–450 раз выше, чем у ингибиторов VEGFR первого поколения. Кроме того, ингибиторы VEGFR первого поколения блокируют и другие мишени, например</w:t>
      </w:r>
      <w:r w:rsidR="00092145">
        <w:rPr>
          <w:sz w:val="24"/>
          <w:szCs w:val="24"/>
        </w:rPr>
        <w:t>,</w:t>
      </w:r>
      <w:r w:rsidRPr="0088338B">
        <w:rPr>
          <w:sz w:val="24"/>
          <w:szCs w:val="24"/>
        </w:rPr>
        <w:t xml:space="preserve"> рецепторы фактора роста тромбоцитов PDGFR и другие тирозинкиназы (b-Raf, KIT и FLT-3), которые не подавляет акситиниб. Эта</w:t>
      </w:r>
      <w:r>
        <w:rPr>
          <w:sz w:val="24"/>
          <w:szCs w:val="24"/>
        </w:rPr>
        <w:t xml:space="preserve"> </w:t>
      </w:r>
      <w:r w:rsidRPr="0088338B">
        <w:rPr>
          <w:sz w:val="24"/>
          <w:szCs w:val="24"/>
        </w:rPr>
        <w:t>нежелательная активность влияет на профиль токсичности ингибиторов тирозинкиназ первого поколения, и, вероятно, более селективные ингибиторы рецепторов VEGFR, такие как акситиниб, могут иметь более высокую эффективность.</w:t>
      </w:r>
    </w:p>
    <w:p w14:paraId="083CEE47" w14:textId="1D5FD3E6" w:rsidR="00904A9A" w:rsidRPr="00FB03D1" w:rsidRDefault="00904A9A" w:rsidP="00904A9A">
      <w:pPr>
        <w:spacing w:after="0" w:line="240" w:lineRule="auto"/>
        <w:ind w:firstLine="709"/>
      </w:pPr>
      <w:r>
        <w:t xml:space="preserve">Фармакокинетика была изучена на мышах, крысах, собаках породы бигль и яванских макаках после внутривенного и перорального введения. Биодоступность после перорального введения была низкой или умеренной у всех видов животных и человека: 16% у мышей, 3–31% у крыс, 10-59% у собак, 3% у макак и 58% у человека. Максимальная концентрация в плазме крови после перорального введения обычно наблюдалась в течение 8 часов у мышей, 5 часов у крыс, 7 часов у собак, 5 часов у макак и 4 часов у человека. Конечный период полувыведения после п/о введения составлял 1–10 часов у мышей, 1-4 часа у крыс, 0,4-6 часов у собак, 10 часов у макак и 3 часа у здоровых людей. Объем распределения и клиренс после перорального введения составляли 0,8 л/кг и 0,7 л/ч/кг у мышей, 0,8 л/кг и 0,7 л/ч/кг у макак и 1 л/кг и 0,4 л/ч/кг у людей. После внутривенного введения объем распределения и клиренс составляли 2 л/кг и 2 л/ч/кг у мышей, 32 л/кг и 24 л/ч/кг у крыс и 1 л/кг и 0,7 л/ч/кг у собак. После однократного внутривенного или перорального (макаки и человек) введения акситиниба объем распределения был сопоставим с общим объемом воды в организме у всех изученных видов, включая человека (мышь: в 3 раза, крыса: в 48 раз, собака: в 1,7 раза, макаки: в 1,2 раза и человек: в 1,7 раза по отношению к общему объему воды в организме соответствующего вида). Экспозиция превышала пропорциональность дозе у мышей, крыс и (возможно) собак после многократного введения дозы, но не была изучена у макак. В целом у мышей и собак после многократного введения препарата не было обнаружено кумуляции, в то время как у крыс и макак она не изучалась. В клинических исследованиях наблюдалось минимальная кумуляция. У мышей и собак 66-83% акситиниба после перорального введения выводилось с калом, 6-13% - с мочой. </w:t>
      </w:r>
      <w:r w:rsidRPr="00183EC5">
        <w:t>У здоровых людей выведение акситиниба с калом обычно составляло 30-60 % от общей дозы, в то время как 14-28 % дозы обнаруживалось в моче, при этом с мочой выводилось лишь небольшое количество неизмененного акситиниба</w:t>
      </w:r>
      <w:r>
        <w:t>.</w:t>
      </w:r>
    </w:p>
    <w:p w14:paraId="248DD177" w14:textId="77777777" w:rsidR="00904A9A" w:rsidRDefault="00904A9A" w:rsidP="00904A9A">
      <w:pPr>
        <w:spacing w:after="0" w:line="240" w:lineRule="auto"/>
        <w:ind w:firstLine="709"/>
        <w:rPr>
          <w:bCs/>
          <w:color w:val="000000" w:themeColor="text1"/>
          <w:lang w:bidi="ru-RU"/>
        </w:rPr>
      </w:pPr>
      <w:r w:rsidRPr="00707D60">
        <w:rPr>
          <w:bCs/>
          <w:color w:val="000000" w:themeColor="text1"/>
          <w:lang w:bidi="ru-RU"/>
        </w:rPr>
        <w:t>Токсикологическая программа исследовани</w:t>
      </w:r>
      <w:r>
        <w:rPr>
          <w:bCs/>
          <w:color w:val="000000" w:themeColor="text1"/>
          <w:lang w:bidi="ru-RU"/>
        </w:rPr>
        <w:t>я</w:t>
      </w:r>
      <w:r w:rsidRPr="00707D60">
        <w:rPr>
          <w:bCs/>
          <w:color w:val="000000" w:themeColor="text1"/>
          <w:lang w:bidi="ru-RU"/>
        </w:rPr>
        <w:t xml:space="preserve"> </w:t>
      </w:r>
      <w:r>
        <w:rPr>
          <w:bCs/>
          <w:color w:val="000000" w:themeColor="text1"/>
          <w:lang w:bidi="ru-RU"/>
        </w:rPr>
        <w:t>акситиниба</w:t>
      </w:r>
      <w:r w:rsidRPr="00707D60">
        <w:rPr>
          <w:bCs/>
          <w:color w:val="000000" w:themeColor="text1"/>
          <w:lang w:bidi="ru-RU"/>
        </w:rPr>
        <w:t xml:space="preserve"> включала исследования токсичности при однократном и многократном введении, исследования генотоксичности</w:t>
      </w:r>
      <w:r>
        <w:rPr>
          <w:bCs/>
          <w:color w:val="000000" w:themeColor="text1"/>
          <w:lang w:bidi="ru-RU"/>
        </w:rPr>
        <w:t xml:space="preserve"> </w:t>
      </w:r>
      <w:r w:rsidRPr="00707D60">
        <w:rPr>
          <w:bCs/>
          <w:color w:val="000000" w:themeColor="text1"/>
          <w:lang w:bidi="ru-RU"/>
        </w:rPr>
        <w:t>и другие специфические токсикологические тесты (репродуктивная токсичность, местная переносимость).</w:t>
      </w:r>
    </w:p>
    <w:p w14:paraId="6FA99A7E" w14:textId="77777777" w:rsidR="00904A9A" w:rsidRPr="00923986" w:rsidRDefault="00904A9A" w:rsidP="00904A9A">
      <w:pPr>
        <w:spacing w:after="0" w:line="240" w:lineRule="auto"/>
        <w:ind w:firstLine="708"/>
        <w:rPr>
          <w:color w:val="000000" w:themeColor="text1"/>
          <w:shd w:val="clear" w:color="auto" w:fill="FFFFFF"/>
        </w:rPr>
      </w:pPr>
      <w:r w:rsidRPr="00707D60">
        <w:rPr>
          <w:color w:val="000000" w:themeColor="text1"/>
          <w:shd w:val="clear" w:color="auto" w:fill="FFFFFF"/>
        </w:rPr>
        <w:t xml:space="preserve">Исследования однократной токсичности проводились у </w:t>
      </w:r>
      <w:r>
        <w:rPr>
          <w:color w:val="000000" w:themeColor="text1"/>
          <w:shd w:val="clear" w:color="auto" w:fill="FFFFFF"/>
        </w:rPr>
        <w:t>мышей и собак</w:t>
      </w:r>
      <w:r w:rsidRPr="00707D60">
        <w:rPr>
          <w:color w:val="000000" w:themeColor="text1"/>
          <w:shd w:val="clear" w:color="auto" w:fill="FFFFFF"/>
        </w:rPr>
        <w:t xml:space="preserve">. </w:t>
      </w:r>
      <w:r>
        <w:rPr>
          <w:color w:val="000000" w:themeColor="text1"/>
          <w:shd w:val="clear" w:color="auto" w:fill="FFFFFF"/>
        </w:rPr>
        <w:t>Акситиниб</w:t>
      </w:r>
      <w:r w:rsidRPr="00707D60">
        <w:rPr>
          <w:color w:val="000000" w:themeColor="text1"/>
          <w:shd w:val="clear" w:color="auto" w:fill="FFFFFF"/>
        </w:rPr>
        <w:t xml:space="preserve"> показал низкий острый токсический потенциал после перорального введения у мышей и </w:t>
      </w:r>
      <w:r>
        <w:rPr>
          <w:color w:val="000000" w:themeColor="text1"/>
          <w:shd w:val="clear" w:color="auto" w:fill="FFFFFF"/>
        </w:rPr>
        <w:t>собак</w:t>
      </w:r>
      <w:r w:rsidRPr="00707D60">
        <w:rPr>
          <w:color w:val="000000" w:themeColor="text1"/>
          <w:shd w:val="clear" w:color="auto" w:fill="FFFFFF"/>
        </w:rPr>
        <w:t xml:space="preserve">. Не наблюдалось летальности или сильной токсичности после однократного перорального введения препарата в дозировке 2000 мг/кг (предельный тест) у мышей или крыс. </w:t>
      </w:r>
      <w:r>
        <w:rPr>
          <w:color w:val="000000" w:themeColor="text1"/>
          <w:shd w:val="clear" w:color="auto" w:fill="FFFFFF"/>
        </w:rPr>
        <w:t>У собак наблюдали наличие бесформенного, слизистого, обесцвеченного кала при дозировках 500 мг/кг (1М) и 2000 мг/кг</w:t>
      </w:r>
      <w:r w:rsidRPr="00CE4F12">
        <w:rPr>
          <w:color w:val="000000" w:themeColor="text1"/>
          <w:shd w:val="clear" w:color="auto" w:fill="FFFFFF"/>
        </w:rPr>
        <w:t>.</w:t>
      </w:r>
      <w:r>
        <w:rPr>
          <w:color w:val="000000" w:themeColor="text1"/>
          <w:shd w:val="clear" w:color="auto" w:fill="FFFFFF"/>
        </w:rPr>
        <w:t xml:space="preserve"> </w:t>
      </w:r>
      <w:r>
        <w:rPr>
          <w:color w:val="000000" w:themeColor="text1"/>
          <w:shd w:val="clear" w:color="auto" w:fill="FFFFFF"/>
          <w:lang w:val="en-US"/>
        </w:rPr>
        <w:t>NOAEL</w:t>
      </w:r>
      <w:r w:rsidRPr="00923986">
        <w:rPr>
          <w:color w:val="000000" w:themeColor="text1"/>
          <w:shd w:val="clear" w:color="auto" w:fill="FFFFFF"/>
        </w:rPr>
        <w:t xml:space="preserve"> = </w:t>
      </w:r>
      <w:r>
        <w:rPr>
          <w:color w:val="000000" w:themeColor="text1"/>
          <w:shd w:val="clear" w:color="auto" w:fill="FFFFFF"/>
        </w:rPr>
        <w:t>2000 мг/кг</w:t>
      </w:r>
      <w:r w:rsidRPr="00923986">
        <w:rPr>
          <w:color w:val="000000" w:themeColor="text1"/>
          <w:shd w:val="clear" w:color="auto" w:fill="FFFFFF"/>
        </w:rPr>
        <w:t>.</w:t>
      </w:r>
    </w:p>
    <w:p w14:paraId="5898D2ED" w14:textId="7E680CA3" w:rsidR="00904A9A" w:rsidRPr="00232210" w:rsidRDefault="00904A9A" w:rsidP="00904A9A">
      <w:pPr>
        <w:spacing w:after="0" w:line="240" w:lineRule="auto"/>
        <w:ind w:firstLine="708"/>
        <w:rPr>
          <w:color w:val="000000" w:themeColor="text1"/>
          <w:shd w:val="clear" w:color="auto" w:fill="FFFFFF"/>
        </w:rPr>
      </w:pPr>
      <w:r>
        <w:rPr>
          <w:color w:val="000000" w:themeColor="text1"/>
          <w:shd w:val="clear" w:color="auto" w:fill="FFFFFF"/>
        </w:rPr>
        <w:t>Исследования токсичности повторных доз проводили у мышей в течение 14 дней, 28 дней, 26 недель, у собак в течение 14 дней, 28 дней, 26 недель и 39 недель. У мышей отмечали прирост массы тела, снижение количества ретикулоцитов, снижение массы тимуса, снижение массы семенников/придатков семенников, снижение среднего содержания общего белка и альумина, снижение среднего числа эритроцитов, гемоглобина, гематокрита и ретикулоцитов, пойкилоцитоз, увеличение среднего содержания гемоглобина в эритроците (</w:t>
      </w:r>
      <w:r>
        <w:rPr>
          <w:color w:val="000000" w:themeColor="text1"/>
          <w:shd w:val="clear" w:color="auto" w:fill="FFFFFF"/>
          <w:lang w:val="en-US"/>
        </w:rPr>
        <w:t>MCH</w:t>
      </w:r>
      <w:r>
        <w:rPr>
          <w:color w:val="000000" w:themeColor="text1"/>
          <w:shd w:val="clear" w:color="auto" w:fill="FFFFFF"/>
        </w:rPr>
        <w:t>), и среднего объема эритроцита, утолщение метафизарного хряща бедренной кости, небольшое повышение щелочной фосфатазы, снижение количества желтых тел, дозозависимая одонтопатия. У собакотмечали снижение массы тела и потребления корма, аномальный стул, хроническое воспаление полости рта, снижение количества ретикулоцитов, повышение количества триглицеридов, гематурию, гипертермию, воспаление слизистых, фибриноз ЖКТ, застойное полнокровние/кишечное кровотечение, выпадение волос, снижение массы тела.</w:t>
      </w:r>
    </w:p>
    <w:p w14:paraId="6919144A" w14:textId="77777777" w:rsidR="008B7FBF" w:rsidRPr="00C1412D" w:rsidRDefault="008B7FBF" w:rsidP="00707D60">
      <w:pPr>
        <w:pStyle w:val="2"/>
        <w:spacing w:line="240" w:lineRule="auto"/>
        <w:rPr>
          <w:color w:val="000000" w:themeColor="text1"/>
          <w:szCs w:val="24"/>
        </w:rPr>
      </w:pPr>
      <w:bookmarkStart w:id="149" w:name="_Toc121959617"/>
      <w:r w:rsidRPr="00C1412D">
        <w:rPr>
          <w:color w:val="000000" w:themeColor="text1"/>
          <w:szCs w:val="24"/>
        </w:rPr>
        <w:t>5.2. Обсуждение данных клинических исследований</w:t>
      </w:r>
      <w:bookmarkEnd w:id="149"/>
    </w:p>
    <w:p w14:paraId="4B4A68C6" w14:textId="520C14F3" w:rsidR="005930EE" w:rsidRPr="00707D60" w:rsidRDefault="005930EE" w:rsidP="00707D60">
      <w:pPr>
        <w:spacing w:after="0" w:line="240" w:lineRule="auto"/>
        <w:ind w:firstLine="708"/>
      </w:pPr>
      <w:bookmarkStart w:id="150" w:name="_Toc301482877"/>
      <w:bookmarkStart w:id="151" w:name="_Toc298775567"/>
      <w:bookmarkEnd w:id="148"/>
      <w:r w:rsidRPr="00707D60">
        <w:rPr>
          <w:lang w:eastAsia="ru-RU"/>
        </w:rPr>
        <w:t xml:space="preserve">Оригинальный препарата </w:t>
      </w:r>
      <w:r w:rsidR="00C51ADE">
        <w:rPr>
          <w:lang w:eastAsia="ru-RU"/>
        </w:rPr>
        <w:t>акситиниба</w:t>
      </w:r>
      <w:r w:rsidRPr="00707D60">
        <w:rPr>
          <w:lang w:eastAsia="ru-RU"/>
        </w:rPr>
        <w:t xml:space="preserve"> </w:t>
      </w:r>
      <w:r w:rsidR="00C51ADE">
        <w:rPr>
          <w:lang w:eastAsia="ru-RU"/>
        </w:rPr>
        <w:t>Инлита</w:t>
      </w:r>
      <w:r w:rsidRPr="002E2639">
        <w:rPr>
          <w:vertAlign w:val="superscript"/>
          <w:lang w:eastAsia="ru-RU"/>
        </w:rPr>
        <w:t>®</w:t>
      </w:r>
      <w:r w:rsidRPr="00707D60">
        <w:rPr>
          <w:lang w:eastAsia="ru-RU"/>
        </w:rPr>
        <w:t xml:space="preserve"> был зарегистрирован в РФ </w:t>
      </w:r>
      <w:r w:rsidR="00B56884" w:rsidRPr="00B56884">
        <w:rPr>
          <w:lang w:eastAsia="ru-RU"/>
        </w:rPr>
        <w:t>01.07.2013</w:t>
      </w:r>
      <w:r w:rsidRPr="00707D60">
        <w:rPr>
          <w:lang w:eastAsia="ru-RU"/>
        </w:rPr>
        <w:t xml:space="preserve">. </w:t>
      </w:r>
      <w:r w:rsidR="00B56884">
        <w:t>Акситиниб</w:t>
      </w:r>
      <w:r w:rsidRPr="00707D60">
        <w:t xml:space="preserve"> – пероральный </w:t>
      </w:r>
      <w:r w:rsidR="0058781D" w:rsidRPr="0088338B">
        <w:t>селективный ингибитор 2-го поколения рецепторов VEGFR 1, 2 и 3-го типов</w:t>
      </w:r>
      <w:r w:rsidRPr="00707D60">
        <w:t xml:space="preserve">, который зарегистрирован для лечения ПКР, </w:t>
      </w:r>
      <w:r w:rsidR="00C02D0E">
        <w:t xml:space="preserve">после прогрессирования на фоне терапии </w:t>
      </w:r>
      <w:r w:rsidR="00C02D0E">
        <w:rPr>
          <w:lang w:val="en-US"/>
        </w:rPr>
        <w:t>I</w:t>
      </w:r>
      <w:r w:rsidR="00C02D0E" w:rsidRPr="00C02D0E">
        <w:t xml:space="preserve"> </w:t>
      </w:r>
      <w:r w:rsidR="00C02D0E">
        <w:t>линии</w:t>
      </w:r>
      <w:r w:rsidRPr="00707D60">
        <w:t>.</w:t>
      </w:r>
    </w:p>
    <w:p w14:paraId="78F63531" w14:textId="61E7B5A2" w:rsidR="005930EE" w:rsidRPr="00707D60" w:rsidRDefault="005930EE" w:rsidP="00707D60">
      <w:pPr>
        <w:spacing w:after="0" w:line="240" w:lineRule="auto"/>
        <w:ind w:firstLine="708"/>
      </w:pPr>
      <w:r w:rsidRPr="00707D60">
        <w:t xml:space="preserve">В клинической практике </w:t>
      </w:r>
      <w:r w:rsidR="00C02D0E">
        <w:t>акситиниб</w:t>
      </w:r>
      <w:r w:rsidRPr="00707D60">
        <w:t xml:space="preserve"> используется для лечения распространенного метастатического почечно-клеточный рак при неэффективности терапии</w:t>
      </w:r>
      <w:r w:rsidR="00C02D0E">
        <w:t xml:space="preserve"> первой линии</w:t>
      </w:r>
      <w:r w:rsidRPr="00707D60">
        <w:t>.</w:t>
      </w:r>
    </w:p>
    <w:p w14:paraId="6BAD37BF" w14:textId="333AE655" w:rsidR="000023C4" w:rsidRDefault="000023C4" w:rsidP="000023C4">
      <w:pPr>
        <w:spacing w:after="0" w:line="240" w:lineRule="auto"/>
        <w:ind w:firstLine="709"/>
      </w:pPr>
      <w:r w:rsidRPr="0022692D">
        <w:t xml:space="preserve">Клинических исследований препарата </w:t>
      </w:r>
      <w:r w:rsidRPr="0022692D">
        <w:rPr>
          <w:lang w:val="en-US"/>
        </w:rPr>
        <w:t>DT</w:t>
      </w:r>
      <w:r w:rsidRPr="0022692D">
        <w:t>-</w:t>
      </w:r>
      <w:r w:rsidR="00C02D0E" w:rsidRPr="0022692D">
        <w:rPr>
          <w:lang w:val="en-US"/>
        </w:rPr>
        <w:t>AXT</w:t>
      </w:r>
      <w:r w:rsidRPr="0022692D">
        <w:t xml:space="preserve">, таблетки, </w:t>
      </w:r>
      <w:r w:rsidR="0022692D" w:rsidRPr="0022692D">
        <w:t xml:space="preserve">покрытые пленочной оболочкой, 5 мг </w:t>
      </w:r>
      <w:r w:rsidRPr="0022692D">
        <w:t xml:space="preserve">(АО «Р-Фарм», Россия) не проводилось. Так как препарат </w:t>
      </w:r>
      <w:r w:rsidRPr="0022692D">
        <w:rPr>
          <w:lang w:val="en-US"/>
        </w:rPr>
        <w:t>DT</w:t>
      </w:r>
      <w:r w:rsidRPr="0022692D">
        <w:t>-</w:t>
      </w:r>
      <w:r w:rsidR="00342416" w:rsidRPr="0022692D">
        <w:rPr>
          <w:lang w:val="en-US"/>
        </w:rPr>
        <w:t>AXT</w:t>
      </w:r>
      <w:r w:rsidRPr="0022692D">
        <w:t xml:space="preserve">, разработанный АО «Р-Фарм», Россия, представляет собой воспроизведенный препарат </w:t>
      </w:r>
      <w:r w:rsidR="00342416" w:rsidRPr="0022692D">
        <w:t>акситиниба</w:t>
      </w:r>
      <w:r w:rsidRPr="0022692D">
        <w:t xml:space="preserve">, ожидается, что его свойства будут идентичны свойствам оригинального препарата </w:t>
      </w:r>
      <w:r w:rsidR="00342416" w:rsidRPr="0022692D">
        <w:t>Инлита</w:t>
      </w:r>
      <w:r w:rsidR="00E6676E" w:rsidRPr="0022692D">
        <w:t xml:space="preserve"> таблетки,</w:t>
      </w:r>
      <w:r w:rsidR="00E736B3">
        <w:t xml:space="preserve"> </w:t>
      </w:r>
      <w:r w:rsidR="00E736B3">
        <w:rPr>
          <w:bCs/>
          <w:lang w:eastAsia="ru-RU"/>
        </w:rPr>
        <w:t>покрытые пленочной оболочкой,</w:t>
      </w:r>
      <w:r w:rsidR="00E6676E" w:rsidRPr="0022692D">
        <w:t xml:space="preserve"> 1 мг</w:t>
      </w:r>
      <w:r w:rsidR="00DC61A9" w:rsidRPr="002E2639">
        <w:t xml:space="preserve"> </w:t>
      </w:r>
      <w:r w:rsidR="00DC61A9">
        <w:t xml:space="preserve">и </w:t>
      </w:r>
      <w:r w:rsidR="00E6676E" w:rsidRPr="0022692D">
        <w:t>5 мг</w:t>
      </w:r>
      <w:r w:rsidR="00DC61A9">
        <w:t xml:space="preserve"> </w:t>
      </w:r>
      <w:r w:rsidRPr="0022692D">
        <w:t>(</w:t>
      </w:r>
      <w:r w:rsidR="004842DE" w:rsidRPr="0022692D">
        <w:rPr>
          <w:rFonts w:eastAsia="Calibri"/>
          <w:bCs/>
        </w:rPr>
        <w:t>Пфайзер Инк, США</w:t>
      </w:r>
      <w:r w:rsidRPr="0022692D">
        <w:t xml:space="preserve">), которому </w:t>
      </w:r>
      <w:r w:rsidRPr="0022692D">
        <w:rPr>
          <w:lang w:val="en-US"/>
        </w:rPr>
        <w:t>DT</w:t>
      </w:r>
      <w:r w:rsidRPr="0022692D">
        <w:t>-</w:t>
      </w:r>
      <w:r w:rsidR="004842DE" w:rsidRPr="0022692D">
        <w:rPr>
          <w:lang w:val="en-US"/>
        </w:rPr>
        <w:t>AXT</w:t>
      </w:r>
      <w:r w:rsidRPr="0022692D">
        <w:t xml:space="preserve"> полностью соответствует по качественному и кол</w:t>
      </w:r>
      <w:r w:rsidR="0022692D" w:rsidRPr="0022692D">
        <w:t>ичественному составу действующего вещества</w:t>
      </w:r>
      <w:r w:rsidRPr="0022692D">
        <w:t xml:space="preserve"> и качественному составу вспомогательных веществ, а также по лекарственной форме и дозировке. </w:t>
      </w:r>
      <w:r w:rsidRPr="0022692D">
        <w:rPr>
          <w:rFonts w:eastAsia="Calibri"/>
          <w:color w:val="000000" w:themeColor="text1"/>
        </w:rPr>
        <w:t xml:space="preserve">В связи с этим ниже приводятся данные об эффектах </w:t>
      </w:r>
      <w:r w:rsidR="004842DE" w:rsidRPr="0022692D">
        <w:rPr>
          <w:rFonts w:eastAsia="Calibri"/>
          <w:color w:val="000000" w:themeColor="text1"/>
        </w:rPr>
        <w:t>акситиниба</w:t>
      </w:r>
      <w:r w:rsidRPr="0022692D">
        <w:rPr>
          <w:rFonts w:eastAsia="Calibri"/>
          <w:color w:val="000000" w:themeColor="text1"/>
        </w:rPr>
        <w:t xml:space="preserve"> у человека, полученные в исследованиях препарата </w:t>
      </w:r>
      <w:r w:rsidR="004842DE" w:rsidRPr="0022692D">
        <w:rPr>
          <w:rFonts w:eastAsia="Calibri"/>
          <w:color w:val="000000" w:themeColor="text1"/>
        </w:rPr>
        <w:t>Инлита</w:t>
      </w:r>
      <w:r w:rsidRPr="0022692D">
        <w:rPr>
          <w:bCs/>
          <w:color w:val="000000" w:themeColor="text1"/>
          <w:vertAlign w:val="superscript"/>
        </w:rPr>
        <w:t>®</w:t>
      </w:r>
      <w:r w:rsidRPr="0022692D">
        <w:rPr>
          <w:rFonts w:eastAsia="Calibri"/>
          <w:color w:val="000000" w:themeColor="text1"/>
        </w:rPr>
        <w:t>.</w:t>
      </w:r>
      <w:r w:rsidRPr="0022692D">
        <w:rPr>
          <w:rFonts w:eastAsiaTheme="minorEastAsia"/>
          <w:color w:val="000000" w:themeColor="text1"/>
          <w:lang w:eastAsia="ru-RU"/>
        </w:rPr>
        <w:t xml:space="preserve"> К</w:t>
      </w:r>
      <w:r w:rsidRPr="0022692D">
        <w:t xml:space="preserve">линических исследований лекарственного препарата </w:t>
      </w:r>
      <w:r w:rsidRPr="0022692D">
        <w:rPr>
          <w:color w:val="000000" w:themeColor="text1"/>
          <w:lang w:val="en-US"/>
        </w:rPr>
        <w:t>DT</w:t>
      </w:r>
      <w:r w:rsidRPr="0022692D">
        <w:rPr>
          <w:color w:val="000000" w:themeColor="text1"/>
        </w:rPr>
        <w:t>-</w:t>
      </w:r>
      <w:r w:rsidR="004842DE" w:rsidRPr="0022692D">
        <w:rPr>
          <w:color w:val="000000" w:themeColor="text1"/>
          <w:lang w:val="en-US"/>
        </w:rPr>
        <w:t>AXT</w:t>
      </w:r>
      <w:r w:rsidRPr="0022692D">
        <w:t xml:space="preserve"> пока не проводилось.</w:t>
      </w:r>
    </w:p>
    <w:p w14:paraId="2065C899" w14:textId="3398FBA0" w:rsidR="00021614" w:rsidRPr="006F61D4" w:rsidRDefault="00021614" w:rsidP="00021614">
      <w:pPr>
        <w:pStyle w:val="OT"/>
        <w:spacing w:after="0"/>
        <w:ind w:firstLine="709"/>
        <w:rPr>
          <w:sz w:val="24"/>
          <w:szCs w:val="24"/>
        </w:rPr>
      </w:pPr>
      <w:r>
        <w:rPr>
          <w:sz w:val="24"/>
          <w:szCs w:val="24"/>
        </w:rPr>
        <w:t xml:space="preserve">Клиническая разработка акситиниба включала 24 исследования </w:t>
      </w:r>
      <w:r>
        <w:rPr>
          <w:sz w:val="24"/>
          <w:szCs w:val="24"/>
          <w:lang w:val="en-US"/>
        </w:rPr>
        <w:t>I</w:t>
      </w:r>
      <w:r w:rsidRPr="00C957BE">
        <w:rPr>
          <w:sz w:val="24"/>
          <w:szCs w:val="24"/>
        </w:rPr>
        <w:t xml:space="preserve"> </w:t>
      </w:r>
      <w:r>
        <w:rPr>
          <w:sz w:val="24"/>
          <w:szCs w:val="24"/>
        </w:rPr>
        <w:t xml:space="preserve">и </w:t>
      </w:r>
      <w:r>
        <w:rPr>
          <w:sz w:val="24"/>
          <w:szCs w:val="24"/>
          <w:lang w:val="en-US"/>
        </w:rPr>
        <w:t>II</w:t>
      </w:r>
      <w:r w:rsidRPr="00C957BE">
        <w:rPr>
          <w:sz w:val="24"/>
          <w:szCs w:val="24"/>
        </w:rPr>
        <w:t xml:space="preserve"> </w:t>
      </w:r>
      <w:r>
        <w:rPr>
          <w:sz w:val="24"/>
          <w:szCs w:val="24"/>
        </w:rPr>
        <w:t xml:space="preserve">фазы, в которых была изучена фармакокинетика многократных доз у пациентов с распространенными солидными опухолями, фармакокинетика у здоровых добровольцев, пациентов с нарушением функции печени, фармакокинетические лекарственные взаимодействия и влияние пищи у здоровых добровольцев. Были проведены исследования </w:t>
      </w:r>
      <w:r>
        <w:rPr>
          <w:sz w:val="24"/>
          <w:szCs w:val="24"/>
          <w:lang w:val="en-US"/>
        </w:rPr>
        <w:t>II</w:t>
      </w:r>
      <w:r w:rsidRPr="004A03F7">
        <w:rPr>
          <w:sz w:val="24"/>
          <w:szCs w:val="24"/>
        </w:rPr>
        <w:t xml:space="preserve"> </w:t>
      </w:r>
      <w:r>
        <w:rPr>
          <w:sz w:val="24"/>
          <w:szCs w:val="24"/>
        </w:rPr>
        <w:t>фазы дл</w:t>
      </w:r>
      <w:r w:rsidR="006F61D4">
        <w:rPr>
          <w:sz w:val="24"/>
          <w:szCs w:val="24"/>
        </w:rPr>
        <w:t>я подбора дозы препарата, а так</w:t>
      </w:r>
      <w:r>
        <w:rPr>
          <w:sz w:val="24"/>
          <w:szCs w:val="24"/>
        </w:rPr>
        <w:t xml:space="preserve">же ключевое регистрационное исследование </w:t>
      </w:r>
      <w:r>
        <w:rPr>
          <w:sz w:val="24"/>
          <w:szCs w:val="24"/>
          <w:lang w:val="en-US"/>
        </w:rPr>
        <w:t>III</w:t>
      </w:r>
      <w:r w:rsidRPr="004A03F7">
        <w:rPr>
          <w:sz w:val="24"/>
          <w:szCs w:val="24"/>
        </w:rPr>
        <w:t xml:space="preserve"> </w:t>
      </w:r>
      <w:r>
        <w:rPr>
          <w:sz w:val="24"/>
          <w:szCs w:val="24"/>
        </w:rPr>
        <w:t xml:space="preserve">фазы у пациентов с распространенным почечно-клеточным раком после прогрессирования на фоне терапии </w:t>
      </w:r>
      <w:r>
        <w:rPr>
          <w:sz w:val="24"/>
          <w:szCs w:val="24"/>
          <w:lang w:val="en-US"/>
        </w:rPr>
        <w:t>I</w:t>
      </w:r>
      <w:r w:rsidRPr="004A03F7">
        <w:rPr>
          <w:sz w:val="24"/>
          <w:szCs w:val="24"/>
        </w:rPr>
        <w:t xml:space="preserve"> </w:t>
      </w:r>
      <w:r>
        <w:rPr>
          <w:sz w:val="24"/>
          <w:szCs w:val="24"/>
        </w:rPr>
        <w:t>линии. На ос</w:t>
      </w:r>
      <w:r w:rsidR="006F61D4">
        <w:rPr>
          <w:sz w:val="24"/>
          <w:szCs w:val="24"/>
        </w:rPr>
        <w:t>новании результатов исследования</w:t>
      </w:r>
      <w:r>
        <w:rPr>
          <w:sz w:val="24"/>
          <w:szCs w:val="24"/>
        </w:rPr>
        <w:t xml:space="preserve"> </w:t>
      </w:r>
      <w:r w:rsidR="006F61D4">
        <w:rPr>
          <w:sz w:val="24"/>
          <w:szCs w:val="24"/>
        </w:rPr>
        <w:t>акситиниб был зарегистрирован для применения у пациентов с ПКР после неэффективности как минимум 1 линии терапии</w:t>
      </w:r>
      <w:r>
        <w:rPr>
          <w:sz w:val="24"/>
          <w:szCs w:val="24"/>
        </w:rPr>
        <w:t>.</w:t>
      </w:r>
      <w:r w:rsidR="006F61D4">
        <w:rPr>
          <w:sz w:val="24"/>
          <w:szCs w:val="24"/>
        </w:rPr>
        <w:t xml:space="preserve"> В дальнейшем в пострегистрационных исследованиях было показана значимая эффективность акситиниба в комбинации с пембролизумабом или авелумабом для терапии пациентов в 1 линии. По результатам исследований (</w:t>
      </w:r>
      <w:r w:rsidR="006F61D4">
        <w:rPr>
          <w:sz w:val="24"/>
          <w:szCs w:val="24"/>
          <w:lang w:val="en-US"/>
        </w:rPr>
        <w:t>KEYNOTE</w:t>
      </w:r>
      <w:r w:rsidR="006F61D4" w:rsidRPr="006F61D4">
        <w:rPr>
          <w:sz w:val="24"/>
          <w:szCs w:val="24"/>
        </w:rPr>
        <w:t xml:space="preserve"> </w:t>
      </w:r>
      <w:r w:rsidR="006F61D4">
        <w:rPr>
          <w:sz w:val="24"/>
          <w:szCs w:val="24"/>
        </w:rPr>
        <w:t xml:space="preserve">и </w:t>
      </w:r>
      <w:r w:rsidR="006F61D4">
        <w:rPr>
          <w:sz w:val="24"/>
          <w:szCs w:val="24"/>
          <w:lang w:val="en-US"/>
        </w:rPr>
        <w:t>JAVELIN</w:t>
      </w:r>
      <w:r w:rsidR="006F61D4" w:rsidRPr="006F61D4">
        <w:rPr>
          <w:sz w:val="24"/>
          <w:szCs w:val="24"/>
        </w:rPr>
        <w:t xml:space="preserve"> </w:t>
      </w:r>
      <w:r w:rsidR="006F61D4">
        <w:rPr>
          <w:sz w:val="24"/>
          <w:szCs w:val="24"/>
          <w:lang w:val="en-US"/>
        </w:rPr>
        <w:t>renal</w:t>
      </w:r>
      <w:r w:rsidR="006F61D4" w:rsidRPr="006F61D4">
        <w:rPr>
          <w:sz w:val="24"/>
          <w:szCs w:val="24"/>
        </w:rPr>
        <w:t xml:space="preserve"> 101 </w:t>
      </w:r>
      <w:r w:rsidR="006F61D4">
        <w:rPr>
          <w:sz w:val="24"/>
          <w:szCs w:val="24"/>
          <w:lang w:val="en-US"/>
        </w:rPr>
        <w:t>trial</w:t>
      </w:r>
      <w:r w:rsidR="006F61D4">
        <w:rPr>
          <w:sz w:val="24"/>
          <w:szCs w:val="24"/>
        </w:rPr>
        <w:t>)</w:t>
      </w:r>
      <w:r w:rsidR="006F61D4" w:rsidRPr="006F61D4">
        <w:rPr>
          <w:sz w:val="24"/>
          <w:szCs w:val="24"/>
        </w:rPr>
        <w:t xml:space="preserve"> </w:t>
      </w:r>
      <w:r w:rsidR="006F61D4">
        <w:rPr>
          <w:sz w:val="24"/>
          <w:szCs w:val="24"/>
        </w:rPr>
        <w:t xml:space="preserve">в 2019 и 2020 гг. соответственно в РФ были зарегистрированы дополнительные показания акситиниба – в терапии 1 линии пациентов с ПКР. </w:t>
      </w:r>
    </w:p>
    <w:p w14:paraId="7BCD4D66" w14:textId="7DEB33BF" w:rsidR="00021614" w:rsidRDefault="00021614" w:rsidP="00021614">
      <w:pPr>
        <w:widowControl w:val="0"/>
        <w:spacing w:after="0" w:line="240" w:lineRule="auto"/>
        <w:ind w:firstLine="709"/>
        <w:rPr>
          <w:rFonts w:eastAsia="Calibri"/>
          <w:lang w:eastAsia="ru-RU"/>
        </w:rPr>
      </w:pPr>
      <w:r>
        <w:rPr>
          <w:rFonts w:eastAsia="Calibri"/>
          <w:lang w:eastAsia="ru-RU"/>
        </w:rPr>
        <w:t xml:space="preserve">В клинических исследованиях у здоровых добровольцев </w:t>
      </w:r>
      <w:r w:rsidR="006F61D4">
        <w:rPr>
          <w:rFonts w:eastAsia="Calibri"/>
          <w:lang w:eastAsia="ru-RU"/>
        </w:rPr>
        <w:t>акситиниб</w:t>
      </w:r>
      <w:r>
        <w:rPr>
          <w:rFonts w:eastAsia="Calibri"/>
          <w:lang w:eastAsia="ru-RU"/>
        </w:rPr>
        <w:t xml:space="preserve"> хорошо переносился в дозе 5 мг дважды в день</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При дозировке 10 мг дважды в день и 20 мг дважды в день АГ была проявлением ограничивающей дозу токсичности.</w:t>
      </w:r>
    </w:p>
    <w:p w14:paraId="0E1F4EA0" w14:textId="75A30731" w:rsidR="00021614" w:rsidRPr="00737548" w:rsidRDefault="00021614" w:rsidP="00021614">
      <w:pPr>
        <w:widowControl w:val="0"/>
        <w:spacing w:after="0" w:line="240" w:lineRule="auto"/>
        <w:ind w:firstLine="709"/>
        <w:rPr>
          <w:rFonts w:eastAsia="Calibri"/>
          <w:lang w:eastAsia="ru-RU"/>
        </w:rPr>
      </w:pPr>
      <w:r>
        <w:rPr>
          <w:rFonts w:eastAsia="Calibri"/>
          <w:lang w:eastAsia="ru-RU"/>
        </w:rPr>
        <w:t>Как было показано в исследованиях с участием здоровых добровольцев и пациентов, акситиниб быстро абс</w:t>
      </w:r>
      <w:r w:rsidR="006F61D4">
        <w:rPr>
          <w:rFonts w:eastAsia="Calibri"/>
          <w:lang w:eastAsia="ru-RU"/>
        </w:rPr>
        <w:t>орбируется после приема внутрь</w:t>
      </w:r>
      <w:r>
        <w:rPr>
          <w:rFonts w:eastAsia="Calibri"/>
          <w:lang w:eastAsia="ru-RU"/>
        </w:rPr>
        <w:t xml:space="preserve">, </w:t>
      </w:r>
      <w:r w:rsidRPr="005E0EAC">
        <w:rPr>
          <w:rFonts w:eastAsia="Calibri"/>
          <w:lang w:eastAsia="ru-RU"/>
        </w:rPr>
        <w:t>медиана времени достижения максимальной</w:t>
      </w:r>
      <w:r w:rsidR="006F61D4">
        <w:rPr>
          <w:rFonts w:eastAsia="Calibri"/>
          <w:lang w:eastAsia="ru-RU"/>
        </w:rPr>
        <w:t xml:space="preserve"> концентрации в плазме крови (T</w:t>
      </w:r>
      <w:r w:rsidRPr="005E0EAC">
        <w:rPr>
          <w:rFonts w:eastAsia="Calibri"/>
          <w:lang w:eastAsia="ru-RU"/>
        </w:rPr>
        <w:t>max) варьирует от 2,5 до 4,1 ч.</w:t>
      </w:r>
      <w:r>
        <w:rPr>
          <w:rFonts w:eastAsia="Calibri"/>
          <w:lang w:eastAsia="ru-RU"/>
        </w:rPr>
        <w:t xml:space="preserve"> </w:t>
      </w:r>
      <w:r w:rsidRPr="007D24CB">
        <w:rPr>
          <w:rFonts w:eastAsia="Calibri"/>
          <w:lang w:eastAsia="ru-RU"/>
        </w:rPr>
        <w:t>Прием акситиниба вместе с пищей с умеренным содержанием жиров приводит к снижению значений экспозиции на 10 % по сравнению с приемом натощак. Прием акситиниба вместе с высококалорийной пищей приводит к увеличению значений экспозиции на 19 % по сравнению с приемом натощак. Таким образом, акситиниб может приниматься вне зависимости от приема пищи.</w:t>
      </w:r>
      <w:r>
        <w:rPr>
          <w:rFonts w:eastAsia="Calibri"/>
          <w:lang w:eastAsia="ru-RU"/>
        </w:rPr>
        <w:t xml:space="preserve"> </w:t>
      </w:r>
      <w:r w:rsidRPr="00D201B3">
        <w:rPr>
          <w:rFonts w:eastAsia="Calibri"/>
          <w:lang w:eastAsia="ru-RU"/>
        </w:rPr>
        <w:t xml:space="preserve">Средние значения Cmax и площади под кривой «концентрация-время» (AUC) возрастают пропорционально повышению дозы акситиниба в диапазоне доз от 5 мг до 10 мг. Связывание акситиниба in vitro с белками плазмы крови человека составляет &gt; 99 % (преимущественно с альбумином, в умеренной степени с α1-кислым гликопротеином). При приеме акситиниба в дозе 5 мг 2 раза в сутки после приема пищи геометрическое среднее Cmax и суточное значение AUC у больных распространенным почечно-клеточным раком составляли 27,8 нг/мл и 265 нг·ч/мл, соответственно. Геометрическое среднее клиренса </w:t>
      </w:r>
      <w:r w:rsidR="00DC61A9" w:rsidRPr="00D201B3">
        <w:rPr>
          <w:rFonts w:eastAsia="Calibri"/>
          <w:lang w:eastAsia="ru-RU"/>
        </w:rPr>
        <w:t>и объема</w:t>
      </w:r>
      <w:r w:rsidRPr="00D201B3">
        <w:rPr>
          <w:rFonts w:eastAsia="Calibri"/>
          <w:lang w:eastAsia="ru-RU"/>
        </w:rPr>
        <w:t xml:space="preserve"> распределения соответствовали 38 л/ч и 160 л, соответственно.</w:t>
      </w:r>
      <w:r>
        <w:rPr>
          <w:rFonts w:eastAsia="Calibri"/>
          <w:lang w:eastAsia="ru-RU"/>
        </w:rPr>
        <w:t xml:space="preserve"> </w:t>
      </w:r>
      <w:r w:rsidRPr="00737548">
        <w:rPr>
          <w:rFonts w:eastAsia="Calibri"/>
          <w:lang w:eastAsia="ru-RU"/>
        </w:rPr>
        <w:t>Акситиниб преимущественно метаболизируется в печени с участием изоферментов CYP3A4/5 и, в меньшей степени, – изоферментов CYP1A2, CYP2C19 и уридин</w:t>
      </w:r>
      <w:r>
        <w:rPr>
          <w:rFonts w:eastAsia="Calibri"/>
          <w:lang w:eastAsia="ru-RU"/>
        </w:rPr>
        <w:t>-</w:t>
      </w:r>
      <w:r w:rsidRPr="00737548">
        <w:rPr>
          <w:rFonts w:eastAsia="Calibri"/>
          <w:lang w:eastAsia="ru-RU"/>
        </w:rPr>
        <w:t>5'-дифосфат-глюкуронозилтрансферазы 1А1 (UGT1A1). После перорального приема меченного радиоактивным изотопом акситиниба в дозе 5 мг 30-60 % введенной дозы радиоактивности обнаруживалось в фекалиях и 23 % – в моче. На долю неизмененного акситиниба приходилось 12 % введенной дозы, и он являлся основным компонентом, обнаруживавшимся в фекалиях, но не обнаруживался в моче. В моче большая доля радиоактивности приходилась на карбоновую кислоту – производное акситиниба и его сульфоксидный метаболит. В плазме крови на долю N-глюкуронида приходилась наибольшая доля циркулирующей радиоактивности (50 %), на долю неизмененного акситиниба и его сульфоксидного метаболита приходилось приблизительно 20 % циркулирующей радиоактивности.</w:t>
      </w:r>
      <w:r>
        <w:rPr>
          <w:rFonts w:eastAsia="Calibri"/>
          <w:lang w:eastAsia="ru-RU"/>
        </w:rPr>
        <w:t xml:space="preserve"> </w:t>
      </w:r>
      <w:r w:rsidRPr="00737548">
        <w:rPr>
          <w:rFonts w:eastAsia="Calibri"/>
          <w:lang w:eastAsia="ru-RU"/>
        </w:rPr>
        <w:t>Сульфоксидный и N-глюкуронидный метаболиты обладали приблизительно в 400 и 8000 раз меньшей активностью in vitro, соответственно, в отношении VEGFR-2 по сравнению с неизмененным акситинибом.</w:t>
      </w:r>
    </w:p>
    <w:p w14:paraId="6217FA4F" w14:textId="77777777" w:rsidR="00021614" w:rsidRDefault="00021614" w:rsidP="00021614">
      <w:pPr>
        <w:autoSpaceDE w:val="0"/>
        <w:autoSpaceDN w:val="0"/>
        <w:adjustRightInd w:val="0"/>
        <w:spacing w:after="0" w:line="240" w:lineRule="auto"/>
        <w:ind w:firstLine="743"/>
        <w:rPr>
          <w:color w:val="000000"/>
          <w:lang w:eastAsia="ru-RU"/>
        </w:rPr>
      </w:pPr>
      <w:r w:rsidRPr="00B83064">
        <w:rPr>
          <w:rFonts w:eastAsia="Times New Roman"/>
          <w:color w:val="000000" w:themeColor="text1"/>
          <w:lang w:eastAsia="ru-RU"/>
        </w:rPr>
        <w:t>Регистрационн</w:t>
      </w:r>
      <w:r>
        <w:rPr>
          <w:rFonts w:eastAsia="Times New Roman"/>
          <w:color w:val="000000" w:themeColor="text1"/>
          <w:lang w:eastAsia="ru-RU"/>
        </w:rPr>
        <w:t>ое</w:t>
      </w:r>
      <w:r w:rsidRPr="00B83064">
        <w:rPr>
          <w:rFonts w:eastAsia="Times New Roman"/>
          <w:color w:val="000000" w:themeColor="text1"/>
          <w:lang w:eastAsia="ru-RU"/>
        </w:rPr>
        <w:t xml:space="preserve"> исследовани</w:t>
      </w:r>
      <w:r>
        <w:rPr>
          <w:rFonts w:eastAsia="Times New Roman"/>
          <w:color w:val="000000" w:themeColor="text1"/>
          <w:lang w:eastAsia="ru-RU"/>
        </w:rPr>
        <w:t>е</w:t>
      </w:r>
      <w:r w:rsidRPr="00B83064">
        <w:rPr>
          <w:rFonts w:eastAsia="Times New Roman"/>
          <w:color w:val="000000" w:themeColor="text1"/>
          <w:lang w:eastAsia="ru-RU"/>
        </w:rPr>
        <w:t xml:space="preserve"> эффективности и безопасности </w:t>
      </w:r>
      <w:r>
        <w:rPr>
          <w:rFonts w:eastAsia="Times New Roman"/>
          <w:color w:val="000000" w:themeColor="text1"/>
          <w:lang w:eastAsia="ru-RU"/>
        </w:rPr>
        <w:t>акситиниба</w:t>
      </w:r>
      <w:r w:rsidRPr="00B83064">
        <w:rPr>
          <w:rFonts w:eastAsia="Times New Roman"/>
          <w:color w:val="000000" w:themeColor="text1"/>
          <w:lang w:eastAsia="ru-RU"/>
        </w:rPr>
        <w:t xml:space="preserve"> (</w:t>
      </w:r>
      <w:r>
        <w:rPr>
          <w:rFonts w:eastAsia="Calibri"/>
          <w:color w:val="000000" w:themeColor="text1"/>
          <w:lang w:eastAsia="ru-RU"/>
        </w:rPr>
        <w:t>Инлита</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был</w:t>
      </w:r>
      <w:r>
        <w:rPr>
          <w:rFonts w:eastAsia="Times New Roman"/>
          <w:color w:val="000000" w:themeColor="text1"/>
          <w:lang w:eastAsia="ru-RU"/>
        </w:rPr>
        <w:t>о</w:t>
      </w:r>
      <w:r w:rsidRPr="00B83064">
        <w:rPr>
          <w:rFonts w:eastAsia="Times New Roman"/>
          <w:color w:val="000000" w:themeColor="text1"/>
          <w:lang w:eastAsia="ru-RU"/>
        </w:rPr>
        <w:t xml:space="preserve"> проведен</w:t>
      </w:r>
      <w:r>
        <w:rPr>
          <w:rFonts w:eastAsia="Times New Roman"/>
          <w:color w:val="000000" w:themeColor="text1"/>
          <w:lang w:eastAsia="ru-RU"/>
        </w:rPr>
        <w:t>о</w:t>
      </w:r>
      <w:r w:rsidRPr="00B83064">
        <w:rPr>
          <w:rFonts w:eastAsia="Times New Roman"/>
          <w:color w:val="000000" w:themeColor="text1"/>
          <w:lang w:eastAsia="ru-RU"/>
        </w:rPr>
        <w:t xml:space="preserve"> у пациентов с</w:t>
      </w:r>
      <w:r>
        <w:rPr>
          <w:rFonts w:eastAsia="Times New Roman"/>
          <w:color w:val="000000" w:themeColor="text1"/>
          <w:lang w:eastAsia="ru-RU"/>
        </w:rPr>
        <w:t xml:space="preserve"> метастатическим</w:t>
      </w:r>
      <w:r w:rsidRPr="00B83064">
        <w:rPr>
          <w:rFonts w:eastAsia="Times New Roman"/>
          <w:color w:val="000000" w:themeColor="text1"/>
          <w:lang w:eastAsia="ru-RU"/>
        </w:rPr>
        <w:t xml:space="preserve"> </w:t>
      </w:r>
      <w:r w:rsidRPr="00FD0BBE">
        <w:t>ПКР</w:t>
      </w:r>
      <w:r>
        <w:rPr>
          <w:color w:val="000000"/>
          <w:lang w:eastAsia="ru-RU"/>
        </w:rPr>
        <w:t>.</w:t>
      </w:r>
    </w:p>
    <w:p w14:paraId="4CEA8CA7" w14:textId="7E5AE5F1" w:rsidR="00021614" w:rsidRDefault="00021614" w:rsidP="00021614">
      <w:pPr>
        <w:pStyle w:val="ab"/>
        <w:spacing w:before="0" w:beforeAutospacing="0" w:after="0" w:afterAutospacing="0"/>
        <w:ind w:firstLine="709"/>
        <w:jc w:val="both"/>
        <w:textAlignment w:val="top"/>
        <w:rPr>
          <w:color w:val="000000"/>
          <w:szCs w:val="23"/>
        </w:rPr>
      </w:pPr>
      <w:r>
        <w:rPr>
          <w:color w:val="000000"/>
          <w:szCs w:val="23"/>
        </w:rPr>
        <w:t xml:space="preserve">Исследование </w:t>
      </w:r>
      <w:r>
        <w:rPr>
          <w:color w:val="000000"/>
          <w:szCs w:val="23"/>
          <w:lang w:val="en-US"/>
        </w:rPr>
        <w:t>AXIS</w:t>
      </w:r>
      <w:r w:rsidRPr="00DA74A0">
        <w:rPr>
          <w:color w:val="000000"/>
          <w:szCs w:val="23"/>
        </w:rPr>
        <w:t xml:space="preserve"> </w:t>
      </w:r>
      <w:r>
        <w:rPr>
          <w:color w:val="000000"/>
          <w:szCs w:val="23"/>
        </w:rPr>
        <w:t>– основное исследование, на основании которого акситиниб был одобрен Управлением по контролю качества пищевых продуктов и лекарственных средств США (</w:t>
      </w:r>
      <w:r>
        <w:rPr>
          <w:color w:val="000000"/>
          <w:szCs w:val="23"/>
          <w:lang w:val="en-US"/>
        </w:rPr>
        <w:t>Food</w:t>
      </w:r>
      <w:r w:rsidRPr="00F415E8">
        <w:rPr>
          <w:color w:val="000000"/>
          <w:szCs w:val="23"/>
        </w:rPr>
        <w:t xml:space="preserve"> </w:t>
      </w:r>
      <w:r>
        <w:rPr>
          <w:color w:val="000000"/>
          <w:szCs w:val="23"/>
          <w:lang w:val="en-US"/>
        </w:rPr>
        <w:t>and</w:t>
      </w:r>
      <w:r w:rsidRPr="00F415E8">
        <w:rPr>
          <w:color w:val="000000"/>
          <w:szCs w:val="23"/>
        </w:rPr>
        <w:t xml:space="preserve"> </w:t>
      </w:r>
      <w:r>
        <w:rPr>
          <w:color w:val="000000"/>
          <w:szCs w:val="23"/>
          <w:lang w:val="en-US"/>
        </w:rPr>
        <w:t>Drug</w:t>
      </w:r>
      <w:r w:rsidRPr="00F415E8">
        <w:rPr>
          <w:color w:val="000000"/>
          <w:szCs w:val="23"/>
        </w:rPr>
        <w:t xml:space="preserve"> </w:t>
      </w:r>
      <w:r>
        <w:rPr>
          <w:color w:val="000000"/>
          <w:szCs w:val="23"/>
          <w:lang w:val="en-US"/>
        </w:rPr>
        <w:t>Administration</w:t>
      </w:r>
      <w:r w:rsidRPr="00F415E8">
        <w:rPr>
          <w:color w:val="000000"/>
          <w:szCs w:val="23"/>
        </w:rPr>
        <w:t xml:space="preserve">, </w:t>
      </w:r>
      <w:r>
        <w:rPr>
          <w:color w:val="000000"/>
          <w:szCs w:val="23"/>
          <w:lang w:val="en-US"/>
        </w:rPr>
        <w:t>FDA</w:t>
      </w:r>
      <w:r>
        <w:rPr>
          <w:color w:val="000000"/>
          <w:szCs w:val="23"/>
        </w:rPr>
        <w:t>)</w:t>
      </w:r>
      <w:r w:rsidRPr="00F6324D">
        <w:rPr>
          <w:color w:val="000000"/>
          <w:szCs w:val="23"/>
        </w:rPr>
        <w:t xml:space="preserve"> </w:t>
      </w:r>
      <w:r>
        <w:rPr>
          <w:color w:val="000000"/>
          <w:szCs w:val="23"/>
        </w:rPr>
        <w:t>и Европейским агентством лекарственных средств (</w:t>
      </w:r>
      <w:r>
        <w:rPr>
          <w:color w:val="000000"/>
          <w:szCs w:val="23"/>
          <w:lang w:val="en-US"/>
        </w:rPr>
        <w:t>European</w:t>
      </w:r>
      <w:r w:rsidRPr="00B75042">
        <w:rPr>
          <w:color w:val="000000"/>
          <w:szCs w:val="23"/>
        </w:rPr>
        <w:t xml:space="preserve"> </w:t>
      </w:r>
      <w:r>
        <w:rPr>
          <w:color w:val="000000"/>
          <w:szCs w:val="23"/>
          <w:lang w:val="en-US"/>
        </w:rPr>
        <w:t>Medicines</w:t>
      </w:r>
      <w:r w:rsidRPr="00B75042">
        <w:rPr>
          <w:color w:val="000000"/>
          <w:szCs w:val="23"/>
        </w:rPr>
        <w:t xml:space="preserve"> </w:t>
      </w:r>
      <w:r>
        <w:rPr>
          <w:color w:val="000000"/>
          <w:szCs w:val="23"/>
          <w:lang w:val="en-US"/>
        </w:rPr>
        <w:t>Agency</w:t>
      </w:r>
      <w:r w:rsidRPr="00B75042">
        <w:rPr>
          <w:color w:val="000000"/>
          <w:szCs w:val="23"/>
        </w:rPr>
        <w:t xml:space="preserve">, </w:t>
      </w:r>
      <w:r>
        <w:rPr>
          <w:color w:val="000000"/>
          <w:szCs w:val="23"/>
          <w:lang w:val="en-US"/>
        </w:rPr>
        <w:t>EMA</w:t>
      </w:r>
      <w:r w:rsidRPr="00393D67">
        <w:rPr>
          <w:color w:val="000000"/>
          <w:szCs w:val="23"/>
        </w:rPr>
        <w:t>)</w:t>
      </w:r>
      <w:r>
        <w:rPr>
          <w:color w:val="000000"/>
          <w:szCs w:val="23"/>
        </w:rPr>
        <w:t xml:space="preserve"> в 2012 году</w:t>
      </w:r>
      <w:r w:rsidRPr="00274291">
        <w:rPr>
          <w:color w:val="000000"/>
          <w:szCs w:val="23"/>
        </w:rPr>
        <w:t xml:space="preserve"> </w:t>
      </w:r>
      <w:r>
        <w:rPr>
          <w:color w:val="000000"/>
          <w:szCs w:val="23"/>
        </w:rPr>
        <w:t>для лечения</w:t>
      </w:r>
      <w:r w:rsidRPr="00C224C1">
        <w:rPr>
          <w:color w:val="000000"/>
          <w:szCs w:val="23"/>
        </w:rPr>
        <w:t xml:space="preserve"> </w:t>
      </w:r>
      <w:r>
        <w:rPr>
          <w:color w:val="000000"/>
          <w:szCs w:val="23"/>
        </w:rPr>
        <w:t xml:space="preserve">метастатического рака почки у больных с прогрессированием на фоне системной терапии </w:t>
      </w:r>
      <w:r>
        <w:rPr>
          <w:color w:val="000000"/>
          <w:szCs w:val="23"/>
          <w:lang w:val="en-US"/>
        </w:rPr>
        <w:t>I</w:t>
      </w:r>
      <w:r w:rsidRPr="007455F0">
        <w:rPr>
          <w:color w:val="000000"/>
          <w:szCs w:val="23"/>
        </w:rPr>
        <w:t xml:space="preserve"> </w:t>
      </w:r>
      <w:r>
        <w:rPr>
          <w:color w:val="000000"/>
          <w:szCs w:val="23"/>
        </w:rPr>
        <w:t xml:space="preserve">линии. В России препарат зарегистрирован и используется с 2013 года. В многоцентровое рандомизированное исследование </w:t>
      </w:r>
      <w:r>
        <w:rPr>
          <w:color w:val="000000"/>
          <w:szCs w:val="23"/>
          <w:lang w:val="en-US"/>
        </w:rPr>
        <w:t>AXIS</w:t>
      </w:r>
      <w:r w:rsidRPr="00145823">
        <w:rPr>
          <w:color w:val="000000"/>
          <w:szCs w:val="23"/>
        </w:rPr>
        <w:t xml:space="preserve"> </w:t>
      </w:r>
      <w:r>
        <w:rPr>
          <w:color w:val="000000"/>
          <w:szCs w:val="23"/>
        </w:rPr>
        <w:t xml:space="preserve">были включены 723 пациента с мПКР, которые ранее получали терапию </w:t>
      </w:r>
      <w:r>
        <w:rPr>
          <w:color w:val="000000"/>
          <w:szCs w:val="23"/>
          <w:lang w:val="en-US"/>
        </w:rPr>
        <w:t>I</w:t>
      </w:r>
      <w:r w:rsidRPr="00CD6A7C">
        <w:rPr>
          <w:color w:val="000000"/>
          <w:szCs w:val="23"/>
        </w:rPr>
        <w:t xml:space="preserve"> </w:t>
      </w:r>
      <w:r>
        <w:rPr>
          <w:color w:val="000000"/>
          <w:szCs w:val="23"/>
        </w:rPr>
        <w:t>линии (сунитиниб (</w:t>
      </w:r>
      <w:r>
        <w:rPr>
          <w:color w:val="000000"/>
          <w:szCs w:val="23"/>
          <w:lang w:val="en-US"/>
        </w:rPr>
        <w:t>n</w:t>
      </w:r>
      <w:r w:rsidRPr="00CD6A7C">
        <w:rPr>
          <w:color w:val="000000"/>
          <w:szCs w:val="23"/>
        </w:rPr>
        <w:t>=</w:t>
      </w:r>
      <w:r>
        <w:rPr>
          <w:color w:val="000000"/>
          <w:szCs w:val="23"/>
        </w:rPr>
        <w:t>389</w:t>
      </w:r>
      <w:r w:rsidRPr="00CD6A7C">
        <w:rPr>
          <w:color w:val="000000"/>
          <w:szCs w:val="23"/>
        </w:rPr>
        <w:t xml:space="preserve">, </w:t>
      </w:r>
      <w:r>
        <w:rPr>
          <w:color w:val="000000"/>
          <w:szCs w:val="23"/>
        </w:rPr>
        <w:t>54</w:t>
      </w:r>
      <w:r w:rsidRPr="00CD6A7C">
        <w:rPr>
          <w:color w:val="000000"/>
          <w:szCs w:val="23"/>
        </w:rPr>
        <w:t xml:space="preserve">%), </w:t>
      </w:r>
      <w:r>
        <w:rPr>
          <w:color w:val="000000"/>
          <w:szCs w:val="23"/>
        </w:rPr>
        <w:t>цитокины (</w:t>
      </w:r>
      <w:r>
        <w:rPr>
          <w:color w:val="000000"/>
          <w:szCs w:val="23"/>
          <w:lang w:val="en-US"/>
        </w:rPr>
        <w:t>n</w:t>
      </w:r>
      <w:r w:rsidRPr="00CD6A7C">
        <w:rPr>
          <w:color w:val="000000"/>
          <w:szCs w:val="23"/>
        </w:rPr>
        <w:t>=</w:t>
      </w:r>
      <w:r>
        <w:rPr>
          <w:color w:val="000000"/>
          <w:szCs w:val="23"/>
        </w:rPr>
        <w:t>251</w:t>
      </w:r>
      <w:r w:rsidRPr="00CD6A7C">
        <w:rPr>
          <w:color w:val="000000"/>
          <w:szCs w:val="23"/>
        </w:rPr>
        <w:t xml:space="preserve">, </w:t>
      </w:r>
      <w:r>
        <w:rPr>
          <w:color w:val="000000"/>
          <w:szCs w:val="23"/>
        </w:rPr>
        <w:t>35</w:t>
      </w:r>
      <w:r w:rsidRPr="00CD6A7C">
        <w:rPr>
          <w:color w:val="000000"/>
          <w:szCs w:val="23"/>
        </w:rPr>
        <w:t>%)</w:t>
      </w:r>
      <w:r>
        <w:rPr>
          <w:color w:val="000000"/>
          <w:szCs w:val="23"/>
        </w:rPr>
        <w:t>, бевацизумаб (</w:t>
      </w:r>
      <w:r>
        <w:rPr>
          <w:color w:val="000000"/>
          <w:szCs w:val="23"/>
          <w:lang w:val="en-US"/>
        </w:rPr>
        <w:t>n</w:t>
      </w:r>
      <w:r w:rsidRPr="00CD6A7C">
        <w:rPr>
          <w:color w:val="000000"/>
          <w:szCs w:val="23"/>
        </w:rPr>
        <w:t xml:space="preserve">=59, 8%) </w:t>
      </w:r>
      <w:r>
        <w:rPr>
          <w:color w:val="000000"/>
          <w:szCs w:val="23"/>
        </w:rPr>
        <w:t>или темсиролимус (</w:t>
      </w:r>
      <w:r>
        <w:rPr>
          <w:color w:val="000000"/>
          <w:szCs w:val="23"/>
          <w:lang w:val="en-US"/>
        </w:rPr>
        <w:t>n</w:t>
      </w:r>
      <w:r w:rsidRPr="00CD6A7C">
        <w:rPr>
          <w:color w:val="000000"/>
          <w:szCs w:val="23"/>
        </w:rPr>
        <w:t>=24, 3%))</w:t>
      </w:r>
      <w:r>
        <w:rPr>
          <w:color w:val="000000"/>
          <w:szCs w:val="23"/>
        </w:rPr>
        <w:t xml:space="preserve"> и спрогрессировали на ней. </w:t>
      </w:r>
      <w:r w:rsidRPr="002A5350">
        <w:rPr>
          <w:color w:val="000000"/>
          <w:szCs w:val="23"/>
        </w:rPr>
        <w:t>Больных рандомизировали в соотношении 1:1 в группы приема акситиниба (n = 361) и приема сорафениба (n = 362).</w:t>
      </w:r>
      <w:r>
        <w:rPr>
          <w:color w:val="000000"/>
          <w:szCs w:val="23"/>
        </w:rPr>
        <w:t xml:space="preserve"> </w:t>
      </w:r>
      <w:r w:rsidRPr="00FE3D76">
        <w:rPr>
          <w:color w:val="000000"/>
          <w:szCs w:val="23"/>
        </w:rPr>
        <w:t>Медиана общей выживаемости (ОВ) составила 20,1 мес</w:t>
      </w:r>
      <w:r>
        <w:rPr>
          <w:color w:val="000000"/>
          <w:szCs w:val="23"/>
        </w:rPr>
        <w:t>.</w:t>
      </w:r>
      <w:r w:rsidRPr="00FE3D76">
        <w:rPr>
          <w:color w:val="000000"/>
          <w:szCs w:val="23"/>
        </w:rPr>
        <w:t xml:space="preserve"> (95 % доверительный интервал (ДИ) 16,7–23,4) в группе акситиниба и 19,2 мес</w:t>
      </w:r>
      <w:r>
        <w:rPr>
          <w:color w:val="000000"/>
          <w:szCs w:val="23"/>
        </w:rPr>
        <w:t>.</w:t>
      </w:r>
      <w:r w:rsidRPr="00FE3D76">
        <w:rPr>
          <w:color w:val="000000"/>
          <w:szCs w:val="23"/>
        </w:rPr>
        <w:t xml:space="preserve"> (ДИ 17,5–22,3) в группе сорафениба (отношение рисков (ОР) 0,969; 95 % ДИ 0,800–1,174; р = 0,374). Медиана выживаемости без прогрессирования (ВБП), согласно исследовательской оценке, составила 8,3 мес. (95 % ДИ 6,7–9,2) у больных, принимавших акситиниб, и 5,7 мес</w:t>
      </w:r>
      <w:r w:rsidR="00092145">
        <w:rPr>
          <w:color w:val="000000"/>
          <w:szCs w:val="23"/>
        </w:rPr>
        <w:t>.</w:t>
      </w:r>
      <w:r w:rsidRPr="00FE3D76">
        <w:rPr>
          <w:color w:val="000000"/>
          <w:szCs w:val="23"/>
        </w:rPr>
        <w:t xml:space="preserve"> (ДИ 4,7–6,5) у пациентов, применявших сорафениб (ОР 0,656; 95 % ДИ 0,552–0,779; р &lt;0,0001). </w:t>
      </w:r>
    </w:p>
    <w:p w14:paraId="5D22C858" w14:textId="14F2D34B" w:rsidR="00021614" w:rsidRDefault="00021614" w:rsidP="00021614">
      <w:pPr>
        <w:pStyle w:val="ab"/>
        <w:spacing w:before="0" w:beforeAutospacing="0" w:after="0" w:afterAutospacing="0"/>
        <w:ind w:firstLine="709"/>
        <w:jc w:val="both"/>
        <w:textAlignment w:val="top"/>
        <w:rPr>
          <w:color w:val="000000"/>
          <w:szCs w:val="23"/>
        </w:rPr>
      </w:pPr>
      <w:r w:rsidRPr="00FE3D76">
        <w:rPr>
          <w:color w:val="000000"/>
          <w:szCs w:val="23"/>
        </w:rPr>
        <w:t>К наиболее частым побочным эффектам III степени тяжести, связанным с приемом акситиниба, относили артериальную гипертензию (АГ) (n = 60; 17 %), диарею (n = 40; 11 %) и утомляемость (n = 37; 10 %). Согласно результатам детального анализа высокая частота регистрации АГ, ассоциированной с применением акситиниба, является достоверным фактором прогноза эффективности таргетной терапии. Медиана ОВ больных с развившейся в течение 12 нед</w:t>
      </w:r>
      <w:r>
        <w:rPr>
          <w:color w:val="000000"/>
          <w:szCs w:val="23"/>
        </w:rPr>
        <w:t>ель</w:t>
      </w:r>
      <w:r w:rsidRPr="00FE3D76">
        <w:rPr>
          <w:color w:val="000000"/>
          <w:szCs w:val="23"/>
        </w:rPr>
        <w:t xml:space="preserve"> после рандомизации АГ у пациентов с диастолическим артериальным давлением (АД) ≥ 90мм рт. ст. была достоверно продолжительнее, чем у больных с диастолическим АД &lt; 90</w:t>
      </w:r>
      <w:r>
        <w:rPr>
          <w:color w:val="000000"/>
          <w:szCs w:val="23"/>
        </w:rPr>
        <w:t xml:space="preserve"> </w:t>
      </w:r>
      <w:r w:rsidRPr="00FE3D76">
        <w:rPr>
          <w:color w:val="000000"/>
          <w:szCs w:val="23"/>
        </w:rPr>
        <w:t>мм рт. ст.: 20,7 мес</w:t>
      </w:r>
      <w:r w:rsidR="00092145">
        <w:rPr>
          <w:color w:val="000000"/>
          <w:szCs w:val="23"/>
        </w:rPr>
        <w:t>.</w:t>
      </w:r>
      <w:r w:rsidRPr="00FE3D76">
        <w:rPr>
          <w:color w:val="000000"/>
          <w:szCs w:val="23"/>
        </w:rPr>
        <w:t xml:space="preserve"> (95 % ДИ 18,4–24,6) против 12,9 мес</w:t>
      </w:r>
      <w:r w:rsidR="00092145">
        <w:rPr>
          <w:color w:val="000000"/>
          <w:szCs w:val="23"/>
        </w:rPr>
        <w:t>.</w:t>
      </w:r>
      <w:r w:rsidRPr="00FE3D76">
        <w:rPr>
          <w:color w:val="000000"/>
          <w:szCs w:val="23"/>
        </w:rPr>
        <w:t xml:space="preserve"> (ДИ 10,1–20,4) в группе акситиниба (р = 0,0116) и 20,2 мес</w:t>
      </w:r>
      <w:r w:rsidR="00092145">
        <w:rPr>
          <w:color w:val="000000"/>
          <w:szCs w:val="23"/>
        </w:rPr>
        <w:t>.</w:t>
      </w:r>
      <w:r w:rsidRPr="00FE3D76">
        <w:rPr>
          <w:color w:val="000000"/>
          <w:szCs w:val="23"/>
        </w:rPr>
        <w:t xml:space="preserve"> (95 % ДИ 17,1–32,0) против 14,8 мес</w:t>
      </w:r>
      <w:r w:rsidR="00092145">
        <w:rPr>
          <w:color w:val="000000"/>
          <w:szCs w:val="23"/>
        </w:rPr>
        <w:t>.</w:t>
      </w:r>
      <w:r w:rsidRPr="00FE3D76">
        <w:rPr>
          <w:color w:val="000000"/>
          <w:szCs w:val="23"/>
        </w:rPr>
        <w:t xml:space="preserve"> (95 % ДИ 12,0–17,7) в группе сорафениба (р = 0,0020)</w:t>
      </w:r>
      <w:r>
        <w:rPr>
          <w:color w:val="000000"/>
          <w:szCs w:val="23"/>
        </w:rPr>
        <w:t>.</w:t>
      </w:r>
    </w:p>
    <w:p w14:paraId="424B6C9E" w14:textId="6741434D" w:rsidR="0022692D" w:rsidRDefault="0022692D" w:rsidP="0022692D">
      <w:pPr>
        <w:spacing w:after="0" w:line="240" w:lineRule="auto"/>
        <w:ind w:firstLine="709"/>
        <w:rPr>
          <w:bCs/>
          <w:iCs/>
        </w:rPr>
      </w:pPr>
      <w:r>
        <w:rPr>
          <w:bCs/>
          <w:lang w:eastAsia="ru-RU"/>
        </w:rPr>
        <w:t xml:space="preserve">Исследования </w:t>
      </w:r>
      <w:r>
        <w:rPr>
          <w:bCs/>
          <w:lang w:val="en-US" w:eastAsia="ru-RU"/>
        </w:rPr>
        <w:t>Javelin</w:t>
      </w:r>
      <w:r w:rsidRPr="00CE0840">
        <w:rPr>
          <w:bCs/>
          <w:lang w:eastAsia="ru-RU"/>
        </w:rPr>
        <w:t xml:space="preserve"> 101 </w:t>
      </w:r>
      <w:r>
        <w:rPr>
          <w:bCs/>
          <w:lang w:val="en-US" w:eastAsia="ru-RU"/>
        </w:rPr>
        <w:t>renal</w:t>
      </w:r>
      <w:r w:rsidRPr="00CE0840">
        <w:rPr>
          <w:bCs/>
          <w:lang w:eastAsia="ru-RU"/>
        </w:rPr>
        <w:t xml:space="preserve"> </w:t>
      </w:r>
      <w:r>
        <w:rPr>
          <w:bCs/>
          <w:lang w:val="en-US" w:eastAsia="ru-RU"/>
        </w:rPr>
        <w:t>trial</w:t>
      </w:r>
      <w:r w:rsidRPr="00CE0840">
        <w:rPr>
          <w:bCs/>
          <w:lang w:eastAsia="ru-RU"/>
        </w:rPr>
        <w:t xml:space="preserve"> </w:t>
      </w:r>
      <w:r>
        <w:rPr>
          <w:bCs/>
          <w:lang w:eastAsia="ru-RU"/>
        </w:rPr>
        <w:t xml:space="preserve">и </w:t>
      </w:r>
      <w:r>
        <w:rPr>
          <w:bCs/>
          <w:lang w:val="en-US" w:eastAsia="ru-RU"/>
        </w:rPr>
        <w:t>Keynote</w:t>
      </w:r>
      <w:r>
        <w:rPr>
          <w:bCs/>
          <w:lang w:eastAsia="ru-RU"/>
        </w:rPr>
        <w:t>-426 основные исследования, по результатам которых акситиниб был зарегистрирован в комбинации для лечения пациентов с почечно-клеточным раком в 1 линии. В исследовании комбинации акситиниба и авелумаба (</w:t>
      </w:r>
      <w:r>
        <w:rPr>
          <w:bCs/>
          <w:lang w:val="en-US" w:eastAsia="ru-RU"/>
        </w:rPr>
        <w:t>Javelin</w:t>
      </w:r>
      <w:r w:rsidRPr="00CE0840">
        <w:rPr>
          <w:bCs/>
          <w:lang w:eastAsia="ru-RU"/>
        </w:rPr>
        <w:t xml:space="preserve"> 101 </w:t>
      </w:r>
      <w:r>
        <w:rPr>
          <w:bCs/>
          <w:lang w:val="en-US" w:eastAsia="ru-RU"/>
        </w:rPr>
        <w:t>renal</w:t>
      </w:r>
      <w:r>
        <w:rPr>
          <w:bCs/>
          <w:lang w:eastAsia="ru-RU"/>
        </w:rPr>
        <w:t xml:space="preserve">) </w:t>
      </w:r>
      <w:r>
        <w:rPr>
          <w:lang w:bidi="en-US"/>
        </w:rPr>
        <w:t>п</w:t>
      </w:r>
      <w:r w:rsidRPr="00F37414">
        <w:rPr>
          <w:lang w:bidi="en-US"/>
        </w:rPr>
        <w:t>ри медиане наблюдения за общей выж</w:t>
      </w:r>
      <w:r>
        <w:rPr>
          <w:lang w:bidi="en-US"/>
        </w:rPr>
        <w:t>иваемостью в течение 19 месяцев, медиана беспрогрессивной выживаемости составила 13,8 мес. (</w:t>
      </w:r>
      <w:r w:rsidRPr="00F37414">
        <w:rPr>
          <w:color w:val="000000"/>
          <w:sz w:val="23"/>
          <w:szCs w:val="23"/>
        </w:rPr>
        <w:t>11.1, NE</w:t>
      </w:r>
      <w:r>
        <w:rPr>
          <w:lang w:bidi="en-US"/>
        </w:rPr>
        <w:t>) по сравнению с 8,4 мес. (</w:t>
      </w:r>
      <w:r w:rsidRPr="00F37414">
        <w:rPr>
          <w:color w:val="000000"/>
          <w:sz w:val="23"/>
          <w:szCs w:val="23"/>
        </w:rPr>
        <w:t>6.9, 11.1</w:t>
      </w:r>
      <w:r>
        <w:rPr>
          <w:lang w:bidi="en-US"/>
        </w:rPr>
        <w:t xml:space="preserve">) в группе сунитиниба. </w:t>
      </w:r>
      <w:r>
        <w:rPr>
          <w:bCs/>
          <w:iCs/>
        </w:rPr>
        <w:t>В исследовании комбинации пембролизумаба и акситиниба (</w:t>
      </w:r>
      <w:r>
        <w:rPr>
          <w:bCs/>
          <w:lang w:val="en-US" w:eastAsia="ru-RU"/>
        </w:rPr>
        <w:t>Keynote</w:t>
      </w:r>
      <w:r>
        <w:rPr>
          <w:bCs/>
          <w:lang w:eastAsia="ru-RU"/>
        </w:rPr>
        <w:t>-426</w:t>
      </w:r>
      <w:r>
        <w:rPr>
          <w:bCs/>
          <w:iCs/>
        </w:rPr>
        <w:t>) м</w:t>
      </w:r>
      <w:r w:rsidRPr="00D9170B">
        <w:rPr>
          <w:bCs/>
          <w:iCs/>
        </w:rPr>
        <w:t xml:space="preserve">едиана </w:t>
      </w:r>
      <w:r>
        <w:rPr>
          <w:bCs/>
          <w:iCs/>
        </w:rPr>
        <w:t xml:space="preserve">общей </w:t>
      </w:r>
      <w:r w:rsidRPr="00D9170B">
        <w:rPr>
          <w:bCs/>
          <w:iCs/>
        </w:rPr>
        <w:t xml:space="preserve">выживаемости не была достигнута ни в одной из групп. </w:t>
      </w:r>
      <w:r>
        <w:rPr>
          <w:bCs/>
          <w:iCs/>
        </w:rPr>
        <w:t>Однако р</w:t>
      </w:r>
      <w:r w:rsidRPr="00D9170B">
        <w:rPr>
          <w:bCs/>
          <w:iCs/>
        </w:rPr>
        <w:t xml:space="preserve">иск смерти был на 47% ниже в группе пембролизумаб-акситиниб, чем в группе сунитиниба (отношение рисков смерти 0,53; 95% ДИ 0,38–0,74; </w:t>
      </w:r>
      <w:r w:rsidR="00DC61A9">
        <w:rPr>
          <w:bCs/>
          <w:iCs/>
          <w:lang w:val="en-US"/>
        </w:rPr>
        <w:t>p</w:t>
      </w:r>
      <w:r w:rsidRPr="00D9170B">
        <w:rPr>
          <w:bCs/>
          <w:iCs/>
        </w:rPr>
        <w:t>&lt;0,0001). Медиана выживаемости без прогрессирования составила 15,1 месяца (95% ДИ, от 12,6 до 17,7) в группе пембролизумаба и акситиниба и 11,1 месяца (95% ДИ</w:t>
      </w:r>
      <w:r>
        <w:rPr>
          <w:bCs/>
          <w:iCs/>
        </w:rPr>
        <w:t xml:space="preserve">, 8,7–12,5) в группе сунитиниба. </w:t>
      </w:r>
      <w:r w:rsidRPr="00D9170B">
        <w:rPr>
          <w:bCs/>
          <w:iCs/>
        </w:rPr>
        <w:t xml:space="preserve">Отношение рисков прогрессирования заболевания или смерти составило 0,69 (95% ДИ от 0,57 до 0,84; </w:t>
      </w:r>
      <w:r w:rsidR="00DC61A9">
        <w:rPr>
          <w:bCs/>
          <w:iCs/>
          <w:lang w:val="en-US"/>
        </w:rPr>
        <w:t>p</w:t>
      </w:r>
      <w:r w:rsidRPr="00D9170B">
        <w:rPr>
          <w:bCs/>
          <w:iCs/>
        </w:rPr>
        <w:t xml:space="preserve">&lt;0,001). </w:t>
      </w:r>
      <w:r w:rsidRPr="006A72C4">
        <w:rPr>
          <w:bCs/>
          <w:iCs/>
        </w:rPr>
        <w:t>Частота объективного ответа составила 59,3% (95% ДИ, от 54,5 до 63,9) в группе пембролизумаба и акситиниба и 35,7% (95% ДИ, 31,1–40,4</w:t>
      </w:r>
      <w:r>
        <w:rPr>
          <w:bCs/>
          <w:iCs/>
        </w:rPr>
        <w:t>) в группе сунитиниба (</w:t>
      </w:r>
      <w:r w:rsidR="00DC61A9">
        <w:rPr>
          <w:bCs/>
          <w:iCs/>
          <w:lang w:val="en-US"/>
        </w:rPr>
        <w:t>p</w:t>
      </w:r>
      <w:r>
        <w:rPr>
          <w:bCs/>
          <w:iCs/>
        </w:rPr>
        <w:t xml:space="preserve">&lt;0,001). </w:t>
      </w:r>
    </w:p>
    <w:p w14:paraId="1F0E75E1" w14:textId="4DBFD988" w:rsidR="0022692D" w:rsidRPr="0022692D" w:rsidRDefault="0022692D" w:rsidP="0022692D">
      <w:pPr>
        <w:spacing w:after="0" w:line="240" w:lineRule="auto"/>
        <w:ind w:firstLine="709"/>
        <w:rPr>
          <w:shd w:val="clear" w:color="auto" w:fill="FFFFFF"/>
          <w:lang w:eastAsia="en-US"/>
        </w:rPr>
      </w:pPr>
      <w:r w:rsidRPr="00847115">
        <w:rPr>
          <w:shd w:val="clear" w:color="auto" w:fill="FFFFFF"/>
        </w:rPr>
        <w:t>Наиболее частыми побочными реакциями (&gt; 1%), приводящими к прекращению приема авелумаба или комбинации</w:t>
      </w:r>
      <w:r>
        <w:rPr>
          <w:shd w:val="clear" w:color="auto" w:fill="FFFFFF"/>
        </w:rPr>
        <w:t xml:space="preserve"> с акситинибом</w:t>
      </w:r>
      <w:r w:rsidRPr="00847115">
        <w:rPr>
          <w:shd w:val="clear" w:color="auto" w:fill="FFFFFF"/>
        </w:rPr>
        <w:t>, были гепатотоксичность (6%</w:t>
      </w:r>
      <w:r>
        <w:rPr>
          <w:shd w:val="clear" w:color="auto" w:fill="FFFFFF"/>
        </w:rPr>
        <w:t xml:space="preserve">) и инфузионные реакции (1,8%). </w:t>
      </w:r>
      <w:r w:rsidRPr="00847115">
        <w:rPr>
          <w:shd w:val="clear" w:color="auto" w:fill="FFFFFF"/>
        </w:rPr>
        <w:t xml:space="preserve">Наиболее частой побочной реакцией (&gt;10%), приводившей к </w:t>
      </w:r>
      <w:r>
        <w:rPr>
          <w:shd w:val="clear" w:color="auto" w:fill="FFFFFF"/>
        </w:rPr>
        <w:t xml:space="preserve">временному </w:t>
      </w:r>
      <w:r w:rsidRPr="00847115">
        <w:rPr>
          <w:shd w:val="clear" w:color="auto" w:fill="FFFFFF"/>
        </w:rPr>
        <w:t xml:space="preserve">прекращению или снижению дозы препарата </w:t>
      </w:r>
      <w:r>
        <w:rPr>
          <w:shd w:val="clear" w:color="auto" w:fill="FFFFFF"/>
        </w:rPr>
        <w:t>Инлита</w:t>
      </w:r>
      <w:r w:rsidRPr="00325DEA">
        <w:rPr>
          <w:shd w:val="clear" w:color="auto" w:fill="FFFFFF"/>
          <w:vertAlign w:val="superscript"/>
        </w:rPr>
        <w:t>®</w:t>
      </w:r>
      <w:r w:rsidRPr="00847115">
        <w:rPr>
          <w:shd w:val="clear" w:color="auto" w:fill="FFFFFF"/>
        </w:rPr>
        <w:t>, были диарея (19%), артериаль</w:t>
      </w:r>
      <w:r>
        <w:rPr>
          <w:shd w:val="clear" w:color="auto" w:fill="FFFFFF"/>
        </w:rPr>
        <w:t>ная гипертензия (18%), ладонно</w:t>
      </w:r>
      <w:r w:rsidRPr="00847115">
        <w:rPr>
          <w:shd w:val="clear" w:color="auto" w:fill="FFFFFF"/>
        </w:rPr>
        <w:t>-подошвенная эритродизестезия (18%) и гепатотоксичность (10%).</w:t>
      </w:r>
      <w:r>
        <w:rPr>
          <w:shd w:val="clear" w:color="auto" w:fill="FFFFFF"/>
        </w:rPr>
        <w:t xml:space="preserve"> </w:t>
      </w:r>
      <w:r w:rsidRPr="00BF1B00">
        <w:rPr>
          <w:shd w:val="clear" w:color="auto" w:fill="FFFFFF"/>
        </w:rPr>
        <w:t xml:space="preserve">Наиболее частыми побочными реакциями (&gt;1%), приводившими к прекращению приема </w:t>
      </w:r>
      <w:r>
        <w:rPr>
          <w:shd w:val="clear" w:color="auto" w:fill="FFFFFF"/>
        </w:rPr>
        <w:t>препаратов пембролизумаба или комбинации пембролизумаба и акситиниба</w:t>
      </w:r>
      <w:r w:rsidRPr="00BF1B00">
        <w:rPr>
          <w:shd w:val="clear" w:color="auto" w:fill="FFFFFF"/>
        </w:rPr>
        <w:t xml:space="preserve"> были гепатотоксичность (13%), диарея/колит (1,9%), острая почечная недостаточность (1,6%) и нарушение моз</w:t>
      </w:r>
      <w:r>
        <w:rPr>
          <w:shd w:val="clear" w:color="auto" w:fill="FFFFFF"/>
        </w:rPr>
        <w:t>гового кровообращения (1,2%)</w:t>
      </w:r>
      <w:r w:rsidRPr="00BF1B00">
        <w:rPr>
          <w:shd w:val="clear" w:color="auto" w:fill="FFFFFF"/>
        </w:rPr>
        <w:t>.</w:t>
      </w:r>
      <w:r>
        <w:rPr>
          <w:shd w:val="clear" w:color="auto" w:fill="FFFFFF"/>
        </w:rPr>
        <w:t xml:space="preserve"> </w:t>
      </w:r>
      <w:r w:rsidRPr="00BF1B00">
        <w:rPr>
          <w:shd w:val="clear" w:color="auto" w:fill="FFFFFF"/>
        </w:rPr>
        <w:t xml:space="preserve">Наиболее частыми побочными реакциями (&gt;10%), приводившими либо к </w:t>
      </w:r>
      <w:r>
        <w:rPr>
          <w:shd w:val="clear" w:color="auto" w:fill="FFFFFF"/>
        </w:rPr>
        <w:t xml:space="preserve">временному </w:t>
      </w:r>
      <w:r w:rsidRPr="00BF1B00">
        <w:rPr>
          <w:shd w:val="clear" w:color="auto" w:fill="FFFFFF"/>
        </w:rPr>
        <w:t>прекращению, либо к уменьшению дозы</w:t>
      </w:r>
      <w:r>
        <w:rPr>
          <w:shd w:val="clear" w:color="auto" w:fill="FFFFFF"/>
        </w:rPr>
        <w:t xml:space="preserve"> акситиниба</w:t>
      </w:r>
      <w:r w:rsidRPr="00BF1B00">
        <w:rPr>
          <w:shd w:val="clear" w:color="auto" w:fill="FFFFFF"/>
        </w:rPr>
        <w:t>, были гепатотоксичность (21%), диарея (19%) и артериальная гипертензия (1</w:t>
      </w:r>
      <w:r>
        <w:rPr>
          <w:shd w:val="clear" w:color="auto" w:fill="FFFFFF"/>
        </w:rPr>
        <w:t>8%)</w:t>
      </w:r>
      <w:r w:rsidRPr="00BF1B00">
        <w:rPr>
          <w:shd w:val="clear" w:color="auto" w:fill="FFFFFF"/>
        </w:rPr>
        <w:t>.</w:t>
      </w:r>
      <w:r w:rsidRPr="00707D60">
        <w:rPr>
          <w:color w:val="000000"/>
          <w:szCs w:val="23"/>
        </w:rPr>
        <w:tab/>
      </w:r>
    </w:p>
    <w:p w14:paraId="649BA33D" w14:textId="77777777" w:rsidR="0022692D" w:rsidRPr="005173A9" w:rsidRDefault="0022692D" w:rsidP="00021614">
      <w:pPr>
        <w:pStyle w:val="ab"/>
        <w:spacing w:before="0" w:beforeAutospacing="0" w:after="0" w:afterAutospacing="0"/>
        <w:ind w:firstLine="709"/>
        <w:jc w:val="both"/>
        <w:textAlignment w:val="top"/>
        <w:rPr>
          <w:color w:val="000000"/>
          <w:szCs w:val="23"/>
        </w:rPr>
      </w:pPr>
    </w:p>
    <w:p w14:paraId="720EF192" w14:textId="33B488B3" w:rsidR="00A72CBF" w:rsidRPr="00707D60" w:rsidRDefault="00A72CBF" w:rsidP="00707D60">
      <w:pPr>
        <w:pStyle w:val="ab"/>
        <w:shd w:val="clear" w:color="auto" w:fill="FFFFFF"/>
        <w:spacing w:before="0" w:beforeAutospacing="0" w:after="0" w:afterAutospacing="0"/>
        <w:ind w:firstLine="708"/>
        <w:jc w:val="both"/>
        <w:rPr>
          <w:b/>
          <w:color w:val="000000"/>
        </w:rPr>
      </w:pPr>
      <w:r w:rsidRPr="00707D60">
        <w:rPr>
          <w:b/>
          <w:color w:val="000000"/>
        </w:rPr>
        <w:t>Оценка пользы</w:t>
      </w:r>
    </w:p>
    <w:p w14:paraId="2FED1D42" w14:textId="58160823" w:rsidR="00A72CBF" w:rsidRPr="00C916DE" w:rsidRDefault="00A72CBF" w:rsidP="00C916DE">
      <w:pPr>
        <w:spacing w:after="0" w:line="240" w:lineRule="auto"/>
        <w:ind w:firstLine="709"/>
        <w:rPr>
          <w:rFonts w:eastAsia="Calibri"/>
        </w:rPr>
      </w:pPr>
      <w:r w:rsidRPr="00707D60">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00C916DE">
        <w:rPr>
          <w:rFonts w:eastAsia="Calibri"/>
        </w:rPr>
        <w:t xml:space="preserve"> </w:t>
      </w:r>
    </w:p>
    <w:p w14:paraId="35113295" w14:textId="0B2478CB" w:rsidR="00A72CBF" w:rsidRPr="00707D60" w:rsidRDefault="00A72CBF" w:rsidP="00707D60">
      <w:pPr>
        <w:pStyle w:val="ab"/>
        <w:shd w:val="clear" w:color="auto" w:fill="FFFFFF"/>
        <w:spacing w:before="0" w:beforeAutospacing="0" w:after="0" w:afterAutospacing="0"/>
        <w:ind w:firstLine="708"/>
        <w:jc w:val="both"/>
        <w:rPr>
          <w:b/>
          <w:color w:val="000000"/>
        </w:rPr>
      </w:pPr>
      <w:r w:rsidRPr="00707D60">
        <w:rPr>
          <w:b/>
          <w:color w:val="000000"/>
        </w:rPr>
        <w:t>Оценка риска</w:t>
      </w:r>
    </w:p>
    <w:p w14:paraId="6AA80BDC" w14:textId="2AF96727" w:rsidR="0085687C" w:rsidRPr="00861615" w:rsidRDefault="0085687C" w:rsidP="0085687C">
      <w:pPr>
        <w:spacing w:after="0" w:line="240" w:lineRule="auto"/>
        <w:ind w:firstLine="709"/>
        <w:rPr>
          <w:lang w:eastAsia="ru-RU"/>
        </w:rPr>
      </w:pPr>
      <w:bookmarkStart w:id="152" w:name="_Hlk484354093"/>
      <w:bookmarkStart w:id="153" w:name="_Hlk484365465"/>
      <w:r w:rsidRPr="00861615">
        <w:rPr>
          <w:lang w:eastAsia="ru-RU"/>
        </w:rPr>
        <w:t xml:space="preserve">Риск применения испытуемого препарата </w:t>
      </w:r>
      <w:r w:rsidRPr="00861615">
        <w:rPr>
          <w:color w:val="000000"/>
        </w:rPr>
        <w:t>DT-</w:t>
      </w:r>
      <w:r w:rsidR="0064005B">
        <w:rPr>
          <w:color w:val="000000"/>
          <w:lang w:val="en-US"/>
        </w:rPr>
        <w:t>AXT</w:t>
      </w:r>
      <w:r w:rsidRPr="00861615">
        <w:rPr>
          <w:lang w:eastAsia="ru-RU"/>
        </w:rPr>
        <w:t xml:space="preserve">, как и оригинального препарата </w:t>
      </w:r>
      <w:r w:rsidR="0022692D">
        <w:rPr>
          <w:lang w:eastAsia="ru-RU"/>
        </w:rPr>
        <w:t>Ин</w:t>
      </w:r>
      <w:r w:rsidR="0064005B">
        <w:rPr>
          <w:lang w:eastAsia="ru-RU"/>
        </w:rPr>
        <w:t>лита</w:t>
      </w:r>
      <w:r w:rsidRPr="00861615">
        <w:rPr>
          <w:vertAlign w:val="superscript"/>
          <w:lang w:eastAsia="ru-RU"/>
        </w:rPr>
        <w:t>®</w:t>
      </w:r>
      <w:r w:rsidRPr="00861615">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w:t>
      </w:r>
      <w:r w:rsidR="0064005B">
        <w:rPr>
          <w:lang w:eastAsia="ru-RU"/>
        </w:rPr>
        <w:t>акситиниба</w:t>
      </w:r>
      <w:r w:rsidRPr="00861615">
        <w:rPr>
          <w:lang w:eastAsia="ru-RU"/>
        </w:rPr>
        <w:t xml:space="preserve"> у пациентов в монотреапии и при пострегистрационном наблюдении). </w:t>
      </w:r>
    </w:p>
    <w:p w14:paraId="4EB02ECD" w14:textId="4EE201EE" w:rsidR="0085687C" w:rsidRPr="00FA16E6" w:rsidRDefault="0085687C" w:rsidP="00C916DE">
      <w:pPr>
        <w:spacing w:after="0" w:line="240" w:lineRule="auto"/>
        <w:ind w:firstLine="709"/>
        <w:rPr>
          <w:color w:val="000000"/>
        </w:rPr>
      </w:pPr>
      <w:r>
        <w:rPr>
          <w:color w:val="000000"/>
        </w:rPr>
        <w:t>Нежелательные лекарственные реакции (НЛР)</w:t>
      </w:r>
      <w:r w:rsidRPr="00FA16E6">
        <w:rPr>
          <w:color w:val="000000"/>
        </w:rPr>
        <w:t xml:space="preserve"> перечислены ниже (Таблица </w:t>
      </w:r>
      <w:r>
        <w:rPr>
          <w:color w:val="000000"/>
        </w:rPr>
        <w:t>5</w:t>
      </w:r>
      <w:r w:rsidRPr="00FA16E6">
        <w:rPr>
          <w:color w:val="000000"/>
        </w:rPr>
        <w:t>-</w:t>
      </w:r>
      <w:r>
        <w:rPr>
          <w:color w:val="000000"/>
        </w:rPr>
        <w:t>1</w:t>
      </w:r>
      <w:r w:rsidRPr="00FA16E6">
        <w:rPr>
          <w:color w:val="000000"/>
        </w:rPr>
        <w:t>) по системно-органным классам и частоте. Частоты определены как: очень часто (≥1/10); часто (от ≥1/100 до &lt;1/10); нечасто (от ≥1/1000 до &lt;1/100); редко (от ≥1/10000 до &lt;1/1000); очень редко (&lt;1/10000) и частота не установлена (нельзя установить на основании доступных данных).</w:t>
      </w:r>
      <w:r w:rsidRPr="00FA16E6">
        <w:t xml:space="preserve"> </w:t>
      </w:r>
      <w:r w:rsidRPr="00FA16E6">
        <w:rPr>
          <w:color w:val="000000"/>
        </w:rPr>
        <w:t>В пределах каждой частотной группы нежелательные реакции представлены в порядке убывания серьезности.</w:t>
      </w:r>
    </w:p>
    <w:p w14:paraId="58003C06" w14:textId="77777777" w:rsidR="0085687C" w:rsidRPr="00CD0ED9" w:rsidRDefault="0085687C" w:rsidP="00C916DE">
      <w:pPr>
        <w:spacing w:after="0" w:line="240" w:lineRule="auto"/>
        <w:ind w:firstLine="709"/>
        <w:rPr>
          <w:color w:val="000000"/>
          <w:highlight w:val="yellow"/>
        </w:rPr>
      </w:pPr>
    </w:p>
    <w:p w14:paraId="421D784A" w14:textId="77777777" w:rsidR="000E33F4" w:rsidRDefault="000E33F4" w:rsidP="00C916DE">
      <w:pPr>
        <w:pStyle w:val="ab"/>
        <w:shd w:val="clear" w:color="auto" w:fill="FFFFFF"/>
        <w:spacing w:before="0" w:beforeAutospacing="0" w:after="0" w:afterAutospacing="0"/>
        <w:jc w:val="both"/>
        <w:rPr>
          <w:b/>
          <w:bCs/>
        </w:rPr>
        <w:sectPr w:rsidR="000E33F4" w:rsidSect="00AB01E2">
          <w:pgSz w:w="11906" w:h="16838"/>
          <w:pgMar w:top="1134" w:right="849" w:bottom="1134" w:left="1701" w:header="708" w:footer="709" w:gutter="0"/>
          <w:cols w:space="708"/>
          <w:docGrid w:linePitch="360"/>
        </w:sectPr>
      </w:pPr>
      <w:bookmarkStart w:id="154" w:name="_Toc80034731"/>
    </w:p>
    <w:p w14:paraId="3758DEAA" w14:textId="66C5821D" w:rsidR="00E22968" w:rsidRPr="00033834" w:rsidRDefault="0085687C" w:rsidP="00C916DE">
      <w:pPr>
        <w:pStyle w:val="ab"/>
        <w:shd w:val="clear" w:color="auto" w:fill="FFFFFF"/>
        <w:spacing w:before="0" w:beforeAutospacing="0" w:after="0" w:afterAutospacing="0"/>
        <w:jc w:val="both"/>
        <w:rPr>
          <w:color w:val="000000"/>
        </w:rPr>
      </w:pPr>
      <w:r w:rsidRPr="00FA16E6">
        <w:rPr>
          <w:b/>
          <w:bCs/>
        </w:rPr>
        <w:t xml:space="preserve">Таблица </w:t>
      </w:r>
      <w:r>
        <w:rPr>
          <w:b/>
        </w:rPr>
        <w:t>5</w:t>
      </w:r>
      <w:r w:rsidRPr="00FA16E6">
        <w:rPr>
          <w:b/>
        </w:rPr>
        <w:t>-1</w:t>
      </w:r>
      <w:r w:rsidRPr="00FA16E6">
        <w:rPr>
          <w:b/>
          <w:bCs/>
        </w:rPr>
        <w:t xml:space="preserve">. </w:t>
      </w:r>
      <w:r w:rsidRPr="00FA16E6">
        <w:rPr>
          <w:color w:val="000000"/>
        </w:rPr>
        <w:t xml:space="preserve">Частота нежелательных явлений, выявленных в плацебо-контролируемых клинических исследованиях </w:t>
      </w:r>
      <w:r w:rsidR="00033834">
        <w:rPr>
          <w:color w:val="000000"/>
        </w:rPr>
        <w:t>акситиниба</w:t>
      </w:r>
      <w:r w:rsidR="00033834" w:rsidRPr="00FA16E6">
        <w:rPr>
          <w:color w:val="000000"/>
        </w:rPr>
        <w:t xml:space="preserve"> </w:t>
      </w:r>
      <w:r w:rsidRPr="00FA16E6">
        <w:rPr>
          <w:color w:val="000000"/>
        </w:rPr>
        <w:t>при пострегистрационном наблюдении.</w:t>
      </w:r>
      <w:bookmarkStart w:id="155" w:name="docs-internal-guid-01a892ae-7fff-3978-bd"/>
      <w:bookmarkEnd w:id="154"/>
      <w:bookmarkEnd w:id="155"/>
    </w:p>
    <w:tbl>
      <w:tblPr>
        <w:tblStyle w:val="a8"/>
        <w:tblW w:w="0" w:type="auto"/>
        <w:tblLook w:val="04A0" w:firstRow="1" w:lastRow="0" w:firstColumn="1" w:lastColumn="0" w:noHBand="0" w:noVBand="1"/>
      </w:tblPr>
      <w:tblGrid>
        <w:gridCol w:w="2405"/>
        <w:gridCol w:w="6940"/>
      </w:tblGrid>
      <w:tr w:rsidR="00DB48A5" w14:paraId="5E09B1A1" w14:textId="77777777" w:rsidTr="000E33F4">
        <w:trPr>
          <w:trHeight w:val="505"/>
          <w:tblHeader/>
        </w:trPr>
        <w:tc>
          <w:tcPr>
            <w:tcW w:w="2405" w:type="dxa"/>
            <w:shd w:val="clear" w:color="auto" w:fill="D9D9D9" w:themeFill="background1" w:themeFillShade="D9"/>
            <w:vAlign w:val="center"/>
          </w:tcPr>
          <w:p w14:paraId="75D3D1E7" w14:textId="77777777" w:rsidR="00DB48A5" w:rsidRPr="0085687C" w:rsidRDefault="00DB48A5" w:rsidP="0079225D">
            <w:pPr>
              <w:pStyle w:val="ab"/>
              <w:spacing w:before="0" w:beforeAutospacing="0" w:after="0" w:afterAutospacing="0"/>
              <w:jc w:val="center"/>
              <w:rPr>
                <w:color w:val="000000"/>
              </w:rPr>
            </w:pPr>
            <w:r w:rsidRPr="0085687C">
              <w:rPr>
                <w:b/>
                <w:bCs/>
                <w:color w:val="000000"/>
              </w:rPr>
              <w:t>Частота НЛР</w:t>
            </w:r>
          </w:p>
        </w:tc>
        <w:tc>
          <w:tcPr>
            <w:tcW w:w="6940" w:type="dxa"/>
            <w:shd w:val="clear" w:color="auto" w:fill="D9D9D9" w:themeFill="background1" w:themeFillShade="D9"/>
            <w:vAlign w:val="center"/>
          </w:tcPr>
          <w:p w14:paraId="5A287B29" w14:textId="77777777" w:rsidR="00DB48A5" w:rsidRPr="0085687C" w:rsidRDefault="00DB48A5" w:rsidP="0079225D">
            <w:pPr>
              <w:pStyle w:val="ab"/>
              <w:spacing w:before="0" w:beforeAutospacing="0" w:after="0" w:afterAutospacing="0"/>
              <w:jc w:val="center"/>
              <w:rPr>
                <w:color w:val="000000"/>
              </w:rPr>
            </w:pPr>
            <w:r w:rsidRPr="0085687C">
              <w:rPr>
                <w:b/>
                <w:bCs/>
                <w:color w:val="000000"/>
              </w:rPr>
              <w:t>НЛР</w:t>
            </w:r>
          </w:p>
        </w:tc>
      </w:tr>
      <w:tr w:rsidR="00DB48A5" w14:paraId="024343CD" w14:textId="77777777" w:rsidTr="0079225D">
        <w:tc>
          <w:tcPr>
            <w:tcW w:w="9345" w:type="dxa"/>
            <w:gridSpan w:val="2"/>
            <w:vAlign w:val="center"/>
          </w:tcPr>
          <w:p w14:paraId="34F0503F"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Нарушения со стороны крови и лимфатической системы</w:t>
            </w:r>
          </w:p>
        </w:tc>
      </w:tr>
      <w:tr w:rsidR="00DB48A5" w14:paraId="0E758A31" w14:textId="77777777" w:rsidTr="0079225D">
        <w:tc>
          <w:tcPr>
            <w:tcW w:w="2405" w:type="dxa"/>
            <w:vAlign w:val="center"/>
          </w:tcPr>
          <w:p w14:paraId="698CCAD0" w14:textId="77777777" w:rsidR="00DB48A5" w:rsidRPr="007C0612"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594D885F" w14:textId="77777777" w:rsidR="00DB48A5" w:rsidRPr="006B3C5A" w:rsidRDefault="00DB48A5" w:rsidP="0079225D">
            <w:pPr>
              <w:pStyle w:val="ab"/>
              <w:spacing w:before="0" w:beforeAutospacing="0" w:after="0" w:afterAutospacing="0"/>
              <w:jc w:val="both"/>
              <w:rPr>
                <w:color w:val="000000"/>
                <w:vertAlign w:val="superscript"/>
                <w:lang w:val="en-US"/>
              </w:rPr>
            </w:pPr>
            <w:r w:rsidRPr="0085687C">
              <w:rPr>
                <w:color w:val="000000"/>
              </w:rPr>
              <w:t>Анемия</w:t>
            </w:r>
            <w:r>
              <w:rPr>
                <w:color w:val="000000"/>
              </w:rPr>
              <w:t>, тромбоцитопения, полицитемия</w:t>
            </w:r>
          </w:p>
        </w:tc>
      </w:tr>
      <w:tr w:rsidR="00DB48A5" w14:paraId="4E768365" w14:textId="77777777" w:rsidTr="0079225D">
        <w:tc>
          <w:tcPr>
            <w:tcW w:w="2405" w:type="dxa"/>
            <w:vAlign w:val="center"/>
          </w:tcPr>
          <w:p w14:paraId="4E433FEF" w14:textId="77777777" w:rsidR="00DB48A5" w:rsidRPr="0085687C" w:rsidRDefault="00DB48A5" w:rsidP="0079225D">
            <w:pPr>
              <w:pStyle w:val="ab"/>
              <w:spacing w:before="0" w:beforeAutospacing="0" w:after="0" w:afterAutospacing="0"/>
              <w:jc w:val="both"/>
              <w:rPr>
                <w:color w:val="000000"/>
              </w:rPr>
            </w:pPr>
            <w:r>
              <w:rPr>
                <w:color w:val="000000"/>
              </w:rPr>
              <w:t>Нечасто</w:t>
            </w:r>
          </w:p>
        </w:tc>
        <w:tc>
          <w:tcPr>
            <w:tcW w:w="6940" w:type="dxa"/>
            <w:vAlign w:val="center"/>
          </w:tcPr>
          <w:p w14:paraId="04F88E44" w14:textId="77777777" w:rsidR="00DB48A5" w:rsidRPr="0085687C" w:rsidRDefault="00DB48A5" w:rsidP="0079225D">
            <w:pPr>
              <w:pStyle w:val="ab"/>
              <w:spacing w:before="0" w:beforeAutospacing="0" w:after="0" w:afterAutospacing="0"/>
              <w:jc w:val="both"/>
              <w:rPr>
                <w:color w:val="000000"/>
              </w:rPr>
            </w:pPr>
            <w:r>
              <w:rPr>
                <w:color w:val="000000"/>
              </w:rPr>
              <w:t>Нейтропения, лейкопения</w:t>
            </w:r>
          </w:p>
        </w:tc>
      </w:tr>
      <w:tr w:rsidR="00DB48A5" w14:paraId="7335518A" w14:textId="77777777" w:rsidTr="0079225D">
        <w:tc>
          <w:tcPr>
            <w:tcW w:w="9345" w:type="dxa"/>
            <w:gridSpan w:val="2"/>
            <w:vAlign w:val="center"/>
          </w:tcPr>
          <w:p w14:paraId="339B987A" w14:textId="77777777" w:rsidR="00DB48A5" w:rsidRPr="0085687C" w:rsidRDefault="00DB48A5" w:rsidP="0079225D">
            <w:pPr>
              <w:pStyle w:val="ab"/>
              <w:spacing w:before="0" w:beforeAutospacing="0" w:after="0" w:afterAutospacing="0"/>
              <w:jc w:val="both"/>
              <w:rPr>
                <w:b/>
                <w:i/>
                <w:color w:val="000000"/>
              </w:rPr>
            </w:pPr>
            <w:r>
              <w:rPr>
                <w:b/>
                <w:i/>
                <w:color w:val="000000"/>
              </w:rPr>
              <w:t>Нарушения со стороны эндокринной систтемы</w:t>
            </w:r>
          </w:p>
        </w:tc>
      </w:tr>
      <w:tr w:rsidR="00DB48A5" w14:paraId="052DDEF5" w14:textId="77777777" w:rsidTr="0079225D">
        <w:tc>
          <w:tcPr>
            <w:tcW w:w="2405" w:type="dxa"/>
            <w:vAlign w:val="center"/>
          </w:tcPr>
          <w:p w14:paraId="5F861770"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363E0AB7" w14:textId="77777777" w:rsidR="00DB48A5" w:rsidRPr="0085687C" w:rsidRDefault="00DB48A5" w:rsidP="0079225D">
            <w:pPr>
              <w:pStyle w:val="ab"/>
              <w:spacing w:before="0" w:beforeAutospacing="0" w:after="0" w:afterAutospacing="0"/>
              <w:jc w:val="both"/>
              <w:rPr>
                <w:color w:val="000000"/>
                <w:vertAlign w:val="superscript"/>
                <w:lang w:val="en-US"/>
              </w:rPr>
            </w:pPr>
            <w:r>
              <w:rPr>
                <w:color w:val="000000"/>
              </w:rPr>
              <w:t>Гипотиреоз</w:t>
            </w:r>
          </w:p>
        </w:tc>
      </w:tr>
      <w:tr w:rsidR="00DB48A5" w14:paraId="04E5ABDC" w14:textId="77777777" w:rsidTr="0079225D">
        <w:tc>
          <w:tcPr>
            <w:tcW w:w="2405" w:type="dxa"/>
            <w:vAlign w:val="center"/>
          </w:tcPr>
          <w:p w14:paraId="4BCF13A0" w14:textId="77777777" w:rsidR="00DB48A5" w:rsidRPr="0085687C"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6230CAEC" w14:textId="77777777" w:rsidR="00DB48A5" w:rsidRDefault="00DB48A5" w:rsidP="0079225D">
            <w:pPr>
              <w:pStyle w:val="ab"/>
              <w:spacing w:before="0" w:beforeAutospacing="0" w:after="0" w:afterAutospacing="0"/>
              <w:jc w:val="both"/>
              <w:rPr>
                <w:color w:val="000000"/>
              </w:rPr>
            </w:pPr>
            <w:r>
              <w:rPr>
                <w:color w:val="000000"/>
              </w:rPr>
              <w:t>Гипертиреоз</w:t>
            </w:r>
          </w:p>
        </w:tc>
      </w:tr>
      <w:tr w:rsidR="00DB48A5" w14:paraId="3F45959D" w14:textId="77777777" w:rsidTr="0079225D">
        <w:tc>
          <w:tcPr>
            <w:tcW w:w="9345" w:type="dxa"/>
            <w:gridSpan w:val="2"/>
            <w:vAlign w:val="center"/>
          </w:tcPr>
          <w:p w14:paraId="79FECE84"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 xml:space="preserve">Нарушения метаболизма и питания </w:t>
            </w:r>
          </w:p>
        </w:tc>
      </w:tr>
      <w:tr w:rsidR="00DB48A5" w14:paraId="275B4529" w14:textId="77777777" w:rsidTr="0079225D">
        <w:tc>
          <w:tcPr>
            <w:tcW w:w="2405" w:type="dxa"/>
            <w:vAlign w:val="center"/>
          </w:tcPr>
          <w:p w14:paraId="6B898505"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15C0FA9E" w14:textId="77777777" w:rsidR="00DB48A5" w:rsidRPr="0085687C" w:rsidRDefault="00DB48A5" w:rsidP="0079225D">
            <w:pPr>
              <w:pStyle w:val="ab"/>
              <w:spacing w:before="0" w:beforeAutospacing="0" w:after="0"/>
              <w:jc w:val="both"/>
              <w:rPr>
                <w:color w:val="000000"/>
              </w:rPr>
            </w:pPr>
            <w:r w:rsidRPr="0085687C">
              <w:rPr>
                <w:color w:val="000000"/>
              </w:rPr>
              <w:t>Снижение аппетита</w:t>
            </w:r>
          </w:p>
        </w:tc>
      </w:tr>
      <w:tr w:rsidR="00DB48A5" w14:paraId="6E10AB86" w14:textId="77777777" w:rsidTr="0079225D">
        <w:tc>
          <w:tcPr>
            <w:tcW w:w="2405" w:type="dxa"/>
            <w:vAlign w:val="center"/>
          </w:tcPr>
          <w:p w14:paraId="7378ED7D" w14:textId="77777777" w:rsidR="00DB48A5" w:rsidRPr="0085687C" w:rsidRDefault="00DB48A5" w:rsidP="0079225D">
            <w:pPr>
              <w:pStyle w:val="ab"/>
              <w:spacing w:before="0" w:beforeAutospacing="0" w:after="0" w:afterAutospacing="0"/>
              <w:jc w:val="both"/>
              <w:rPr>
                <w:color w:val="000000"/>
              </w:rPr>
            </w:pPr>
            <w:r w:rsidRPr="0085687C">
              <w:rPr>
                <w:color w:val="000000"/>
              </w:rPr>
              <w:t>Часто</w:t>
            </w:r>
          </w:p>
        </w:tc>
        <w:tc>
          <w:tcPr>
            <w:tcW w:w="6940" w:type="dxa"/>
            <w:vAlign w:val="center"/>
          </w:tcPr>
          <w:p w14:paraId="013BCC13" w14:textId="77777777" w:rsidR="00DB48A5" w:rsidRPr="0085687C" w:rsidRDefault="00DB48A5" w:rsidP="0079225D">
            <w:pPr>
              <w:pStyle w:val="ab"/>
              <w:spacing w:before="0" w:beforeAutospacing="0" w:after="0"/>
              <w:jc w:val="both"/>
              <w:rPr>
                <w:color w:val="000000"/>
              </w:rPr>
            </w:pPr>
            <w:r>
              <w:rPr>
                <w:color w:val="000000"/>
              </w:rPr>
              <w:t>Дегидратация, гиперкалиемия, гиперкальциемия</w:t>
            </w:r>
          </w:p>
        </w:tc>
      </w:tr>
      <w:tr w:rsidR="00DB48A5" w14:paraId="2A24C8FC" w14:textId="77777777" w:rsidTr="0079225D">
        <w:tc>
          <w:tcPr>
            <w:tcW w:w="9345" w:type="dxa"/>
            <w:gridSpan w:val="2"/>
            <w:vAlign w:val="center"/>
          </w:tcPr>
          <w:p w14:paraId="10911D7C"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Нарушения со стороны нервной системы</w:t>
            </w:r>
          </w:p>
        </w:tc>
      </w:tr>
      <w:tr w:rsidR="00DB48A5" w14:paraId="6E0C4C19" w14:textId="77777777" w:rsidTr="0079225D">
        <w:tc>
          <w:tcPr>
            <w:tcW w:w="2405" w:type="dxa"/>
            <w:vAlign w:val="center"/>
          </w:tcPr>
          <w:p w14:paraId="603F2218"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710BD58C" w14:textId="77777777" w:rsidR="00DB48A5" w:rsidRPr="007C0612" w:rsidRDefault="00DB48A5" w:rsidP="0079225D">
            <w:pPr>
              <w:pStyle w:val="ab"/>
              <w:spacing w:before="0" w:beforeAutospacing="0" w:after="0" w:afterAutospacing="0"/>
              <w:jc w:val="both"/>
              <w:rPr>
                <w:color w:val="000000"/>
                <w:lang w:val="en-US"/>
              </w:rPr>
            </w:pPr>
            <w:r>
              <w:rPr>
                <w:color w:val="000000"/>
              </w:rPr>
              <w:t>Головная боль, извращение вкуса</w:t>
            </w:r>
          </w:p>
        </w:tc>
      </w:tr>
      <w:tr w:rsidR="00DB48A5" w14:paraId="63988060" w14:textId="77777777" w:rsidTr="0079225D">
        <w:tc>
          <w:tcPr>
            <w:tcW w:w="2405" w:type="dxa"/>
            <w:vAlign w:val="center"/>
          </w:tcPr>
          <w:p w14:paraId="68D05F2E" w14:textId="77777777" w:rsidR="00DB48A5" w:rsidRPr="0085687C"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1CE04A8B" w14:textId="77777777" w:rsidR="00DB48A5" w:rsidRPr="007C0612" w:rsidRDefault="00DB48A5" w:rsidP="0079225D">
            <w:pPr>
              <w:pStyle w:val="ab"/>
              <w:spacing w:before="0" w:beforeAutospacing="0" w:after="0" w:afterAutospacing="0"/>
              <w:jc w:val="both"/>
              <w:rPr>
                <w:color w:val="000000"/>
              </w:rPr>
            </w:pPr>
            <w:r>
              <w:rPr>
                <w:color w:val="000000"/>
              </w:rPr>
              <w:t>Головокружение</w:t>
            </w:r>
          </w:p>
        </w:tc>
      </w:tr>
      <w:tr w:rsidR="00DB48A5" w14:paraId="394E8217" w14:textId="77777777" w:rsidTr="0079225D">
        <w:tc>
          <w:tcPr>
            <w:tcW w:w="2405" w:type="dxa"/>
            <w:vAlign w:val="center"/>
          </w:tcPr>
          <w:p w14:paraId="6C81C075" w14:textId="77777777" w:rsidR="00DB48A5" w:rsidRDefault="00DB48A5" w:rsidP="0079225D">
            <w:pPr>
              <w:pStyle w:val="ab"/>
              <w:spacing w:before="0" w:beforeAutospacing="0" w:after="0" w:afterAutospacing="0"/>
              <w:jc w:val="both"/>
              <w:rPr>
                <w:color w:val="000000"/>
              </w:rPr>
            </w:pPr>
            <w:r>
              <w:rPr>
                <w:color w:val="000000"/>
              </w:rPr>
              <w:t>Нечасто</w:t>
            </w:r>
          </w:p>
        </w:tc>
        <w:tc>
          <w:tcPr>
            <w:tcW w:w="6940" w:type="dxa"/>
            <w:vAlign w:val="center"/>
          </w:tcPr>
          <w:p w14:paraId="48C143B0" w14:textId="77777777" w:rsidR="00DB48A5" w:rsidRDefault="00DB48A5" w:rsidP="0079225D">
            <w:pPr>
              <w:pStyle w:val="ab"/>
              <w:spacing w:before="0" w:beforeAutospacing="0" w:after="0" w:afterAutospacing="0"/>
              <w:jc w:val="both"/>
              <w:rPr>
                <w:color w:val="000000"/>
              </w:rPr>
            </w:pPr>
            <w:r>
              <w:rPr>
                <w:color w:val="000000"/>
              </w:rPr>
              <w:t>С</w:t>
            </w:r>
            <w:r w:rsidRPr="007C0612">
              <w:rPr>
                <w:color w:val="000000"/>
              </w:rPr>
              <w:t>индром задней обратимой энцефалопатии</w:t>
            </w:r>
            <w:r>
              <w:rPr>
                <w:color w:val="000000"/>
                <w:vertAlign w:val="superscript"/>
                <w:lang w:val="en-US"/>
              </w:rPr>
              <w:t>b</w:t>
            </w:r>
          </w:p>
        </w:tc>
      </w:tr>
      <w:tr w:rsidR="00DB48A5" w14:paraId="4EF7118D" w14:textId="77777777" w:rsidTr="0079225D">
        <w:tc>
          <w:tcPr>
            <w:tcW w:w="9345" w:type="dxa"/>
            <w:gridSpan w:val="2"/>
            <w:vAlign w:val="center"/>
          </w:tcPr>
          <w:p w14:paraId="13E18D51" w14:textId="77777777" w:rsidR="00DB48A5" w:rsidRPr="007C0612" w:rsidRDefault="00DB48A5" w:rsidP="0079225D">
            <w:pPr>
              <w:pStyle w:val="ab"/>
              <w:spacing w:before="0" w:beforeAutospacing="0" w:after="0" w:afterAutospacing="0"/>
              <w:jc w:val="both"/>
              <w:rPr>
                <w:b/>
                <w:i/>
                <w:color w:val="000000"/>
              </w:rPr>
            </w:pPr>
            <w:r w:rsidRPr="007C0612">
              <w:rPr>
                <w:b/>
                <w:i/>
                <w:color w:val="000000"/>
              </w:rPr>
              <w:t>Нарушения со стороны органа слуха и лабиринтные нарушения</w:t>
            </w:r>
          </w:p>
        </w:tc>
      </w:tr>
      <w:tr w:rsidR="00DB48A5" w14:paraId="1D60E7A6" w14:textId="77777777" w:rsidTr="0079225D">
        <w:tc>
          <w:tcPr>
            <w:tcW w:w="2405" w:type="dxa"/>
            <w:vAlign w:val="center"/>
          </w:tcPr>
          <w:p w14:paraId="77691FBE" w14:textId="77777777" w:rsidR="00DB48A5"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16F3ADD8" w14:textId="77777777" w:rsidR="00DB48A5" w:rsidRDefault="00DB48A5" w:rsidP="0079225D">
            <w:pPr>
              <w:pStyle w:val="ab"/>
              <w:spacing w:before="0" w:beforeAutospacing="0" w:after="0" w:afterAutospacing="0"/>
              <w:jc w:val="both"/>
              <w:rPr>
                <w:color w:val="000000"/>
              </w:rPr>
            </w:pPr>
            <w:r w:rsidRPr="006369FF">
              <w:rPr>
                <w:color w:val="000000"/>
              </w:rPr>
              <w:t>шум в ушах</w:t>
            </w:r>
          </w:p>
        </w:tc>
      </w:tr>
      <w:tr w:rsidR="00DB48A5" w14:paraId="04D57BB2" w14:textId="77777777" w:rsidTr="0079225D">
        <w:tc>
          <w:tcPr>
            <w:tcW w:w="9345" w:type="dxa"/>
            <w:gridSpan w:val="2"/>
            <w:vAlign w:val="center"/>
          </w:tcPr>
          <w:p w14:paraId="29A39D47"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Нарушения со стороны сердца</w:t>
            </w:r>
          </w:p>
        </w:tc>
      </w:tr>
      <w:tr w:rsidR="00DB48A5" w14:paraId="6D87AF28" w14:textId="77777777" w:rsidTr="0079225D">
        <w:tc>
          <w:tcPr>
            <w:tcW w:w="2405" w:type="dxa"/>
            <w:vAlign w:val="center"/>
          </w:tcPr>
          <w:p w14:paraId="0CF71969" w14:textId="77777777" w:rsidR="00DB48A5" w:rsidRPr="0085687C"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7E967807" w14:textId="77777777" w:rsidR="00DB48A5" w:rsidRPr="00577FE3" w:rsidRDefault="00DB48A5" w:rsidP="0079225D">
            <w:pPr>
              <w:pStyle w:val="ab"/>
              <w:spacing w:before="0" w:beforeAutospacing="0" w:after="0" w:afterAutospacing="0"/>
              <w:jc w:val="both"/>
              <w:rPr>
                <w:color w:val="000000"/>
              </w:rPr>
            </w:pPr>
            <w:r>
              <w:rPr>
                <w:color w:val="000000"/>
              </w:rPr>
              <w:t>Явления сердечной недостаточности</w:t>
            </w:r>
            <w:r>
              <w:rPr>
                <w:color w:val="000000"/>
                <w:vertAlign w:val="superscript"/>
                <w:lang w:val="en-US"/>
              </w:rPr>
              <w:t>a</w:t>
            </w:r>
            <w:r w:rsidRPr="00577FE3">
              <w:rPr>
                <w:color w:val="000000"/>
                <w:vertAlign w:val="superscript"/>
              </w:rPr>
              <w:t>,</w:t>
            </w:r>
            <w:r>
              <w:rPr>
                <w:color w:val="000000"/>
                <w:vertAlign w:val="superscript"/>
                <w:lang w:val="en-US"/>
              </w:rPr>
              <w:t>c</w:t>
            </w:r>
          </w:p>
        </w:tc>
      </w:tr>
      <w:tr w:rsidR="00DB48A5" w14:paraId="7FB82874" w14:textId="77777777" w:rsidTr="0079225D">
        <w:tc>
          <w:tcPr>
            <w:tcW w:w="9345" w:type="dxa"/>
            <w:gridSpan w:val="2"/>
            <w:vAlign w:val="center"/>
          </w:tcPr>
          <w:p w14:paraId="0957933C"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Нарушения со стороны сосудов</w:t>
            </w:r>
          </w:p>
        </w:tc>
      </w:tr>
      <w:tr w:rsidR="00DB48A5" w14:paraId="39D7D082" w14:textId="77777777" w:rsidTr="0079225D">
        <w:tc>
          <w:tcPr>
            <w:tcW w:w="2405" w:type="dxa"/>
            <w:vAlign w:val="center"/>
          </w:tcPr>
          <w:p w14:paraId="56F4EB2B" w14:textId="77777777" w:rsidR="00DB48A5" w:rsidRPr="0085687C" w:rsidRDefault="00DB48A5" w:rsidP="0079225D">
            <w:pPr>
              <w:pStyle w:val="ab"/>
              <w:spacing w:before="0" w:beforeAutospacing="0" w:after="0" w:afterAutospacing="0"/>
              <w:jc w:val="both"/>
              <w:rPr>
                <w:color w:val="000000"/>
              </w:rPr>
            </w:pPr>
            <w:r>
              <w:rPr>
                <w:color w:val="000000"/>
              </w:rPr>
              <w:t>Очень часто</w:t>
            </w:r>
          </w:p>
        </w:tc>
        <w:tc>
          <w:tcPr>
            <w:tcW w:w="6940" w:type="dxa"/>
            <w:vAlign w:val="center"/>
          </w:tcPr>
          <w:p w14:paraId="0CEEA25F" w14:textId="77777777" w:rsidR="00DB48A5" w:rsidRPr="00577FE3" w:rsidRDefault="00DB48A5" w:rsidP="0079225D">
            <w:pPr>
              <w:pStyle w:val="ab"/>
              <w:spacing w:before="0" w:beforeAutospacing="0" w:after="0" w:afterAutospacing="0"/>
              <w:jc w:val="both"/>
              <w:rPr>
                <w:color w:val="000000"/>
              </w:rPr>
            </w:pPr>
            <w:r>
              <w:rPr>
                <w:color w:val="000000"/>
              </w:rPr>
              <w:t>Артериальная гипертензия, кровотечения</w:t>
            </w:r>
            <w:r>
              <w:rPr>
                <w:color w:val="000000"/>
                <w:vertAlign w:val="superscript"/>
                <w:lang w:val="en-US"/>
              </w:rPr>
              <w:t>a</w:t>
            </w:r>
            <w:r w:rsidRPr="006B3C5A">
              <w:rPr>
                <w:color w:val="000000"/>
                <w:vertAlign w:val="superscript"/>
              </w:rPr>
              <w:t>,</w:t>
            </w:r>
            <w:r>
              <w:rPr>
                <w:color w:val="000000"/>
                <w:vertAlign w:val="superscript"/>
              </w:rPr>
              <w:t>e</w:t>
            </w:r>
          </w:p>
        </w:tc>
      </w:tr>
      <w:tr w:rsidR="00DB48A5" w14:paraId="03A81730" w14:textId="77777777" w:rsidTr="0079225D">
        <w:tc>
          <w:tcPr>
            <w:tcW w:w="2405" w:type="dxa"/>
            <w:vAlign w:val="center"/>
          </w:tcPr>
          <w:p w14:paraId="2766D555" w14:textId="77777777" w:rsidR="00DB48A5"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2F12EA02" w14:textId="77777777" w:rsidR="00DB48A5" w:rsidRPr="00577FE3" w:rsidRDefault="00DB48A5" w:rsidP="0079225D">
            <w:pPr>
              <w:pStyle w:val="ab"/>
              <w:spacing w:before="0" w:beforeAutospacing="0" w:after="0" w:afterAutospacing="0"/>
              <w:jc w:val="both"/>
              <w:rPr>
                <w:color w:val="000000"/>
              </w:rPr>
            </w:pPr>
            <w:r>
              <w:rPr>
                <w:color w:val="000000"/>
              </w:rPr>
              <w:t>В</w:t>
            </w:r>
            <w:r w:rsidRPr="006369FF">
              <w:rPr>
                <w:color w:val="000000"/>
              </w:rPr>
              <w:t>енозные эмболические и тромботические явления</w:t>
            </w:r>
            <w:r>
              <w:rPr>
                <w:color w:val="000000"/>
                <w:vertAlign w:val="superscript"/>
                <w:lang w:val="en-US"/>
              </w:rPr>
              <w:t>a</w:t>
            </w:r>
            <w:r w:rsidRPr="00577FE3">
              <w:rPr>
                <w:color w:val="000000"/>
                <w:vertAlign w:val="superscript"/>
              </w:rPr>
              <w:t>,</w:t>
            </w:r>
            <w:r>
              <w:rPr>
                <w:color w:val="000000"/>
                <w:vertAlign w:val="superscript"/>
              </w:rPr>
              <w:t>f</w:t>
            </w:r>
            <w:r>
              <w:rPr>
                <w:color w:val="000000"/>
              </w:rPr>
              <w:t>, А</w:t>
            </w:r>
            <w:r w:rsidRPr="006369FF">
              <w:rPr>
                <w:color w:val="000000"/>
              </w:rPr>
              <w:t>ртериальные эмболические и тромботические явления</w:t>
            </w:r>
            <w:r>
              <w:rPr>
                <w:color w:val="000000"/>
                <w:vertAlign w:val="superscript"/>
                <w:lang w:val="en-US"/>
              </w:rPr>
              <w:t>a</w:t>
            </w:r>
            <w:r w:rsidRPr="00577FE3">
              <w:rPr>
                <w:color w:val="000000"/>
                <w:vertAlign w:val="superscript"/>
              </w:rPr>
              <w:t>,</w:t>
            </w:r>
            <w:r>
              <w:rPr>
                <w:color w:val="000000"/>
                <w:vertAlign w:val="superscript"/>
              </w:rPr>
              <w:t>g</w:t>
            </w:r>
          </w:p>
        </w:tc>
      </w:tr>
      <w:tr w:rsidR="00DB48A5" w14:paraId="06819F65" w14:textId="77777777" w:rsidTr="0079225D">
        <w:tc>
          <w:tcPr>
            <w:tcW w:w="2405" w:type="dxa"/>
            <w:vAlign w:val="center"/>
          </w:tcPr>
          <w:p w14:paraId="628E3259" w14:textId="77777777" w:rsidR="00DB48A5" w:rsidRPr="006369FF" w:rsidRDefault="00DB48A5" w:rsidP="0079225D">
            <w:pPr>
              <w:pStyle w:val="ab"/>
              <w:spacing w:before="0" w:beforeAutospacing="0" w:after="0" w:afterAutospacing="0"/>
              <w:jc w:val="both"/>
              <w:rPr>
                <w:color w:val="000000"/>
                <w:lang w:val="en-US"/>
              </w:rPr>
            </w:pPr>
            <w:r>
              <w:rPr>
                <w:color w:val="000000"/>
              </w:rPr>
              <w:t>Неизвестно</w:t>
            </w:r>
          </w:p>
        </w:tc>
        <w:tc>
          <w:tcPr>
            <w:tcW w:w="6940" w:type="dxa"/>
            <w:vAlign w:val="center"/>
          </w:tcPr>
          <w:p w14:paraId="042E7D17" w14:textId="77777777" w:rsidR="00DB48A5" w:rsidRPr="006369FF" w:rsidRDefault="00DB48A5" w:rsidP="0079225D">
            <w:pPr>
              <w:pStyle w:val="ab"/>
              <w:spacing w:before="0" w:beforeAutospacing="0" w:after="0" w:afterAutospacing="0"/>
              <w:jc w:val="both"/>
              <w:rPr>
                <w:color w:val="000000"/>
              </w:rPr>
            </w:pPr>
            <w:r>
              <w:rPr>
                <w:color w:val="000000"/>
              </w:rPr>
              <w:t>Аневризма, расслаивающаяся аневризма</w:t>
            </w:r>
            <w:r>
              <w:rPr>
                <w:color w:val="000000"/>
                <w:vertAlign w:val="superscript"/>
                <w:lang w:val="en-US"/>
              </w:rPr>
              <w:t>a</w:t>
            </w:r>
          </w:p>
        </w:tc>
      </w:tr>
      <w:tr w:rsidR="00DB48A5" w14:paraId="04B55CF4" w14:textId="77777777" w:rsidTr="0079225D">
        <w:tc>
          <w:tcPr>
            <w:tcW w:w="9345" w:type="dxa"/>
            <w:gridSpan w:val="2"/>
            <w:vAlign w:val="center"/>
          </w:tcPr>
          <w:p w14:paraId="35CC9678" w14:textId="77777777" w:rsidR="00DB48A5" w:rsidRPr="0085687C" w:rsidRDefault="00DB48A5" w:rsidP="0079225D">
            <w:pPr>
              <w:pStyle w:val="ab"/>
              <w:spacing w:before="0" w:beforeAutospacing="0" w:after="0" w:afterAutospacing="0"/>
              <w:jc w:val="both"/>
              <w:rPr>
                <w:color w:val="000000"/>
              </w:rPr>
            </w:pPr>
            <w:r w:rsidRPr="0085687C">
              <w:rPr>
                <w:b/>
                <w:i/>
              </w:rPr>
              <w:t>Нарушения со стороны дыхательной системы, органов грудной клетки и средостения</w:t>
            </w:r>
          </w:p>
        </w:tc>
      </w:tr>
      <w:tr w:rsidR="00DB48A5" w14:paraId="323F5E85" w14:textId="77777777" w:rsidTr="0079225D">
        <w:tc>
          <w:tcPr>
            <w:tcW w:w="2405" w:type="dxa"/>
            <w:vAlign w:val="center"/>
          </w:tcPr>
          <w:p w14:paraId="3CBBAA92"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068B8A25" w14:textId="77777777" w:rsidR="00DB48A5" w:rsidRPr="0085687C" w:rsidRDefault="00DB48A5" w:rsidP="0079225D">
            <w:pPr>
              <w:pStyle w:val="ab"/>
              <w:spacing w:before="0" w:beforeAutospacing="0" w:after="0" w:afterAutospacing="0"/>
              <w:jc w:val="both"/>
              <w:rPr>
                <w:color w:val="000000"/>
              </w:rPr>
            </w:pPr>
            <w:r>
              <w:rPr>
                <w:color w:val="000000"/>
              </w:rPr>
              <w:t>Диспноэ</w:t>
            </w:r>
            <w:r>
              <w:rPr>
                <w:color w:val="000000"/>
                <w:vertAlign w:val="superscript"/>
                <w:lang w:val="en-US"/>
              </w:rPr>
              <w:t>a</w:t>
            </w:r>
            <w:r>
              <w:rPr>
                <w:color w:val="000000"/>
              </w:rPr>
              <w:t>, кашель, дисфония</w:t>
            </w:r>
          </w:p>
        </w:tc>
      </w:tr>
      <w:tr w:rsidR="00DB48A5" w14:paraId="5148B1B3" w14:textId="77777777" w:rsidTr="0079225D">
        <w:tc>
          <w:tcPr>
            <w:tcW w:w="2405" w:type="dxa"/>
            <w:vAlign w:val="center"/>
          </w:tcPr>
          <w:p w14:paraId="4419ED2E" w14:textId="77777777" w:rsidR="00DB48A5" w:rsidRPr="0085687C" w:rsidRDefault="00DB48A5" w:rsidP="0079225D">
            <w:pPr>
              <w:pStyle w:val="ab"/>
              <w:spacing w:before="0" w:beforeAutospacing="0" w:after="0" w:afterAutospacing="0"/>
              <w:jc w:val="both"/>
              <w:rPr>
                <w:color w:val="000000"/>
              </w:rPr>
            </w:pPr>
            <w:r w:rsidRPr="0085687C">
              <w:rPr>
                <w:color w:val="000000"/>
              </w:rPr>
              <w:t>Часто</w:t>
            </w:r>
          </w:p>
        </w:tc>
        <w:tc>
          <w:tcPr>
            <w:tcW w:w="6940" w:type="dxa"/>
            <w:vAlign w:val="center"/>
          </w:tcPr>
          <w:p w14:paraId="31ACE7E3" w14:textId="77777777" w:rsidR="00DB48A5" w:rsidRPr="0085687C" w:rsidRDefault="00DB48A5" w:rsidP="0079225D">
            <w:pPr>
              <w:pStyle w:val="ab"/>
              <w:spacing w:before="0" w:beforeAutospacing="0" w:after="0" w:afterAutospacing="0"/>
              <w:jc w:val="both"/>
              <w:rPr>
                <w:color w:val="000000"/>
              </w:rPr>
            </w:pPr>
            <w:r>
              <w:rPr>
                <w:color w:val="000000"/>
              </w:rPr>
              <w:t>Боль в ротоглотке</w:t>
            </w:r>
          </w:p>
        </w:tc>
      </w:tr>
      <w:tr w:rsidR="00DB48A5" w14:paraId="6B26E58E" w14:textId="77777777" w:rsidTr="0079225D">
        <w:tc>
          <w:tcPr>
            <w:tcW w:w="9345" w:type="dxa"/>
            <w:gridSpan w:val="2"/>
            <w:vAlign w:val="center"/>
          </w:tcPr>
          <w:p w14:paraId="6CD60FBE" w14:textId="77777777" w:rsidR="00DB48A5" w:rsidRPr="0085687C" w:rsidRDefault="00DB48A5" w:rsidP="0079225D">
            <w:pPr>
              <w:pStyle w:val="ab"/>
              <w:spacing w:before="0" w:beforeAutospacing="0" w:after="0" w:afterAutospacing="0"/>
              <w:jc w:val="both"/>
              <w:rPr>
                <w:b/>
                <w:i/>
                <w:color w:val="000000"/>
              </w:rPr>
            </w:pPr>
            <w:r w:rsidRPr="0085687C">
              <w:rPr>
                <w:b/>
                <w:i/>
                <w:color w:val="000000"/>
              </w:rPr>
              <w:t>Желудочно-кишечные нарушения</w:t>
            </w:r>
          </w:p>
        </w:tc>
      </w:tr>
      <w:tr w:rsidR="00DB48A5" w14:paraId="7952FA56" w14:textId="77777777" w:rsidTr="0079225D">
        <w:tc>
          <w:tcPr>
            <w:tcW w:w="2405" w:type="dxa"/>
            <w:vAlign w:val="center"/>
          </w:tcPr>
          <w:p w14:paraId="4E416A67"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3E9BC7F6" w14:textId="77777777" w:rsidR="00DB48A5" w:rsidRPr="0085687C" w:rsidRDefault="00DB48A5" w:rsidP="0079225D">
            <w:pPr>
              <w:pStyle w:val="ab"/>
              <w:spacing w:before="0" w:beforeAutospacing="0" w:after="0" w:afterAutospacing="0"/>
              <w:jc w:val="both"/>
              <w:rPr>
                <w:color w:val="000000"/>
              </w:rPr>
            </w:pPr>
            <w:r>
              <w:rPr>
                <w:color w:val="000000"/>
              </w:rPr>
              <w:t>Д</w:t>
            </w:r>
            <w:r w:rsidRPr="006369FF">
              <w:rPr>
                <w:color w:val="000000"/>
              </w:rPr>
              <w:t>иарея, рвота, тошнота, боль в области живота, стоматит, запор, диспепсия</w:t>
            </w:r>
          </w:p>
        </w:tc>
      </w:tr>
      <w:tr w:rsidR="00DB48A5" w14:paraId="01EAA94B" w14:textId="77777777" w:rsidTr="0079225D">
        <w:tc>
          <w:tcPr>
            <w:tcW w:w="2405" w:type="dxa"/>
            <w:vAlign w:val="center"/>
          </w:tcPr>
          <w:p w14:paraId="7F5AAA80" w14:textId="77777777" w:rsidR="00DB48A5" w:rsidRPr="0085687C" w:rsidRDefault="00DB48A5" w:rsidP="0079225D">
            <w:pPr>
              <w:pStyle w:val="ab"/>
              <w:spacing w:before="0" w:beforeAutospacing="0" w:after="0" w:afterAutospacing="0"/>
              <w:jc w:val="both"/>
              <w:rPr>
                <w:color w:val="000000"/>
              </w:rPr>
            </w:pPr>
            <w:r w:rsidRPr="0085687C">
              <w:rPr>
                <w:color w:val="000000"/>
              </w:rPr>
              <w:t>Часто</w:t>
            </w:r>
          </w:p>
        </w:tc>
        <w:tc>
          <w:tcPr>
            <w:tcW w:w="6940" w:type="dxa"/>
            <w:vAlign w:val="center"/>
          </w:tcPr>
          <w:p w14:paraId="544BFB0B" w14:textId="77777777" w:rsidR="00DB48A5" w:rsidRPr="0085687C" w:rsidRDefault="00DB48A5" w:rsidP="0079225D">
            <w:pPr>
              <w:pStyle w:val="ab"/>
              <w:spacing w:before="0" w:beforeAutospacing="0" w:after="0"/>
              <w:jc w:val="both"/>
              <w:rPr>
                <w:color w:val="000000"/>
              </w:rPr>
            </w:pPr>
            <w:r>
              <w:rPr>
                <w:color w:val="000000"/>
              </w:rPr>
              <w:t>Г</w:t>
            </w:r>
            <w:r w:rsidRPr="006369FF">
              <w:rPr>
                <w:color w:val="000000"/>
              </w:rPr>
              <w:t>еморрой, боль в верхней части живота, перфорация желудочно-кишечного тракта, свищи, метеоризм, глоссодиния.</w:t>
            </w:r>
          </w:p>
        </w:tc>
      </w:tr>
      <w:tr w:rsidR="00DB48A5" w14:paraId="597B34FD" w14:textId="77777777" w:rsidTr="0079225D">
        <w:tc>
          <w:tcPr>
            <w:tcW w:w="9345" w:type="dxa"/>
            <w:gridSpan w:val="2"/>
            <w:vAlign w:val="center"/>
          </w:tcPr>
          <w:p w14:paraId="226D62FC" w14:textId="77777777" w:rsidR="00DB48A5" w:rsidRPr="0085687C" w:rsidRDefault="00DB48A5" w:rsidP="0079225D">
            <w:pPr>
              <w:pStyle w:val="ab"/>
              <w:spacing w:before="0" w:beforeAutospacing="0" w:after="0" w:afterAutospacing="0"/>
              <w:jc w:val="both"/>
              <w:rPr>
                <w:color w:val="000000"/>
              </w:rPr>
            </w:pPr>
            <w:r w:rsidRPr="0085687C">
              <w:rPr>
                <w:b/>
                <w:i/>
                <w:color w:val="000000"/>
              </w:rPr>
              <w:t>Нарушения со стороны печени и желчевыводящих путей</w:t>
            </w:r>
          </w:p>
        </w:tc>
      </w:tr>
      <w:tr w:rsidR="00DB48A5" w14:paraId="785A9E7A" w14:textId="77777777" w:rsidTr="0079225D">
        <w:tc>
          <w:tcPr>
            <w:tcW w:w="2405" w:type="dxa"/>
            <w:vAlign w:val="center"/>
          </w:tcPr>
          <w:p w14:paraId="66ACBDC7" w14:textId="77777777" w:rsidR="00DB48A5" w:rsidRPr="0085687C" w:rsidRDefault="00DB48A5" w:rsidP="0079225D">
            <w:pPr>
              <w:pStyle w:val="ab"/>
              <w:spacing w:before="0" w:beforeAutospacing="0" w:after="0" w:afterAutospacing="0"/>
              <w:jc w:val="both"/>
              <w:rPr>
                <w:color w:val="000000"/>
              </w:rPr>
            </w:pPr>
            <w:r w:rsidRPr="0085687C">
              <w:rPr>
                <w:color w:val="000000"/>
              </w:rPr>
              <w:t>Часто</w:t>
            </w:r>
          </w:p>
        </w:tc>
        <w:tc>
          <w:tcPr>
            <w:tcW w:w="6940" w:type="dxa"/>
            <w:vAlign w:val="center"/>
          </w:tcPr>
          <w:p w14:paraId="0BF95C67" w14:textId="77777777" w:rsidR="00DB48A5" w:rsidRPr="0085687C" w:rsidRDefault="00DB48A5" w:rsidP="0079225D">
            <w:pPr>
              <w:pStyle w:val="ab"/>
              <w:spacing w:before="0" w:beforeAutospacing="0" w:after="0" w:afterAutospacing="0"/>
              <w:jc w:val="both"/>
              <w:rPr>
                <w:color w:val="000000"/>
              </w:rPr>
            </w:pPr>
            <w:r>
              <w:rPr>
                <w:color w:val="000000"/>
              </w:rPr>
              <w:t>Гипербилирубинемия, холецистит</w:t>
            </w:r>
          </w:p>
        </w:tc>
      </w:tr>
      <w:tr w:rsidR="00DB48A5" w14:paraId="5F7ED915" w14:textId="77777777" w:rsidTr="0079225D">
        <w:tc>
          <w:tcPr>
            <w:tcW w:w="9345" w:type="dxa"/>
            <w:gridSpan w:val="2"/>
            <w:vAlign w:val="center"/>
          </w:tcPr>
          <w:p w14:paraId="477E9DF7" w14:textId="77777777" w:rsidR="00DB48A5" w:rsidRPr="0085687C" w:rsidRDefault="00DB48A5" w:rsidP="0079225D">
            <w:pPr>
              <w:pStyle w:val="ab"/>
              <w:spacing w:before="0" w:beforeAutospacing="0" w:after="0" w:afterAutospacing="0"/>
              <w:jc w:val="both"/>
              <w:rPr>
                <w:color w:val="000000"/>
              </w:rPr>
            </w:pPr>
            <w:r w:rsidRPr="0085687C">
              <w:rPr>
                <w:b/>
                <w:i/>
              </w:rPr>
              <w:t>Нарушения со стороны кожи и подкожной клетчатки</w:t>
            </w:r>
          </w:p>
        </w:tc>
      </w:tr>
      <w:tr w:rsidR="00DB48A5" w14:paraId="687767F4" w14:textId="77777777" w:rsidTr="0079225D">
        <w:tc>
          <w:tcPr>
            <w:tcW w:w="2405" w:type="dxa"/>
            <w:vAlign w:val="center"/>
          </w:tcPr>
          <w:p w14:paraId="205AD7FE"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581CEB30" w14:textId="77777777" w:rsidR="00DB48A5" w:rsidRPr="0085687C" w:rsidRDefault="00DB48A5" w:rsidP="0079225D">
            <w:pPr>
              <w:pStyle w:val="ab"/>
              <w:spacing w:before="0" w:beforeAutospacing="0" w:after="0" w:afterAutospacing="0"/>
              <w:jc w:val="both"/>
              <w:rPr>
                <w:color w:val="000000"/>
              </w:rPr>
            </w:pPr>
            <w:r>
              <w:rPr>
                <w:color w:val="000000"/>
              </w:rPr>
              <w:t>Ладонно-подошвенный синдром, сыпь, сухость кожи</w:t>
            </w:r>
          </w:p>
        </w:tc>
      </w:tr>
      <w:tr w:rsidR="00DB48A5" w14:paraId="31D110B4" w14:textId="77777777" w:rsidTr="0079225D">
        <w:tc>
          <w:tcPr>
            <w:tcW w:w="2405" w:type="dxa"/>
            <w:vAlign w:val="center"/>
          </w:tcPr>
          <w:p w14:paraId="47DBDB79" w14:textId="77777777" w:rsidR="00DB48A5" w:rsidRPr="0085687C" w:rsidRDefault="00DB48A5" w:rsidP="0079225D">
            <w:pPr>
              <w:pStyle w:val="ab"/>
              <w:spacing w:before="0" w:beforeAutospacing="0" w:after="0" w:afterAutospacing="0"/>
              <w:jc w:val="both"/>
              <w:rPr>
                <w:color w:val="000000"/>
              </w:rPr>
            </w:pPr>
            <w:r w:rsidRPr="0085687C">
              <w:rPr>
                <w:color w:val="000000"/>
              </w:rPr>
              <w:t>Часто</w:t>
            </w:r>
          </w:p>
        </w:tc>
        <w:tc>
          <w:tcPr>
            <w:tcW w:w="6940" w:type="dxa"/>
            <w:vAlign w:val="center"/>
          </w:tcPr>
          <w:p w14:paraId="587F9702" w14:textId="77777777" w:rsidR="00DB48A5" w:rsidRPr="0085687C" w:rsidRDefault="00DB48A5" w:rsidP="0079225D">
            <w:pPr>
              <w:pStyle w:val="ab"/>
              <w:spacing w:before="0" w:beforeAutospacing="0" w:after="0"/>
              <w:jc w:val="both"/>
              <w:rPr>
                <w:color w:val="000000"/>
              </w:rPr>
            </w:pPr>
            <w:r>
              <w:rPr>
                <w:color w:val="000000"/>
              </w:rPr>
              <w:t>Э</w:t>
            </w:r>
            <w:r w:rsidRPr="006369FF">
              <w:rPr>
                <w:color w:val="000000"/>
              </w:rPr>
              <w:t>ритема, кожный зуд, алопеция.</w:t>
            </w:r>
          </w:p>
        </w:tc>
      </w:tr>
      <w:tr w:rsidR="00DB48A5" w14:paraId="44D562A3" w14:textId="77777777" w:rsidTr="0079225D">
        <w:tc>
          <w:tcPr>
            <w:tcW w:w="9345" w:type="dxa"/>
            <w:gridSpan w:val="2"/>
            <w:vAlign w:val="center"/>
          </w:tcPr>
          <w:p w14:paraId="3C7A8F39" w14:textId="77777777" w:rsidR="00DB48A5" w:rsidRPr="0085687C" w:rsidRDefault="00DB48A5" w:rsidP="0079225D">
            <w:pPr>
              <w:pStyle w:val="ab"/>
              <w:spacing w:before="0" w:beforeAutospacing="0" w:after="0" w:afterAutospacing="0"/>
              <w:jc w:val="both"/>
              <w:rPr>
                <w:color w:val="000000"/>
              </w:rPr>
            </w:pPr>
            <w:r w:rsidRPr="0085687C">
              <w:rPr>
                <w:b/>
                <w:i/>
                <w:color w:val="000000"/>
              </w:rPr>
              <w:t>Нарушения со стороны мышечной, скелетной и соединительной ткани</w:t>
            </w:r>
          </w:p>
        </w:tc>
      </w:tr>
      <w:tr w:rsidR="00DB48A5" w14:paraId="7B3FAF57" w14:textId="77777777" w:rsidTr="0079225D">
        <w:trPr>
          <w:trHeight w:val="153"/>
        </w:trPr>
        <w:tc>
          <w:tcPr>
            <w:tcW w:w="2405" w:type="dxa"/>
            <w:vAlign w:val="center"/>
          </w:tcPr>
          <w:p w14:paraId="4935D464" w14:textId="77777777" w:rsidR="00DB48A5" w:rsidRPr="0085687C" w:rsidRDefault="00DB48A5" w:rsidP="0079225D">
            <w:pPr>
              <w:pStyle w:val="ab"/>
              <w:spacing w:before="0" w:beforeAutospacing="0" w:after="0" w:afterAutospacing="0"/>
              <w:jc w:val="both"/>
              <w:rPr>
                <w:color w:val="000000"/>
              </w:rPr>
            </w:pPr>
            <w:r>
              <w:rPr>
                <w:color w:val="000000"/>
              </w:rPr>
              <w:t>Очень часто</w:t>
            </w:r>
          </w:p>
        </w:tc>
        <w:tc>
          <w:tcPr>
            <w:tcW w:w="6940" w:type="dxa"/>
            <w:vAlign w:val="center"/>
          </w:tcPr>
          <w:p w14:paraId="3121DD9D" w14:textId="77777777" w:rsidR="00DB48A5" w:rsidRPr="002E2639" w:rsidRDefault="00DB48A5" w:rsidP="0079225D">
            <w:pPr>
              <w:pStyle w:val="ab"/>
              <w:spacing w:before="0" w:beforeAutospacing="0" w:after="0" w:afterAutospacing="0"/>
              <w:jc w:val="both"/>
            </w:pPr>
            <w:r w:rsidRPr="002E2639">
              <w:t>Артралгия, боль в конечностях</w:t>
            </w:r>
          </w:p>
        </w:tc>
      </w:tr>
      <w:tr w:rsidR="00DB48A5" w14:paraId="6F884BA5" w14:textId="77777777" w:rsidTr="0079225D">
        <w:trPr>
          <w:trHeight w:val="153"/>
        </w:trPr>
        <w:tc>
          <w:tcPr>
            <w:tcW w:w="2405" w:type="dxa"/>
            <w:vAlign w:val="center"/>
          </w:tcPr>
          <w:p w14:paraId="55369E9B" w14:textId="77777777" w:rsidR="00DB48A5"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2B6F7FD8" w14:textId="77777777" w:rsidR="00DB48A5" w:rsidRPr="002E2639" w:rsidRDefault="00DB48A5" w:rsidP="0079225D">
            <w:pPr>
              <w:pStyle w:val="ab"/>
              <w:spacing w:before="0" w:beforeAutospacing="0" w:after="0" w:afterAutospacing="0"/>
              <w:jc w:val="both"/>
            </w:pPr>
            <w:r w:rsidRPr="002E2639">
              <w:t>Миалгия</w:t>
            </w:r>
          </w:p>
        </w:tc>
      </w:tr>
      <w:tr w:rsidR="00DB48A5" w14:paraId="36C21DD4" w14:textId="77777777" w:rsidTr="0079225D">
        <w:tc>
          <w:tcPr>
            <w:tcW w:w="9345" w:type="dxa"/>
            <w:gridSpan w:val="2"/>
            <w:vAlign w:val="center"/>
          </w:tcPr>
          <w:p w14:paraId="5ACAF266" w14:textId="77777777" w:rsidR="00DB48A5" w:rsidRPr="0085687C" w:rsidRDefault="00DB48A5" w:rsidP="0079225D">
            <w:pPr>
              <w:pStyle w:val="ab"/>
              <w:spacing w:before="0" w:beforeAutospacing="0" w:after="0" w:afterAutospacing="0"/>
              <w:jc w:val="both"/>
              <w:rPr>
                <w:color w:val="000000"/>
              </w:rPr>
            </w:pPr>
            <w:r w:rsidRPr="0085687C">
              <w:rPr>
                <w:b/>
                <w:i/>
              </w:rPr>
              <w:t>Нарушения со стороны почек и мочевыводящих путей</w:t>
            </w:r>
          </w:p>
        </w:tc>
      </w:tr>
      <w:tr w:rsidR="00DB48A5" w14:paraId="482831E6" w14:textId="77777777" w:rsidTr="0079225D">
        <w:tc>
          <w:tcPr>
            <w:tcW w:w="2405" w:type="dxa"/>
            <w:vAlign w:val="center"/>
          </w:tcPr>
          <w:p w14:paraId="4FFF21A3" w14:textId="77777777" w:rsidR="00DB48A5" w:rsidRPr="0085687C" w:rsidRDefault="00DB48A5" w:rsidP="0079225D">
            <w:pPr>
              <w:pStyle w:val="ab"/>
              <w:spacing w:before="0" w:beforeAutospacing="0" w:after="0" w:afterAutospacing="0"/>
              <w:jc w:val="both"/>
              <w:rPr>
                <w:color w:val="000000"/>
              </w:rPr>
            </w:pPr>
            <w:r>
              <w:rPr>
                <w:color w:val="000000"/>
              </w:rPr>
              <w:t>Очень часто</w:t>
            </w:r>
          </w:p>
        </w:tc>
        <w:tc>
          <w:tcPr>
            <w:tcW w:w="6940" w:type="dxa"/>
            <w:vAlign w:val="center"/>
          </w:tcPr>
          <w:p w14:paraId="09BA38F8" w14:textId="77777777" w:rsidR="00DB48A5" w:rsidRPr="0085687C" w:rsidRDefault="00DB48A5" w:rsidP="0079225D">
            <w:pPr>
              <w:pStyle w:val="ab"/>
              <w:spacing w:before="0" w:beforeAutospacing="0" w:after="0" w:afterAutospacing="0"/>
              <w:jc w:val="both"/>
              <w:rPr>
                <w:color w:val="000000"/>
              </w:rPr>
            </w:pPr>
            <w:r w:rsidRPr="0085687C">
              <w:rPr>
                <w:color w:val="000000"/>
              </w:rPr>
              <w:t>Протеинурия</w:t>
            </w:r>
            <w:r>
              <w:rPr>
                <w:color w:val="000000"/>
                <w:vertAlign w:val="superscript"/>
                <w:lang w:val="en-US"/>
              </w:rPr>
              <w:t>h</w:t>
            </w:r>
          </w:p>
        </w:tc>
      </w:tr>
      <w:tr w:rsidR="00DB48A5" w14:paraId="068AFD85" w14:textId="77777777" w:rsidTr="0079225D">
        <w:tc>
          <w:tcPr>
            <w:tcW w:w="2405" w:type="dxa"/>
            <w:vAlign w:val="center"/>
          </w:tcPr>
          <w:p w14:paraId="490F1A0C" w14:textId="77777777" w:rsidR="00DB48A5" w:rsidRPr="0085687C"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636721DD" w14:textId="77777777" w:rsidR="00DB48A5" w:rsidRPr="0064484C" w:rsidRDefault="00DB48A5" w:rsidP="0079225D">
            <w:pPr>
              <w:pStyle w:val="ab"/>
              <w:spacing w:before="0" w:beforeAutospacing="0" w:after="0" w:afterAutospacing="0"/>
              <w:jc w:val="both"/>
              <w:rPr>
                <w:color w:val="000000"/>
                <w:lang w:val="en-US"/>
              </w:rPr>
            </w:pPr>
            <w:r>
              <w:rPr>
                <w:color w:val="000000"/>
              </w:rPr>
              <w:t>Почечная недостаточность</w:t>
            </w:r>
            <w:r>
              <w:rPr>
                <w:color w:val="000000"/>
                <w:vertAlign w:val="superscript"/>
                <w:lang w:val="en-US"/>
              </w:rPr>
              <w:t>h</w:t>
            </w:r>
          </w:p>
        </w:tc>
      </w:tr>
      <w:tr w:rsidR="00DB48A5" w14:paraId="5195F6C1" w14:textId="77777777" w:rsidTr="0079225D">
        <w:tc>
          <w:tcPr>
            <w:tcW w:w="9345" w:type="dxa"/>
            <w:gridSpan w:val="2"/>
            <w:vAlign w:val="center"/>
          </w:tcPr>
          <w:p w14:paraId="1D2C8FD1" w14:textId="77777777" w:rsidR="00DB48A5" w:rsidRPr="0085687C" w:rsidRDefault="00DB48A5" w:rsidP="0079225D">
            <w:pPr>
              <w:pStyle w:val="ab"/>
              <w:spacing w:before="0" w:beforeAutospacing="0" w:after="0" w:afterAutospacing="0"/>
              <w:jc w:val="both"/>
              <w:rPr>
                <w:color w:val="000000"/>
              </w:rPr>
            </w:pPr>
            <w:r w:rsidRPr="0085687C">
              <w:rPr>
                <w:b/>
                <w:i/>
                <w:color w:val="000000"/>
              </w:rPr>
              <w:t>Общие нарушения и реакции в месте введения</w:t>
            </w:r>
          </w:p>
        </w:tc>
      </w:tr>
      <w:tr w:rsidR="00DB48A5" w14:paraId="6081A927" w14:textId="77777777" w:rsidTr="0079225D">
        <w:tc>
          <w:tcPr>
            <w:tcW w:w="2405" w:type="dxa"/>
            <w:vAlign w:val="center"/>
          </w:tcPr>
          <w:p w14:paraId="01281BF0"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7AC48726" w14:textId="2882A832" w:rsidR="00DB48A5" w:rsidRPr="0085687C" w:rsidRDefault="00DB48A5" w:rsidP="0079225D">
            <w:pPr>
              <w:pStyle w:val="ab"/>
              <w:spacing w:before="0" w:beforeAutospacing="0" w:after="0" w:afterAutospacing="0"/>
              <w:jc w:val="both"/>
              <w:rPr>
                <w:color w:val="000000"/>
              </w:rPr>
            </w:pPr>
            <w:r w:rsidRPr="0085687C">
              <w:rPr>
                <w:color w:val="000000"/>
              </w:rPr>
              <w:t>Повышенная утомляемость</w:t>
            </w:r>
            <w:r>
              <w:rPr>
                <w:color w:val="000000"/>
              </w:rPr>
              <w:t>, астени</w:t>
            </w:r>
            <w:r w:rsidR="003B3053">
              <w:rPr>
                <w:color w:val="000000"/>
              </w:rPr>
              <w:t>я</w:t>
            </w:r>
            <w:r>
              <w:rPr>
                <w:color w:val="000000"/>
              </w:rPr>
              <w:t>,</w:t>
            </w:r>
            <w:r>
              <w:t xml:space="preserve"> </w:t>
            </w:r>
            <w:r w:rsidRPr="006B3C5A">
              <w:rPr>
                <w:color w:val="000000"/>
              </w:rPr>
              <w:t>воспаление слизистых оболочек</w:t>
            </w:r>
          </w:p>
        </w:tc>
      </w:tr>
      <w:tr w:rsidR="00DB48A5" w14:paraId="4D917C80" w14:textId="77777777" w:rsidTr="0079225D">
        <w:tc>
          <w:tcPr>
            <w:tcW w:w="9345" w:type="dxa"/>
            <w:gridSpan w:val="2"/>
            <w:vAlign w:val="center"/>
          </w:tcPr>
          <w:p w14:paraId="69431535" w14:textId="77777777" w:rsidR="00DB48A5" w:rsidRPr="0085687C" w:rsidRDefault="00DB48A5" w:rsidP="0079225D">
            <w:pPr>
              <w:pStyle w:val="ab"/>
              <w:spacing w:before="0" w:beforeAutospacing="0" w:after="0" w:afterAutospacing="0"/>
              <w:jc w:val="both"/>
              <w:rPr>
                <w:color w:val="000000"/>
              </w:rPr>
            </w:pPr>
            <w:r w:rsidRPr="0085687C">
              <w:rPr>
                <w:b/>
                <w:i/>
                <w:color w:val="000000"/>
              </w:rPr>
              <w:t>Лабораторные и инструментальные данные</w:t>
            </w:r>
          </w:p>
        </w:tc>
      </w:tr>
      <w:tr w:rsidR="00DB48A5" w14:paraId="0087B47B" w14:textId="77777777" w:rsidTr="0079225D">
        <w:tc>
          <w:tcPr>
            <w:tcW w:w="2405" w:type="dxa"/>
            <w:vAlign w:val="center"/>
          </w:tcPr>
          <w:p w14:paraId="61622A11" w14:textId="77777777" w:rsidR="00DB48A5" w:rsidRPr="0085687C" w:rsidRDefault="00DB48A5" w:rsidP="0079225D">
            <w:pPr>
              <w:pStyle w:val="ab"/>
              <w:spacing w:before="0" w:beforeAutospacing="0" w:after="0" w:afterAutospacing="0"/>
              <w:jc w:val="both"/>
              <w:rPr>
                <w:color w:val="000000"/>
              </w:rPr>
            </w:pPr>
            <w:r w:rsidRPr="0085687C">
              <w:rPr>
                <w:color w:val="000000"/>
              </w:rPr>
              <w:t>Очень часто</w:t>
            </w:r>
          </w:p>
        </w:tc>
        <w:tc>
          <w:tcPr>
            <w:tcW w:w="6940" w:type="dxa"/>
            <w:vAlign w:val="center"/>
          </w:tcPr>
          <w:p w14:paraId="0DF4B9C7" w14:textId="77777777" w:rsidR="00DB48A5" w:rsidRPr="0085687C" w:rsidRDefault="00DB48A5" w:rsidP="0079225D">
            <w:pPr>
              <w:pStyle w:val="ab"/>
              <w:spacing w:before="0" w:beforeAutospacing="0" w:after="0" w:afterAutospacing="0"/>
              <w:jc w:val="both"/>
              <w:rPr>
                <w:color w:val="000000"/>
              </w:rPr>
            </w:pPr>
            <w:r w:rsidRPr="0085687C">
              <w:rPr>
                <w:color w:val="000000"/>
              </w:rPr>
              <w:t>Снижение массы тела</w:t>
            </w:r>
          </w:p>
        </w:tc>
      </w:tr>
      <w:tr w:rsidR="00DB48A5" w14:paraId="7A128407" w14:textId="77777777" w:rsidTr="0079225D">
        <w:tc>
          <w:tcPr>
            <w:tcW w:w="2405" w:type="dxa"/>
            <w:vAlign w:val="center"/>
          </w:tcPr>
          <w:p w14:paraId="71237419" w14:textId="77777777" w:rsidR="00DB48A5" w:rsidRPr="0085687C" w:rsidRDefault="00DB48A5" w:rsidP="0079225D">
            <w:pPr>
              <w:pStyle w:val="ab"/>
              <w:spacing w:before="0" w:beforeAutospacing="0" w:after="0" w:afterAutospacing="0"/>
              <w:jc w:val="both"/>
              <w:rPr>
                <w:color w:val="000000"/>
              </w:rPr>
            </w:pPr>
            <w:r>
              <w:rPr>
                <w:color w:val="000000"/>
              </w:rPr>
              <w:t>Часто</w:t>
            </w:r>
          </w:p>
        </w:tc>
        <w:tc>
          <w:tcPr>
            <w:tcW w:w="6940" w:type="dxa"/>
            <w:vAlign w:val="center"/>
          </w:tcPr>
          <w:p w14:paraId="7829E3BB" w14:textId="77777777" w:rsidR="00DB48A5" w:rsidRPr="0085687C" w:rsidRDefault="00DB48A5" w:rsidP="0079225D">
            <w:pPr>
              <w:pStyle w:val="ab"/>
              <w:spacing w:before="0" w:beforeAutospacing="0" w:after="0" w:afterAutospacing="0"/>
              <w:jc w:val="both"/>
              <w:rPr>
                <w:color w:val="000000"/>
              </w:rPr>
            </w:pPr>
            <w:r>
              <w:rPr>
                <w:color w:val="000000"/>
              </w:rPr>
              <w:t>П</w:t>
            </w:r>
            <w:r w:rsidRPr="006B3C5A">
              <w:rPr>
                <w:color w:val="000000"/>
              </w:rPr>
              <w:t>овышение концентрации креатинина, повышение активности аланинаминотрансферазы (АЛТ), аспартатаминотрансферазы (АСТ), щелочной фосфатазы, липазы, амилазы; гипогликемия, гипергликемия, снижение концентрации бикарбонатов, гипернатриемия, гипонатриемия, гипоальбуминемия, гипофосфатемия, снижение количества тромбоцитов, белых кровяных телец, лимфоцитов, снижение гемоглобина, повышение концентрации тиреотропного гормона.</w:t>
            </w:r>
          </w:p>
        </w:tc>
      </w:tr>
      <w:tr w:rsidR="00DB48A5" w14:paraId="2CDAC80F" w14:textId="77777777" w:rsidTr="0079225D">
        <w:tc>
          <w:tcPr>
            <w:tcW w:w="9345" w:type="dxa"/>
            <w:gridSpan w:val="2"/>
          </w:tcPr>
          <w:p w14:paraId="0B05AD52" w14:textId="77777777" w:rsidR="00DB48A5" w:rsidRPr="00D456F1" w:rsidRDefault="00DB48A5">
            <w:pPr>
              <w:pStyle w:val="ab"/>
              <w:spacing w:before="0" w:beforeAutospacing="0" w:after="0" w:afterAutospacing="0"/>
              <w:jc w:val="both"/>
              <w:rPr>
                <w:b/>
                <w:color w:val="000000"/>
                <w:sz w:val="20"/>
                <w:szCs w:val="20"/>
              </w:rPr>
            </w:pPr>
            <w:r w:rsidRPr="00D456F1">
              <w:rPr>
                <w:b/>
                <w:color w:val="000000"/>
                <w:sz w:val="20"/>
                <w:szCs w:val="20"/>
              </w:rPr>
              <w:t>Примечание:</w:t>
            </w:r>
          </w:p>
          <w:p w14:paraId="73D6CC5F"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rPr>
              <w:t>a</w:t>
            </w:r>
            <w:r w:rsidRPr="00D456F1">
              <w:rPr>
                <w:color w:val="000000"/>
                <w:sz w:val="20"/>
                <w:szCs w:val="20"/>
              </w:rPr>
              <w:t xml:space="preserve"> </w:t>
            </w:r>
            <w:r w:rsidRPr="002E2639">
              <w:rPr>
                <w:color w:val="000000"/>
                <w:sz w:val="20"/>
                <w:szCs w:val="20"/>
              </w:rPr>
              <w:t>отмечены летальные исходы (5 степень)</w:t>
            </w:r>
          </w:p>
          <w:p w14:paraId="126B5173"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b</w:t>
            </w:r>
            <w:r w:rsidRPr="002E2639">
              <w:rPr>
                <w:color w:val="000000"/>
                <w:sz w:val="20"/>
                <w:szCs w:val="20"/>
                <w:vertAlign w:val="superscript"/>
              </w:rPr>
              <w:t xml:space="preserve"> </w:t>
            </w:r>
            <w:r w:rsidRPr="002E2639">
              <w:rPr>
                <w:color w:val="000000"/>
                <w:sz w:val="20"/>
                <w:szCs w:val="20"/>
              </w:rPr>
              <w:t>в том числе лейкоэнцевалопатия</w:t>
            </w:r>
          </w:p>
          <w:p w14:paraId="3A2062D9"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rPr>
              <w:t xml:space="preserve">с </w:t>
            </w:r>
            <w:r w:rsidRPr="002E2639">
              <w:rPr>
                <w:color w:val="000000"/>
                <w:sz w:val="20"/>
                <w:szCs w:val="20"/>
              </w:rPr>
              <w:t>в том числе сердечная недостаточность, застойная сердечная недостаточность, сердечно-легочная недостаточность, дисфункция левого желудочка, сниженная фракция выброса и правожелудочковая недостаточность</w:t>
            </w:r>
          </w:p>
          <w:p w14:paraId="077CEFE9"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d</w:t>
            </w:r>
            <w:r w:rsidRPr="00D456F1">
              <w:rPr>
                <w:color w:val="000000"/>
                <w:sz w:val="20"/>
                <w:szCs w:val="20"/>
              </w:rPr>
              <w:t xml:space="preserve"> </w:t>
            </w:r>
            <w:r w:rsidRPr="002E2639">
              <w:rPr>
                <w:color w:val="000000"/>
                <w:sz w:val="20"/>
                <w:szCs w:val="20"/>
              </w:rPr>
              <w:t>в том числе повышение АД, артериальная гипертензия, гипертонический криз</w:t>
            </w:r>
          </w:p>
          <w:p w14:paraId="5F0C5F49"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e</w:t>
            </w:r>
            <w:r w:rsidRPr="00D456F1">
              <w:rPr>
                <w:color w:val="000000"/>
                <w:sz w:val="20"/>
                <w:szCs w:val="20"/>
              </w:rPr>
              <w:t xml:space="preserve"> </w:t>
            </w:r>
            <w:r w:rsidRPr="002E2639">
              <w:rPr>
                <w:color w:val="000000"/>
                <w:sz w:val="20"/>
                <w:szCs w:val="20"/>
              </w:rPr>
              <w:t>в том числе носовое кровотечение, гематурия, ректальное кровотечение, кровоизлияние в головной мозг, желудочное кровотечение и кровотечение в нижнем отделе желудочно-кишечного тракта.</w:t>
            </w:r>
          </w:p>
          <w:p w14:paraId="78B062B6"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f</w:t>
            </w:r>
            <w:r w:rsidRPr="00D456F1">
              <w:rPr>
                <w:color w:val="000000"/>
                <w:sz w:val="20"/>
                <w:szCs w:val="20"/>
              </w:rPr>
              <w:t xml:space="preserve"> </w:t>
            </w:r>
            <w:r w:rsidRPr="002E2639">
              <w:rPr>
                <w:color w:val="000000"/>
                <w:sz w:val="20"/>
                <w:szCs w:val="20"/>
              </w:rPr>
              <w:t>в том числе синдром Бадда-Киари, тромбоз глубоких вен, тромбоз яремной вены, тромбоз вен таза, легочная эмболия, окклюзия ректальной вены, подключичный венозный тромбоз, венозный тромбоз</w:t>
            </w:r>
          </w:p>
          <w:p w14:paraId="21C7CF3D" w14:textId="77777777" w:rsidR="00DB48A5" w:rsidRPr="002E2639"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g</w:t>
            </w:r>
            <w:r w:rsidRPr="00D456F1">
              <w:rPr>
                <w:color w:val="000000"/>
                <w:sz w:val="20"/>
                <w:szCs w:val="20"/>
              </w:rPr>
              <w:t xml:space="preserve"> </w:t>
            </w:r>
            <w:r w:rsidRPr="002E2639">
              <w:rPr>
                <w:color w:val="000000"/>
                <w:sz w:val="20"/>
                <w:szCs w:val="20"/>
              </w:rPr>
              <w:t>в том числе инфаркт миокарда, эмболия, окклюзия почечной вены, транзиторная ишемическая аттака</w:t>
            </w:r>
          </w:p>
          <w:p w14:paraId="09661907" w14:textId="77777777" w:rsidR="00DB48A5" w:rsidRPr="0064484C" w:rsidRDefault="00DB48A5">
            <w:pPr>
              <w:pStyle w:val="ab"/>
              <w:spacing w:before="0" w:beforeAutospacing="0" w:after="0" w:afterAutospacing="0"/>
              <w:jc w:val="both"/>
              <w:rPr>
                <w:color w:val="000000"/>
                <w:sz w:val="20"/>
                <w:szCs w:val="20"/>
              </w:rPr>
            </w:pPr>
            <w:r w:rsidRPr="002E2639">
              <w:rPr>
                <w:color w:val="000000"/>
                <w:sz w:val="20"/>
                <w:szCs w:val="20"/>
                <w:vertAlign w:val="superscript"/>
                <w:lang w:val="en-US"/>
              </w:rPr>
              <w:t>h</w:t>
            </w:r>
            <w:r w:rsidRPr="00D456F1">
              <w:rPr>
                <w:color w:val="000000"/>
                <w:sz w:val="20"/>
                <w:szCs w:val="20"/>
              </w:rPr>
              <w:t xml:space="preserve"> </w:t>
            </w:r>
            <w:r w:rsidRPr="002E2639">
              <w:rPr>
                <w:color w:val="000000"/>
                <w:sz w:val="20"/>
                <w:szCs w:val="20"/>
              </w:rPr>
              <w:t>в том числе острая почечная недостаточность</w:t>
            </w:r>
          </w:p>
        </w:tc>
      </w:tr>
    </w:tbl>
    <w:p w14:paraId="1F1977A1" w14:textId="77777777" w:rsidR="0085687C" w:rsidRDefault="0085687C" w:rsidP="00707D60">
      <w:pPr>
        <w:spacing w:after="0" w:line="240" w:lineRule="auto"/>
        <w:ind w:firstLine="709"/>
        <w:rPr>
          <w:iCs/>
        </w:rPr>
      </w:pPr>
    </w:p>
    <w:p w14:paraId="2B938D10" w14:textId="552DD9AA" w:rsidR="00D456F1" w:rsidRPr="00DD7C35" w:rsidRDefault="006C1B18" w:rsidP="00D456F1">
      <w:pPr>
        <w:spacing w:after="0" w:line="240" w:lineRule="auto"/>
        <w:ind w:firstLine="709"/>
        <w:rPr>
          <w:rFonts w:eastAsia="Calibri"/>
        </w:rPr>
      </w:pPr>
      <w:r w:rsidRPr="00E233DA">
        <w:rPr>
          <w:iCs/>
        </w:rPr>
        <w:t>В исследовании по протоколу №</w:t>
      </w:r>
      <w:r w:rsidRPr="009B6509">
        <w:t>CL01931172</w:t>
      </w:r>
      <w:r>
        <w:rPr>
          <w:rFonts w:eastAsia="Calibri"/>
        </w:rPr>
        <w:t xml:space="preserve"> настоящего исследования</w:t>
      </w:r>
      <w:r w:rsidRPr="00DD7C35">
        <w:rPr>
          <w:rFonts w:eastAsia="Calibri"/>
        </w:rPr>
        <w:t xml:space="preserve"> </w:t>
      </w:r>
      <w:r w:rsidR="00D456F1" w:rsidRPr="00DD7C35">
        <w:rPr>
          <w:rFonts w:eastAsia="Calibri"/>
        </w:rPr>
        <w:t xml:space="preserve">каждый доброволец получит по </w:t>
      </w:r>
      <w:r w:rsidR="00D456F1">
        <w:rPr>
          <w:rFonts w:eastAsia="Calibri"/>
        </w:rPr>
        <w:t>4</w:t>
      </w:r>
      <w:r w:rsidR="00D456F1" w:rsidRPr="00DD7C35">
        <w:rPr>
          <w:rFonts w:eastAsia="Calibri"/>
        </w:rPr>
        <w:t xml:space="preserve"> приема акситиниба в разовой дозе 5 мг. Каждый прием будет отделен от последующего отмывочным периодом в </w:t>
      </w:r>
      <w:r w:rsidR="00D456F1">
        <w:rPr>
          <w:rFonts w:eastAsia="Calibri"/>
        </w:rPr>
        <w:t>7</w:t>
      </w:r>
      <w:r w:rsidR="00D456F1" w:rsidRPr="00DD7C35">
        <w:rPr>
          <w:rFonts w:eastAsia="Calibri"/>
        </w:rPr>
        <w:t xml:space="preserve">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акситиниба и характеризоваться преимущественно легкой или умеренной степенью выраженности. </w:t>
      </w:r>
    </w:p>
    <w:p w14:paraId="56975E0D" w14:textId="77777777" w:rsidR="00D456F1" w:rsidRPr="005A5C1E" w:rsidRDefault="00D456F1" w:rsidP="00D456F1">
      <w:pPr>
        <w:spacing w:after="0" w:line="240" w:lineRule="auto"/>
        <w:ind w:firstLine="709"/>
      </w:pPr>
      <w:r w:rsidRPr="00DB4501">
        <w:rPr>
          <w:iCs/>
        </w:rPr>
        <w:t xml:space="preserve">Прием лекарственных препаратов, характеризующихся известным взаимодействием с акситинибом, в исследовании будет запрещен. Для снижения риска клинически значимого влияния исследуемой терапии на электрофизиологию сердца, наличие отклонений заболеваний сердца в анамнезе является критерием невключения. </w:t>
      </w:r>
      <w:r w:rsidRPr="00DB4501">
        <w:t xml:space="preserve">Кроме того, за добровольцами будет производится периодический контроль, включающий физикальное обследование, проведение ЭКГ, а также контроль лабораторных показателей, включая общий анализ крови, биохимический анализ крови (глюкоза, мочевая кислота, АЛТ, АСТ, ЛДГ, креатинин, </w:t>
      </w:r>
      <w:r>
        <w:t xml:space="preserve">КК, СКФ, </w:t>
      </w:r>
      <w:r w:rsidRPr="00DB4501">
        <w:t>общий билирубин, липаза, амилаза, калий, магний, кальций</w:t>
      </w:r>
      <w:r w:rsidRPr="00E21AD8">
        <w:t>, ТТГ</w:t>
      </w:r>
      <w:r w:rsidRPr="00DB4501">
        <w:t>),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w:t>
      </w:r>
    </w:p>
    <w:p w14:paraId="7414CBD5" w14:textId="56F0D894" w:rsidR="00A72CBF" w:rsidRPr="00707D60" w:rsidRDefault="00C916DE" w:rsidP="00C916DE">
      <w:pPr>
        <w:spacing w:after="0" w:line="240" w:lineRule="auto"/>
        <w:ind w:firstLine="709"/>
        <w:rPr>
          <w:iCs/>
        </w:rPr>
      </w:pPr>
      <w:r>
        <w:rPr>
          <w:iCs/>
        </w:rPr>
        <w:t>В связи с приведенными аргументами риск развития нежелательных явлений для здоровых добровольцев будет минимальным</w:t>
      </w:r>
      <w:r w:rsidR="00A72CBF" w:rsidRPr="00707D60">
        <w:rPr>
          <w:iCs/>
        </w:rPr>
        <w:t>.</w:t>
      </w:r>
      <w:bookmarkEnd w:id="152"/>
      <w:bookmarkEnd w:id="153"/>
    </w:p>
    <w:p w14:paraId="3A7FE4A8" w14:textId="77777777" w:rsidR="008B7FBF" w:rsidRPr="00C1412D" w:rsidRDefault="008B7FBF" w:rsidP="00707D60">
      <w:pPr>
        <w:pStyle w:val="2"/>
        <w:spacing w:line="240" w:lineRule="auto"/>
        <w:rPr>
          <w:color w:val="000000" w:themeColor="text1"/>
          <w:szCs w:val="24"/>
        </w:rPr>
      </w:pPr>
      <w:bookmarkStart w:id="156" w:name="_Toc121959618"/>
      <w:r w:rsidRPr="00C1412D">
        <w:rPr>
          <w:color w:val="000000" w:themeColor="text1"/>
          <w:szCs w:val="24"/>
        </w:rPr>
        <w:t>5.3. Инструкции для исследователя</w:t>
      </w:r>
      <w:bookmarkEnd w:id="150"/>
      <w:bookmarkEnd w:id="151"/>
      <w:bookmarkEnd w:id="156"/>
    </w:p>
    <w:p w14:paraId="5773D028" w14:textId="0748DDCE" w:rsidR="008B7FBF" w:rsidRPr="00C1412D" w:rsidRDefault="008B7FBF" w:rsidP="00707D60">
      <w:pPr>
        <w:pStyle w:val="3"/>
        <w:spacing w:after="240" w:line="240" w:lineRule="auto"/>
        <w:rPr>
          <w:rFonts w:ascii="Times New Roman" w:hAnsi="Times New Roman"/>
          <w:color w:val="000000" w:themeColor="text1"/>
        </w:rPr>
      </w:pPr>
      <w:bookmarkStart w:id="157" w:name="_Toc301482878"/>
      <w:bookmarkStart w:id="158" w:name="_Toc298775568"/>
      <w:bookmarkStart w:id="159" w:name="_Toc121959619"/>
      <w:r w:rsidRPr="00C1412D">
        <w:rPr>
          <w:rFonts w:ascii="Times New Roman" w:hAnsi="Times New Roman"/>
          <w:color w:val="000000" w:themeColor="text1"/>
        </w:rPr>
        <w:t>5.3.1. Показания к применению</w:t>
      </w:r>
      <w:bookmarkEnd w:id="157"/>
      <w:bookmarkEnd w:id="158"/>
      <w:bookmarkEnd w:id="159"/>
    </w:p>
    <w:p w14:paraId="1171DC84" w14:textId="70D911B7" w:rsidR="00456682" w:rsidRDefault="00D52024" w:rsidP="00C916DE">
      <w:pPr>
        <w:pStyle w:val="af3"/>
        <w:numPr>
          <w:ilvl w:val="0"/>
          <w:numId w:val="19"/>
        </w:numPr>
        <w:spacing w:after="0" w:line="240" w:lineRule="auto"/>
      </w:pPr>
      <w:r w:rsidRPr="00D52024">
        <w:t>Распространенный почечно-клеточный рак (в качестве терапии второй линии).</w:t>
      </w:r>
    </w:p>
    <w:p w14:paraId="12C6521F" w14:textId="7FE80248" w:rsidR="0022692D" w:rsidRPr="00101B33" w:rsidRDefault="0022692D" w:rsidP="00C916DE">
      <w:pPr>
        <w:pStyle w:val="af3"/>
        <w:numPr>
          <w:ilvl w:val="0"/>
          <w:numId w:val="19"/>
        </w:numPr>
        <w:spacing w:after="0" w:line="240" w:lineRule="auto"/>
      </w:pPr>
      <w:r>
        <w:t>Распространенный почечно-клеточный рак в комбинации с авелумабом или пембролизумабом в 1 линии терапии.</w:t>
      </w:r>
    </w:p>
    <w:p w14:paraId="2B33154F" w14:textId="77777777" w:rsidR="008B7FBF" w:rsidRPr="00101B33" w:rsidRDefault="008B7FBF" w:rsidP="00707D60">
      <w:pPr>
        <w:pStyle w:val="3"/>
        <w:spacing w:after="240" w:line="240" w:lineRule="auto"/>
        <w:rPr>
          <w:rFonts w:ascii="Times New Roman" w:hAnsi="Times New Roman"/>
          <w:color w:val="000000" w:themeColor="text1"/>
        </w:rPr>
      </w:pPr>
      <w:bookmarkStart w:id="160" w:name="_Toc301482879"/>
      <w:bookmarkStart w:id="161" w:name="_Toc287529201"/>
      <w:bookmarkStart w:id="162" w:name="_Toc298775569"/>
      <w:bookmarkStart w:id="163" w:name="_Toc121959620"/>
      <w:r w:rsidRPr="00101B33">
        <w:rPr>
          <w:rFonts w:ascii="Times New Roman" w:hAnsi="Times New Roman"/>
          <w:color w:val="000000" w:themeColor="text1"/>
        </w:rPr>
        <w:t>5.3.2. Противопоказания</w:t>
      </w:r>
      <w:bookmarkEnd w:id="160"/>
      <w:bookmarkEnd w:id="161"/>
      <w:bookmarkEnd w:id="162"/>
      <w:bookmarkEnd w:id="163"/>
    </w:p>
    <w:p w14:paraId="736C3EBF" w14:textId="528985AD" w:rsidR="00456682" w:rsidRDefault="005C5F5B" w:rsidP="00C916DE">
      <w:pPr>
        <w:pStyle w:val="af3"/>
        <w:numPr>
          <w:ilvl w:val="0"/>
          <w:numId w:val="20"/>
        </w:numPr>
        <w:spacing w:after="0" w:line="240" w:lineRule="auto"/>
        <w:rPr>
          <w:bCs/>
          <w:iCs/>
          <w:lang w:eastAsia="en-US"/>
        </w:rPr>
      </w:pPr>
      <w:bookmarkStart w:id="164" w:name="_Toc301482880"/>
      <w:bookmarkStart w:id="165" w:name="_Toc287529202"/>
      <w:bookmarkStart w:id="166" w:name="_Toc298775570"/>
      <w:r w:rsidRPr="005C5F5B">
        <w:rPr>
          <w:bCs/>
          <w:iCs/>
          <w:lang w:eastAsia="en-US"/>
        </w:rPr>
        <w:t>повышенная чувствительность к акситинибу и другим компонентам препарата;</w:t>
      </w:r>
    </w:p>
    <w:p w14:paraId="48BDA87B" w14:textId="30B6A9A5" w:rsidR="005C5F5B" w:rsidRDefault="005C5F5B" w:rsidP="00C916DE">
      <w:pPr>
        <w:pStyle w:val="af3"/>
        <w:numPr>
          <w:ilvl w:val="0"/>
          <w:numId w:val="20"/>
        </w:numPr>
        <w:spacing w:after="0" w:line="240" w:lineRule="auto"/>
        <w:rPr>
          <w:bCs/>
          <w:iCs/>
          <w:lang w:eastAsia="en-US"/>
        </w:rPr>
      </w:pPr>
      <w:r w:rsidRPr="005C5F5B">
        <w:rPr>
          <w:bCs/>
          <w:iCs/>
          <w:lang w:eastAsia="en-US"/>
        </w:rPr>
        <w:t>тяжелое нарушение функции печени (класс C по классификации Чайлд-Пью);</w:t>
      </w:r>
    </w:p>
    <w:p w14:paraId="3B1DF5FC" w14:textId="11DAF897" w:rsidR="005C5F5B" w:rsidRDefault="005C5F5B" w:rsidP="00C916DE">
      <w:pPr>
        <w:pStyle w:val="af3"/>
        <w:numPr>
          <w:ilvl w:val="0"/>
          <w:numId w:val="20"/>
        </w:numPr>
        <w:spacing w:after="0" w:line="240" w:lineRule="auto"/>
        <w:rPr>
          <w:bCs/>
          <w:iCs/>
          <w:lang w:eastAsia="en-US"/>
        </w:rPr>
      </w:pPr>
      <w:r w:rsidRPr="005C5F5B">
        <w:rPr>
          <w:bCs/>
          <w:iCs/>
          <w:lang w:eastAsia="en-US"/>
        </w:rPr>
        <w:t>артериальные тромбоэмболии в течение предшествующих 12 месяцев;</w:t>
      </w:r>
    </w:p>
    <w:p w14:paraId="6EE122B7" w14:textId="4BE2C58D" w:rsidR="005C5F5B" w:rsidRDefault="005C5F5B" w:rsidP="00C916DE">
      <w:pPr>
        <w:pStyle w:val="af3"/>
        <w:numPr>
          <w:ilvl w:val="0"/>
          <w:numId w:val="20"/>
        </w:numPr>
        <w:spacing w:after="0" w:line="240" w:lineRule="auto"/>
        <w:rPr>
          <w:bCs/>
          <w:iCs/>
          <w:lang w:eastAsia="en-US"/>
        </w:rPr>
      </w:pPr>
      <w:r w:rsidRPr="005C5F5B">
        <w:rPr>
          <w:bCs/>
          <w:iCs/>
          <w:lang w:eastAsia="en-US"/>
        </w:rPr>
        <w:t>венозные тромбоэмболии в течение предшествующих 6 месяцев;</w:t>
      </w:r>
    </w:p>
    <w:p w14:paraId="723B826E" w14:textId="31251025" w:rsidR="000915BA" w:rsidRDefault="000915BA" w:rsidP="00C916DE">
      <w:pPr>
        <w:pStyle w:val="af3"/>
        <w:numPr>
          <w:ilvl w:val="0"/>
          <w:numId w:val="20"/>
        </w:numPr>
        <w:spacing w:after="0" w:line="240" w:lineRule="auto"/>
        <w:rPr>
          <w:bCs/>
          <w:iCs/>
          <w:lang w:eastAsia="en-US"/>
        </w:rPr>
      </w:pPr>
      <w:r w:rsidRPr="000915BA">
        <w:rPr>
          <w:bCs/>
          <w:iCs/>
          <w:lang w:eastAsia="en-US"/>
        </w:rPr>
        <w:t>метастатическое поражение головного мозга, по поводу которого не проводилось соответствующего лечения;</w:t>
      </w:r>
    </w:p>
    <w:p w14:paraId="0C8315CB" w14:textId="5C74DB94" w:rsidR="000915BA" w:rsidRDefault="000915BA" w:rsidP="00C916DE">
      <w:pPr>
        <w:pStyle w:val="af3"/>
        <w:numPr>
          <w:ilvl w:val="0"/>
          <w:numId w:val="20"/>
        </w:numPr>
        <w:spacing w:after="0" w:line="240" w:lineRule="auto"/>
        <w:rPr>
          <w:bCs/>
          <w:iCs/>
          <w:lang w:eastAsia="en-US"/>
        </w:rPr>
      </w:pPr>
      <w:r w:rsidRPr="000915BA">
        <w:rPr>
          <w:bCs/>
          <w:iCs/>
          <w:lang w:eastAsia="en-US"/>
        </w:rPr>
        <w:t>недавно перенесенные или имеющиеся в настоящее время желудочно-кишечные кровотечения;</w:t>
      </w:r>
    </w:p>
    <w:p w14:paraId="6D0E81B3" w14:textId="168113C9" w:rsidR="000915BA" w:rsidRDefault="000915BA" w:rsidP="00C916DE">
      <w:pPr>
        <w:pStyle w:val="af3"/>
        <w:numPr>
          <w:ilvl w:val="0"/>
          <w:numId w:val="20"/>
        </w:numPr>
        <w:spacing w:after="0" w:line="240" w:lineRule="auto"/>
        <w:rPr>
          <w:bCs/>
          <w:iCs/>
          <w:lang w:eastAsia="en-US"/>
        </w:rPr>
      </w:pPr>
      <w:r w:rsidRPr="000915BA">
        <w:rPr>
          <w:bCs/>
          <w:iCs/>
          <w:lang w:eastAsia="en-US"/>
        </w:rPr>
        <w:t>беременность и период грудного вскармливания;</w:t>
      </w:r>
    </w:p>
    <w:p w14:paraId="7A6F5554" w14:textId="360F78C3" w:rsidR="000915BA" w:rsidRDefault="000915BA" w:rsidP="00C916DE">
      <w:pPr>
        <w:pStyle w:val="af3"/>
        <w:numPr>
          <w:ilvl w:val="0"/>
          <w:numId w:val="20"/>
        </w:numPr>
        <w:spacing w:after="0" w:line="240" w:lineRule="auto"/>
        <w:rPr>
          <w:bCs/>
          <w:iCs/>
          <w:lang w:eastAsia="en-US"/>
        </w:rPr>
      </w:pPr>
      <w:r w:rsidRPr="000915BA">
        <w:rPr>
          <w:bCs/>
          <w:iCs/>
          <w:lang w:eastAsia="en-US"/>
        </w:rPr>
        <w:t>детский возраст до 18 лет (безопасность и эффективность не исследовались).</w:t>
      </w:r>
    </w:p>
    <w:p w14:paraId="7D936E3F" w14:textId="4CCCA8D8" w:rsidR="00C916DE" w:rsidRDefault="00C916DE" w:rsidP="00C916DE">
      <w:pPr>
        <w:spacing w:after="0" w:line="240" w:lineRule="auto"/>
        <w:rPr>
          <w:rFonts w:eastAsia="Calibri"/>
          <w:b/>
          <w:color w:val="000000" w:themeColor="text1"/>
          <w:lang w:eastAsia="en-US"/>
        </w:rPr>
      </w:pPr>
      <w:r>
        <w:rPr>
          <w:rFonts w:eastAsia="Calibri"/>
          <w:b/>
          <w:color w:val="000000" w:themeColor="text1"/>
          <w:lang w:eastAsia="en-US"/>
        </w:rPr>
        <w:br/>
      </w:r>
      <w:r w:rsidRPr="00C916DE">
        <w:rPr>
          <w:rFonts w:eastAsia="Calibri"/>
          <w:b/>
          <w:color w:val="000000" w:themeColor="text1"/>
          <w:lang w:eastAsia="en-US"/>
        </w:rPr>
        <w:t>С осторожностью:</w:t>
      </w:r>
    </w:p>
    <w:p w14:paraId="62765762" w14:textId="77777777" w:rsidR="00C916DE" w:rsidRPr="00C916DE" w:rsidRDefault="00C916DE" w:rsidP="00C916DE">
      <w:pPr>
        <w:spacing w:after="0" w:line="240" w:lineRule="auto"/>
        <w:rPr>
          <w:rFonts w:eastAsia="Calibri"/>
          <w:b/>
          <w:color w:val="000000" w:themeColor="text1"/>
          <w:lang w:eastAsia="en-US"/>
        </w:rPr>
      </w:pPr>
    </w:p>
    <w:p w14:paraId="1208B098" w14:textId="044F5ADC" w:rsidR="00C916DE" w:rsidRDefault="004C1D4C" w:rsidP="00C916DE">
      <w:pPr>
        <w:pStyle w:val="af3"/>
        <w:numPr>
          <w:ilvl w:val="0"/>
          <w:numId w:val="21"/>
        </w:numPr>
        <w:spacing w:after="0" w:line="240" w:lineRule="auto"/>
        <w:rPr>
          <w:bCs/>
          <w:iCs/>
          <w:lang w:eastAsia="en-US"/>
        </w:rPr>
      </w:pPr>
      <w:r>
        <w:rPr>
          <w:bCs/>
          <w:iCs/>
          <w:lang w:eastAsia="en-US"/>
        </w:rPr>
        <w:t xml:space="preserve"> </w:t>
      </w:r>
      <w:r w:rsidRPr="004C1D4C">
        <w:rPr>
          <w:bCs/>
          <w:iCs/>
          <w:lang w:eastAsia="en-US"/>
        </w:rPr>
        <w:t>Акситиниб должен применяться с осторожностью у пациентов с факторами риска артериальных тромбоэмболий (таких, как транзиторная ишемическая атака, инфаркт миокарда и нарушение мозгового кровообращения), венозных тромбоэмболий (таких, как тромбоэмболия легочной артерии, тромбоз глубоких вен и окклюзии или тромбозы центральной вены сетчатки) или имеющих их в анамнезе.</w:t>
      </w:r>
    </w:p>
    <w:p w14:paraId="6D46794E" w14:textId="4A800FFA" w:rsidR="004C1D4C" w:rsidRDefault="004C1D4C" w:rsidP="00C916DE">
      <w:pPr>
        <w:pStyle w:val="af3"/>
        <w:numPr>
          <w:ilvl w:val="0"/>
          <w:numId w:val="21"/>
        </w:numPr>
        <w:spacing w:after="0" w:line="240" w:lineRule="auto"/>
        <w:rPr>
          <w:bCs/>
          <w:iCs/>
          <w:lang w:eastAsia="en-US"/>
        </w:rPr>
      </w:pPr>
      <w:r w:rsidRPr="004C1D4C">
        <w:rPr>
          <w:bCs/>
          <w:iCs/>
          <w:lang w:eastAsia="en-US"/>
        </w:rPr>
        <w:t>Кроме того, следует соблюдать осторожность при применении акситиниба у пациентов с дефицитом лактазы, непереносимостью лактозы или глюкозо-галактозной мальабсорбцией и у пациентов с нарушением функции печени средней тяжести (класс B по классификации Чайлд-Пью).</w:t>
      </w:r>
    </w:p>
    <w:p w14:paraId="2BEDB62F" w14:textId="463B9FD9" w:rsidR="004C1D4C" w:rsidRPr="00C916DE" w:rsidRDefault="004C1D4C" w:rsidP="00C916DE">
      <w:pPr>
        <w:pStyle w:val="af3"/>
        <w:numPr>
          <w:ilvl w:val="0"/>
          <w:numId w:val="21"/>
        </w:numPr>
        <w:spacing w:after="0" w:line="240" w:lineRule="auto"/>
        <w:rPr>
          <w:bCs/>
          <w:iCs/>
          <w:lang w:eastAsia="en-US"/>
        </w:rPr>
      </w:pPr>
      <w:r w:rsidRPr="004C1D4C">
        <w:rPr>
          <w:bCs/>
          <w:iCs/>
          <w:lang w:eastAsia="en-US"/>
        </w:rPr>
        <w:t>У пациентов с терминальной стадией почечной недостаточности (клиренс креатинина &lt; 15 мл/мин) следует соблюдать осторожность при применении акситиниба.</w:t>
      </w:r>
    </w:p>
    <w:p w14:paraId="27BFB440" w14:textId="77777777" w:rsidR="008B7FBF" w:rsidRPr="00101B33" w:rsidRDefault="008B7FBF" w:rsidP="00707D60">
      <w:pPr>
        <w:pStyle w:val="3"/>
        <w:spacing w:after="240" w:line="240" w:lineRule="auto"/>
        <w:rPr>
          <w:rFonts w:ascii="Times New Roman" w:hAnsi="Times New Roman"/>
          <w:color w:val="000000" w:themeColor="text1"/>
        </w:rPr>
      </w:pPr>
      <w:bookmarkStart w:id="167" w:name="_Toc121959621"/>
      <w:r w:rsidRPr="00101B33">
        <w:rPr>
          <w:rFonts w:ascii="Times New Roman" w:hAnsi="Times New Roman"/>
          <w:color w:val="000000" w:themeColor="text1"/>
        </w:rPr>
        <w:t xml:space="preserve">5.3.3. </w:t>
      </w:r>
      <w:bookmarkEnd w:id="164"/>
      <w:bookmarkEnd w:id="165"/>
      <w:bookmarkEnd w:id="166"/>
      <w:r w:rsidRPr="00101B33">
        <w:rPr>
          <w:rFonts w:ascii="Times New Roman" w:hAnsi="Times New Roman"/>
          <w:color w:val="000000" w:themeColor="text1"/>
        </w:rPr>
        <w:t>Применение при беременности и в период грудного вскармливания</w:t>
      </w:r>
      <w:bookmarkEnd w:id="167"/>
    </w:p>
    <w:p w14:paraId="7B0D6C6F" w14:textId="131218A7" w:rsidR="007A4DED" w:rsidRPr="007A4DED" w:rsidRDefault="00853123" w:rsidP="007A4DED">
      <w:pPr>
        <w:spacing w:after="0" w:line="240" w:lineRule="auto"/>
        <w:ind w:firstLine="709"/>
        <w:rPr>
          <w:bCs/>
          <w:color w:val="000000" w:themeColor="text1"/>
        </w:rPr>
      </w:pPr>
      <w:bookmarkStart w:id="168" w:name="_Toc301482881"/>
      <w:bookmarkStart w:id="169" w:name="_Toc287529203"/>
      <w:bookmarkStart w:id="170" w:name="_Toc298775571"/>
      <w:r w:rsidRPr="007A4DED">
        <w:rPr>
          <w:bCs/>
          <w:color w:val="000000" w:themeColor="text1"/>
        </w:rPr>
        <w:t xml:space="preserve"> </w:t>
      </w:r>
      <w:r w:rsidR="007A4DED" w:rsidRPr="007A4DED">
        <w:rPr>
          <w:bCs/>
          <w:color w:val="000000" w:themeColor="text1"/>
        </w:rPr>
        <w:t>Адекватных и хорошо контролируемых исследований акситиниба при применении в период беременности у человека не проводилось. Акситиниб может вызывать повреждение плода при применении в период беременности.</w:t>
      </w:r>
    </w:p>
    <w:p w14:paraId="749899D3" w14:textId="47083D6D" w:rsidR="007A4DED" w:rsidRPr="007A4DED" w:rsidRDefault="007A4DED" w:rsidP="007A4DED">
      <w:pPr>
        <w:spacing w:after="0" w:line="240" w:lineRule="auto"/>
        <w:ind w:firstLine="709"/>
        <w:rPr>
          <w:bCs/>
          <w:color w:val="000000" w:themeColor="text1"/>
        </w:rPr>
      </w:pPr>
      <w:r w:rsidRPr="007A4DED">
        <w:rPr>
          <w:bCs/>
          <w:color w:val="000000" w:themeColor="text1"/>
        </w:rPr>
        <w:t>Женщины детородного возраста должны быть проинформированы о необходимости избегать наступления беременности на фоне терапии акситинибом и в течение 1 недели после терапии акситинибом. При наступлении беременности у пациентки, получающей акситиниб, она должна быть проинформирована о потенциальном риске развития нежелательных эффектов у плода.</w:t>
      </w:r>
    </w:p>
    <w:p w14:paraId="7503D13B" w14:textId="3DDA7A3D" w:rsidR="007A4DED" w:rsidRPr="007A4DED" w:rsidRDefault="007A4DED" w:rsidP="007A4DED">
      <w:pPr>
        <w:spacing w:after="0" w:line="240" w:lineRule="auto"/>
        <w:ind w:firstLine="709"/>
        <w:rPr>
          <w:bCs/>
          <w:color w:val="000000" w:themeColor="text1"/>
        </w:rPr>
      </w:pPr>
      <w:r w:rsidRPr="007A4DED">
        <w:rPr>
          <w:bCs/>
          <w:color w:val="000000" w:themeColor="text1"/>
        </w:rPr>
        <w:t>Исследований влияния акситиниба на продукцию грудного молока у женщин, его способности проникать в грудное молоко или оказывать негативное влияние на ребенка, находящегося на грудном вскармливании, не проводилось. С учетом того, что многие лекарственные препараты проникают в грудное молоко, а также возможности развития серьезных нежелательных реакций у ребенка, находящегося на грудном вскармливании, следует либо прекратить грудное кормление, либо завершить терапию акситинибом, принимая во внимание важность данного препарата для матери.</w:t>
      </w:r>
    </w:p>
    <w:p w14:paraId="34BF3A87" w14:textId="2E7EC65C" w:rsidR="00DF7760" w:rsidRPr="007A4DED" w:rsidRDefault="007A4DED" w:rsidP="007A4DED">
      <w:pPr>
        <w:spacing w:after="0" w:line="240" w:lineRule="auto"/>
        <w:ind w:firstLine="709"/>
        <w:rPr>
          <w:bCs/>
          <w:highlight w:val="yellow"/>
        </w:rPr>
      </w:pPr>
      <w:r w:rsidRPr="007A4DED">
        <w:rPr>
          <w:bCs/>
          <w:color w:val="000000" w:themeColor="text1"/>
        </w:rPr>
        <w:t>Согласно результатам доклинических исследований, акситиниб способен нарушать репродуктивную функцию и фертильность у человека.</w:t>
      </w:r>
    </w:p>
    <w:p w14:paraId="03CC2E4F" w14:textId="7C58C47C" w:rsidR="008B7FBF" w:rsidRPr="00257D64" w:rsidRDefault="008B7FBF" w:rsidP="00707D60">
      <w:pPr>
        <w:pStyle w:val="3"/>
        <w:spacing w:after="240" w:line="240" w:lineRule="auto"/>
        <w:rPr>
          <w:rFonts w:ascii="Times New Roman" w:hAnsi="Times New Roman"/>
          <w:color w:val="000000" w:themeColor="text1"/>
        </w:rPr>
      </w:pPr>
      <w:bookmarkStart w:id="171" w:name="_Toc121959622"/>
      <w:r w:rsidRPr="00257D64">
        <w:rPr>
          <w:rFonts w:ascii="Times New Roman" w:hAnsi="Times New Roman"/>
          <w:color w:val="000000" w:themeColor="text1"/>
        </w:rPr>
        <w:t>5.3.4. Способ применения и дозы</w:t>
      </w:r>
      <w:bookmarkEnd w:id="168"/>
      <w:bookmarkEnd w:id="169"/>
      <w:bookmarkEnd w:id="170"/>
      <w:bookmarkEnd w:id="171"/>
    </w:p>
    <w:p w14:paraId="4B19389B" w14:textId="77777777" w:rsidR="002002E8" w:rsidRPr="00257D64" w:rsidRDefault="002002E8" w:rsidP="00343632">
      <w:pPr>
        <w:widowControl w:val="0"/>
        <w:spacing w:after="0" w:line="240" w:lineRule="auto"/>
        <w:rPr>
          <w:rFonts w:eastAsia="Courier New"/>
          <w:b/>
          <w:lang w:eastAsia="ru-RU" w:bidi="ru-RU"/>
        </w:rPr>
      </w:pPr>
      <w:bookmarkStart w:id="172" w:name="_Toc301482882"/>
      <w:bookmarkStart w:id="173" w:name="_Toc287529204"/>
      <w:bookmarkStart w:id="174" w:name="_Toc298775572"/>
      <w:r w:rsidRPr="00257D64">
        <w:rPr>
          <w:rFonts w:eastAsia="Courier New"/>
          <w:b/>
          <w:lang w:eastAsia="ru-RU" w:bidi="ru-RU"/>
        </w:rPr>
        <w:t>Способ применения</w:t>
      </w:r>
    </w:p>
    <w:p w14:paraId="1CD173B4" w14:textId="77777777" w:rsidR="00B86B88" w:rsidRDefault="00B86B88" w:rsidP="00343632">
      <w:pPr>
        <w:pStyle w:val="ab"/>
        <w:shd w:val="clear" w:color="auto" w:fill="FFFFFF"/>
        <w:tabs>
          <w:tab w:val="left" w:pos="8647"/>
        </w:tabs>
        <w:spacing w:before="0" w:beforeAutospacing="0" w:after="0" w:afterAutospacing="0"/>
        <w:jc w:val="both"/>
        <w:rPr>
          <w:color w:val="000000" w:themeColor="text1"/>
        </w:rPr>
      </w:pPr>
    </w:p>
    <w:p w14:paraId="4AED0CA7" w14:textId="7ED71870" w:rsidR="00343632" w:rsidRDefault="00343632" w:rsidP="00B86B88">
      <w:pPr>
        <w:pStyle w:val="ab"/>
        <w:shd w:val="clear" w:color="auto" w:fill="FFFFFF"/>
        <w:tabs>
          <w:tab w:val="left" w:pos="8647"/>
        </w:tabs>
        <w:spacing w:before="0" w:beforeAutospacing="0" w:after="0" w:afterAutospacing="0"/>
        <w:ind w:firstLine="709"/>
        <w:jc w:val="both"/>
        <w:rPr>
          <w:color w:val="000000" w:themeColor="text1"/>
        </w:rPr>
      </w:pPr>
      <w:r w:rsidRPr="00343632">
        <w:rPr>
          <w:color w:val="000000" w:themeColor="text1"/>
        </w:rPr>
        <w:t>Акситиниб принимают внутрь, проглатывая целиком, запивая стаканом воды, вне зависимости от приема пищи.</w:t>
      </w:r>
    </w:p>
    <w:p w14:paraId="1C6291A5" w14:textId="6C63C798" w:rsidR="00343632" w:rsidRPr="00343632" w:rsidRDefault="00343632" w:rsidP="00B86B88">
      <w:pPr>
        <w:pStyle w:val="ab"/>
        <w:shd w:val="clear" w:color="auto" w:fill="FFFFFF"/>
        <w:tabs>
          <w:tab w:val="left" w:pos="8647"/>
        </w:tabs>
        <w:spacing w:before="0" w:beforeAutospacing="0" w:after="0" w:afterAutospacing="0"/>
        <w:ind w:firstLine="709"/>
        <w:jc w:val="both"/>
        <w:rPr>
          <w:color w:val="000000" w:themeColor="text1"/>
        </w:rPr>
      </w:pPr>
      <w:r w:rsidRPr="00343632">
        <w:rPr>
          <w:color w:val="000000" w:themeColor="text1"/>
        </w:rPr>
        <w:t>Рекомендуемая начальная доза составляет 5 мг 2 раза в сутки с интервалом между приемами приблизительно 12 ч.</w:t>
      </w:r>
    </w:p>
    <w:p w14:paraId="7309CDE7" w14:textId="77777777" w:rsidR="00343632" w:rsidRDefault="00343632" w:rsidP="00B86B88">
      <w:pPr>
        <w:pStyle w:val="ab"/>
        <w:shd w:val="clear" w:color="auto" w:fill="FFFFFF"/>
        <w:tabs>
          <w:tab w:val="left" w:pos="8647"/>
        </w:tabs>
        <w:spacing w:before="0" w:beforeAutospacing="0" w:after="0" w:afterAutospacing="0"/>
        <w:ind w:firstLine="709"/>
        <w:jc w:val="both"/>
        <w:rPr>
          <w:color w:val="000000" w:themeColor="text1"/>
        </w:rPr>
      </w:pPr>
      <w:r w:rsidRPr="00343632">
        <w:rPr>
          <w:color w:val="000000" w:themeColor="text1"/>
        </w:rPr>
        <w:t>При развитии рвоты или пропуске дозы не следует принимать дополнительную дозу препарата, а принять следующую дозу в обычное для нее время.</w:t>
      </w:r>
    </w:p>
    <w:p w14:paraId="5D18AEDB" w14:textId="5506702A" w:rsidR="00A71E4E" w:rsidRDefault="00343632" w:rsidP="00B86B88">
      <w:pPr>
        <w:pStyle w:val="ab"/>
        <w:shd w:val="clear" w:color="auto" w:fill="FFFFFF"/>
        <w:tabs>
          <w:tab w:val="left" w:pos="8647"/>
        </w:tabs>
        <w:spacing w:before="0" w:beforeAutospacing="0" w:after="0" w:afterAutospacing="0"/>
        <w:ind w:firstLine="709"/>
        <w:jc w:val="both"/>
        <w:rPr>
          <w:color w:val="000000" w:themeColor="text1"/>
        </w:rPr>
      </w:pPr>
      <w:r w:rsidRPr="00343632">
        <w:rPr>
          <w:color w:val="000000" w:themeColor="text1"/>
        </w:rPr>
        <w:t>Терапию продолжают до тех пор, пока наблюдается положительный эффект от лечения или до тех пор, пока не будет отмечаться развитие тяжелой токсичности, которую невозможно контролировать назначением дополнительной терапии или с помощью коррекции дозы акситиниба.</w:t>
      </w:r>
    </w:p>
    <w:p w14:paraId="308D5788" w14:textId="77777777" w:rsidR="00E150AB" w:rsidRDefault="00E150AB" w:rsidP="00343632">
      <w:pPr>
        <w:pStyle w:val="ab"/>
        <w:shd w:val="clear" w:color="auto" w:fill="FFFFFF"/>
        <w:tabs>
          <w:tab w:val="left" w:pos="8647"/>
        </w:tabs>
        <w:spacing w:before="0" w:beforeAutospacing="0" w:after="0" w:afterAutospacing="0"/>
        <w:jc w:val="both"/>
        <w:rPr>
          <w:b/>
          <w:bCs/>
          <w:color w:val="000000" w:themeColor="text1"/>
        </w:rPr>
      </w:pPr>
    </w:p>
    <w:p w14:paraId="03111B01" w14:textId="427092C4" w:rsidR="00343632" w:rsidRPr="0095672B" w:rsidRDefault="00E150AB" w:rsidP="0095672B">
      <w:pPr>
        <w:pStyle w:val="ab"/>
        <w:shd w:val="clear" w:color="auto" w:fill="FFFFFF"/>
        <w:tabs>
          <w:tab w:val="left" w:pos="8647"/>
        </w:tabs>
        <w:spacing w:before="0" w:beforeAutospacing="0" w:after="0" w:afterAutospacing="0"/>
        <w:jc w:val="both"/>
        <w:rPr>
          <w:b/>
          <w:bCs/>
          <w:color w:val="000000" w:themeColor="text1"/>
        </w:rPr>
      </w:pPr>
      <w:r w:rsidRPr="00E150AB">
        <w:rPr>
          <w:b/>
          <w:bCs/>
          <w:color w:val="000000" w:themeColor="text1"/>
        </w:rPr>
        <w:t>Рекомендации по коррекции дозы</w:t>
      </w:r>
    </w:p>
    <w:p w14:paraId="4631396F" w14:textId="77777777" w:rsidR="00B86B88" w:rsidRDefault="00B86B88" w:rsidP="005A56D6">
      <w:pPr>
        <w:pStyle w:val="ab"/>
        <w:shd w:val="clear" w:color="auto" w:fill="FFFFFF"/>
        <w:tabs>
          <w:tab w:val="left" w:pos="8647"/>
        </w:tabs>
        <w:spacing w:before="0" w:beforeAutospacing="0" w:after="0" w:afterAutospacing="0"/>
        <w:jc w:val="both"/>
        <w:rPr>
          <w:color w:val="000000" w:themeColor="text1"/>
        </w:rPr>
      </w:pPr>
    </w:p>
    <w:p w14:paraId="7B72D272" w14:textId="3EBBD042"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Повышение и снижение дозы препарата рекомендуется проводить в зависимости от индивидуальной оценки безопасности и переносимости.</w:t>
      </w:r>
    </w:p>
    <w:p w14:paraId="7F006B9A" w14:textId="26F6A5EF"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 xml:space="preserve">Пациентам, переносящим препарат </w:t>
      </w:r>
      <w:r>
        <w:rPr>
          <w:color w:val="000000" w:themeColor="text1"/>
        </w:rPr>
        <w:t>акситиниб</w:t>
      </w:r>
      <w:r w:rsidRPr="0095672B">
        <w:rPr>
          <w:color w:val="000000" w:themeColor="text1"/>
        </w:rPr>
        <w:t xml:space="preserve"> в начальной дозе (5 мг 2 раза в сутки) без развития нежелательных реакций выше 2 степени тяжести (согласно Общим критериям оценки степени тяжести нежелательных явлений [Common Terminology Criteria for Adverse Events - CTCAE]) в течение двух последовательных недель, при условии, что артериальное давление не превышает  150/90 мм рт.ст. и нет необходимости в приеме стандартной гипотензивной терапии, возможно повышение дозы препарата до 7 мг 2 раза в сутки. Затем, с использованием тех же критериев, пациентам, переносящим акситиниб в дозе 7 мг 2 раза в сутки, возможно дальнейшее повышение дозы препарата до 10 мг 2 раза в сутки максимально.</w:t>
      </w:r>
    </w:p>
    <w:p w14:paraId="4E2CED74"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Для коррекции некоторых нежелательных реакций может потребоваться временная или полная отмена, и/или снижение дозы акситиниба. При необходимости допускается снижение дозы акситиниба до 3 мг 2 раза в сутки, затем – до 2 мг 2 раза в сутки.</w:t>
      </w:r>
    </w:p>
    <w:p w14:paraId="2C9E5462"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Коррекция дозы в зависимости от расы, пола или массы тела пациента не требуется.</w:t>
      </w:r>
    </w:p>
    <w:p w14:paraId="5117F3E4" w14:textId="77777777" w:rsidR="0095672B" w:rsidRPr="0095672B" w:rsidRDefault="0095672B" w:rsidP="005A56D6">
      <w:pPr>
        <w:pStyle w:val="ab"/>
        <w:shd w:val="clear" w:color="auto" w:fill="FFFFFF"/>
        <w:tabs>
          <w:tab w:val="left" w:pos="8647"/>
        </w:tabs>
        <w:spacing w:before="0" w:beforeAutospacing="0" w:after="0" w:afterAutospacing="0"/>
        <w:jc w:val="both"/>
        <w:rPr>
          <w:color w:val="000000" w:themeColor="text1"/>
        </w:rPr>
      </w:pPr>
      <w:r w:rsidRPr="0095672B">
        <w:rPr>
          <w:color w:val="000000" w:themeColor="text1"/>
        </w:rPr>
        <w:t xml:space="preserve"> </w:t>
      </w:r>
    </w:p>
    <w:p w14:paraId="1EF445D3" w14:textId="77777777" w:rsidR="0095672B" w:rsidRPr="005A56D6" w:rsidRDefault="0095672B" w:rsidP="005A56D6">
      <w:pPr>
        <w:pStyle w:val="ab"/>
        <w:shd w:val="clear" w:color="auto" w:fill="FFFFFF"/>
        <w:tabs>
          <w:tab w:val="left" w:pos="8647"/>
        </w:tabs>
        <w:spacing w:before="0" w:beforeAutospacing="0" w:after="0" w:afterAutospacing="0"/>
        <w:jc w:val="both"/>
        <w:rPr>
          <w:i/>
          <w:iCs/>
          <w:color w:val="000000" w:themeColor="text1"/>
        </w:rPr>
      </w:pPr>
      <w:r w:rsidRPr="005A56D6">
        <w:rPr>
          <w:i/>
          <w:iCs/>
          <w:color w:val="000000" w:themeColor="text1"/>
        </w:rPr>
        <w:t>Одновременное применение с мощными ингибиторами изоферментов CYP3A4/5</w:t>
      </w:r>
    </w:p>
    <w:p w14:paraId="1C277AE2"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Рекомендуется подбор альтернативных препаратов, не ингибирующих изоферменты CYP3A4/5 или ингибирующих их активность в минимальной степени.</w:t>
      </w:r>
    </w:p>
    <w:p w14:paraId="31A1F1AA"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Режимы коррекции дозы акситиниба при его применении у пациентов, получающих мощные ингибиторы изоферментов CYP3A4/5, не изучались. В случае необходимости одновременного применения дозу акситиниба рекомендуется снизить приблизительно наполовину (например, с начальной дозы 5 мг 2 раза в сутки до 2 мг 2 раза в сутки). Последующие дозы препарата следует увеличивать или уменьшать в зависимости от индивидуальной переносимости и безопасности. После отмены мощного ингибитора (через 3-5 периодов полувыведения данного ингибитора) следует рассмотреть вопрос о возврате к дозе акситиниба, которую пациент получал до начала терапии мощным ингибитором изоферментов CYP3A4/5.</w:t>
      </w:r>
    </w:p>
    <w:p w14:paraId="2CC0DE20" w14:textId="77777777" w:rsidR="0095672B" w:rsidRPr="0095672B" w:rsidRDefault="0095672B" w:rsidP="005A56D6">
      <w:pPr>
        <w:pStyle w:val="ab"/>
        <w:shd w:val="clear" w:color="auto" w:fill="FFFFFF"/>
        <w:tabs>
          <w:tab w:val="left" w:pos="8647"/>
        </w:tabs>
        <w:spacing w:before="0" w:beforeAutospacing="0" w:after="0" w:afterAutospacing="0"/>
        <w:jc w:val="both"/>
        <w:rPr>
          <w:color w:val="000000" w:themeColor="text1"/>
        </w:rPr>
      </w:pPr>
      <w:r w:rsidRPr="0095672B">
        <w:rPr>
          <w:color w:val="000000" w:themeColor="text1"/>
        </w:rPr>
        <w:t xml:space="preserve"> </w:t>
      </w:r>
    </w:p>
    <w:p w14:paraId="7E164385" w14:textId="77777777" w:rsidR="0095672B" w:rsidRPr="005A56D6" w:rsidRDefault="0095672B" w:rsidP="005A56D6">
      <w:pPr>
        <w:pStyle w:val="ab"/>
        <w:shd w:val="clear" w:color="auto" w:fill="FFFFFF"/>
        <w:tabs>
          <w:tab w:val="left" w:pos="8647"/>
        </w:tabs>
        <w:spacing w:before="0" w:beforeAutospacing="0" w:after="0" w:afterAutospacing="0"/>
        <w:jc w:val="both"/>
        <w:rPr>
          <w:i/>
          <w:iCs/>
          <w:color w:val="000000" w:themeColor="text1"/>
        </w:rPr>
      </w:pPr>
      <w:r w:rsidRPr="005A56D6">
        <w:rPr>
          <w:i/>
          <w:iCs/>
          <w:color w:val="000000" w:themeColor="text1"/>
        </w:rPr>
        <w:t>Одновременное применение с мощными индукторами изоферментов CYP3A4/5</w:t>
      </w:r>
    </w:p>
    <w:p w14:paraId="3729339D"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Рекомендуется подбор альтернативных препаратов, не индуцирующих изоферменты CYP3A4/5 или индуцирующих их активность в минимальной степени, для комбинирования с акситинибом.</w:t>
      </w:r>
    </w:p>
    <w:p w14:paraId="42ADCFE6"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Режимы коррекции дозы акситиниба при его применении у пациентов, получающих мощные индукторы изоферментов CYP3A4/5, также не изучались. В случае необходимости одновременного применения рекомендуется постепенно повысить дозу акситиниба при тщательном мониторинге состояния пациента на предмет развития симптомов токсичности. После отмены мощного индуктора изоферментов CYP3A4/5 необходимо немедленно вернуться к дозе акситиниба, которую пациент получал до начала комбинированной терапии.</w:t>
      </w:r>
    </w:p>
    <w:p w14:paraId="210D776F" w14:textId="77777777" w:rsidR="0095672B" w:rsidRPr="0095672B" w:rsidRDefault="0095672B" w:rsidP="005A56D6">
      <w:pPr>
        <w:pStyle w:val="ab"/>
        <w:shd w:val="clear" w:color="auto" w:fill="FFFFFF"/>
        <w:tabs>
          <w:tab w:val="left" w:pos="8647"/>
        </w:tabs>
        <w:spacing w:before="0" w:beforeAutospacing="0" w:after="0" w:afterAutospacing="0"/>
        <w:jc w:val="both"/>
        <w:rPr>
          <w:color w:val="000000" w:themeColor="text1"/>
        </w:rPr>
      </w:pPr>
      <w:r w:rsidRPr="0095672B">
        <w:rPr>
          <w:color w:val="000000" w:themeColor="text1"/>
        </w:rPr>
        <w:t xml:space="preserve"> </w:t>
      </w:r>
    </w:p>
    <w:p w14:paraId="1CAB9EBD" w14:textId="77777777" w:rsidR="0095672B" w:rsidRPr="005A56D6" w:rsidRDefault="0095672B" w:rsidP="005A56D6">
      <w:pPr>
        <w:pStyle w:val="ab"/>
        <w:shd w:val="clear" w:color="auto" w:fill="FFFFFF"/>
        <w:tabs>
          <w:tab w:val="left" w:pos="8647"/>
        </w:tabs>
        <w:spacing w:before="0" w:beforeAutospacing="0" w:after="0" w:afterAutospacing="0"/>
        <w:jc w:val="both"/>
        <w:rPr>
          <w:i/>
          <w:iCs/>
          <w:color w:val="000000" w:themeColor="text1"/>
        </w:rPr>
      </w:pPr>
      <w:r w:rsidRPr="005A56D6">
        <w:rPr>
          <w:i/>
          <w:iCs/>
          <w:color w:val="000000" w:themeColor="text1"/>
        </w:rPr>
        <w:t>Нарушение функции печени</w:t>
      </w:r>
    </w:p>
    <w:p w14:paraId="7EF58216" w14:textId="77777777"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Коррекция дозы у пациентов с нарушением функции печени легкой степени тяжести (класс A по классификации Чайлд-Пью) не требуется.</w:t>
      </w:r>
    </w:p>
    <w:p w14:paraId="2B8C867F" w14:textId="4F168B79"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 xml:space="preserve">У пациентов с нарушением функции печени средней степени тяжести (класс B по классификации Чайлд-Пью) рекомендуется снижение дозы акситиниба приблизительно вдвое. Применение препарата </w:t>
      </w:r>
      <w:r w:rsidR="009308EA">
        <w:rPr>
          <w:color w:val="000000" w:themeColor="text1"/>
        </w:rPr>
        <w:t>акситиниб</w:t>
      </w:r>
      <w:r w:rsidRPr="0095672B">
        <w:rPr>
          <w:color w:val="000000" w:themeColor="text1"/>
        </w:rPr>
        <w:t xml:space="preserve"> не изучалось у пациентов с нарушением функции печени тяжелой степени тяжести (класс C по классификации Чайлд-Пью).</w:t>
      </w:r>
    </w:p>
    <w:p w14:paraId="49107D65" w14:textId="77777777" w:rsidR="0095672B" w:rsidRPr="0095672B" w:rsidRDefault="0095672B" w:rsidP="005A56D6">
      <w:pPr>
        <w:pStyle w:val="ab"/>
        <w:shd w:val="clear" w:color="auto" w:fill="FFFFFF"/>
        <w:tabs>
          <w:tab w:val="left" w:pos="8647"/>
        </w:tabs>
        <w:spacing w:before="0" w:beforeAutospacing="0" w:after="0" w:afterAutospacing="0"/>
        <w:jc w:val="both"/>
        <w:rPr>
          <w:color w:val="000000" w:themeColor="text1"/>
        </w:rPr>
      </w:pPr>
      <w:r w:rsidRPr="0095672B">
        <w:rPr>
          <w:color w:val="000000" w:themeColor="text1"/>
        </w:rPr>
        <w:t xml:space="preserve"> </w:t>
      </w:r>
    </w:p>
    <w:p w14:paraId="18A75B91" w14:textId="77777777" w:rsidR="0095672B" w:rsidRPr="005A56D6" w:rsidRDefault="0095672B" w:rsidP="005A56D6">
      <w:pPr>
        <w:pStyle w:val="ab"/>
        <w:shd w:val="clear" w:color="auto" w:fill="FFFFFF"/>
        <w:tabs>
          <w:tab w:val="left" w:pos="8647"/>
        </w:tabs>
        <w:spacing w:before="0" w:beforeAutospacing="0" w:after="0" w:afterAutospacing="0"/>
        <w:jc w:val="both"/>
        <w:rPr>
          <w:i/>
          <w:iCs/>
          <w:color w:val="000000" w:themeColor="text1"/>
        </w:rPr>
      </w:pPr>
      <w:r w:rsidRPr="005A56D6">
        <w:rPr>
          <w:i/>
          <w:iCs/>
          <w:color w:val="000000" w:themeColor="text1"/>
        </w:rPr>
        <w:t>Нарушение функции почек</w:t>
      </w:r>
    </w:p>
    <w:p w14:paraId="67709547" w14:textId="1C541EEC" w:rsidR="0095672B" w:rsidRPr="0095672B"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 xml:space="preserve">У пациентов с нарушением функции почек с легкой до тяжелой степени тяжести (клиренс креатинина 15 - 89 мл/мин) коррекция дозы препарата не требуется. У пациентов с терминальной стадией почечной недостаточности (клиренс креатинина &lt; 15 мл/мин) препарат </w:t>
      </w:r>
      <w:r w:rsidR="009308EA">
        <w:rPr>
          <w:color w:val="000000" w:themeColor="text1"/>
        </w:rPr>
        <w:t xml:space="preserve">акситиниб </w:t>
      </w:r>
      <w:r w:rsidRPr="0095672B">
        <w:rPr>
          <w:color w:val="000000" w:themeColor="text1"/>
        </w:rPr>
        <w:t>следует принимать с осторожностью.</w:t>
      </w:r>
    </w:p>
    <w:p w14:paraId="651BA932" w14:textId="77777777" w:rsidR="0095672B" w:rsidRPr="0095672B" w:rsidRDefault="0095672B" w:rsidP="005A56D6">
      <w:pPr>
        <w:pStyle w:val="ab"/>
        <w:shd w:val="clear" w:color="auto" w:fill="FFFFFF"/>
        <w:tabs>
          <w:tab w:val="left" w:pos="8647"/>
        </w:tabs>
        <w:spacing w:before="0" w:beforeAutospacing="0" w:after="0" w:afterAutospacing="0"/>
        <w:jc w:val="both"/>
        <w:rPr>
          <w:color w:val="000000" w:themeColor="text1"/>
        </w:rPr>
      </w:pPr>
      <w:r w:rsidRPr="0095672B">
        <w:rPr>
          <w:color w:val="000000" w:themeColor="text1"/>
        </w:rPr>
        <w:t xml:space="preserve"> </w:t>
      </w:r>
    </w:p>
    <w:p w14:paraId="7136CC49" w14:textId="77777777" w:rsidR="0095672B" w:rsidRPr="005A56D6" w:rsidRDefault="0095672B" w:rsidP="005A56D6">
      <w:pPr>
        <w:pStyle w:val="ab"/>
        <w:shd w:val="clear" w:color="auto" w:fill="FFFFFF"/>
        <w:tabs>
          <w:tab w:val="left" w:pos="8647"/>
        </w:tabs>
        <w:spacing w:before="0" w:beforeAutospacing="0" w:after="0" w:afterAutospacing="0"/>
        <w:jc w:val="both"/>
        <w:rPr>
          <w:i/>
          <w:iCs/>
          <w:color w:val="000000" w:themeColor="text1"/>
        </w:rPr>
      </w:pPr>
      <w:r w:rsidRPr="005A56D6">
        <w:rPr>
          <w:i/>
          <w:iCs/>
          <w:color w:val="000000" w:themeColor="text1"/>
        </w:rPr>
        <w:t>Пожилые пациенты</w:t>
      </w:r>
    </w:p>
    <w:p w14:paraId="38376B49" w14:textId="7162C315" w:rsidR="00F83514" w:rsidRDefault="0095672B" w:rsidP="00B86B88">
      <w:pPr>
        <w:pStyle w:val="ab"/>
        <w:shd w:val="clear" w:color="auto" w:fill="FFFFFF"/>
        <w:tabs>
          <w:tab w:val="left" w:pos="8647"/>
        </w:tabs>
        <w:spacing w:before="0" w:beforeAutospacing="0" w:after="0" w:afterAutospacing="0"/>
        <w:ind w:firstLine="709"/>
        <w:jc w:val="both"/>
        <w:rPr>
          <w:color w:val="000000" w:themeColor="text1"/>
        </w:rPr>
      </w:pPr>
      <w:r w:rsidRPr="0095672B">
        <w:rPr>
          <w:color w:val="000000" w:themeColor="text1"/>
        </w:rPr>
        <w:t>Коррекция дозы препарата не требуется.</w:t>
      </w:r>
    </w:p>
    <w:p w14:paraId="74E2E17B" w14:textId="77777777" w:rsidR="001B1F89" w:rsidRPr="003E2D55" w:rsidRDefault="001B1F89" w:rsidP="00B86B88">
      <w:pPr>
        <w:pStyle w:val="ab"/>
        <w:shd w:val="clear" w:color="auto" w:fill="FFFFFF"/>
        <w:tabs>
          <w:tab w:val="left" w:pos="8647"/>
        </w:tabs>
        <w:spacing w:before="0" w:beforeAutospacing="0" w:after="0" w:afterAutospacing="0"/>
        <w:ind w:firstLine="709"/>
        <w:jc w:val="both"/>
        <w:rPr>
          <w:color w:val="000000" w:themeColor="text1"/>
        </w:rPr>
      </w:pPr>
    </w:p>
    <w:p w14:paraId="089A8EE8" w14:textId="30F6F46F" w:rsidR="008B7FBF" w:rsidRPr="00707D60" w:rsidRDefault="008B7FBF" w:rsidP="002E2639">
      <w:pPr>
        <w:pStyle w:val="3"/>
        <w:tabs>
          <w:tab w:val="left" w:pos="8647"/>
        </w:tabs>
        <w:spacing w:before="0" w:after="0" w:line="240" w:lineRule="auto"/>
        <w:rPr>
          <w:rFonts w:ascii="Times New Roman" w:hAnsi="Times New Roman"/>
          <w:color w:val="000000" w:themeColor="text1"/>
        </w:rPr>
      </w:pPr>
      <w:bookmarkStart w:id="175" w:name="_Toc121959623"/>
      <w:r w:rsidRPr="00707D60">
        <w:rPr>
          <w:rFonts w:ascii="Times New Roman" w:hAnsi="Times New Roman"/>
          <w:color w:val="000000" w:themeColor="text1"/>
        </w:rPr>
        <w:t>5.3.5. Побочн</w:t>
      </w:r>
      <w:bookmarkEnd w:id="172"/>
      <w:bookmarkEnd w:id="173"/>
      <w:bookmarkEnd w:id="174"/>
      <w:r w:rsidRPr="00707D60">
        <w:rPr>
          <w:rFonts w:ascii="Times New Roman" w:hAnsi="Times New Roman"/>
          <w:color w:val="000000" w:themeColor="text1"/>
        </w:rPr>
        <w:t>ое действие</w:t>
      </w:r>
      <w:bookmarkEnd w:id="175"/>
    </w:p>
    <w:p w14:paraId="4FF0485B" w14:textId="77777777" w:rsidR="001B1F89" w:rsidRDefault="001B1F89" w:rsidP="002E2639">
      <w:pPr>
        <w:shd w:val="clear" w:color="auto" w:fill="FFFFFF"/>
        <w:spacing w:after="0" w:line="240" w:lineRule="auto"/>
        <w:rPr>
          <w:rFonts w:eastAsia="Times New Roman"/>
        </w:rPr>
      </w:pPr>
      <w:bookmarkStart w:id="176" w:name="bookmark5"/>
    </w:p>
    <w:p w14:paraId="085390A9" w14:textId="3D1B0088" w:rsidR="007E73C6" w:rsidRPr="00AA17ED" w:rsidRDefault="007E73C6" w:rsidP="002E2639">
      <w:pPr>
        <w:shd w:val="clear" w:color="auto" w:fill="FFFFFF"/>
        <w:spacing w:after="0" w:line="240" w:lineRule="auto"/>
        <w:rPr>
          <w:rFonts w:eastAsia="Times New Roman"/>
        </w:rPr>
      </w:pPr>
      <w:r w:rsidRPr="00AA17ED">
        <w:rPr>
          <w:rFonts w:eastAsia="Times New Roman"/>
        </w:rPr>
        <w:t>Наиболее частыми (≥20 %) нежелательными реакциями, отмечавшимися на фоне терапии акситинибом, являлись диарея, повышение артериального давления, утомляемость, снижение аппетита, тошнота, снижение массы тела, дисфония, синдром ладонно-подошвенной эритродизестезии, кровотечение, гипотиреоз, рвота, протеинурия, кашель и запор.</w:t>
      </w:r>
    </w:p>
    <w:p w14:paraId="08E14950" w14:textId="100E3961" w:rsidR="007E73C6" w:rsidRDefault="007E73C6">
      <w:pPr>
        <w:shd w:val="clear" w:color="auto" w:fill="FFFFFF"/>
        <w:spacing w:after="0" w:line="240" w:lineRule="auto"/>
        <w:rPr>
          <w:rFonts w:eastAsia="Times New Roman"/>
        </w:rPr>
      </w:pPr>
      <w:r w:rsidRPr="00AA17ED">
        <w:rPr>
          <w:rFonts w:eastAsia="Times New Roman"/>
        </w:rPr>
        <w:t>Частота нежелательных реакций представлена по следующей классификации:</w:t>
      </w:r>
    </w:p>
    <w:tbl>
      <w:tblPr>
        <w:tblStyle w:val="a8"/>
        <w:tblW w:w="0" w:type="auto"/>
        <w:tblLook w:val="04A0" w:firstRow="1" w:lastRow="0" w:firstColumn="1" w:lastColumn="0" w:noHBand="0" w:noVBand="1"/>
      </w:tblPr>
      <w:tblGrid>
        <w:gridCol w:w="2830"/>
        <w:gridCol w:w="6516"/>
      </w:tblGrid>
      <w:tr w:rsidR="000E33F4" w14:paraId="2182665A" w14:textId="77777777" w:rsidTr="000E33F4">
        <w:tc>
          <w:tcPr>
            <w:tcW w:w="2830" w:type="dxa"/>
          </w:tcPr>
          <w:p w14:paraId="3C8D3FDD" w14:textId="2D188141" w:rsidR="000E33F4" w:rsidRDefault="000E33F4" w:rsidP="000E33F4">
            <w:r w:rsidRPr="00AA17ED">
              <w:t>Очень часто</w:t>
            </w:r>
          </w:p>
        </w:tc>
        <w:tc>
          <w:tcPr>
            <w:tcW w:w="6516" w:type="dxa"/>
          </w:tcPr>
          <w:p w14:paraId="11D7DE93" w14:textId="2023670B" w:rsidR="000E33F4" w:rsidRDefault="000E33F4" w:rsidP="000E33F4">
            <w:r>
              <w:t>≥</w:t>
            </w:r>
            <w:r>
              <w:rPr>
                <w:lang w:val="en-US"/>
              </w:rPr>
              <w:t xml:space="preserve"> </w:t>
            </w:r>
            <w:r w:rsidRPr="00AA17ED">
              <w:t>10 %</w:t>
            </w:r>
          </w:p>
        </w:tc>
      </w:tr>
      <w:tr w:rsidR="000E33F4" w14:paraId="71379DF2" w14:textId="77777777" w:rsidTr="000E33F4">
        <w:tc>
          <w:tcPr>
            <w:tcW w:w="2830" w:type="dxa"/>
          </w:tcPr>
          <w:p w14:paraId="398D171B" w14:textId="0934CEF7" w:rsidR="000E33F4" w:rsidRDefault="000E33F4" w:rsidP="000E33F4">
            <w:r w:rsidRPr="00AA17ED">
              <w:t>Часто</w:t>
            </w:r>
          </w:p>
        </w:tc>
        <w:tc>
          <w:tcPr>
            <w:tcW w:w="6516" w:type="dxa"/>
          </w:tcPr>
          <w:p w14:paraId="74BC272B" w14:textId="49F49586" w:rsidR="000E33F4" w:rsidRDefault="000E33F4" w:rsidP="000E33F4">
            <w:r>
              <w:t>≥</w:t>
            </w:r>
            <w:r>
              <w:rPr>
                <w:lang w:val="en-US"/>
              </w:rPr>
              <w:t xml:space="preserve"> </w:t>
            </w:r>
            <w:r w:rsidRPr="00AA17ED">
              <w:t>1 % и &lt; 10 %</w:t>
            </w:r>
          </w:p>
        </w:tc>
      </w:tr>
      <w:tr w:rsidR="000E33F4" w14:paraId="64796D50" w14:textId="77777777" w:rsidTr="000E33F4">
        <w:tc>
          <w:tcPr>
            <w:tcW w:w="2830" w:type="dxa"/>
          </w:tcPr>
          <w:p w14:paraId="363479F4" w14:textId="47190D92" w:rsidR="000E33F4" w:rsidRDefault="000E33F4" w:rsidP="000E33F4">
            <w:r w:rsidRPr="00AA17ED">
              <w:t>Нечасто</w:t>
            </w:r>
          </w:p>
        </w:tc>
        <w:tc>
          <w:tcPr>
            <w:tcW w:w="6516" w:type="dxa"/>
          </w:tcPr>
          <w:p w14:paraId="163759B7" w14:textId="272A765A" w:rsidR="000E33F4" w:rsidRDefault="000E33F4" w:rsidP="000E33F4">
            <w:r>
              <w:t>≥</w:t>
            </w:r>
            <w:r>
              <w:rPr>
                <w:lang w:val="en-US"/>
              </w:rPr>
              <w:t xml:space="preserve"> </w:t>
            </w:r>
            <w:r w:rsidRPr="00AA17ED">
              <w:t>0,1 % и &lt; 1 %</w:t>
            </w:r>
          </w:p>
        </w:tc>
      </w:tr>
      <w:tr w:rsidR="000E33F4" w14:paraId="10F13A21" w14:textId="77777777" w:rsidTr="000E33F4">
        <w:tc>
          <w:tcPr>
            <w:tcW w:w="2830" w:type="dxa"/>
          </w:tcPr>
          <w:p w14:paraId="1599B200" w14:textId="230B2C25" w:rsidR="000E33F4" w:rsidRDefault="000E33F4" w:rsidP="000E33F4">
            <w:r w:rsidRPr="00AA17ED">
              <w:t>Редко</w:t>
            </w:r>
          </w:p>
        </w:tc>
        <w:tc>
          <w:tcPr>
            <w:tcW w:w="6516" w:type="dxa"/>
          </w:tcPr>
          <w:p w14:paraId="444E7527" w14:textId="7EA94BEC" w:rsidR="000E33F4" w:rsidRDefault="000E33F4" w:rsidP="000E33F4">
            <w:r>
              <w:t>≥</w:t>
            </w:r>
            <w:r>
              <w:rPr>
                <w:lang w:val="en-US"/>
              </w:rPr>
              <w:t xml:space="preserve"> </w:t>
            </w:r>
            <w:r w:rsidRPr="00AA17ED">
              <w:t>0,01 % и &lt; 0,1 %</w:t>
            </w:r>
          </w:p>
        </w:tc>
      </w:tr>
      <w:tr w:rsidR="000E33F4" w14:paraId="2AD1C1E8" w14:textId="77777777" w:rsidTr="000E33F4">
        <w:tc>
          <w:tcPr>
            <w:tcW w:w="2830" w:type="dxa"/>
          </w:tcPr>
          <w:p w14:paraId="7D37C447" w14:textId="3FD29DB0" w:rsidR="000E33F4" w:rsidRDefault="000E33F4" w:rsidP="000E33F4">
            <w:r w:rsidRPr="00AA17ED">
              <w:t>Очень редко</w:t>
            </w:r>
          </w:p>
        </w:tc>
        <w:tc>
          <w:tcPr>
            <w:tcW w:w="6516" w:type="dxa"/>
          </w:tcPr>
          <w:p w14:paraId="5F71C650" w14:textId="0DF833A5" w:rsidR="000E33F4" w:rsidRDefault="000E33F4" w:rsidP="000E33F4">
            <w:r w:rsidRPr="00AA17ED">
              <w:t>&lt; 0,01 %</w:t>
            </w:r>
          </w:p>
        </w:tc>
      </w:tr>
      <w:tr w:rsidR="000E33F4" w14:paraId="35117D54" w14:textId="77777777" w:rsidTr="000E33F4">
        <w:tc>
          <w:tcPr>
            <w:tcW w:w="2830" w:type="dxa"/>
          </w:tcPr>
          <w:p w14:paraId="17F9ABCF" w14:textId="05E1F818" w:rsidR="000E33F4" w:rsidRDefault="000E33F4" w:rsidP="000E33F4">
            <w:r w:rsidRPr="00AA17ED">
              <w:t>Частота неизвестна</w:t>
            </w:r>
          </w:p>
        </w:tc>
        <w:tc>
          <w:tcPr>
            <w:tcW w:w="6516" w:type="dxa"/>
          </w:tcPr>
          <w:p w14:paraId="6040E802" w14:textId="48F75835" w:rsidR="000E33F4" w:rsidRDefault="000E33F4" w:rsidP="000E33F4">
            <w:r w:rsidRPr="00AA17ED">
              <w:t>невозможно определить на основе имеющихся данных</w:t>
            </w:r>
          </w:p>
        </w:tc>
      </w:tr>
    </w:tbl>
    <w:p w14:paraId="0CBBFC35" w14:textId="179B74C2" w:rsidR="000E33F4" w:rsidRDefault="000E33F4">
      <w:pPr>
        <w:shd w:val="clear" w:color="auto" w:fill="FFFFFF"/>
        <w:spacing w:after="0" w:line="240" w:lineRule="auto"/>
        <w:rPr>
          <w:rFonts w:eastAsia="Times New Roman"/>
        </w:rPr>
      </w:pPr>
    </w:p>
    <w:p w14:paraId="5BE38EA6" w14:textId="77777777" w:rsidR="00B64670"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сердца и сосудов</w:t>
      </w:r>
    </w:p>
    <w:p w14:paraId="2B6A3086" w14:textId="77777777" w:rsidR="00B64670"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повышение артериального давления, кровотечение (в том числе носовое кровотечение, гематурия, ректальное кровотечение, кровоизлияние в головной мозг, желудочное кровотечение и кровотечение в нижнем отделе желудочно-кишечного тракта); </w:t>
      </w:r>
    </w:p>
    <w:p w14:paraId="23ED74FE" w14:textId="77777777" w:rsidR="00B64670"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венозные эмболические и тромботические явления (в том числе легочная эмболия, окклюзия/тромбоз вены сетчатки и тромбоз глубоких вен), артериальные эмболические и тромботические явления (в том числе транзиторная ишемическая атака и острое нарушение мозгового кровообращения), явления сердечной недостаточности (в том числе сердечная недостаточность, застойная сердечная недостаточность, сердечно-легочная недостаточность, дисфункция левого желудочка, сниженная фракция выброса и правожелудочковая недостаточность), в некоторых случаях с летальным исходом; </w:t>
      </w:r>
    </w:p>
    <w:p w14:paraId="25AF505F" w14:textId="23D455D4" w:rsidR="007E73C6" w:rsidRDefault="007E73C6" w:rsidP="00B64670">
      <w:pPr>
        <w:shd w:val="clear" w:color="auto" w:fill="FFFFFF"/>
        <w:spacing w:after="0" w:line="240" w:lineRule="auto"/>
        <w:rPr>
          <w:rFonts w:eastAsia="Times New Roman"/>
        </w:rPr>
      </w:pPr>
      <w:r w:rsidRPr="00AA17ED">
        <w:rPr>
          <w:rFonts w:eastAsia="Times New Roman"/>
          <w:i/>
          <w:iCs/>
        </w:rPr>
        <w:t>нечасто</w:t>
      </w:r>
      <w:r w:rsidRPr="00AA17ED">
        <w:rPr>
          <w:rFonts w:eastAsia="Times New Roman"/>
        </w:rPr>
        <w:t> - гипертонический криз.</w:t>
      </w:r>
    </w:p>
    <w:p w14:paraId="1835A4AE" w14:textId="77777777" w:rsidR="00B64670" w:rsidRPr="00AA17ED" w:rsidRDefault="00B64670" w:rsidP="00B64670">
      <w:pPr>
        <w:shd w:val="clear" w:color="auto" w:fill="FFFFFF"/>
        <w:spacing w:after="0" w:line="240" w:lineRule="auto"/>
        <w:rPr>
          <w:rFonts w:eastAsia="Times New Roman"/>
        </w:rPr>
      </w:pPr>
    </w:p>
    <w:p w14:paraId="5FEC9E3C" w14:textId="77777777" w:rsidR="00B64670"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эндокринной системы</w:t>
      </w:r>
    </w:p>
    <w:p w14:paraId="15CDCC79" w14:textId="77777777" w:rsidR="00B64670"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гипотиреоз; </w:t>
      </w:r>
    </w:p>
    <w:p w14:paraId="51AB193D" w14:textId="137F4D86"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гипертиреоз.</w:t>
      </w:r>
    </w:p>
    <w:p w14:paraId="185031AC" w14:textId="77777777" w:rsidR="00B64670" w:rsidRPr="00AA17ED" w:rsidRDefault="00B64670" w:rsidP="00B64670">
      <w:pPr>
        <w:shd w:val="clear" w:color="auto" w:fill="FFFFFF"/>
        <w:spacing w:after="0" w:line="240" w:lineRule="auto"/>
        <w:rPr>
          <w:rFonts w:eastAsia="Times New Roman"/>
        </w:rPr>
      </w:pPr>
    </w:p>
    <w:p w14:paraId="3150E5A6" w14:textId="77777777" w:rsidR="00B64670"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органа зрения</w:t>
      </w:r>
    </w:p>
    <w:p w14:paraId="2BF41300" w14:textId="63BEFF31" w:rsidR="007E73C6" w:rsidRDefault="007E73C6" w:rsidP="00B64670">
      <w:pPr>
        <w:shd w:val="clear" w:color="auto" w:fill="FFFFFF"/>
        <w:spacing w:after="0" w:line="240" w:lineRule="auto"/>
        <w:rPr>
          <w:rFonts w:eastAsia="Times New Roman"/>
        </w:rPr>
      </w:pPr>
      <w:r w:rsidRPr="00AA17ED">
        <w:rPr>
          <w:rFonts w:eastAsia="Times New Roman"/>
          <w:i/>
          <w:iCs/>
        </w:rPr>
        <w:t>нечасто</w:t>
      </w:r>
      <w:r w:rsidRPr="00AA17ED">
        <w:rPr>
          <w:rFonts w:eastAsia="Times New Roman"/>
        </w:rPr>
        <w:t> - окклюзия или тромбоз центральной вены сетчатки.</w:t>
      </w:r>
    </w:p>
    <w:p w14:paraId="5E147AD2" w14:textId="77777777" w:rsidR="00B64670" w:rsidRPr="00AA17ED" w:rsidRDefault="00B64670" w:rsidP="00B64670">
      <w:pPr>
        <w:shd w:val="clear" w:color="auto" w:fill="FFFFFF"/>
        <w:spacing w:after="0" w:line="240" w:lineRule="auto"/>
        <w:rPr>
          <w:rFonts w:eastAsia="Times New Roman"/>
        </w:rPr>
      </w:pPr>
    </w:p>
    <w:p w14:paraId="76176F52" w14:textId="77777777" w:rsidR="00B64670"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органа слуха и лабиринтные нарушения</w:t>
      </w:r>
    </w:p>
    <w:p w14:paraId="4D89B8AC" w14:textId="3F7E9498"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шум в ушах.</w:t>
      </w:r>
    </w:p>
    <w:p w14:paraId="08AEA3C0" w14:textId="77777777" w:rsidR="00B64670" w:rsidRPr="00AA17ED" w:rsidRDefault="00B64670" w:rsidP="00B64670">
      <w:pPr>
        <w:shd w:val="clear" w:color="auto" w:fill="FFFFFF"/>
        <w:spacing w:after="0" w:line="240" w:lineRule="auto"/>
        <w:rPr>
          <w:rFonts w:eastAsia="Times New Roman"/>
        </w:rPr>
      </w:pPr>
    </w:p>
    <w:p w14:paraId="130B1385" w14:textId="77777777" w:rsidR="00B64670" w:rsidRPr="00B64670" w:rsidRDefault="007E73C6" w:rsidP="00B64670">
      <w:pPr>
        <w:shd w:val="clear" w:color="auto" w:fill="FFFFFF"/>
        <w:spacing w:after="0" w:line="240" w:lineRule="auto"/>
        <w:rPr>
          <w:rFonts w:eastAsia="Times New Roman"/>
          <w:b/>
          <w:bCs/>
        </w:rPr>
      </w:pPr>
      <w:r w:rsidRPr="00AA17ED">
        <w:rPr>
          <w:rFonts w:eastAsia="Times New Roman"/>
          <w:b/>
          <w:bCs/>
        </w:rPr>
        <w:t>Нарушения со стороны желудочно-кишечного тракта</w:t>
      </w:r>
    </w:p>
    <w:p w14:paraId="1EB5621D" w14:textId="77777777" w:rsidR="00B64670"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диарея, рвота, тошнота, боль в области живота, стоматит, запор, диспепсия; </w:t>
      </w:r>
    </w:p>
    <w:p w14:paraId="377E77E0" w14:textId="2AF89D40" w:rsidR="007E73C6" w:rsidRPr="00AA17ED"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геморрой, боль в верхней части живота, перфорация желудочно-кишечного тракта, свищи, метеоризм, глоссодиния.</w:t>
      </w:r>
    </w:p>
    <w:p w14:paraId="1F9906EC" w14:textId="77777777" w:rsidR="00B64670" w:rsidRDefault="00B64670" w:rsidP="00B64670">
      <w:pPr>
        <w:shd w:val="clear" w:color="auto" w:fill="FFFFFF"/>
        <w:spacing w:after="0" w:line="240" w:lineRule="auto"/>
        <w:rPr>
          <w:rFonts w:eastAsia="Times New Roman"/>
          <w:b/>
          <w:bCs/>
          <w:i/>
          <w:iCs/>
        </w:rPr>
      </w:pPr>
    </w:p>
    <w:p w14:paraId="06C17312" w14:textId="77777777" w:rsidR="00B64670"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печени и желчевыводящих путей</w:t>
      </w:r>
    </w:p>
    <w:p w14:paraId="09C99A9B" w14:textId="63D53E3C" w:rsidR="007E73C6" w:rsidRDefault="007E73C6" w:rsidP="00B64670">
      <w:pPr>
        <w:shd w:val="clear" w:color="auto" w:fill="FFFFFF"/>
        <w:spacing w:after="0" w:line="240" w:lineRule="auto"/>
        <w:rPr>
          <w:rFonts w:eastAsia="Times New Roman"/>
        </w:rPr>
      </w:pPr>
      <w:r w:rsidRPr="00AA17ED">
        <w:rPr>
          <w:rFonts w:eastAsia="Times New Roman"/>
          <w:i/>
          <w:iCs/>
        </w:rPr>
        <w:t>нечасто</w:t>
      </w:r>
      <w:r w:rsidRPr="00AA17ED">
        <w:rPr>
          <w:rFonts w:eastAsia="Times New Roman"/>
        </w:rPr>
        <w:t> - гипербилирубинемия.</w:t>
      </w:r>
    </w:p>
    <w:p w14:paraId="240FB596" w14:textId="77777777" w:rsidR="00B64670" w:rsidRPr="00AA17ED" w:rsidRDefault="00B64670" w:rsidP="00B64670">
      <w:pPr>
        <w:shd w:val="clear" w:color="auto" w:fill="FFFFFF"/>
        <w:spacing w:after="0" w:line="240" w:lineRule="auto"/>
        <w:rPr>
          <w:rFonts w:eastAsia="Times New Roman"/>
        </w:rPr>
      </w:pPr>
    </w:p>
    <w:p w14:paraId="465F2B9F" w14:textId="77777777" w:rsidR="008D022A"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обмена веществ и питания</w:t>
      </w:r>
    </w:p>
    <w:p w14:paraId="01AAE0FA" w14:textId="77777777" w:rsidR="008D022A"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снижение аппетита; </w:t>
      </w:r>
    </w:p>
    <w:p w14:paraId="163CD1B3" w14:textId="4C194CFA"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дегидратация, гиперкалиемия, гиперкальциемия, гипокальциемия.</w:t>
      </w:r>
    </w:p>
    <w:p w14:paraId="01EF9BA1" w14:textId="77777777" w:rsidR="008D022A" w:rsidRPr="00AA17ED" w:rsidRDefault="008D022A" w:rsidP="00B64670">
      <w:pPr>
        <w:shd w:val="clear" w:color="auto" w:fill="FFFFFF"/>
        <w:spacing w:after="0" w:line="240" w:lineRule="auto"/>
        <w:rPr>
          <w:rFonts w:eastAsia="Times New Roman"/>
        </w:rPr>
      </w:pPr>
    </w:p>
    <w:p w14:paraId="4CEC0333" w14:textId="77777777" w:rsidR="008D022A"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нервной системы</w:t>
      </w:r>
    </w:p>
    <w:p w14:paraId="78EF56BA" w14:textId="77777777" w:rsidR="008D022A"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головная боль, дисгевзия;</w:t>
      </w:r>
    </w:p>
    <w:p w14:paraId="686FA765" w14:textId="77777777" w:rsidR="008D022A"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головокружение;</w:t>
      </w:r>
    </w:p>
    <w:p w14:paraId="36458C01" w14:textId="5BBC78B5" w:rsidR="007E73C6" w:rsidRDefault="007E73C6" w:rsidP="00B64670">
      <w:pPr>
        <w:shd w:val="clear" w:color="auto" w:fill="FFFFFF"/>
        <w:spacing w:after="0" w:line="240" w:lineRule="auto"/>
        <w:rPr>
          <w:rFonts w:eastAsia="Times New Roman"/>
        </w:rPr>
      </w:pPr>
      <w:r w:rsidRPr="00AA17ED">
        <w:rPr>
          <w:rFonts w:eastAsia="Times New Roman"/>
          <w:i/>
          <w:iCs/>
        </w:rPr>
        <w:t>нечасто</w:t>
      </w:r>
      <w:r w:rsidRPr="00AA17ED">
        <w:rPr>
          <w:rFonts w:eastAsia="Times New Roman"/>
        </w:rPr>
        <w:t> - синдром обратимой задней лейкоэнцефалопатии, инсульт.</w:t>
      </w:r>
    </w:p>
    <w:p w14:paraId="265D7367" w14:textId="77777777" w:rsidR="008D022A" w:rsidRPr="00AA17ED" w:rsidRDefault="008D022A" w:rsidP="00B64670">
      <w:pPr>
        <w:shd w:val="clear" w:color="auto" w:fill="FFFFFF"/>
        <w:spacing w:after="0" w:line="240" w:lineRule="auto"/>
        <w:rPr>
          <w:rFonts w:eastAsia="Times New Roman"/>
        </w:rPr>
      </w:pPr>
    </w:p>
    <w:p w14:paraId="31922D0A" w14:textId="77777777" w:rsidR="008D022A"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скелетно-мышечной и соединительной ткани</w:t>
      </w:r>
    </w:p>
    <w:p w14:paraId="796C1A3C" w14:textId="77777777" w:rsidR="008D022A"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артралгия, боль в конечностях;</w:t>
      </w:r>
    </w:p>
    <w:p w14:paraId="2518E33F" w14:textId="767ECC2F"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миалгия.</w:t>
      </w:r>
    </w:p>
    <w:p w14:paraId="41DEB597" w14:textId="77777777" w:rsidR="008D022A" w:rsidRPr="00AA17ED" w:rsidRDefault="008D022A" w:rsidP="00B64670">
      <w:pPr>
        <w:shd w:val="clear" w:color="auto" w:fill="FFFFFF"/>
        <w:spacing w:after="0" w:line="240" w:lineRule="auto"/>
        <w:rPr>
          <w:rFonts w:eastAsia="Times New Roman"/>
        </w:rPr>
      </w:pPr>
    </w:p>
    <w:p w14:paraId="0A1C0D95" w14:textId="77777777" w:rsidR="008D022A"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крови и лимфатической системы</w:t>
      </w:r>
    </w:p>
    <w:p w14:paraId="2794426C" w14:textId="77777777" w:rsidR="008D022A"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анемия, полицитемия, тромбоцитопения;</w:t>
      </w:r>
    </w:p>
    <w:p w14:paraId="46D2BC68" w14:textId="03E29C56" w:rsidR="007E73C6" w:rsidRDefault="007E73C6" w:rsidP="00B64670">
      <w:pPr>
        <w:shd w:val="clear" w:color="auto" w:fill="FFFFFF"/>
        <w:spacing w:after="0" w:line="240" w:lineRule="auto"/>
        <w:rPr>
          <w:rFonts w:eastAsia="Times New Roman"/>
        </w:rPr>
      </w:pPr>
      <w:r w:rsidRPr="00AA17ED">
        <w:rPr>
          <w:rFonts w:eastAsia="Times New Roman"/>
          <w:i/>
          <w:iCs/>
        </w:rPr>
        <w:t>нечасто -</w:t>
      </w:r>
      <w:r w:rsidRPr="00AA17ED">
        <w:rPr>
          <w:rFonts w:eastAsia="Times New Roman"/>
        </w:rPr>
        <w:t> нейтропения, лейкопения.</w:t>
      </w:r>
    </w:p>
    <w:p w14:paraId="04AD1FC9" w14:textId="77777777" w:rsidR="008D022A" w:rsidRPr="00AA17ED" w:rsidRDefault="008D022A" w:rsidP="00B64670">
      <w:pPr>
        <w:shd w:val="clear" w:color="auto" w:fill="FFFFFF"/>
        <w:spacing w:after="0" w:line="240" w:lineRule="auto"/>
        <w:rPr>
          <w:rFonts w:eastAsia="Times New Roman"/>
        </w:rPr>
      </w:pPr>
    </w:p>
    <w:p w14:paraId="60146769" w14:textId="77777777" w:rsidR="008D022A" w:rsidRDefault="007E73C6" w:rsidP="00B64670">
      <w:pPr>
        <w:shd w:val="clear" w:color="auto" w:fill="FFFFFF"/>
        <w:spacing w:after="0" w:line="240" w:lineRule="auto"/>
        <w:rPr>
          <w:rFonts w:eastAsia="Times New Roman"/>
          <w:b/>
          <w:bCs/>
        </w:rPr>
      </w:pPr>
      <w:r w:rsidRPr="002E2639">
        <w:rPr>
          <w:rFonts w:eastAsia="Times New Roman"/>
          <w:b/>
          <w:bCs/>
          <w:i/>
        </w:rPr>
        <w:t>Нарушения со стороны дыхательной системы, органов грудной клетки и средостения</w:t>
      </w:r>
    </w:p>
    <w:p w14:paraId="1020C2EA" w14:textId="77777777" w:rsidR="008D022A"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диспноэ (в некоторых случаях с летальным исходом), кашель, дисфония; </w:t>
      </w:r>
    </w:p>
    <w:p w14:paraId="1D92B76D" w14:textId="09D01E22"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кровохарканье, боль в ротоглотке.</w:t>
      </w:r>
    </w:p>
    <w:p w14:paraId="2AABFF66" w14:textId="77777777" w:rsidR="008D022A" w:rsidRPr="00AA17ED" w:rsidRDefault="008D022A" w:rsidP="00B64670">
      <w:pPr>
        <w:shd w:val="clear" w:color="auto" w:fill="FFFFFF"/>
        <w:spacing w:after="0" w:line="240" w:lineRule="auto"/>
        <w:rPr>
          <w:rFonts w:eastAsia="Times New Roman"/>
        </w:rPr>
      </w:pPr>
    </w:p>
    <w:p w14:paraId="411FC92A" w14:textId="77777777" w:rsidR="008D022A"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кожи и подкожных тканей</w:t>
      </w:r>
    </w:p>
    <w:p w14:paraId="0CCF8F7B" w14:textId="77777777" w:rsidR="008D022A"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синдром ладонно-подошвенной эритродизестезии (ладонно-подошвенный синдром), кожная сыпь, сухость кожи;</w:t>
      </w:r>
    </w:p>
    <w:p w14:paraId="20939BAE" w14:textId="5A190487"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эритема, кожный зуд, алопеция.</w:t>
      </w:r>
    </w:p>
    <w:p w14:paraId="6A99CE5F" w14:textId="77777777" w:rsidR="00F538B9" w:rsidRPr="00AA17ED" w:rsidRDefault="00F538B9" w:rsidP="00B64670">
      <w:pPr>
        <w:shd w:val="clear" w:color="auto" w:fill="FFFFFF"/>
        <w:spacing w:after="0" w:line="240" w:lineRule="auto"/>
        <w:rPr>
          <w:rFonts w:eastAsia="Times New Roman"/>
        </w:rPr>
      </w:pPr>
    </w:p>
    <w:p w14:paraId="3AB36E51" w14:textId="77777777" w:rsidR="00F538B9" w:rsidRPr="002E2639" w:rsidRDefault="007E73C6" w:rsidP="00B64670">
      <w:pPr>
        <w:shd w:val="clear" w:color="auto" w:fill="FFFFFF"/>
        <w:spacing w:after="0" w:line="240" w:lineRule="auto"/>
        <w:rPr>
          <w:rFonts w:eastAsia="Times New Roman"/>
          <w:b/>
          <w:bCs/>
          <w:i/>
        </w:rPr>
      </w:pPr>
      <w:r w:rsidRPr="002E2639">
        <w:rPr>
          <w:rFonts w:eastAsia="Times New Roman"/>
          <w:b/>
          <w:bCs/>
          <w:i/>
        </w:rPr>
        <w:t>Нарушения со стороны почек и мочевыводящих путей</w:t>
      </w:r>
    </w:p>
    <w:p w14:paraId="5089BDC0" w14:textId="77777777" w:rsidR="00F538B9"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протеинурия;</w:t>
      </w:r>
    </w:p>
    <w:p w14:paraId="59C815D6" w14:textId="4ACA5E20" w:rsidR="007E73C6"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почечная недостаточность.</w:t>
      </w:r>
    </w:p>
    <w:p w14:paraId="19AF7652" w14:textId="77777777" w:rsidR="00F538B9" w:rsidRPr="00AA17ED" w:rsidRDefault="00F538B9" w:rsidP="00B64670">
      <w:pPr>
        <w:shd w:val="clear" w:color="auto" w:fill="FFFFFF"/>
        <w:spacing w:after="0" w:line="240" w:lineRule="auto"/>
        <w:rPr>
          <w:rFonts w:eastAsia="Times New Roman"/>
        </w:rPr>
      </w:pPr>
    </w:p>
    <w:p w14:paraId="0B963A9B" w14:textId="77777777" w:rsidR="00F538B9" w:rsidRPr="002E2639" w:rsidRDefault="007E73C6" w:rsidP="00B64670">
      <w:pPr>
        <w:shd w:val="clear" w:color="auto" w:fill="FFFFFF"/>
        <w:spacing w:after="0" w:line="240" w:lineRule="auto"/>
        <w:rPr>
          <w:rFonts w:eastAsia="Times New Roman"/>
          <w:b/>
          <w:bCs/>
          <w:i/>
        </w:rPr>
      </w:pPr>
      <w:r w:rsidRPr="002E2639">
        <w:rPr>
          <w:rFonts w:eastAsia="Times New Roman"/>
          <w:b/>
          <w:bCs/>
          <w:i/>
        </w:rPr>
        <w:t>Общие расстройства и нарушения в месте введения</w:t>
      </w:r>
    </w:p>
    <w:p w14:paraId="6BFA9259" w14:textId="5F20E24B" w:rsidR="007E73C6" w:rsidRDefault="007E73C6" w:rsidP="00B64670">
      <w:pPr>
        <w:shd w:val="clear" w:color="auto" w:fill="FFFFFF"/>
        <w:spacing w:after="0" w:line="240" w:lineRule="auto"/>
        <w:rPr>
          <w:rFonts w:eastAsia="Times New Roman"/>
          <w:b/>
          <w:bCs/>
        </w:rPr>
      </w:pPr>
      <w:r w:rsidRPr="00AA17ED">
        <w:rPr>
          <w:rFonts w:eastAsia="Times New Roman"/>
          <w:i/>
          <w:iCs/>
        </w:rPr>
        <w:t>очень часто - </w:t>
      </w:r>
      <w:r w:rsidRPr="00AA17ED">
        <w:rPr>
          <w:rFonts w:eastAsia="Times New Roman"/>
        </w:rPr>
        <w:t>повышенная утомляемость, астения (в некоторых случаях с летальным исходом), воспаление слизистых оболочек</w:t>
      </w:r>
      <w:r w:rsidRPr="00AA17ED">
        <w:rPr>
          <w:rFonts w:eastAsia="Times New Roman"/>
          <w:b/>
          <w:bCs/>
        </w:rPr>
        <w:t>.</w:t>
      </w:r>
    </w:p>
    <w:p w14:paraId="1356DD44" w14:textId="77777777" w:rsidR="00F538B9" w:rsidRPr="00AA17ED" w:rsidRDefault="00F538B9" w:rsidP="00B64670">
      <w:pPr>
        <w:shd w:val="clear" w:color="auto" w:fill="FFFFFF"/>
        <w:spacing w:after="0" w:line="240" w:lineRule="auto"/>
        <w:rPr>
          <w:rFonts w:eastAsia="Times New Roman"/>
        </w:rPr>
      </w:pPr>
    </w:p>
    <w:p w14:paraId="4122BF7D" w14:textId="77777777" w:rsidR="00F538B9" w:rsidRPr="002E2639" w:rsidRDefault="007E73C6" w:rsidP="00B64670">
      <w:pPr>
        <w:shd w:val="clear" w:color="auto" w:fill="FFFFFF"/>
        <w:spacing w:after="0" w:line="240" w:lineRule="auto"/>
        <w:rPr>
          <w:rFonts w:eastAsia="Times New Roman"/>
          <w:b/>
          <w:bCs/>
          <w:i/>
        </w:rPr>
      </w:pPr>
      <w:r w:rsidRPr="002E2639">
        <w:rPr>
          <w:rFonts w:eastAsia="Times New Roman"/>
          <w:b/>
          <w:bCs/>
          <w:i/>
        </w:rPr>
        <w:t>Лабораторные и инструментальные данные</w:t>
      </w:r>
    </w:p>
    <w:p w14:paraId="41A633A9" w14:textId="623300E0" w:rsidR="00F538B9" w:rsidRDefault="007E73C6" w:rsidP="00B64670">
      <w:pPr>
        <w:shd w:val="clear" w:color="auto" w:fill="FFFFFF"/>
        <w:spacing w:after="0" w:line="240" w:lineRule="auto"/>
        <w:rPr>
          <w:rFonts w:eastAsia="Times New Roman"/>
        </w:rPr>
      </w:pPr>
      <w:r w:rsidRPr="00AA17ED">
        <w:rPr>
          <w:rFonts w:eastAsia="Times New Roman"/>
          <w:i/>
          <w:iCs/>
        </w:rPr>
        <w:t>очень часто</w:t>
      </w:r>
      <w:r w:rsidRPr="00AA17ED">
        <w:rPr>
          <w:rFonts w:eastAsia="Times New Roman"/>
        </w:rPr>
        <w:t> - снижение массы тела;</w:t>
      </w:r>
    </w:p>
    <w:p w14:paraId="142C74BE" w14:textId="742EC771" w:rsidR="009372D7" w:rsidRPr="00507293" w:rsidRDefault="007E73C6" w:rsidP="00B64670">
      <w:pPr>
        <w:shd w:val="clear" w:color="auto" w:fill="FFFFFF"/>
        <w:spacing w:after="0" w:line="240" w:lineRule="auto"/>
        <w:rPr>
          <w:rFonts w:eastAsia="Times New Roman"/>
        </w:rPr>
      </w:pPr>
      <w:r w:rsidRPr="00AA17ED">
        <w:rPr>
          <w:rFonts w:eastAsia="Times New Roman"/>
          <w:i/>
          <w:iCs/>
        </w:rPr>
        <w:t>часто</w:t>
      </w:r>
      <w:r w:rsidRPr="00AA17ED">
        <w:rPr>
          <w:rFonts w:eastAsia="Times New Roman"/>
        </w:rPr>
        <w:t> - повышение концентрации креатинина, повышение активности аланинаминотрансферазы (АЛТ), аспартатаминотрансферазы (АСТ), щелочной фосфатазы, липазы, амилазы; гипогликемия, гипергликемия, снижение концентрации бикарбонатов, гипернатриемия, гипонатриемия, гипоальбуминемия, гипофосфатемия, снижение количества тромбоцитов, белых кровяных телец, лимфоцитов, снижение гемоглобина, повышение концентрации тиреотропного гормона.</w:t>
      </w:r>
      <w:r w:rsidR="009308EA" w:rsidRPr="00507293">
        <w:rPr>
          <w:b/>
          <w:bCs/>
          <w:i/>
        </w:rPr>
        <w:t xml:space="preserve"> </w:t>
      </w:r>
    </w:p>
    <w:p w14:paraId="08525A63" w14:textId="289DFD41" w:rsidR="00CF6EBF" w:rsidRPr="00707D60" w:rsidRDefault="00CF6EBF" w:rsidP="00707D60">
      <w:pPr>
        <w:pStyle w:val="3"/>
        <w:tabs>
          <w:tab w:val="left" w:pos="8647"/>
        </w:tabs>
        <w:spacing w:after="240" w:line="240" w:lineRule="auto"/>
        <w:rPr>
          <w:rFonts w:ascii="Times New Roman" w:hAnsi="Times New Roman"/>
          <w:color w:val="000000" w:themeColor="text1"/>
        </w:rPr>
      </w:pPr>
      <w:bookmarkStart w:id="177" w:name="_Toc121959624"/>
      <w:r w:rsidRPr="00707D60">
        <w:rPr>
          <w:rFonts w:ascii="Times New Roman" w:hAnsi="Times New Roman"/>
          <w:color w:val="000000" w:themeColor="text1"/>
        </w:rPr>
        <w:t>5.3.6. Передозировка</w:t>
      </w:r>
      <w:bookmarkEnd w:id="177"/>
    </w:p>
    <w:p w14:paraId="1C3D6414" w14:textId="77777777" w:rsidR="004C3040" w:rsidRPr="004C3040" w:rsidRDefault="004C3040" w:rsidP="004C3040">
      <w:pPr>
        <w:shd w:val="clear" w:color="auto" w:fill="FFFFFF"/>
        <w:spacing w:after="0" w:line="240" w:lineRule="auto"/>
        <w:rPr>
          <w:rFonts w:eastAsia="Times New Roman"/>
          <w:b/>
          <w:bCs/>
        </w:rPr>
      </w:pPr>
      <w:r w:rsidRPr="00AA17ED">
        <w:rPr>
          <w:rFonts w:eastAsia="Times New Roman"/>
          <w:b/>
          <w:bCs/>
        </w:rPr>
        <w:t>Симптомы</w:t>
      </w:r>
    </w:p>
    <w:p w14:paraId="6688BAD1" w14:textId="2120E02C" w:rsidR="004C3040" w:rsidRPr="00AA17ED" w:rsidRDefault="00B273AA" w:rsidP="00B273AA">
      <w:pPr>
        <w:shd w:val="clear" w:color="auto" w:fill="FFFFFF"/>
        <w:spacing w:after="0" w:line="240" w:lineRule="auto"/>
        <w:ind w:firstLine="709"/>
        <w:rPr>
          <w:rFonts w:eastAsia="Times New Roman"/>
        </w:rPr>
      </w:pPr>
      <w:r>
        <w:rPr>
          <w:rFonts w:eastAsia="Times New Roman"/>
        </w:rPr>
        <w:t>С</w:t>
      </w:r>
      <w:r w:rsidRPr="00AA17ED">
        <w:rPr>
          <w:rFonts w:eastAsia="Times New Roman"/>
        </w:rPr>
        <w:t xml:space="preserve">ообщалось </w:t>
      </w:r>
      <w:r w:rsidR="004C3040" w:rsidRPr="00AA17ED">
        <w:rPr>
          <w:rFonts w:eastAsia="Times New Roman"/>
        </w:rPr>
        <w:t>о случае непреднамеренной передозировки препарата у одного пациента, когда он принимал акситиниб в дозе 20 мг 2 раза в сутки в течение 4 дней, после чего у него отмечалось головокружение (1 степени тяжести).</w:t>
      </w:r>
    </w:p>
    <w:p w14:paraId="2673DDD6" w14:textId="6961D03D" w:rsidR="004C3040" w:rsidRDefault="004C3040" w:rsidP="004C3040">
      <w:pPr>
        <w:shd w:val="clear" w:color="auto" w:fill="FFFFFF"/>
        <w:spacing w:after="0" w:line="240" w:lineRule="auto"/>
        <w:rPr>
          <w:rFonts w:eastAsia="Times New Roman"/>
        </w:rPr>
      </w:pPr>
      <w:r w:rsidRPr="00AA17ED">
        <w:rPr>
          <w:rFonts w:eastAsia="Times New Roman"/>
        </w:rPr>
        <w:t>В клиническом исследовании акситиниба с подбором доз пациенты получали препарат в начальной дозе 10 мг 2 раза в сутки или 20 мг 2 раза в сутки. При этом у них отмечалось повышение артериального давления, ассоциированное с ним развитие судорог, и фатальное кровохаркание.</w:t>
      </w:r>
    </w:p>
    <w:p w14:paraId="687EB46F" w14:textId="77777777" w:rsidR="00B273AA" w:rsidRPr="00AA17ED" w:rsidRDefault="00B273AA" w:rsidP="004C3040">
      <w:pPr>
        <w:shd w:val="clear" w:color="auto" w:fill="FFFFFF"/>
        <w:spacing w:after="0" w:line="240" w:lineRule="auto"/>
        <w:rPr>
          <w:rFonts w:eastAsia="Times New Roman"/>
        </w:rPr>
      </w:pPr>
    </w:p>
    <w:p w14:paraId="2E075D92" w14:textId="77777777" w:rsidR="004C3040" w:rsidRPr="004C3040" w:rsidRDefault="004C3040" w:rsidP="004C3040">
      <w:pPr>
        <w:shd w:val="clear" w:color="auto" w:fill="FFFFFF"/>
        <w:spacing w:after="0" w:line="240" w:lineRule="auto"/>
        <w:rPr>
          <w:rFonts w:eastAsia="Times New Roman"/>
          <w:b/>
          <w:bCs/>
        </w:rPr>
      </w:pPr>
      <w:r w:rsidRPr="00AA17ED">
        <w:rPr>
          <w:rFonts w:eastAsia="Times New Roman"/>
          <w:b/>
          <w:bCs/>
        </w:rPr>
        <w:t>Лечение</w:t>
      </w:r>
    </w:p>
    <w:p w14:paraId="5AEE0BDF" w14:textId="77777777" w:rsidR="00B273AA" w:rsidRPr="002E2639" w:rsidRDefault="00B273AA" w:rsidP="004C3040">
      <w:pPr>
        <w:shd w:val="clear" w:color="auto" w:fill="FFFFFF"/>
        <w:spacing w:after="0" w:line="240" w:lineRule="auto"/>
        <w:rPr>
          <w:rFonts w:eastAsia="Times New Roman"/>
        </w:rPr>
      </w:pPr>
    </w:p>
    <w:p w14:paraId="46122286" w14:textId="36336263" w:rsidR="004C3040" w:rsidRPr="00AA17ED" w:rsidRDefault="00B273AA" w:rsidP="00B273AA">
      <w:pPr>
        <w:shd w:val="clear" w:color="auto" w:fill="FFFFFF"/>
        <w:spacing w:after="0" w:line="240" w:lineRule="auto"/>
        <w:ind w:firstLine="709"/>
        <w:rPr>
          <w:rFonts w:eastAsia="Times New Roman"/>
        </w:rPr>
      </w:pPr>
      <w:r>
        <w:rPr>
          <w:rFonts w:eastAsia="Times New Roman"/>
        </w:rPr>
        <w:t>С</w:t>
      </w:r>
      <w:r w:rsidRPr="00AA17ED">
        <w:rPr>
          <w:rFonts w:eastAsia="Times New Roman"/>
        </w:rPr>
        <w:t>пецифическое</w:t>
      </w:r>
      <w:r w:rsidR="004C3040" w:rsidRPr="00AA17ED">
        <w:rPr>
          <w:rFonts w:eastAsia="Times New Roman"/>
        </w:rPr>
        <w:t xml:space="preserve"> лечение передозировки акситиниба не разработано. При подозрении на передозировку следует приостановить терапию акситинибом и провести необходимое поддерживающее лечение.</w:t>
      </w:r>
    </w:p>
    <w:p w14:paraId="3781C97D" w14:textId="77777777" w:rsidR="00506392" w:rsidRPr="004C3040" w:rsidRDefault="00506392" w:rsidP="00506392">
      <w:pPr>
        <w:spacing w:after="0" w:line="240" w:lineRule="auto"/>
        <w:rPr>
          <w:bCs/>
          <w:iCs/>
          <w:lang w:eastAsia="en-US"/>
        </w:rPr>
      </w:pPr>
    </w:p>
    <w:p w14:paraId="1212CD89" w14:textId="77777777" w:rsidR="000E33F4" w:rsidRDefault="000E33F4" w:rsidP="000E32A7">
      <w:pPr>
        <w:pStyle w:val="3"/>
        <w:tabs>
          <w:tab w:val="left" w:pos="8647"/>
        </w:tabs>
        <w:spacing w:before="0" w:line="240" w:lineRule="auto"/>
        <w:rPr>
          <w:rFonts w:ascii="Times New Roman" w:hAnsi="Times New Roman"/>
          <w:color w:val="000000" w:themeColor="text1"/>
        </w:rPr>
        <w:sectPr w:rsidR="000E33F4" w:rsidSect="00AB01E2">
          <w:pgSz w:w="11906" w:h="16838"/>
          <w:pgMar w:top="1134" w:right="849" w:bottom="1134" w:left="1701" w:header="708" w:footer="709" w:gutter="0"/>
          <w:cols w:space="708"/>
          <w:docGrid w:linePitch="360"/>
        </w:sectPr>
      </w:pPr>
      <w:bookmarkStart w:id="178" w:name="_Toc121959625"/>
    </w:p>
    <w:p w14:paraId="495B0BF9" w14:textId="2498B98B" w:rsidR="00CF6EBF" w:rsidRPr="00707D60" w:rsidRDefault="00CF6EBF" w:rsidP="000E32A7">
      <w:pPr>
        <w:pStyle w:val="3"/>
        <w:tabs>
          <w:tab w:val="left" w:pos="8647"/>
        </w:tabs>
        <w:spacing w:before="0" w:line="240" w:lineRule="auto"/>
        <w:rPr>
          <w:rFonts w:ascii="Times New Roman" w:hAnsi="Times New Roman"/>
          <w:color w:val="000000" w:themeColor="text1"/>
        </w:rPr>
      </w:pPr>
      <w:r w:rsidRPr="00707D60">
        <w:rPr>
          <w:rFonts w:ascii="Times New Roman" w:hAnsi="Times New Roman"/>
          <w:color w:val="000000" w:themeColor="text1"/>
        </w:rPr>
        <w:t xml:space="preserve">5.3.7. </w:t>
      </w:r>
      <w:r w:rsidRPr="00707D60">
        <w:rPr>
          <w:rFonts w:ascii="Times New Roman" w:eastAsia="Courier New" w:hAnsi="Times New Roman"/>
          <w:szCs w:val="24"/>
          <w:lang w:eastAsia="ru-RU" w:bidi="ru-RU"/>
        </w:rPr>
        <w:t>Взаимодействие с другими лекарственными средствами</w:t>
      </w:r>
      <w:bookmarkEnd w:id="178"/>
    </w:p>
    <w:bookmarkEnd w:id="176"/>
    <w:p w14:paraId="02AC6DF6" w14:textId="77777777" w:rsidR="00B273AA" w:rsidRDefault="00B273AA" w:rsidP="000E32A7">
      <w:pPr>
        <w:spacing w:after="0" w:line="240" w:lineRule="auto"/>
        <w:rPr>
          <w:b/>
          <w:bCs/>
          <w:color w:val="000000" w:themeColor="text1"/>
        </w:rPr>
      </w:pPr>
    </w:p>
    <w:p w14:paraId="7DD4756B" w14:textId="7FE80248" w:rsidR="000E32A7" w:rsidRPr="002E2639" w:rsidRDefault="000E32A7" w:rsidP="000E32A7">
      <w:pPr>
        <w:spacing w:after="0" w:line="240" w:lineRule="auto"/>
        <w:rPr>
          <w:b/>
          <w:bCs/>
          <w:i/>
          <w:color w:val="000000" w:themeColor="text1"/>
        </w:rPr>
      </w:pPr>
      <w:r w:rsidRPr="002E2639">
        <w:rPr>
          <w:b/>
          <w:bCs/>
          <w:i/>
          <w:color w:val="000000" w:themeColor="text1"/>
        </w:rPr>
        <w:t xml:space="preserve">Ингибиторы изоферментов </w:t>
      </w:r>
      <w:r w:rsidRPr="002E2639">
        <w:rPr>
          <w:b/>
          <w:bCs/>
          <w:i/>
          <w:color w:val="000000" w:themeColor="text1"/>
          <w:lang w:val="en-US"/>
        </w:rPr>
        <w:t>CYP</w:t>
      </w:r>
      <w:r w:rsidRPr="002E2639">
        <w:rPr>
          <w:b/>
          <w:bCs/>
          <w:i/>
          <w:color w:val="000000" w:themeColor="text1"/>
        </w:rPr>
        <w:t>3</w:t>
      </w:r>
      <w:r w:rsidRPr="002E2639">
        <w:rPr>
          <w:b/>
          <w:bCs/>
          <w:i/>
          <w:color w:val="000000" w:themeColor="text1"/>
          <w:lang w:val="en-US"/>
        </w:rPr>
        <w:t>A</w:t>
      </w:r>
      <w:r w:rsidRPr="002E2639">
        <w:rPr>
          <w:b/>
          <w:bCs/>
          <w:i/>
          <w:color w:val="000000" w:themeColor="text1"/>
        </w:rPr>
        <w:t>4/5</w:t>
      </w:r>
    </w:p>
    <w:p w14:paraId="5AA9795D"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Следует избегать одновременного применения акситиниба с мощными ингибиторами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(в частности, с кетоконазолом, итраконазолом, кларитромицином, эритромицином, атазанавиром, индинавиром, нефазодоном, нелфинавиром, ритонавиром, саквинавиром, телитромицином и вориконазолом). Одновременное применение с кетоконазолом (мощным ингибитором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4/5), приводит к повышению концентрации акситиниба в плазме крови у здоровых добровольцев.</w:t>
      </w:r>
    </w:p>
    <w:p w14:paraId="32A1C96A"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Грейпфрут или грейпфрутовый сок также могут повышать концентрацию акситиниба в плазме крови, и их одновременного применения следует также избегать. Рекомендуется подбор альтернативных препаратов, не ингибирующих изоферменты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или ингибирующих их активность в минимальной степени. При необходимости комбинирования акситиниба с мощными ингибиторами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4/5 рекомендуется снижение его дозы (см. раздел «Способ применения и дозы»).</w:t>
      </w:r>
    </w:p>
    <w:p w14:paraId="03B8BF2E"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 </w:t>
      </w:r>
    </w:p>
    <w:p w14:paraId="57F7ECDD" w14:textId="77777777" w:rsidR="000E32A7" w:rsidRPr="002E2639" w:rsidRDefault="000E32A7" w:rsidP="000E32A7">
      <w:pPr>
        <w:spacing w:after="0" w:line="240" w:lineRule="auto"/>
        <w:rPr>
          <w:b/>
          <w:bCs/>
          <w:i/>
          <w:color w:val="000000" w:themeColor="text1"/>
        </w:rPr>
      </w:pPr>
      <w:r w:rsidRPr="002E2639">
        <w:rPr>
          <w:b/>
          <w:bCs/>
          <w:i/>
          <w:color w:val="000000" w:themeColor="text1"/>
        </w:rPr>
        <w:t xml:space="preserve">Ингибиторы изоферментов </w:t>
      </w:r>
      <w:r w:rsidRPr="002E2639">
        <w:rPr>
          <w:b/>
          <w:bCs/>
          <w:i/>
          <w:color w:val="000000" w:themeColor="text1"/>
          <w:lang w:val="en-US"/>
        </w:rPr>
        <w:t>CYP</w:t>
      </w:r>
      <w:r w:rsidRPr="002E2639">
        <w:rPr>
          <w:b/>
          <w:bCs/>
          <w:i/>
          <w:color w:val="000000" w:themeColor="text1"/>
        </w:rPr>
        <w:t>1</w:t>
      </w:r>
      <w:r w:rsidRPr="002E2639">
        <w:rPr>
          <w:b/>
          <w:bCs/>
          <w:i/>
          <w:color w:val="000000" w:themeColor="text1"/>
          <w:lang w:val="en-US"/>
        </w:rPr>
        <w:t>A</w:t>
      </w:r>
      <w:r w:rsidRPr="002E2639">
        <w:rPr>
          <w:b/>
          <w:bCs/>
          <w:i/>
          <w:color w:val="000000" w:themeColor="text1"/>
        </w:rPr>
        <w:t xml:space="preserve">2 и </w:t>
      </w:r>
      <w:r w:rsidRPr="002E2639">
        <w:rPr>
          <w:b/>
          <w:bCs/>
          <w:i/>
          <w:color w:val="000000" w:themeColor="text1"/>
          <w:lang w:val="en-US"/>
        </w:rPr>
        <w:t>CYP</w:t>
      </w:r>
      <w:r w:rsidRPr="002E2639">
        <w:rPr>
          <w:b/>
          <w:bCs/>
          <w:i/>
          <w:color w:val="000000" w:themeColor="text1"/>
        </w:rPr>
        <w:t>2</w:t>
      </w:r>
      <w:r w:rsidRPr="002E2639">
        <w:rPr>
          <w:b/>
          <w:bCs/>
          <w:i/>
          <w:color w:val="000000" w:themeColor="text1"/>
          <w:lang w:val="en-US"/>
        </w:rPr>
        <w:t>C</w:t>
      </w:r>
      <w:r w:rsidRPr="002E2639">
        <w:rPr>
          <w:b/>
          <w:bCs/>
          <w:i/>
          <w:color w:val="000000" w:themeColor="text1"/>
        </w:rPr>
        <w:t>19</w:t>
      </w:r>
    </w:p>
    <w:p w14:paraId="291011ED" w14:textId="123D627C" w:rsidR="000E32A7" w:rsidRPr="000E32A7" w:rsidRDefault="000E32A7" w:rsidP="000E32A7">
      <w:pPr>
        <w:spacing w:after="0" w:line="240" w:lineRule="auto"/>
        <w:ind w:firstLine="709"/>
        <w:rPr>
          <w:b/>
          <w:bCs/>
          <w:color w:val="000000" w:themeColor="text1"/>
        </w:rPr>
      </w:pPr>
      <w:r w:rsidRPr="000E32A7">
        <w:rPr>
          <w:color w:val="000000" w:themeColor="text1"/>
        </w:rPr>
        <w:t xml:space="preserve">Изоферменты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2 и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 xml:space="preserve">19 поддерживают меньшую часть (&lt; 10 %) путей метаболизма акситиниба. Влияние мощных ингибиторов этих изоферментов на фармакокинетику акситиниба не изучалось. Следует соблюдать осторожность при одновременном применении акситиниба и мощных ингибиторов изоферментов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2 и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19, так как при этом концентрация акситиниба в плазме крови может повышаться.</w:t>
      </w:r>
    </w:p>
    <w:p w14:paraId="688C7475"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 </w:t>
      </w:r>
    </w:p>
    <w:p w14:paraId="6F5C91A8" w14:textId="77777777" w:rsidR="000E32A7" w:rsidRPr="002E2639" w:rsidRDefault="000E32A7" w:rsidP="000E32A7">
      <w:pPr>
        <w:spacing w:after="0" w:line="240" w:lineRule="auto"/>
        <w:rPr>
          <w:b/>
          <w:bCs/>
          <w:i/>
          <w:color w:val="000000" w:themeColor="text1"/>
        </w:rPr>
      </w:pPr>
      <w:r w:rsidRPr="002E2639">
        <w:rPr>
          <w:b/>
          <w:bCs/>
          <w:i/>
          <w:color w:val="000000" w:themeColor="text1"/>
        </w:rPr>
        <w:t xml:space="preserve">Индукторы изоферментов </w:t>
      </w:r>
      <w:r w:rsidRPr="002E2639">
        <w:rPr>
          <w:b/>
          <w:bCs/>
          <w:i/>
          <w:color w:val="000000" w:themeColor="text1"/>
          <w:lang w:val="en-US"/>
        </w:rPr>
        <w:t>CYP</w:t>
      </w:r>
      <w:r w:rsidRPr="002E2639">
        <w:rPr>
          <w:b/>
          <w:bCs/>
          <w:i/>
          <w:color w:val="000000" w:themeColor="text1"/>
        </w:rPr>
        <w:t>3</w:t>
      </w:r>
      <w:r w:rsidRPr="002E2639">
        <w:rPr>
          <w:b/>
          <w:bCs/>
          <w:i/>
          <w:color w:val="000000" w:themeColor="text1"/>
          <w:lang w:val="en-US"/>
        </w:rPr>
        <w:t>A</w:t>
      </w:r>
      <w:r w:rsidRPr="002E2639">
        <w:rPr>
          <w:b/>
          <w:bCs/>
          <w:i/>
          <w:color w:val="000000" w:themeColor="text1"/>
        </w:rPr>
        <w:t>4/5</w:t>
      </w:r>
    </w:p>
    <w:p w14:paraId="4D4CBC1D"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Следует избегать одновременного применения акситиниба с мощными индукторами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4/5 (в частности, рифампицином, дексаметазоном, фенитоином, карбамазепином, рифабутином, рифапентином, фенобарбиталом и препаратами зверобоя продырявленного [</w:t>
      </w:r>
      <w:r w:rsidRPr="000E32A7">
        <w:rPr>
          <w:color w:val="000000" w:themeColor="text1"/>
          <w:lang w:val="en-US"/>
        </w:rPr>
        <w:t>Hypericum</w:t>
      </w:r>
      <w:r w:rsidRPr="000E32A7">
        <w:rPr>
          <w:color w:val="000000" w:themeColor="text1"/>
        </w:rPr>
        <w:t xml:space="preserve"> </w:t>
      </w:r>
      <w:r w:rsidRPr="000E32A7">
        <w:rPr>
          <w:color w:val="000000" w:themeColor="text1"/>
          <w:lang w:val="en-US"/>
        </w:rPr>
        <w:t>perforatum</w:t>
      </w:r>
      <w:r w:rsidRPr="000E32A7">
        <w:rPr>
          <w:color w:val="000000" w:themeColor="text1"/>
        </w:rPr>
        <w:t xml:space="preserve">]). Рифампицин (мощный индуктор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снижает средние значения </w:t>
      </w:r>
      <w:r w:rsidRPr="000E32A7">
        <w:rPr>
          <w:color w:val="000000" w:themeColor="text1"/>
          <w:lang w:val="en-US"/>
        </w:rPr>
        <w:t>AUC</w:t>
      </w:r>
      <w:r w:rsidRPr="000E32A7">
        <w:rPr>
          <w:color w:val="000000" w:themeColor="text1"/>
        </w:rPr>
        <w:t xml:space="preserve"> акситиниба у здоровых добровольцев. Рекомендуется подбор альтернативных препаратов, не индуцирующих изоферменты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или индуцирующих их активность в минимальной степени, для комбинирования с акситинибом. Средние ингибиторы изоферментов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4/5 (такие как бозентан, эфавиренз, этравирин, модафинил и нафциллин) также могут снижать концентрацию акситиниба в плазме крови, и их одновременного применения следует по возможности избегать.</w:t>
      </w:r>
    </w:p>
    <w:p w14:paraId="13D97589"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 </w:t>
      </w:r>
    </w:p>
    <w:p w14:paraId="187EC9CF" w14:textId="77777777" w:rsidR="000E32A7" w:rsidRPr="002E2639" w:rsidRDefault="000E32A7" w:rsidP="000E32A7">
      <w:pPr>
        <w:spacing w:after="0" w:line="240" w:lineRule="auto"/>
        <w:rPr>
          <w:b/>
          <w:bCs/>
          <w:i/>
          <w:color w:val="000000" w:themeColor="text1"/>
        </w:rPr>
      </w:pPr>
      <w:r w:rsidRPr="002E2639">
        <w:rPr>
          <w:b/>
          <w:bCs/>
          <w:i/>
          <w:color w:val="000000" w:themeColor="text1"/>
        </w:rPr>
        <w:t xml:space="preserve">Индукция изофермента </w:t>
      </w:r>
      <w:r w:rsidRPr="002E2639">
        <w:rPr>
          <w:b/>
          <w:bCs/>
          <w:i/>
          <w:color w:val="000000" w:themeColor="text1"/>
          <w:lang w:val="en-US"/>
        </w:rPr>
        <w:t>CYP</w:t>
      </w:r>
      <w:r w:rsidRPr="002E2639">
        <w:rPr>
          <w:b/>
          <w:bCs/>
          <w:i/>
          <w:color w:val="000000" w:themeColor="text1"/>
        </w:rPr>
        <w:t>1</w:t>
      </w:r>
      <w:r w:rsidRPr="002E2639">
        <w:rPr>
          <w:b/>
          <w:bCs/>
          <w:i/>
          <w:color w:val="000000" w:themeColor="text1"/>
          <w:lang w:val="en-US"/>
        </w:rPr>
        <w:t>A</w:t>
      </w:r>
      <w:r w:rsidRPr="002E2639">
        <w:rPr>
          <w:b/>
          <w:bCs/>
          <w:i/>
          <w:color w:val="000000" w:themeColor="text1"/>
        </w:rPr>
        <w:t>2 во время курения</w:t>
      </w:r>
    </w:p>
    <w:p w14:paraId="5310D726"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Изофермент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2 поддерживает меньшую часть (&lt; 10 %) путей метаболизма акситиниба. Влияние индукции изофермента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2, вызванной курением, на фармакокинетику акситиниба полностью не изучено. Следует учитывать возможность снижения концентрации акситиниба в плазме крови при применении акситиниба у курильщиков.</w:t>
      </w:r>
    </w:p>
    <w:p w14:paraId="481ABB8C"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 </w:t>
      </w:r>
    </w:p>
    <w:p w14:paraId="1455DFA7" w14:textId="77777777" w:rsidR="000E33F4" w:rsidRDefault="000E33F4" w:rsidP="007E6BC6">
      <w:pPr>
        <w:spacing w:after="0" w:line="240" w:lineRule="auto"/>
        <w:rPr>
          <w:b/>
          <w:bCs/>
          <w:color w:val="000000" w:themeColor="text1"/>
        </w:rPr>
        <w:sectPr w:rsidR="000E33F4" w:rsidSect="00AB01E2">
          <w:pgSz w:w="11906" w:h="16838"/>
          <w:pgMar w:top="1134" w:right="849" w:bottom="1134" w:left="1701" w:header="708" w:footer="709" w:gutter="0"/>
          <w:cols w:space="708"/>
          <w:docGrid w:linePitch="360"/>
        </w:sectPr>
      </w:pPr>
    </w:p>
    <w:p w14:paraId="4499D588" w14:textId="330650C8" w:rsidR="000E32A7" w:rsidRPr="002E2639" w:rsidRDefault="000E32A7" w:rsidP="007E6BC6">
      <w:pPr>
        <w:spacing w:after="0" w:line="240" w:lineRule="auto"/>
        <w:rPr>
          <w:b/>
          <w:bCs/>
          <w:i/>
          <w:color w:val="000000" w:themeColor="text1"/>
        </w:rPr>
      </w:pPr>
      <w:r w:rsidRPr="007E6BC6">
        <w:rPr>
          <w:b/>
          <w:bCs/>
          <w:color w:val="000000" w:themeColor="text1"/>
        </w:rPr>
        <w:t xml:space="preserve">Исследования способности акситиниба к ингибированию и индукции цитохрома </w:t>
      </w:r>
      <w:r w:rsidRPr="007E6BC6">
        <w:rPr>
          <w:b/>
          <w:bCs/>
          <w:color w:val="000000" w:themeColor="text1"/>
          <w:lang w:val="en-US"/>
        </w:rPr>
        <w:t>P</w:t>
      </w:r>
      <w:r w:rsidRPr="007E6BC6">
        <w:rPr>
          <w:b/>
          <w:bCs/>
          <w:color w:val="000000" w:themeColor="text1"/>
        </w:rPr>
        <w:t>450 и уридин 5'-дифосфат-глюкуронозилтрансферазы (</w:t>
      </w:r>
      <w:r w:rsidRPr="007E6BC6">
        <w:rPr>
          <w:b/>
          <w:bCs/>
          <w:color w:val="000000" w:themeColor="text1"/>
          <w:lang w:val="en-US"/>
        </w:rPr>
        <w:t>UGT</w:t>
      </w:r>
      <w:r w:rsidRPr="007E6BC6">
        <w:rPr>
          <w:b/>
          <w:bCs/>
          <w:color w:val="000000" w:themeColor="text1"/>
        </w:rPr>
        <w:t xml:space="preserve">) </w:t>
      </w:r>
      <w:r w:rsidRPr="002E2639">
        <w:rPr>
          <w:b/>
          <w:bCs/>
          <w:i/>
          <w:color w:val="000000" w:themeColor="text1"/>
          <w:lang w:val="en-US"/>
        </w:rPr>
        <w:t>in</w:t>
      </w:r>
      <w:r w:rsidRPr="002E2639">
        <w:rPr>
          <w:b/>
          <w:bCs/>
          <w:i/>
          <w:color w:val="000000" w:themeColor="text1"/>
        </w:rPr>
        <w:t xml:space="preserve"> </w:t>
      </w:r>
      <w:r w:rsidRPr="002E2639">
        <w:rPr>
          <w:b/>
          <w:bCs/>
          <w:i/>
          <w:color w:val="000000" w:themeColor="text1"/>
          <w:lang w:val="en-US"/>
        </w:rPr>
        <w:t>vitro</w:t>
      </w:r>
    </w:p>
    <w:p w14:paraId="7C9FF352" w14:textId="77777777" w:rsidR="00B273AA" w:rsidRDefault="00B273AA" w:rsidP="000E32A7">
      <w:pPr>
        <w:spacing w:after="0" w:line="240" w:lineRule="auto"/>
        <w:ind w:firstLine="709"/>
        <w:rPr>
          <w:color w:val="000000" w:themeColor="text1"/>
        </w:rPr>
      </w:pPr>
    </w:p>
    <w:p w14:paraId="5CA19CEB" w14:textId="71CDBB86" w:rsidR="000E32A7" w:rsidRPr="000E32A7" w:rsidRDefault="000E32A7" w:rsidP="000E32A7">
      <w:pPr>
        <w:spacing w:after="0" w:line="240" w:lineRule="auto"/>
        <w:ind w:firstLine="709"/>
        <w:rPr>
          <w:color w:val="000000" w:themeColor="text1"/>
        </w:rPr>
      </w:pPr>
      <w:r w:rsidRPr="000E32A7">
        <w:rPr>
          <w:color w:val="000000" w:themeColor="text1"/>
        </w:rPr>
        <w:t xml:space="preserve">Было показано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vitro</w:t>
      </w:r>
      <w:r w:rsidRPr="000E32A7">
        <w:rPr>
          <w:color w:val="000000" w:themeColor="text1"/>
        </w:rPr>
        <w:t xml:space="preserve">, что акситиниб в терапевтических концентрациях в плазме крови не ингибирует активность изоферментов </w:t>
      </w:r>
      <w:r w:rsidRPr="000E32A7">
        <w:rPr>
          <w:color w:val="000000" w:themeColor="text1"/>
          <w:lang w:val="en-US"/>
        </w:rPr>
        <w:t>CYP</w:t>
      </w:r>
      <w:r w:rsidRPr="000E32A7">
        <w:rPr>
          <w:color w:val="000000" w:themeColor="text1"/>
        </w:rPr>
        <w:t>2</w:t>
      </w:r>
      <w:r w:rsidRPr="000E32A7">
        <w:rPr>
          <w:color w:val="000000" w:themeColor="text1"/>
          <w:lang w:val="en-US"/>
        </w:rPr>
        <w:t>A</w:t>
      </w:r>
      <w:r w:rsidRPr="000E32A7">
        <w:rPr>
          <w:color w:val="000000" w:themeColor="text1"/>
        </w:rPr>
        <w:t xml:space="preserve">6,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 xml:space="preserve">9,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 xml:space="preserve">19, </w:t>
      </w:r>
      <w:r w:rsidRPr="000E32A7">
        <w:rPr>
          <w:color w:val="000000" w:themeColor="text1"/>
          <w:lang w:val="en-US"/>
        </w:rPr>
        <w:t>CYP</w:t>
      </w:r>
      <w:r w:rsidRPr="000E32A7">
        <w:rPr>
          <w:color w:val="000000" w:themeColor="text1"/>
        </w:rPr>
        <w:t>2</w:t>
      </w:r>
      <w:r w:rsidRPr="000E32A7">
        <w:rPr>
          <w:color w:val="000000" w:themeColor="text1"/>
          <w:lang w:val="en-US"/>
        </w:rPr>
        <w:t>D</w:t>
      </w:r>
      <w:r w:rsidRPr="000E32A7">
        <w:rPr>
          <w:color w:val="000000" w:themeColor="text1"/>
        </w:rPr>
        <w:t xml:space="preserve">6, </w:t>
      </w:r>
      <w:r w:rsidRPr="000E32A7">
        <w:rPr>
          <w:color w:val="000000" w:themeColor="text1"/>
          <w:lang w:val="en-US"/>
        </w:rPr>
        <w:t>CYP</w:t>
      </w:r>
      <w:r w:rsidRPr="000E32A7">
        <w:rPr>
          <w:color w:val="000000" w:themeColor="text1"/>
        </w:rPr>
        <w:t>2</w:t>
      </w:r>
      <w:r w:rsidRPr="000E32A7">
        <w:rPr>
          <w:color w:val="000000" w:themeColor="text1"/>
          <w:lang w:val="en-US"/>
        </w:rPr>
        <w:t>E</w:t>
      </w:r>
      <w:r w:rsidRPr="000E32A7">
        <w:rPr>
          <w:color w:val="000000" w:themeColor="text1"/>
        </w:rPr>
        <w:t xml:space="preserve">1,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или </w:t>
      </w:r>
      <w:r w:rsidRPr="000E32A7">
        <w:rPr>
          <w:color w:val="000000" w:themeColor="text1"/>
          <w:lang w:val="en-US"/>
        </w:rPr>
        <w:t>UGT</w:t>
      </w:r>
      <w:r w:rsidRPr="000E32A7">
        <w:rPr>
          <w:color w:val="000000" w:themeColor="text1"/>
        </w:rPr>
        <w:t>1</w:t>
      </w:r>
      <w:r w:rsidRPr="000E32A7">
        <w:rPr>
          <w:color w:val="000000" w:themeColor="text1"/>
          <w:lang w:val="en-US"/>
        </w:rPr>
        <w:t>A</w:t>
      </w:r>
      <w:r w:rsidRPr="000E32A7">
        <w:rPr>
          <w:color w:val="000000" w:themeColor="text1"/>
        </w:rPr>
        <w:t>1.</w:t>
      </w:r>
    </w:p>
    <w:p w14:paraId="3F0DCD65"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В исследованиях </w:t>
      </w:r>
      <w:r w:rsidRPr="000E32A7">
        <w:rPr>
          <w:color w:val="000000" w:themeColor="text1"/>
          <w:lang w:val="en-US"/>
        </w:rPr>
        <w:t>in</w:t>
      </w:r>
      <w:r w:rsidRPr="000E32A7">
        <w:rPr>
          <w:color w:val="000000" w:themeColor="text1"/>
        </w:rPr>
        <w:t xml:space="preserve"> </w:t>
      </w:r>
      <w:r w:rsidRPr="000E32A7">
        <w:rPr>
          <w:color w:val="000000" w:themeColor="text1"/>
          <w:lang w:val="en-US"/>
        </w:rPr>
        <w:t>vitro</w:t>
      </w:r>
      <w:r w:rsidRPr="000E32A7">
        <w:rPr>
          <w:color w:val="000000" w:themeColor="text1"/>
        </w:rPr>
        <w:t xml:space="preserve"> также отмечалось, что акситиниб обладает потенциальной способностью к ингибированию активности изофермента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2. Поэтому одновременный прием акситиниба с субстратами изофермента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2 может приводить к повышению концентрации последних (например, теофиллина) в плазме крови.</w:t>
      </w:r>
    </w:p>
    <w:p w14:paraId="0F8D765C"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В исследованиях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vitro</w:t>
      </w:r>
      <w:r w:rsidRPr="000E32A7">
        <w:rPr>
          <w:color w:val="000000" w:themeColor="text1"/>
        </w:rPr>
        <w:t xml:space="preserve"> также было показано, что акситиниб обладает потенциальной способностью ингибировать изофермент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 xml:space="preserve">8. Однако одновременное применение акситиниба с паклитакселом, являющимся субстратом изофермента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 xml:space="preserve">8, не приводило к повышению концентрации последнего в плазме крови у пациентов с распространенными злокачественными новообразованиями, что свидетельствует об отсутствии клинически значимого ингибирования изофермента </w:t>
      </w:r>
      <w:r w:rsidRPr="000E32A7">
        <w:rPr>
          <w:color w:val="000000" w:themeColor="text1"/>
          <w:lang w:val="en-US"/>
        </w:rPr>
        <w:t>CYP</w:t>
      </w:r>
      <w:r w:rsidRPr="000E32A7">
        <w:rPr>
          <w:color w:val="000000" w:themeColor="text1"/>
        </w:rPr>
        <w:t>2</w:t>
      </w:r>
      <w:r w:rsidRPr="000E32A7">
        <w:rPr>
          <w:color w:val="000000" w:themeColor="text1"/>
          <w:lang w:val="en-US"/>
        </w:rPr>
        <w:t>C</w:t>
      </w:r>
      <w:r w:rsidRPr="000E32A7">
        <w:rPr>
          <w:color w:val="000000" w:themeColor="text1"/>
        </w:rPr>
        <w:t>8 в данных условиях.</w:t>
      </w:r>
    </w:p>
    <w:p w14:paraId="410252A8"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В исследованиях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vitro</w:t>
      </w:r>
      <w:r w:rsidRPr="000E32A7">
        <w:rPr>
          <w:color w:val="000000" w:themeColor="text1"/>
        </w:rPr>
        <w:t xml:space="preserve"> с использованием гепатоцитов человека отмечалось, что акситиниб не индуцирует изоферменты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1, </w:t>
      </w:r>
      <w:r w:rsidRPr="000E32A7">
        <w:rPr>
          <w:color w:val="000000" w:themeColor="text1"/>
          <w:lang w:val="en-US"/>
        </w:rPr>
        <w:t>CYP</w:t>
      </w:r>
      <w:r w:rsidRPr="000E32A7">
        <w:rPr>
          <w:color w:val="000000" w:themeColor="text1"/>
        </w:rPr>
        <w:t>1</w:t>
      </w:r>
      <w:r w:rsidRPr="000E32A7">
        <w:rPr>
          <w:color w:val="000000" w:themeColor="text1"/>
          <w:lang w:val="en-US"/>
        </w:rPr>
        <w:t>A</w:t>
      </w:r>
      <w:r w:rsidRPr="000E32A7">
        <w:rPr>
          <w:color w:val="000000" w:themeColor="text1"/>
        </w:rPr>
        <w:t xml:space="preserve">2 или </w:t>
      </w:r>
      <w:r w:rsidRPr="000E32A7">
        <w:rPr>
          <w:color w:val="000000" w:themeColor="text1"/>
          <w:lang w:val="en-US"/>
        </w:rPr>
        <w:t>CYP</w:t>
      </w:r>
      <w:r w:rsidRPr="000E32A7">
        <w:rPr>
          <w:color w:val="000000" w:themeColor="text1"/>
        </w:rPr>
        <w:t>3</w:t>
      </w:r>
      <w:r w:rsidRPr="000E32A7">
        <w:rPr>
          <w:color w:val="000000" w:themeColor="text1"/>
          <w:lang w:val="en-US"/>
        </w:rPr>
        <w:t>A</w:t>
      </w:r>
      <w:r w:rsidRPr="000E32A7">
        <w:rPr>
          <w:color w:val="000000" w:themeColor="text1"/>
        </w:rPr>
        <w:t xml:space="preserve">4/5. Поэтому не ожидается снижения концентрации в плазме крови субстратов данных изоферментов при их одновременном применении с акситинибом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vivo</w:t>
      </w:r>
      <w:r w:rsidRPr="000E32A7">
        <w:rPr>
          <w:color w:val="000000" w:themeColor="text1"/>
        </w:rPr>
        <w:t>.</w:t>
      </w:r>
    </w:p>
    <w:p w14:paraId="1129C975" w14:textId="77777777" w:rsidR="000E32A7" w:rsidRPr="000E32A7" w:rsidRDefault="000E32A7" w:rsidP="000E32A7">
      <w:pPr>
        <w:spacing w:after="0" w:line="240" w:lineRule="auto"/>
        <w:ind w:firstLine="709"/>
        <w:rPr>
          <w:color w:val="000000" w:themeColor="text1"/>
        </w:rPr>
      </w:pPr>
      <w:r w:rsidRPr="000E32A7">
        <w:rPr>
          <w:color w:val="000000" w:themeColor="text1"/>
        </w:rPr>
        <w:t xml:space="preserve"> </w:t>
      </w:r>
    </w:p>
    <w:p w14:paraId="0B22397E" w14:textId="77777777" w:rsidR="000E32A7" w:rsidRPr="007E6BC6" w:rsidRDefault="000E32A7" w:rsidP="007E6BC6">
      <w:pPr>
        <w:spacing w:after="0" w:line="240" w:lineRule="auto"/>
        <w:rPr>
          <w:b/>
          <w:bCs/>
          <w:color w:val="000000" w:themeColor="text1"/>
        </w:rPr>
      </w:pPr>
      <w:r w:rsidRPr="007E6BC6">
        <w:rPr>
          <w:b/>
          <w:bCs/>
          <w:color w:val="000000" w:themeColor="text1"/>
        </w:rPr>
        <w:t xml:space="preserve">Исследования способности акситиниба к взаимодействию с </w:t>
      </w:r>
      <w:r w:rsidRPr="007E6BC6">
        <w:rPr>
          <w:b/>
          <w:bCs/>
          <w:color w:val="000000" w:themeColor="text1"/>
          <w:lang w:val="en-US"/>
        </w:rPr>
        <w:t>P</w:t>
      </w:r>
      <w:r w:rsidRPr="007E6BC6">
        <w:rPr>
          <w:b/>
          <w:bCs/>
          <w:color w:val="000000" w:themeColor="text1"/>
        </w:rPr>
        <w:t xml:space="preserve"> гликопротеином </w:t>
      </w:r>
      <w:r w:rsidRPr="002E2639">
        <w:rPr>
          <w:b/>
          <w:bCs/>
          <w:i/>
          <w:color w:val="000000" w:themeColor="text1"/>
          <w:lang w:val="en-US"/>
        </w:rPr>
        <w:t>in</w:t>
      </w:r>
      <w:r w:rsidRPr="002E2639">
        <w:rPr>
          <w:b/>
          <w:bCs/>
          <w:i/>
          <w:color w:val="000000" w:themeColor="text1"/>
        </w:rPr>
        <w:t xml:space="preserve"> </w:t>
      </w:r>
      <w:r w:rsidRPr="002E2639">
        <w:rPr>
          <w:b/>
          <w:bCs/>
          <w:i/>
          <w:color w:val="000000" w:themeColor="text1"/>
          <w:lang w:val="en-US"/>
        </w:rPr>
        <w:t>vitro</w:t>
      </w:r>
    </w:p>
    <w:p w14:paraId="44033144" w14:textId="77777777" w:rsidR="00B273AA" w:rsidRDefault="00B273AA" w:rsidP="000E32A7">
      <w:pPr>
        <w:spacing w:after="0" w:line="240" w:lineRule="auto"/>
        <w:ind w:firstLine="709"/>
        <w:rPr>
          <w:color w:val="000000" w:themeColor="text1"/>
        </w:rPr>
      </w:pPr>
    </w:p>
    <w:p w14:paraId="6EE1DB80" w14:textId="4D4AA75B" w:rsidR="00DF7760" w:rsidRPr="000E32A7" w:rsidRDefault="000E32A7" w:rsidP="000E32A7">
      <w:pPr>
        <w:spacing w:after="0" w:line="240" w:lineRule="auto"/>
        <w:ind w:firstLine="709"/>
        <w:rPr>
          <w:highlight w:val="yellow"/>
        </w:rPr>
      </w:pPr>
      <w:r w:rsidRPr="000E32A7">
        <w:rPr>
          <w:color w:val="000000" w:themeColor="text1"/>
        </w:rPr>
        <w:t xml:space="preserve">В исследованиях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vitro</w:t>
      </w:r>
      <w:r w:rsidRPr="000E32A7">
        <w:rPr>
          <w:color w:val="000000" w:themeColor="text1"/>
        </w:rPr>
        <w:t xml:space="preserve"> было показано, что акситиниб способен ингибировать </w:t>
      </w:r>
      <w:r w:rsidRPr="000E32A7">
        <w:rPr>
          <w:color w:val="000000" w:themeColor="text1"/>
          <w:lang w:val="en-US"/>
        </w:rPr>
        <w:t>P</w:t>
      </w:r>
      <w:r w:rsidRPr="000E32A7">
        <w:rPr>
          <w:color w:val="000000" w:themeColor="text1"/>
        </w:rPr>
        <w:t xml:space="preserve"> гликопротеин, однако данного эффекта не ожидается при наличии акситиниба в плазме крови в терапевтических концентрациях. Поэтому на фоне терапии акситинибом не ожидается повышения концентрации дигоксина или других субстратов </w:t>
      </w:r>
      <w:r w:rsidRPr="000E32A7">
        <w:rPr>
          <w:color w:val="000000" w:themeColor="text1"/>
          <w:lang w:val="en-US"/>
        </w:rPr>
        <w:t>P</w:t>
      </w:r>
      <w:r w:rsidRPr="000E32A7">
        <w:rPr>
          <w:color w:val="000000" w:themeColor="text1"/>
        </w:rPr>
        <w:t xml:space="preserve">-гликопротеина в плазме крови </w:t>
      </w:r>
      <w:r w:rsidRPr="002E2639">
        <w:rPr>
          <w:i/>
          <w:color w:val="000000" w:themeColor="text1"/>
          <w:lang w:val="en-US"/>
        </w:rPr>
        <w:t>in</w:t>
      </w:r>
      <w:r w:rsidRPr="002E2639">
        <w:rPr>
          <w:i/>
          <w:color w:val="000000" w:themeColor="text1"/>
        </w:rPr>
        <w:t xml:space="preserve"> </w:t>
      </w:r>
      <w:r w:rsidRPr="002E2639">
        <w:rPr>
          <w:i/>
          <w:color w:val="000000" w:themeColor="text1"/>
          <w:lang w:val="en-US"/>
        </w:rPr>
        <w:t>vivo</w:t>
      </w:r>
      <w:r w:rsidRPr="000E32A7">
        <w:rPr>
          <w:color w:val="000000" w:themeColor="text1"/>
        </w:rPr>
        <w:t>.</w:t>
      </w:r>
    </w:p>
    <w:p w14:paraId="49225D18" w14:textId="5A6568E2" w:rsidR="00CF6EBF" w:rsidRPr="0029030A" w:rsidRDefault="00CF6EBF" w:rsidP="00ED4DC1">
      <w:pPr>
        <w:pStyle w:val="3"/>
        <w:tabs>
          <w:tab w:val="left" w:pos="8647"/>
        </w:tabs>
        <w:spacing w:after="0" w:line="240" w:lineRule="auto"/>
        <w:rPr>
          <w:rFonts w:ascii="Times New Roman" w:eastAsia="Courier New" w:hAnsi="Times New Roman"/>
          <w:szCs w:val="24"/>
          <w:lang w:eastAsia="ru-RU" w:bidi="ru-RU"/>
        </w:rPr>
      </w:pPr>
      <w:bookmarkStart w:id="179" w:name="_Toc121959626"/>
      <w:r w:rsidRPr="0029030A">
        <w:rPr>
          <w:rFonts w:ascii="Times New Roman" w:hAnsi="Times New Roman"/>
          <w:color w:val="000000" w:themeColor="text1"/>
        </w:rPr>
        <w:t xml:space="preserve">5.3.8. </w:t>
      </w:r>
      <w:r w:rsidRPr="0029030A">
        <w:rPr>
          <w:rFonts w:ascii="Times New Roman" w:eastAsia="Courier New" w:hAnsi="Times New Roman"/>
          <w:szCs w:val="24"/>
          <w:lang w:eastAsia="ru-RU" w:bidi="ru-RU"/>
        </w:rPr>
        <w:t>Особые указания</w:t>
      </w:r>
      <w:bookmarkEnd w:id="179"/>
    </w:p>
    <w:p w14:paraId="2859623D" w14:textId="77777777" w:rsidR="00ED4DC1" w:rsidRDefault="00ED4DC1" w:rsidP="00506392">
      <w:pPr>
        <w:spacing w:after="0" w:line="240" w:lineRule="auto"/>
        <w:ind w:firstLine="709"/>
        <w:rPr>
          <w:lang w:eastAsia="ru-RU" w:bidi="ru-RU"/>
        </w:rPr>
      </w:pPr>
    </w:p>
    <w:p w14:paraId="6572AAA4" w14:textId="66F3A05D" w:rsidR="002F268A" w:rsidRPr="002F268A" w:rsidRDefault="002F268A" w:rsidP="002F268A">
      <w:pPr>
        <w:spacing w:after="0" w:line="240" w:lineRule="auto"/>
        <w:rPr>
          <w:b/>
          <w:bCs/>
          <w:lang w:eastAsia="ru-RU" w:bidi="ru-RU"/>
        </w:rPr>
      </w:pPr>
      <w:r w:rsidRPr="005A7BC4">
        <w:rPr>
          <w:b/>
          <w:bCs/>
          <w:lang w:eastAsia="ru-RU" w:bidi="ru-RU"/>
        </w:rPr>
        <w:t>Явления сердечной недостаточности</w:t>
      </w:r>
    </w:p>
    <w:p w14:paraId="3B361BFA" w14:textId="77777777" w:rsidR="00B273AA" w:rsidRDefault="00B273AA" w:rsidP="002F268A">
      <w:pPr>
        <w:spacing w:after="0" w:line="240" w:lineRule="auto"/>
        <w:ind w:firstLine="709"/>
        <w:rPr>
          <w:lang w:eastAsia="ru-RU" w:bidi="ru-RU"/>
        </w:rPr>
      </w:pPr>
    </w:p>
    <w:p w14:paraId="7439A73D" w14:textId="0A34F8B2" w:rsidR="00B273AA" w:rsidRDefault="002F268A" w:rsidP="002F268A">
      <w:pPr>
        <w:spacing w:after="0" w:line="240" w:lineRule="auto"/>
        <w:ind w:firstLine="709"/>
        <w:rPr>
          <w:lang w:eastAsia="ru-RU" w:bidi="ru-RU"/>
        </w:rPr>
      </w:pPr>
      <w:r w:rsidRPr="002F268A">
        <w:rPr>
          <w:lang w:eastAsia="ru-RU" w:bidi="ru-RU"/>
        </w:rPr>
        <w:t>В клинических исследованиях применения акситиниба для лечения пациентов с распространенным почечно-клеточным раком отмечались явления сердечной недостаточности (включая сердечную недостаточность, застойную сердечную недостаточность, сердечнолегочную недостаточность, дисфункцию левого желудочка, пониженную фракцию выброса и правожелудочковую недостаточность)</w:t>
      </w:r>
      <w:r w:rsidR="00B273AA">
        <w:rPr>
          <w:lang w:eastAsia="ru-RU" w:bidi="ru-RU"/>
        </w:rPr>
        <w:t>.</w:t>
      </w:r>
    </w:p>
    <w:p w14:paraId="2C2D595F" w14:textId="2CC09C51" w:rsidR="002F268A" w:rsidRDefault="002F268A" w:rsidP="002F268A">
      <w:pPr>
        <w:spacing w:after="0" w:line="240" w:lineRule="auto"/>
        <w:ind w:firstLine="709"/>
        <w:rPr>
          <w:lang w:eastAsia="ru-RU" w:bidi="ru-RU"/>
        </w:rPr>
      </w:pPr>
      <w:r w:rsidRPr="002F268A">
        <w:rPr>
          <w:lang w:eastAsia="ru-RU" w:bidi="ru-RU"/>
        </w:rPr>
        <w:t>В ходе терапии акситинибом необходимо периодически мониторировать признаки и симптомы сердечной недостаточности. Лечение явлений сердечной недостаточности может потребовать временного или постоянного прекращения приема акситиниба и/или снижения его дозы.</w:t>
      </w:r>
    </w:p>
    <w:p w14:paraId="0129C4C6" w14:textId="77777777" w:rsidR="002F268A" w:rsidRPr="002F268A" w:rsidRDefault="002F268A" w:rsidP="002F268A">
      <w:pPr>
        <w:spacing w:after="0" w:line="240" w:lineRule="auto"/>
        <w:ind w:firstLine="709"/>
        <w:rPr>
          <w:lang w:eastAsia="ru-RU" w:bidi="ru-RU"/>
        </w:rPr>
      </w:pPr>
    </w:p>
    <w:p w14:paraId="62CA4DFA" w14:textId="77777777" w:rsidR="002F268A" w:rsidRPr="002F268A" w:rsidRDefault="002F268A" w:rsidP="002F268A">
      <w:pPr>
        <w:spacing w:after="0" w:line="240" w:lineRule="auto"/>
        <w:rPr>
          <w:b/>
          <w:bCs/>
          <w:lang w:eastAsia="ru-RU" w:bidi="ru-RU"/>
        </w:rPr>
      </w:pPr>
      <w:r w:rsidRPr="002F268A">
        <w:rPr>
          <w:b/>
          <w:bCs/>
          <w:lang w:eastAsia="ru-RU" w:bidi="ru-RU"/>
        </w:rPr>
        <w:t>Артериальная гипертензия</w:t>
      </w:r>
    </w:p>
    <w:p w14:paraId="78265466" w14:textId="77777777" w:rsidR="00B273AA" w:rsidRDefault="00B273AA" w:rsidP="002F268A">
      <w:pPr>
        <w:spacing w:after="0" w:line="240" w:lineRule="auto"/>
        <w:ind w:firstLine="709"/>
        <w:rPr>
          <w:lang w:eastAsia="ru-RU" w:bidi="ru-RU"/>
        </w:rPr>
      </w:pPr>
    </w:p>
    <w:p w14:paraId="061E6011" w14:textId="00C09BD1" w:rsidR="002F268A" w:rsidRPr="002F268A" w:rsidRDefault="002F268A" w:rsidP="002F268A">
      <w:pPr>
        <w:spacing w:after="0" w:line="240" w:lineRule="auto"/>
        <w:ind w:firstLine="709"/>
        <w:rPr>
          <w:lang w:eastAsia="ru-RU" w:bidi="ru-RU"/>
        </w:rPr>
      </w:pPr>
      <w:r w:rsidRPr="002F268A">
        <w:rPr>
          <w:lang w:eastAsia="ru-RU" w:bidi="ru-RU"/>
        </w:rPr>
        <w:t xml:space="preserve">Имеются сообщения о повышении артериального давления при применении </w:t>
      </w:r>
      <w:r w:rsidR="00C57DE2">
        <w:rPr>
          <w:lang w:eastAsia="ru-RU" w:bidi="ru-RU"/>
        </w:rPr>
        <w:t>акситиниба.</w:t>
      </w:r>
      <w:r w:rsidRPr="002F268A">
        <w:rPr>
          <w:lang w:eastAsia="ru-RU" w:bidi="ru-RU"/>
        </w:rPr>
        <w:t xml:space="preserve"> В основном данный побочный эффект отмечается в течение первого месяца терапии, преимущественно в первые четыре дня. Перед началом терапии акситинибом необходимо скорректировать артериальное давление. В дальнейшем необходим тщательный мониторинг пациентов на предмет повышения артериального давления и, при необходимости, назначение стандартной гипотензивной терапии. При развитии персистирующей артериальной гипертензии, несмотря на применение гипотензивных средств, необходимо снижение дозы акситиниба. Следует прекратить терапию акситинибом при развитии тяжелой и устойчивой артериальной гипертензии, которая не поддается гипотензивной терапии и не купируется на фоне снижения </w:t>
      </w:r>
      <w:r w:rsidR="00C57DE2">
        <w:rPr>
          <w:lang w:eastAsia="ru-RU" w:bidi="ru-RU"/>
        </w:rPr>
        <w:t>дозы акситиниба</w:t>
      </w:r>
      <w:r w:rsidRPr="002F268A">
        <w:rPr>
          <w:lang w:eastAsia="ru-RU" w:bidi="ru-RU"/>
        </w:rPr>
        <w:t>. Также следует оценить целесообразность отмены терапии акситинибом при появлении признаков гипертонического криза. Следует учитывать, что после отмены акситиниба пациенты, получающие гипотензивные средства, должны наблюдаться на предмет артериальной гипотензии.</w:t>
      </w:r>
    </w:p>
    <w:p w14:paraId="56582366"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0E52D4E0" w14:textId="77777777" w:rsidR="002F268A" w:rsidRPr="002F268A" w:rsidRDefault="002F268A" w:rsidP="002F268A">
      <w:pPr>
        <w:spacing w:after="0" w:line="240" w:lineRule="auto"/>
        <w:rPr>
          <w:b/>
          <w:bCs/>
          <w:lang w:eastAsia="ru-RU" w:bidi="ru-RU"/>
        </w:rPr>
      </w:pPr>
      <w:r w:rsidRPr="002F268A">
        <w:rPr>
          <w:b/>
          <w:bCs/>
          <w:lang w:eastAsia="ru-RU" w:bidi="ru-RU"/>
        </w:rPr>
        <w:t>Артериальная тромбоэмболия</w:t>
      </w:r>
    </w:p>
    <w:p w14:paraId="45544ABC" w14:textId="77777777" w:rsidR="00B273AA" w:rsidRDefault="00B273AA" w:rsidP="002F268A">
      <w:pPr>
        <w:spacing w:after="0" w:line="240" w:lineRule="auto"/>
        <w:ind w:firstLine="709"/>
        <w:rPr>
          <w:lang w:eastAsia="ru-RU" w:bidi="ru-RU"/>
        </w:rPr>
      </w:pPr>
    </w:p>
    <w:p w14:paraId="1ABD6088" w14:textId="12C90868" w:rsidR="002F268A" w:rsidRPr="002F268A" w:rsidRDefault="002F268A" w:rsidP="002F268A">
      <w:pPr>
        <w:spacing w:after="0" w:line="240" w:lineRule="auto"/>
        <w:ind w:firstLine="709"/>
        <w:rPr>
          <w:lang w:eastAsia="ru-RU" w:bidi="ru-RU"/>
        </w:rPr>
      </w:pPr>
      <w:r w:rsidRPr="002F268A">
        <w:rPr>
          <w:lang w:eastAsia="ru-RU" w:bidi="ru-RU"/>
        </w:rPr>
        <w:t>Имеются сообщения о развитии артериальной тромбоэмболии (в том числе, транзиторная ишемическая атака, нарушения мозгового кровообращения, инфаркт миокарда и окклюзия артерии сетчатки), включая 2 случая с летальным исходом, связанные с нарушением мозгового кровообращения.</w:t>
      </w:r>
    </w:p>
    <w:p w14:paraId="6E2CFBFF" w14:textId="45FBD547" w:rsidR="002F268A" w:rsidRPr="002F268A" w:rsidRDefault="002F268A" w:rsidP="002F268A">
      <w:pPr>
        <w:spacing w:after="0" w:line="240" w:lineRule="auto"/>
        <w:ind w:firstLine="709"/>
        <w:rPr>
          <w:lang w:eastAsia="ru-RU" w:bidi="ru-RU"/>
        </w:rPr>
      </w:pPr>
      <w:r w:rsidRPr="002F268A">
        <w:rPr>
          <w:lang w:eastAsia="ru-RU" w:bidi="ru-RU"/>
        </w:rPr>
        <w:t xml:space="preserve">Следует соблюдать осторожность при применении </w:t>
      </w:r>
      <w:r w:rsidR="00C57DE2">
        <w:rPr>
          <w:lang w:eastAsia="ru-RU" w:bidi="ru-RU"/>
        </w:rPr>
        <w:t>акситиниба</w:t>
      </w:r>
      <w:r w:rsidRPr="002F268A">
        <w:rPr>
          <w:lang w:eastAsia="ru-RU" w:bidi="ru-RU"/>
        </w:rPr>
        <w:t xml:space="preserve"> у пациентов с факторами риска артериальной тромбоэмболии или имеющих подобные эпизоды в анамнезе. Следует учитывать, что </w:t>
      </w:r>
      <w:r w:rsidR="00C57DE2">
        <w:rPr>
          <w:lang w:eastAsia="ru-RU" w:bidi="ru-RU"/>
        </w:rPr>
        <w:t>акситиниб</w:t>
      </w:r>
      <w:r w:rsidRPr="002F268A">
        <w:rPr>
          <w:lang w:eastAsia="ru-RU" w:bidi="ru-RU"/>
        </w:rPr>
        <w:t xml:space="preserve"> не исследовался у пациентов, перенесших артериальную тромбоэмболию в предшествующие 12 месяцев.</w:t>
      </w:r>
    </w:p>
    <w:p w14:paraId="4ECC677D"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12AAF803" w14:textId="77777777" w:rsidR="002F268A" w:rsidRPr="002F268A" w:rsidRDefault="002F268A" w:rsidP="002F268A">
      <w:pPr>
        <w:spacing w:after="0" w:line="240" w:lineRule="auto"/>
        <w:rPr>
          <w:b/>
          <w:bCs/>
          <w:lang w:eastAsia="ru-RU" w:bidi="ru-RU"/>
        </w:rPr>
      </w:pPr>
      <w:r w:rsidRPr="002F268A">
        <w:rPr>
          <w:b/>
          <w:bCs/>
          <w:lang w:eastAsia="ru-RU" w:bidi="ru-RU"/>
        </w:rPr>
        <w:t>Венозная тромбоэмболия</w:t>
      </w:r>
    </w:p>
    <w:p w14:paraId="5BB814D7" w14:textId="77777777" w:rsidR="00B273AA" w:rsidRDefault="00B273AA" w:rsidP="002F268A">
      <w:pPr>
        <w:spacing w:after="0" w:line="240" w:lineRule="auto"/>
        <w:ind w:firstLine="709"/>
        <w:rPr>
          <w:lang w:eastAsia="ru-RU" w:bidi="ru-RU"/>
        </w:rPr>
      </w:pPr>
    </w:p>
    <w:p w14:paraId="43F93726" w14:textId="41B51A20" w:rsidR="002F268A" w:rsidRPr="002F268A" w:rsidRDefault="002F268A" w:rsidP="002F268A">
      <w:pPr>
        <w:spacing w:after="0" w:line="240" w:lineRule="auto"/>
        <w:ind w:firstLine="709"/>
        <w:rPr>
          <w:lang w:eastAsia="ru-RU" w:bidi="ru-RU"/>
        </w:rPr>
      </w:pPr>
      <w:r w:rsidRPr="002F268A">
        <w:rPr>
          <w:lang w:eastAsia="ru-RU" w:bidi="ru-RU"/>
        </w:rPr>
        <w:t>Также имеются сообщения о развитии венозной тромбоэмболии (в том числе, тромбоэмболия легочной артерии, тромбоз глубоких вен, окклюзия вен сетчатки и тромбоз вен сетчатки), включая случаи тромбоэмболии легочной артерии с летальным исходом.</w:t>
      </w:r>
    </w:p>
    <w:p w14:paraId="4AC57F27" w14:textId="0D5806A3" w:rsidR="002F268A" w:rsidRDefault="002F268A" w:rsidP="002F268A">
      <w:pPr>
        <w:spacing w:after="0" w:line="240" w:lineRule="auto"/>
        <w:ind w:firstLine="709"/>
        <w:rPr>
          <w:lang w:eastAsia="ru-RU" w:bidi="ru-RU"/>
        </w:rPr>
      </w:pPr>
      <w:r w:rsidRPr="002F268A">
        <w:rPr>
          <w:lang w:eastAsia="ru-RU" w:bidi="ru-RU"/>
        </w:rPr>
        <w:t xml:space="preserve">Следует соблюдать осторожность при применении </w:t>
      </w:r>
      <w:r w:rsidR="00C57DE2">
        <w:rPr>
          <w:lang w:eastAsia="ru-RU" w:bidi="ru-RU"/>
        </w:rPr>
        <w:t>акситиниба</w:t>
      </w:r>
      <w:r w:rsidRPr="002F268A">
        <w:rPr>
          <w:lang w:eastAsia="ru-RU" w:bidi="ru-RU"/>
        </w:rPr>
        <w:t xml:space="preserve"> у пациентов с факторами риска венозной тромбоэмболии или имеющих подобные эпизоды в анамнезе. Следует также учитывать, что </w:t>
      </w:r>
      <w:r w:rsidR="00C57DE2">
        <w:rPr>
          <w:lang w:eastAsia="ru-RU" w:bidi="ru-RU"/>
        </w:rPr>
        <w:t>акситиниб</w:t>
      </w:r>
      <w:r w:rsidRPr="002F268A">
        <w:rPr>
          <w:lang w:eastAsia="ru-RU" w:bidi="ru-RU"/>
        </w:rPr>
        <w:t xml:space="preserve"> не исследовался у пациентов, перенесших венозную тромбоэмболию в предшествующие 6 месяцев.</w:t>
      </w:r>
    </w:p>
    <w:p w14:paraId="050361BA" w14:textId="63DC28C0" w:rsidR="005260E3" w:rsidRDefault="005260E3" w:rsidP="002F268A">
      <w:pPr>
        <w:spacing w:after="0" w:line="240" w:lineRule="auto"/>
        <w:ind w:firstLine="709"/>
        <w:rPr>
          <w:lang w:eastAsia="ru-RU" w:bidi="ru-RU"/>
        </w:rPr>
      </w:pPr>
    </w:p>
    <w:p w14:paraId="10142A24" w14:textId="04408C97" w:rsidR="005260E3" w:rsidRPr="002E2639" w:rsidRDefault="005260E3" w:rsidP="002E2639">
      <w:pPr>
        <w:spacing w:after="0" w:line="240" w:lineRule="auto"/>
        <w:rPr>
          <w:b/>
          <w:lang w:eastAsia="ru-RU" w:bidi="ru-RU"/>
        </w:rPr>
      </w:pPr>
      <w:r w:rsidRPr="002E2639">
        <w:rPr>
          <w:b/>
          <w:lang w:eastAsia="ru-RU" w:bidi="ru-RU"/>
        </w:rPr>
        <w:t>Аневризма и расслоение артерии</w:t>
      </w:r>
    </w:p>
    <w:p w14:paraId="15ABC68C" w14:textId="71998933" w:rsidR="002F268A" w:rsidRPr="002F268A" w:rsidRDefault="002F268A">
      <w:pPr>
        <w:spacing w:after="0" w:line="240" w:lineRule="auto"/>
        <w:ind w:firstLine="709"/>
        <w:rPr>
          <w:lang w:eastAsia="ru-RU" w:bidi="ru-RU"/>
        </w:rPr>
      </w:pPr>
      <w:r w:rsidRPr="002F268A">
        <w:rPr>
          <w:lang w:eastAsia="ru-RU" w:bidi="ru-RU"/>
        </w:rPr>
        <w:t xml:space="preserve"> </w:t>
      </w:r>
      <w:r w:rsidR="005260E3">
        <w:rPr>
          <w:lang w:eastAsia="ru-RU" w:bidi="ru-RU"/>
        </w:rPr>
        <w:t>Применение ингибиторов фактора роста сосудистого эндотелия (</w:t>
      </w:r>
      <w:r w:rsidR="005260E3">
        <w:rPr>
          <w:lang w:val="en-US" w:eastAsia="ru-RU" w:bidi="ru-RU"/>
        </w:rPr>
        <w:t>VEGF</w:t>
      </w:r>
      <w:r w:rsidR="005260E3">
        <w:rPr>
          <w:lang w:eastAsia="ru-RU" w:bidi="ru-RU"/>
        </w:rPr>
        <w:t>)</w:t>
      </w:r>
      <w:r w:rsidR="005260E3" w:rsidRPr="002E2639">
        <w:rPr>
          <w:lang w:eastAsia="ru-RU" w:bidi="ru-RU"/>
        </w:rPr>
        <w:t xml:space="preserve"> </w:t>
      </w:r>
      <w:r w:rsidR="005260E3">
        <w:rPr>
          <w:lang w:eastAsia="ru-RU" w:bidi="ru-RU"/>
        </w:rPr>
        <w:t xml:space="preserve">у пациентов с гипертензией или без нее может привести к формированию аневризмы и/или расслоению артерии. До начала акситинибом необходимо тщательно оценить возможные риски у пациентов, имеющих такие факторы риска как гипертензия или наличие аневризмы в анамнезе. </w:t>
      </w:r>
    </w:p>
    <w:p w14:paraId="79ECB85B" w14:textId="77777777" w:rsidR="002F268A" w:rsidRPr="002F268A" w:rsidRDefault="002F268A" w:rsidP="002F268A">
      <w:pPr>
        <w:spacing w:after="0" w:line="240" w:lineRule="auto"/>
        <w:rPr>
          <w:b/>
          <w:bCs/>
          <w:lang w:eastAsia="ru-RU" w:bidi="ru-RU"/>
        </w:rPr>
      </w:pPr>
      <w:r w:rsidRPr="002F268A">
        <w:rPr>
          <w:b/>
          <w:bCs/>
          <w:lang w:eastAsia="ru-RU" w:bidi="ru-RU"/>
        </w:rPr>
        <w:t>Нарушения функции щитовидной железы</w:t>
      </w:r>
    </w:p>
    <w:p w14:paraId="2EEEE8AE" w14:textId="77777777" w:rsidR="00B273AA" w:rsidRDefault="00B273AA" w:rsidP="002F268A">
      <w:pPr>
        <w:spacing w:after="0" w:line="240" w:lineRule="auto"/>
        <w:ind w:firstLine="709"/>
        <w:rPr>
          <w:lang w:eastAsia="ru-RU" w:bidi="ru-RU"/>
        </w:rPr>
      </w:pPr>
    </w:p>
    <w:p w14:paraId="0969708D" w14:textId="6E64DFE9" w:rsidR="002F268A" w:rsidRPr="002F268A" w:rsidRDefault="002F268A" w:rsidP="002F268A">
      <w:pPr>
        <w:spacing w:after="0" w:line="240" w:lineRule="auto"/>
        <w:ind w:firstLine="709"/>
        <w:rPr>
          <w:lang w:eastAsia="ru-RU" w:bidi="ru-RU"/>
        </w:rPr>
      </w:pPr>
      <w:r w:rsidRPr="002F268A">
        <w:rPr>
          <w:lang w:eastAsia="ru-RU" w:bidi="ru-RU"/>
        </w:rPr>
        <w:t>Рекомендуется проводить исследование функции щитовидной железы до начала терапии акситинибом, а затем периодически -  во время лечения. Коррекция гипотиреоза и гипертиреоза должна проводиться в соответствии со стандартными принципами до достижения эутиреоидного состояния.</w:t>
      </w:r>
    </w:p>
    <w:p w14:paraId="2D0F7D82"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464EA51D" w14:textId="77777777" w:rsidR="002F268A" w:rsidRPr="002F268A" w:rsidRDefault="002F268A" w:rsidP="002F268A">
      <w:pPr>
        <w:spacing w:after="0" w:line="240" w:lineRule="auto"/>
        <w:rPr>
          <w:b/>
          <w:bCs/>
          <w:lang w:eastAsia="ru-RU" w:bidi="ru-RU"/>
        </w:rPr>
      </w:pPr>
      <w:r w:rsidRPr="002F268A">
        <w:rPr>
          <w:b/>
          <w:bCs/>
          <w:lang w:eastAsia="ru-RU" w:bidi="ru-RU"/>
        </w:rPr>
        <w:t>Оценка концентрации гемоглобина или гематокрита</w:t>
      </w:r>
    </w:p>
    <w:p w14:paraId="6D2FEBDB" w14:textId="77777777" w:rsidR="00B273AA" w:rsidRDefault="00B273AA" w:rsidP="002F268A">
      <w:pPr>
        <w:spacing w:after="0" w:line="240" w:lineRule="auto"/>
        <w:ind w:firstLine="709"/>
        <w:rPr>
          <w:lang w:eastAsia="ru-RU" w:bidi="ru-RU"/>
        </w:rPr>
      </w:pPr>
    </w:p>
    <w:p w14:paraId="52212EEA" w14:textId="0898E904" w:rsidR="002F268A" w:rsidRPr="002F268A" w:rsidRDefault="002F268A" w:rsidP="002F268A">
      <w:pPr>
        <w:spacing w:after="0" w:line="240" w:lineRule="auto"/>
        <w:ind w:firstLine="709"/>
        <w:rPr>
          <w:lang w:eastAsia="ru-RU" w:bidi="ru-RU"/>
        </w:rPr>
      </w:pPr>
      <w:r w:rsidRPr="002F268A">
        <w:rPr>
          <w:lang w:eastAsia="ru-RU" w:bidi="ru-RU"/>
        </w:rPr>
        <w:t>На фоне терапии акситинибом может наблюдаться повышение концентрации гемоглобина или гематокрита, отражающее увеличение эритроцитарной массы в организме. Этот феномен может повышать риск развития тромбоэмболий.</w:t>
      </w:r>
    </w:p>
    <w:p w14:paraId="5E1197A1" w14:textId="77777777" w:rsidR="002F268A" w:rsidRPr="002F268A" w:rsidRDefault="002F268A" w:rsidP="002F268A">
      <w:pPr>
        <w:spacing w:after="0" w:line="240" w:lineRule="auto"/>
        <w:ind w:firstLine="709"/>
        <w:rPr>
          <w:lang w:eastAsia="ru-RU" w:bidi="ru-RU"/>
        </w:rPr>
      </w:pPr>
      <w:r w:rsidRPr="002F268A">
        <w:rPr>
          <w:lang w:eastAsia="ru-RU" w:bidi="ru-RU"/>
        </w:rPr>
        <w:t>Рекомендуется проводить мониторинг концентрации гемоглобина или гематокрита перед началом терапии акситинибом и периодически во время нее. Коррекция повышения концентрации гемоглобина или гематокрита выше верхней границы нормы производится в соответствии со стандартными принципами.</w:t>
      </w:r>
    </w:p>
    <w:p w14:paraId="63F2E669"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787E2BB3" w14:textId="77777777" w:rsidR="002F268A" w:rsidRPr="002F268A" w:rsidRDefault="002F268A" w:rsidP="002F268A">
      <w:pPr>
        <w:spacing w:after="0" w:line="240" w:lineRule="auto"/>
        <w:rPr>
          <w:b/>
          <w:bCs/>
          <w:lang w:eastAsia="ru-RU" w:bidi="ru-RU"/>
        </w:rPr>
      </w:pPr>
      <w:r w:rsidRPr="002F268A">
        <w:rPr>
          <w:b/>
          <w:bCs/>
          <w:lang w:eastAsia="ru-RU" w:bidi="ru-RU"/>
        </w:rPr>
        <w:t>Кровотечения</w:t>
      </w:r>
    </w:p>
    <w:p w14:paraId="406CC229" w14:textId="77777777" w:rsidR="00B273AA" w:rsidRDefault="00B273AA" w:rsidP="002F268A">
      <w:pPr>
        <w:spacing w:after="0" w:line="240" w:lineRule="auto"/>
        <w:ind w:firstLine="709"/>
        <w:rPr>
          <w:lang w:eastAsia="ru-RU" w:bidi="ru-RU"/>
        </w:rPr>
      </w:pPr>
    </w:p>
    <w:p w14:paraId="1B5F5EE7" w14:textId="797CB65B" w:rsidR="002F268A" w:rsidRPr="002F268A" w:rsidRDefault="002F268A" w:rsidP="002F268A">
      <w:pPr>
        <w:spacing w:after="0" w:line="240" w:lineRule="auto"/>
        <w:ind w:firstLine="709"/>
        <w:rPr>
          <w:lang w:eastAsia="ru-RU" w:bidi="ru-RU"/>
        </w:rPr>
      </w:pPr>
      <w:r w:rsidRPr="002F268A">
        <w:rPr>
          <w:lang w:eastAsia="ru-RU" w:bidi="ru-RU"/>
        </w:rPr>
        <w:t>Сообщалось о случаях развития кровотечений у пациентов, получавших акситиниб (в том числе внутричерепное кровоизлияние, гематурия, кровохарканье, кровотечение из нижних отделов желудочно-кишечного тракта и мелена), включая один случай с летальным исходом (желудочное кровотечение).</w:t>
      </w:r>
    </w:p>
    <w:p w14:paraId="34C8748C" w14:textId="08A4B736" w:rsidR="002F268A" w:rsidRPr="002F268A" w:rsidRDefault="002F268A" w:rsidP="002F268A">
      <w:pPr>
        <w:spacing w:after="0" w:line="240" w:lineRule="auto"/>
        <w:ind w:firstLine="709"/>
        <w:rPr>
          <w:lang w:eastAsia="ru-RU" w:bidi="ru-RU"/>
        </w:rPr>
      </w:pPr>
      <w:r w:rsidRPr="002F268A">
        <w:rPr>
          <w:lang w:eastAsia="ru-RU" w:bidi="ru-RU"/>
        </w:rPr>
        <w:t xml:space="preserve">Необходимо учитывать, что </w:t>
      </w:r>
      <w:r w:rsidR="00C57DE2">
        <w:rPr>
          <w:lang w:eastAsia="ru-RU" w:bidi="ru-RU"/>
        </w:rPr>
        <w:t>акситиниб</w:t>
      </w:r>
      <w:r w:rsidRPr="002F268A">
        <w:rPr>
          <w:lang w:eastAsia="ru-RU" w:bidi="ru-RU"/>
        </w:rPr>
        <w:t xml:space="preserve"> не исследовался у пациентов с признаками метастатического поражения головного мозга, по поводу которого не проводилось соответствующего лечения, а также у пациентов с недавно перенесенными или имеющимися в настоящее время желудочно-кишечными кровотечениями. В связи с этим не следует применять </w:t>
      </w:r>
      <w:r w:rsidR="00C57DE2">
        <w:rPr>
          <w:lang w:eastAsia="ru-RU" w:bidi="ru-RU"/>
        </w:rPr>
        <w:t>акситиниб</w:t>
      </w:r>
      <w:r w:rsidRPr="002F268A">
        <w:rPr>
          <w:lang w:eastAsia="ru-RU" w:bidi="ru-RU"/>
        </w:rPr>
        <w:t xml:space="preserve"> у этих групп пациентов. При развитии любых кровотечений, требующих оказания медицинской помощи, следует временно прекратить терапию акситинибом.</w:t>
      </w:r>
    </w:p>
    <w:p w14:paraId="092BF448"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76472454" w14:textId="77777777" w:rsidR="002F268A" w:rsidRPr="002F268A" w:rsidRDefault="002F268A" w:rsidP="002F268A">
      <w:pPr>
        <w:spacing w:after="0" w:line="240" w:lineRule="auto"/>
        <w:rPr>
          <w:b/>
          <w:bCs/>
          <w:lang w:eastAsia="ru-RU" w:bidi="ru-RU"/>
        </w:rPr>
      </w:pPr>
      <w:r w:rsidRPr="002F268A">
        <w:rPr>
          <w:b/>
          <w:bCs/>
          <w:lang w:eastAsia="ru-RU" w:bidi="ru-RU"/>
        </w:rPr>
        <w:t>Перфорация желудочно-кишечного тракта и образование свищей</w:t>
      </w:r>
    </w:p>
    <w:p w14:paraId="4E099C5F" w14:textId="77777777" w:rsidR="00B273AA" w:rsidRDefault="00B273AA" w:rsidP="002F268A">
      <w:pPr>
        <w:spacing w:after="0" w:line="240" w:lineRule="auto"/>
        <w:ind w:firstLine="709"/>
        <w:rPr>
          <w:lang w:eastAsia="ru-RU" w:bidi="ru-RU"/>
        </w:rPr>
      </w:pPr>
    </w:p>
    <w:p w14:paraId="224990DF" w14:textId="0E4A28BD" w:rsidR="002F268A" w:rsidRPr="002F268A" w:rsidRDefault="002F268A" w:rsidP="002F268A">
      <w:pPr>
        <w:spacing w:after="0" w:line="240" w:lineRule="auto"/>
        <w:ind w:firstLine="709"/>
        <w:rPr>
          <w:lang w:eastAsia="ru-RU" w:bidi="ru-RU"/>
        </w:rPr>
      </w:pPr>
      <w:r w:rsidRPr="002F268A">
        <w:rPr>
          <w:lang w:eastAsia="ru-RU" w:bidi="ru-RU"/>
        </w:rPr>
        <w:t>В клинических исследованиях сообщалось о случаях развития перфорации желудочно-кишечного тракта и образования свищей, включая случаи с летальным исходом. На фоне терапии акситинибом необходимо осуществление периодического мониторинга на предмет клинических проявлений данных состояний.</w:t>
      </w:r>
    </w:p>
    <w:p w14:paraId="7B477348"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7F1E7ACD" w14:textId="77777777" w:rsidR="002F268A" w:rsidRPr="002F268A" w:rsidRDefault="002F268A" w:rsidP="002F268A">
      <w:pPr>
        <w:spacing w:after="0" w:line="240" w:lineRule="auto"/>
        <w:rPr>
          <w:b/>
          <w:bCs/>
          <w:lang w:eastAsia="ru-RU" w:bidi="ru-RU"/>
        </w:rPr>
      </w:pPr>
      <w:r w:rsidRPr="002F268A">
        <w:rPr>
          <w:b/>
          <w:bCs/>
          <w:lang w:eastAsia="ru-RU" w:bidi="ru-RU"/>
        </w:rPr>
        <w:t>Нарушения заживления ран</w:t>
      </w:r>
    </w:p>
    <w:p w14:paraId="1A21CD61" w14:textId="77777777" w:rsidR="00B273AA" w:rsidRDefault="00B273AA" w:rsidP="002F268A">
      <w:pPr>
        <w:spacing w:after="0" w:line="240" w:lineRule="auto"/>
        <w:ind w:firstLine="709"/>
        <w:rPr>
          <w:lang w:eastAsia="ru-RU" w:bidi="ru-RU"/>
        </w:rPr>
      </w:pPr>
    </w:p>
    <w:p w14:paraId="4F5A0F2C" w14:textId="41EF7329" w:rsidR="002F268A" w:rsidRPr="002F268A" w:rsidRDefault="002F268A" w:rsidP="002F268A">
      <w:pPr>
        <w:spacing w:after="0" w:line="240" w:lineRule="auto"/>
        <w:ind w:firstLine="709"/>
        <w:rPr>
          <w:lang w:eastAsia="ru-RU" w:bidi="ru-RU"/>
        </w:rPr>
      </w:pPr>
      <w:r w:rsidRPr="002F268A">
        <w:rPr>
          <w:lang w:eastAsia="ru-RU" w:bidi="ru-RU"/>
        </w:rPr>
        <w:t>Формальных исследований влияния акситиниба на процессы заживления ран не проводилось.</w:t>
      </w:r>
    </w:p>
    <w:p w14:paraId="4D04D8D6" w14:textId="77777777" w:rsidR="002F268A" w:rsidRPr="002F268A" w:rsidRDefault="002F268A" w:rsidP="002F268A">
      <w:pPr>
        <w:spacing w:after="0" w:line="240" w:lineRule="auto"/>
        <w:ind w:firstLine="709"/>
        <w:rPr>
          <w:lang w:eastAsia="ru-RU" w:bidi="ru-RU"/>
        </w:rPr>
      </w:pPr>
      <w:r w:rsidRPr="002F268A">
        <w:rPr>
          <w:lang w:eastAsia="ru-RU" w:bidi="ru-RU"/>
        </w:rPr>
        <w:t>Терапию акситинибом следует прекратить не менее чем за 24 часа до выполнения планового оперативного вмешательства. Решение о возобновлении терапии акситинибом в послеоперационном периоде должно основываться на результатах клинической оценки течения раневого процесса.</w:t>
      </w:r>
    </w:p>
    <w:p w14:paraId="4DFF5904"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5806CF09" w14:textId="77777777" w:rsidR="002F268A" w:rsidRPr="002F268A" w:rsidRDefault="002F268A" w:rsidP="002F268A">
      <w:pPr>
        <w:spacing w:after="0" w:line="240" w:lineRule="auto"/>
        <w:rPr>
          <w:b/>
          <w:bCs/>
          <w:lang w:eastAsia="ru-RU" w:bidi="ru-RU"/>
        </w:rPr>
      </w:pPr>
      <w:r w:rsidRPr="002F268A">
        <w:rPr>
          <w:b/>
          <w:bCs/>
          <w:lang w:eastAsia="ru-RU" w:bidi="ru-RU"/>
        </w:rPr>
        <w:t>Синдром обратимой задней лейкоэнцефалопатии (СОЗЛ)</w:t>
      </w:r>
    </w:p>
    <w:p w14:paraId="5CECD73F" w14:textId="77777777" w:rsidR="00B273AA" w:rsidRDefault="00B273AA" w:rsidP="002F268A">
      <w:pPr>
        <w:spacing w:after="0" w:line="240" w:lineRule="auto"/>
        <w:ind w:firstLine="709"/>
        <w:rPr>
          <w:lang w:eastAsia="ru-RU" w:bidi="ru-RU"/>
        </w:rPr>
      </w:pPr>
    </w:p>
    <w:p w14:paraId="20BD68EC" w14:textId="00948632" w:rsidR="002F268A" w:rsidRPr="002F268A" w:rsidRDefault="002F268A" w:rsidP="002F268A">
      <w:pPr>
        <w:spacing w:after="0" w:line="240" w:lineRule="auto"/>
        <w:ind w:firstLine="709"/>
        <w:rPr>
          <w:lang w:eastAsia="ru-RU" w:bidi="ru-RU"/>
        </w:rPr>
      </w:pPr>
      <w:r w:rsidRPr="002F268A">
        <w:rPr>
          <w:lang w:eastAsia="ru-RU" w:bidi="ru-RU"/>
        </w:rPr>
        <w:t xml:space="preserve">СОЗЛ представляет собой неврологическое нарушение, которое может проявляться головной болью, судорогами, заторможенностью, спутанностью сознания, слепотой и другими зрительными и неврологическими расстройствами. При этом возможно повышение артериального давления от легкой до тяжелой степени тяжести. Диагноз СОЗЛ подтверждается магнитно-резонансной томографией. Следует прекратить применение </w:t>
      </w:r>
      <w:r w:rsidR="00C57DE2">
        <w:rPr>
          <w:lang w:eastAsia="ru-RU" w:bidi="ru-RU"/>
        </w:rPr>
        <w:t>акситиниба</w:t>
      </w:r>
      <w:r w:rsidRPr="002F268A">
        <w:rPr>
          <w:lang w:eastAsia="ru-RU" w:bidi="ru-RU"/>
        </w:rPr>
        <w:t xml:space="preserve"> у пациентов с клиническими проявлениями СОЗЛ. Безопасность возобновления терапии акситинибом у пациентов с СОЗЛ в анамнезе неизвестна.</w:t>
      </w:r>
    </w:p>
    <w:p w14:paraId="1D6EEF51"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43DFB823" w14:textId="77777777" w:rsidR="002F268A" w:rsidRPr="002F268A" w:rsidRDefault="002F268A" w:rsidP="002F268A">
      <w:pPr>
        <w:spacing w:after="0" w:line="240" w:lineRule="auto"/>
        <w:rPr>
          <w:b/>
          <w:bCs/>
          <w:lang w:eastAsia="ru-RU" w:bidi="ru-RU"/>
        </w:rPr>
      </w:pPr>
      <w:r w:rsidRPr="002F268A">
        <w:rPr>
          <w:b/>
          <w:bCs/>
          <w:lang w:eastAsia="ru-RU" w:bidi="ru-RU"/>
        </w:rPr>
        <w:t>Протеинурия</w:t>
      </w:r>
    </w:p>
    <w:p w14:paraId="44ED84A3" w14:textId="77777777" w:rsidR="00B273AA" w:rsidRDefault="00B273AA" w:rsidP="002F268A">
      <w:pPr>
        <w:spacing w:after="0" w:line="240" w:lineRule="auto"/>
        <w:ind w:firstLine="709"/>
        <w:rPr>
          <w:lang w:eastAsia="ru-RU" w:bidi="ru-RU"/>
        </w:rPr>
      </w:pPr>
    </w:p>
    <w:p w14:paraId="78A7FC04" w14:textId="11CB7253" w:rsidR="002F268A" w:rsidRPr="002F268A" w:rsidRDefault="002F268A" w:rsidP="002F268A">
      <w:pPr>
        <w:spacing w:after="0" w:line="240" w:lineRule="auto"/>
        <w:ind w:firstLine="709"/>
        <w:rPr>
          <w:lang w:eastAsia="ru-RU" w:bidi="ru-RU"/>
        </w:rPr>
      </w:pPr>
      <w:r w:rsidRPr="002F268A">
        <w:rPr>
          <w:lang w:eastAsia="ru-RU" w:bidi="ru-RU"/>
        </w:rPr>
        <w:t xml:space="preserve">Рекомендуется обследование на наличие протеинурии до начала терапии акситинибом и периодически на фоне лечения. При развитии протеинурии средней или тяжелой степени выраженности необходимо снижение дозы или временная отмена препарата </w:t>
      </w:r>
      <w:r w:rsidR="002142E1">
        <w:rPr>
          <w:lang w:eastAsia="ru-RU" w:bidi="ru-RU"/>
        </w:rPr>
        <w:t>Акситиниб.</w:t>
      </w:r>
    </w:p>
    <w:p w14:paraId="5F7C1578" w14:textId="77777777" w:rsidR="002F268A" w:rsidRPr="002F268A" w:rsidRDefault="002F268A" w:rsidP="002F268A">
      <w:pPr>
        <w:spacing w:after="0" w:line="240" w:lineRule="auto"/>
        <w:ind w:firstLine="709"/>
        <w:rPr>
          <w:lang w:eastAsia="ru-RU" w:bidi="ru-RU"/>
        </w:rPr>
      </w:pPr>
      <w:r w:rsidRPr="002F268A">
        <w:rPr>
          <w:lang w:eastAsia="ru-RU" w:bidi="ru-RU"/>
        </w:rPr>
        <w:t xml:space="preserve"> </w:t>
      </w:r>
    </w:p>
    <w:p w14:paraId="36508BB7" w14:textId="77777777" w:rsidR="002F268A" w:rsidRPr="002F268A" w:rsidRDefault="002F268A" w:rsidP="002F268A">
      <w:pPr>
        <w:spacing w:after="0" w:line="240" w:lineRule="auto"/>
        <w:rPr>
          <w:b/>
          <w:bCs/>
          <w:lang w:eastAsia="ru-RU" w:bidi="ru-RU"/>
        </w:rPr>
      </w:pPr>
      <w:r w:rsidRPr="002F268A">
        <w:rPr>
          <w:b/>
          <w:bCs/>
          <w:lang w:eastAsia="ru-RU" w:bidi="ru-RU"/>
        </w:rPr>
        <w:t>Повышение активности «печеночных» ферментов</w:t>
      </w:r>
    </w:p>
    <w:p w14:paraId="44FE0667" w14:textId="77777777" w:rsidR="00B273AA" w:rsidRDefault="00B273AA" w:rsidP="002F268A">
      <w:pPr>
        <w:spacing w:after="0" w:line="240" w:lineRule="auto"/>
        <w:ind w:firstLine="709"/>
        <w:rPr>
          <w:lang w:eastAsia="ru-RU" w:bidi="ru-RU"/>
        </w:rPr>
      </w:pPr>
    </w:p>
    <w:p w14:paraId="7F759451" w14:textId="221CC6A9" w:rsidR="00DF7760" w:rsidRPr="002F268A" w:rsidRDefault="002F268A" w:rsidP="002F268A">
      <w:pPr>
        <w:spacing w:after="0" w:line="240" w:lineRule="auto"/>
        <w:ind w:firstLine="709"/>
        <w:rPr>
          <w:highlight w:val="yellow"/>
          <w:lang w:eastAsia="ru-RU" w:bidi="ru-RU"/>
        </w:rPr>
      </w:pPr>
      <w:r w:rsidRPr="002F268A">
        <w:rPr>
          <w:lang w:eastAsia="ru-RU" w:bidi="ru-RU"/>
        </w:rPr>
        <w:t>Рекомендуется исследование активности АЛТ и АСТ и концентрации билирубина до начала терапии акситинибом и периодически на фоне лечения.</w:t>
      </w:r>
    </w:p>
    <w:p w14:paraId="5F941B2B" w14:textId="7D5AEF42" w:rsidR="00D1244F" w:rsidRPr="00A028B9" w:rsidRDefault="0025168A" w:rsidP="00A028B9">
      <w:pPr>
        <w:pStyle w:val="3"/>
        <w:spacing w:after="0" w:line="240" w:lineRule="auto"/>
        <w:rPr>
          <w:rFonts w:ascii="Times New Roman" w:hAnsi="Times New Roman"/>
          <w:color w:val="000000" w:themeColor="text1"/>
        </w:rPr>
      </w:pPr>
      <w:bookmarkStart w:id="180" w:name="_Toc81410160"/>
      <w:bookmarkStart w:id="181" w:name="_Toc121959627"/>
      <w:r w:rsidRPr="0029030A">
        <w:rPr>
          <w:rFonts w:ascii="Times New Roman" w:hAnsi="Times New Roman"/>
          <w:color w:val="000000" w:themeColor="text1"/>
        </w:rPr>
        <w:t>5.3.9 Влияние на способность управлять транспортными средствами и механизмами</w:t>
      </w:r>
      <w:bookmarkEnd w:id="180"/>
      <w:bookmarkEnd w:id="181"/>
    </w:p>
    <w:p w14:paraId="09197225" w14:textId="5E69B046" w:rsidR="00B273AA" w:rsidRDefault="00B273AA" w:rsidP="008E48A4">
      <w:pPr>
        <w:spacing w:after="0" w:line="240" w:lineRule="auto"/>
        <w:ind w:firstLine="709"/>
      </w:pPr>
      <w:bookmarkStart w:id="182" w:name="_Toc119598642"/>
      <w:bookmarkStart w:id="183" w:name="_Toc121959628"/>
    </w:p>
    <w:p w14:paraId="3A23AB23" w14:textId="00E24D8F" w:rsidR="00BC7E97" w:rsidRDefault="00A028B9" w:rsidP="008E48A4">
      <w:pPr>
        <w:spacing w:after="0" w:line="240" w:lineRule="auto"/>
        <w:ind w:firstLine="709"/>
      </w:pPr>
      <w:r w:rsidRPr="00A028B9">
        <w:t>Исследований влияния акситиниба на способность управлять автомобилем и работать с механизмами, требующими повышенной концентрации внимания, не проводилось. Пациенты должны быть проинформированы о возможности развития некоторых нежелательных эффектов, в частности головокружения и/или утомляемости, на фоне терапии препаратом</w:t>
      </w:r>
      <w:r w:rsidR="002142E1">
        <w:t xml:space="preserve"> акситиниб</w:t>
      </w:r>
      <w:r w:rsidRPr="00A028B9">
        <w:t>.</w:t>
      </w:r>
      <w:bookmarkEnd w:id="182"/>
      <w:bookmarkEnd w:id="183"/>
    </w:p>
    <w:p w14:paraId="3C9C425A" w14:textId="40A5F7E4" w:rsidR="008B7FBF" w:rsidRPr="0029030A" w:rsidRDefault="008B7FBF" w:rsidP="00707D60">
      <w:pPr>
        <w:pStyle w:val="12"/>
        <w:spacing w:line="240" w:lineRule="auto"/>
        <w:rPr>
          <w:rStyle w:val="src"/>
          <w:rFonts w:cs="Times New Roman"/>
          <w:color w:val="000000" w:themeColor="text1"/>
          <w:szCs w:val="24"/>
        </w:rPr>
      </w:pPr>
      <w:bookmarkStart w:id="184" w:name="_Toc121959629"/>
      <w:r w:rsidRPr="0029030A">
        <w:rPr>
          <w:rStyle w:val="src"/>
          <w:rFonts w:cs="Times New Roman"/>
          <w:color w:val="000000" w:themeColor="text1"/>
          <w:szCs w:val="24"/>
        </w:rPr>
        <w:t>6. ЗАКЛЮЧЕНИЕ</w:t>
      </w:r>
      <w:bookmarkEnd w:id="184"/>
    </w:p>
    <w:p w14:paraId="403A477A" w14:textId="0F62B994" w:rsidR="00293DD4" w:rsidRPr="005B1981" w:rsidRDefault="00293DD4" w:rsidP="00293DD4">
      <w:pPr>
        <w:spacing w:after="0" w:line="240" w:lineRule="auto"/>
        <w:ind w:right="21" w:firstLine="709"/>
        <w:rPr>
          <w:color w:val="000000"/>
        </w:rPr>
      </w:pPr>
      <w:r w:rsidRPr="00284823">
        <w:rPr>
          <w:color w:val="000000" w:themeColor="text1"/>
          <w:lang w:eastAsia="ru-RU"/>
        </w:rPr>
        <w:t xml:space="preserve">К настоящему моменту накоплен большой объем данных о безопасности </w:t>
      </w:r>
      <w:r w:rsidR="000149EB">
        <w:rPr>
          <w:color w:val="000000" w:themeColor="text1"/>
          <w:lang w:eastAsia="ru-RU"/>
        </w:rPr>
        <w:t>акситиниба</w:t>
      </w:r>
      <w:r w:rsidRPr="00284823">
        <w:rPr>
          <w:color w:val="000000" w:themeColor="text1"/>
          <w:lang w:eastAsia="ru-RU"/>
        </w:rPr>
        <w:t>, как в клинических исследованиях, так и в постмаркетинговом наблюдении.</w:t>
      </w:r>
      <w:r w:rsidRPr="00707D60">
        <w:rPr>
          <w:color w:val="000000"/>
          <w:szCs w:val="23"/>
        </w:rPr>
        <w:t xml:space="preserve">. </w:t>
      </w:r>
      <w:r w:rsidR="00720C01" w:rsidRPr="00720C01">
        <w:rPr>
          <w:color w:val="000000"/>
          <w:szCs w:val="23"/>
        </w:rPr>
        <w:t>Акситиниб представляет собой мощный и селективный ингибитор тирозинкиназы рецепторов фактора роста эндотелия сосудов (VEGFR)-1, VEGFR-2 и VEGFR-3, участвующих в механизмах патологического ангиогенеза, опухолевого роста и метастазирования злокачественных новообразований. Было показано, что акситиниб обеспечивает мощное ингибирование VEGF-опосредованной пролиферации и выживаемости клеток эндотелия. Акситиниб ингибирует фосфорилирование VEGFR-2 в сосудах ксенотрансплантатов злокачественных новообразований, экспрессирующих рецепторы-мишени in vivo и обеспечивает замедление опухолевого роста, регресс и ингибирование метастазирования многих экспериментальных моделей злокачественных новообразований. В России акситиниб зарегистрирован и применяется в клинической практике с 2013 года.</w:t>
      </w:r>
    </w:p>
    <w:p w14:paraId="5A98524B" w14:textId="59761617" w:rsidR="00F8739E" w:rsidRDefault="00293DD4" w:rsidP="00F8739E">
      <w:pPr>
        <w:spacing w:after="0" w:line="240" w:lineRule="auto"/>
        <w:ind w:firstLine="708"/>
      </w:pPr>
      <w:r w:rsidRPr="00284823">
        <w:rPr>
          <w:rFonts w:eastAsia="Times New Roman"/>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vitro</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vivo</w:t>
      </w:r>
      <w:r w:rsidRPr="00284823">
        <w:rPr>
          <w:rFonts w:eastAsia="Times New Roman"/>
          <w:color w:val="000000" w:themeColor="text1"/>
          <w:lang w:eastAsia="ru-RU"/>
        </w:rPr>
        <w:t xml:space="preserve">, фармакологическая безопасность, фармакокинетика и токсичность </w:t>
      </w:r>
      <w:r w:rsidR="00720C01">
        <w:rPr>
          <w:rFonts w:eastAsia="Times New Roman"/>
          <w:color w:val="000000" w:themeColor="text1"/>
          <w:lang w:eastAsia="ru-RU"/>
        </w:rPr>
        <w:t>акситиниба</w:t>
      </w:r>
      <w:r w:rsidRPr="00284823">
        <w:rPr>
          <w:rFonts w:eastAsia="Times New Roman"/>
          <w:color w:val="000000" w:themeColor="text1"/>
          <w:lang w:eastAsia="ru-RU"/>
        </w:rPr>
        <w:t>.</w:t>
      </w:r>
      <w:r w:rsidR="00F8739E" w:rsidRPr="00F8739E">
        <w:rPr>
          <w:rFonts w:eastAsia="Times New Roman"/>
          <w:color w:val="000000" w:themeColor="text1"/>
          <w:lang w:eastAsia="ru-RU"/>
        </w:rPr>
        <w:t xml:space="preserve"> </w:t>
      </w:r>
      <w:r w:rsidR="00F8739E" w:rsidRPr="009D7BF3">
        <w:rPr>
          <w:rFonts w:eastAsia="Times New Roman"/>
          <w:color w:val="000000" w:themeColor="text1"/>
          <w:lang w:eastAsia="ru-RU"/>
        </w:rPr>
        <w:t xml:space="preserve">У </w:t>
      </w:r>
      <w:r w:rsidR="00B43DE3">
        <w:rPr>
          <w:rFonts w:eastAsia="Times New Roman"/>
          <w:color w:val="000000" w:themeColor="text1"/>
          <w:lang w:eastAsia="ru-RU"/>
        </w:rPr>
        <w:t>акситиниба</w:t>
      </w:r>
      <w:r w:rsidR="00F8739E" w:rsidRPr="009D7BF3">
        <w:rPr>
          <w:rFonts w:eastAsia="Times New Roman"/>
          <w:color w:val="000000" w:themeColor="text1"/>
          <w:lang w:eastAsia="ru-RU"/>
        </w:rPr>
        <w:t xml:space="preserve"> не было выявлено генотоксичности, однако препарат способен оказывать эмбрио</w:t>
      </w:r>
      <w:r w:rsidR="00F8739E">
        <w:rPr>
          <w:rFonts w:eastAsia="Times New Roman"/>
          <w:color w:val="000000" w:themeColor="text1"/>
          <w:lang w:eastAsia="ru-RU"/>
        </w:rPr>
        <w:t>- и фето</w:t>
      </w:r>
      <w:r w:rsidR="00F8739E" w:rsidRPr="009D7BF3">
        <w:rPr>
          <w:rFonts w:eastAsia="Times New Roman"/>
          <w:color w:val="000000" w:themeColor="text1"/>
          <w:lang w:eastAsia="ru-RU"/>
        </w:rPr>
        <w:t>токсическое действие.</w:t>
      </w:r>
      <w:r w:rsidR="00F8739E" w:rsidRPr="00F8739E">
        <w:t xml:space="preserve"> </w:t>
      </w:r>
      <w:r w:rsidR="00F8739E" w:rsidRPr="00707D60">
        <w:t xml:space="preserve">В клинической практике </w:t>
      </w:r>
      <w:r w:rsidR="00921079">
        <w:t>акситиниб</w:t>
      </w:r>
      <w:r w:rsidR="00F8739E" w:rsidRPr="00707D60">
        <w:t xml:space="preserve"> используется для лечения метастатического почечно-клеточн</w:t>
      </w:r>
      <w:r w:rsidR="00B43DE3">
        <w:t>ого</w:t>
      </w:r>
      <w:r w:rsidR="00F8739E" w:rsidRPr="00707D60">
        <w:t xml:space="preserve"> рак</w:t>
      </w:r>
      <w:r w:rsidR="00B43DE3">
        <w:t>а</w:t>
      </w:r>
      <w:r w:rsidR="00F8739E" w:rsidRPr="00707D60">
        <w:t xml:space="preserve"> при неэффективности терапии</w:t>
      </w:r>
      <w:r w:rsidR="00B43DE3">
        <w:t xml:space="preserve"> первой линии</w:t>
      </w:r>
      <w:r w:rsidR="006A5FEC">
        <w:t>.</w:t>
      </w:r>
      <w:r w:rsidR="00F8739E" w:rsidRPr="00707D60">
        <w:t xml:space="preserve"> </w:t>
      </w:r>
      <w:r w:rsidR="00F8739E" w:rsidRPr="009E4F95">
        <w:t xml:space="preserve">В </w:t>
      </w:r>
      <w:r w:rsidR="00F8739E" w:rsidRPr="00DA0DA9">
        <w:t>регистрационн</w:t>
      </w:r>
      <w:r w:rsidR="00B43DE3">
        <w:t>ом</w:t>
      </w:r>
      <w:r w:rsidR="00F8739E" w:rsidRPr="00DA0DA9">
        <w:t xml:space="preserve"> исследовани</w:t>
      </w:r>
      <w:r w:rsidR="00921079">
        <w:t>и</w:t>
      </w:r>
      <w:r w:rsidR="00F8739E" w:rsidRPr="00DA0DA9">
        <w:t xml:space="preserve"> </w:t>
      </w:r>
      <w:r w:rsidR="00F8739E">
        <w:t xml:space="preserve">эффективности и безопасности </w:t>
      </w:r>
      <w:r w:rsidR="00B43DE3">
        <w:t>акситиниба</w:t>
      </w:r>
      <w:r w:rsidR="00F8739E" w:rsidRPr="00DA0DA9">
        <w:t xml:space="preserve"> приняло участие в общей сложности </w:t>
      </w:r>
      <w:r w:rsidR="00B43DE3">
        <w:t>723</w:t>
      </w:r>
      <w:r w:rsidR="00F8739E" w:rsidRPr="00DA0DA9">
        <w:t xml:space="preserve"> пациент</w:t>
      </w:r>
      <w:r w:rsidR="00B43DE3">
        <w:t>а</w:t>
      </w:r>
      <w:r w:rsidR="00F8739E">
        <w:t xml:space="preserve">. </w:t>
      </w:r>
      <w:r w:rsidR="00F8739E" w:rsidRPr="001B72F5">
        <w:rPr>
          <w:color w:val="000000"/>
          <w:lang w:eastAsia="ru-RU"/>
        </w:rPr>
        <w:t xml:space="preserve">К настоящему моменту доступны данные о безопасности </w:t>
      </w:r>
      <w:r w:rsidR="00B43DE3">
        <w:rPr>
          <w:color w:val="000000"/>
          <w:lang w:eastAsia="ru-RU"/>
        </w:rPr>
        <w:t>акситиниба</w:t>
      </w:r>
      <w:r w:rsidR="00F8739E" w:rsidRPr="001B72F5">
        <w:rPr>
          <w:color w:val="000000"/>
          <w:lang w:eastAsia="ru-RU"/>
        </w:rPr>
        <w:t xml:space="preserve">, полученные в ходе клинических исследований </w:t>
      </w:r>
      <w:r w:rsidR="00725D84">
        <w:rPr>
          <w:color w:val="000000"/>
          <w:lang w:eastAsia="ru-RU"/>
        </w:rPr>
        <w:t>акситиниба</w:t>
      </w:r>
      <w:r w:rsidR="00F8739E" w:rsidRPr="001B72F5">
        <w:rPr>
          <w:color w:val="000000"/>
          <w:lang w:eastAsia="ru-RU"/>
        </w:rPr>
        <w:t xml:space="preserve"> и в ходе постмаркетингового наблюдения.  </w:t>
      </w:r>
    </w:p>
    <w:p w14:paraId="57274B7C" w14:textId="16C8EEB1" w:rsidR="00293DD4" w:rsidRDefault="00F8739E" w:rsidP="00F8739E">
      <w:pPr>
        <w:spacing w:after="0" w:line="240" w:lineRule="auto"/>
        <w:ind w:firstLine="708"/>
        <w:rPr>
          <w:color w:val="000000"/>
          <w:shd w:val="clear" w:color="auto" w:fill="FFFFFF"/>
        </w:rPr>
      </w:pPr>
      <w:r>
        <w:t xml:space="preserve">Согласно данным, полученным в исследованиях </w:t>
      </w:r>
      <w:r>
        <w:rPr>
          <w:lang w:val="en-US"/>
        </w:rPr>
        <w:t>III</w:t>
      </w:r>
      <w:r w:rsidRPr="00F8739E">
        <w:t xml:space="preserve"> </w:t>
      </w:r>
      <w:r>
        <w:t xml:space="preserve">фазы, </w:t>
      </w:r>
      <w:r w:rsidR="009863E1" w:rsidRPr="009863E1">
        <w:rPr>
          <w:color w:val="000000"/>
          <w:shd w:val="clear" w:color="auto" w:fill="FFFFFF"/>
        </w:rPr>
        <w:t>AXIS акситиниб продемонстрировал значительное улучшение показателей ВБП и ЧОО по сравнению с сорафенибом без преимущества в ОВ. В группе акситиниба было отмечено на 33% улучшение ВБП по сравнению с сорафенибом (HR 5 0,665, 95% ДИ 5 0,544–0,812, р &lt;0,0001). Преимущество ВБП сохранялось в подгруппах, определяемых статусом по ECOG, риском по шкале MSKCC, и возрасту. При анализе подгрупп по предшествующей терапии преимущество ВБП было значительным у пациентов, ранее получавших терапию цитокинами (медиана 12,1 против 6,5 месяцев; HR 5 0,464, 95% ДИ 5 0,318–0,676), но менее выражена у пациентов, ранее получавших сунитиниб (медиана 4,8 против 3,4 месяца; ОР 5 0,741, 95% ДИ 5 0,573–0,958).</w:t>
      </w:r>
    </w:p>
    <w:p w14:paraId="3579BEFD" w14:textId="60E745D2" w:rsidR="0022692D" w:rsidRPr="00F8739E" w:rsidRDefault="0022692D" w:rsidP="00F8739E">
      <w:pPr>
        <w:spacing w:after="0" w:line="240" w:lineRule="auto"/>
        <w:ind w:firstLine="708"/>
      </w:pPr>
      <w:r>
        <w:rPr>
          <w:color w:val="000000"/>
          <w:shd w:val="clear" w:color="auto" w:fill="FFFFFF"/>
        </w:rPr>
        <w:t xml:space="preserve">По данным результатов исследований комбинации акситиниба с авелумабом или пембролизумабом у пациентов в 1 линии почечно-клеточного рака акситиниб также показал эффективность. </w:t>
      </w:r>
      <w:r>
        <w:rPr>
          <w:bCs/>
          <w:lang w:eastAsia="ru-RU"/>
        </w:rPr>
        <w:t>В исследовании комбинации акситиниба и авелумаба (</w:t>
      </w:r>
      <w:r>
        <w:rPr>
          <w:bCs/>
          <w:lang w:val="en-US" w:eastAsia="ru-RU"/>
        </w:rPr>
        <w:t>Javelin</w:t>
      </w:r>
      <w:r w:rsidRPr="00CE0840">
        <w:rPr>
          <w:bCs/>
          <w:lang w:eastAsia="ru-RU"/>
        </w:rPr>
        <w:t xml:space="preserve"> 101 </w:t>
      </w:r>
      <w:r>
        <w:rPr>
          <w:bCs/>
          <w:lang w:val="en-US" w:eastAsia="ru-RU"/>
        </w:rPr>
        <w:t>renal</w:t>
      </w:r>
      <w:r>
        <w:rPr>
          <w:bCs/>
          <w:lang w:eastAsia="ru-RU"/>
        </w:rPr>
        <w:t xml:space="preserve">) </w:t>
      </w:r>
      <w:r>
        <w:rPr>
          <w:lang w:bidi="en-US"/>
        </w:rPr>
        <w:t>п</w:t>
      </w:r>
      <w:r w:rsidRPr="00F37414">
        <w:rPr>
          <w:lang w:bidi="en-US"/>
        </w:rPr>
        <w:t>ри медиане наблюдения за общей выж</w:t>
      </w:r>
      <w:r>
        <w:rPr>
          <w:lang w:bidi="en-US"/>
        </w:rPr>
        <w:t>иваемостью в течение 19 месяцев, медиана беспрогрессивной выживаемости составила 13,8 мес. (</w:t>
      </w:r>
      <w:r w:rsidRPr="00F37414">
        <w:rPr>
          <w:color w:val="000000"/>
          <w:sz w:val="23"/>
          <w:szCs w:val="23"/>
        </w:rPr>
        <w:t>11</w:t>
      </w:r>
      <w:r w:rsidR="006A5FEC" w:rsidRPr="002E2639">
        <w:rPr>
          <w:color w:val="000000"/>
          <w:sz w:val="23"/>
          <w:szCs w:val="23"/>
        </w:rPr>
        <w:t>,</w:t>
      </w:r>
      <w:r w:rsidRPr="00F37414">
        <w:rPr>
          <w:color w:val="000000"/>
          <w:sz w:val="23"/>
          <w:szCs w:val="23"/>
        </w:rPr>
        <w:t>1</w:t>
      </w:r>
      <w:r w:rsidR="006A5FEC" w:rsidRPr="002E2639">
        <w:rPr>
          <w:color w:val="000000"/>
          <w:sz w:val="23"/>
          <w:szCs w:val="23"/>
        </w:rPr>
        <w:t>;</w:t>
      </w:r>
      <w:r w:rsidR="006A5FEC" w:rsidRPr="00F37414">
        <w:rPr>
          <w:color w:val="000000"/>
          <w:sz w:val="23"/>
          <w:szCs w:val="23"/>
        </w:rPr>
        <w:t xml:space="preserve"> </w:t>
      </w:r>
      <w:r w:rsidRPr="00F37414">
        <w:rPr>
          <w:color w:val="000000"/>
          <w:sz w:val="23"/>
          <w:szCs w:val="23"/>
        </w:rPr>
        <w:t>NE</w:t>
      </w:r>
      <w:r>
        <w:rPr>
          <w:lang w:bidi="en-US"/>
        </w:rPr>
        <w:t>) по сравнению с 8,4 мес. (</w:t>
      </w:r>
      <w:r w:rsidRPr="00F37414">
        <w:rPr>
          <w:color w:val="000000"/>
          <w:sz w:val="23"/>
          <w:szCs w:val="23"/>
        </w:rPr>
        <w:t>6</w:t>
      </w:r>
      <w:r w:rsidR="006A5FEC" w:rsidRPr="002E2639">
        <w:rPr>
          <w:color w:val="000000"/>
          <w:sz w:val="23"/>
          <w:szCs w:val="23"/>
        </w:rPr>
        <w:t>,</w:t>
      </w:r>
      <w:r w:rsidRPr="00F37414">
        <w:rPr>
          <w:color w:val="000000"/>
          <w:sz w:val="23"/>
          <w:szCs w:val="23"/>
        </w:rPr>
        <w:t>9</w:t>
      </w:r>
      <w:r w:rsidR="006A5FEC" w:rsidRPr="002E2639">
        <w:rPr>
          <w:color w:val="000000"/>
          <w:sz w:val="23"/>
          <w:szCs w:val="23"/>
        </w:rPr>
        <w:t>;</w:t>
      </w:r>
      <w:r w:rsidR="006A5FEC" w:rsidRPr="00F37414">
        <w:rPr>
          <w:color w:val="000000"/>
          <w:sz w:val="23"/>
          <w:szCs w:val="23"/>
        </w:rPr>
        <w:t xml:space="preserve"> </w:t>
      </w:r>
      <w:r w:rsidRPr="00F37414">
        <w:rPr>
          <w:color w:val="000000"/>
          <w:sz w:val="23"/>
          <w:szCs w:val="23"/>
        </w:rPr>
        <w:t>11</w:t>
      </w:r>
      <w:r w:rsidR="006A5FEC" w:rsidRPr="002E2639">
        <w:rPr>
          <w:color w:val="000000"/>
          <w:sz w:val="23"/>
          <w:szCs w:val="23"/>
        </w:rPr>
        <w:t>,</w:t>
      </w:r>
      <w:r w:rsidRPr="00F37414">
        <w:rPr>
          <w:color w:val="000000"/>
          <w:sz w:val="23"/>
          <w:szCs w:val="23"/>
        </w:rPr>
        <w:t>1</w:t>
      </w:r>
      <w:r>
        <w:rPr>
          <w:lang w:bidi="en-US"/>
        </w:rPr>
        <w:t xml:space="preserve">) в группе сунитиниба. </w:t>
      </w:r>
      <w:r>
        <w:rPr>
          <w:bCs/>
          <w:iCs/>
        </w:rPr>
        <w:t>В исследовании комбинации пембролизумаба и акситиниба (</w:t>
      </w:r>
      <w:r>
        <w:rPr>
          <w:bCs/>
          <w:lang w:val="en-US" w:eastAsia="ru-RU"/>
        </w:rPr>
        <w:t>Keynote</w:t>
      </w:r>
      <w:r>
        <w:rPr>
          <w:bCs/>
          <w:lang w:eastAsia="ru-RU"/>
        </w:rPr>
        <w:t>-426</w:t>
      </w:r>
      <w:r>
        <w:rPr>
          <w:bCs/>
          <w:iCs/>
        </w:rPr>
        <w:t>) м</w:t>
      </w:r>
      <w:r w:rsidRPr="00D9170B">
        <w:rPr>
          <w:bCs/>
          <w:iCs/>
        </w:rPr>
        <w:t xml:space="preserve">едиана </w:t>
      </w:r>
      <w:r>
        <w:rPr>
          <w:bCs/>
          <w:iCs/>
        </w:rPr>
        <w:t xml:space="preserve">общей </w:t>
      </w:r>
      <w:r w:rsidRPr="00D9170B">
        <w:rPr>
          <w:bCs/>
          <w:iCs/>
        </w:rPr>
        <w:t xml:space="preserve">выживаемости не была достигнута ни в одной из групп. </w:t>
      </w:r>
      <w:r>
        <w:rPr>
          <w:bCs/>
          <w:iCs/>
        </w:rPr>
        <w:t>Однако р</w:t>
      </w:r>
      <w:r w:rsidRPr="00D9170B">
        <w:rPr>
          <w:bCs/>
          <w:iCs/>
        </w:rPr>
        <w:t xml:space="preserve">иск смерти был на 47% ниже в группе пембролизумаб-акситиниб, чем в группе сунитиниба (отношение рисков смерти 0,53; 95% ДИ 0,38–0,74; </w:t>
      </w:r>
      <w:r w:rsidR="006A5FEC">
        <w:rPr>
          <w:bCs/>
          <w:iCs/>
          <w:lang w:val="en-US"/>
        </w:rPr>
        <w:t>p</w:t>
      </w:r>
      <w:r w:rsidRPr="00D9170B">
        <w:rPr>
          <w:bCs/>
          <w:iCs/>
        </w:rPr>
        <w:t>&lt;0,0001). Медиана выживаемости без прогрессирования составила 15,1 месяца (95% ДИ, от 12,6 до 17,7) в группе пембролизумаба и акситиниба и 11,1 месяца (95% ДИ</w:t>
      </w:r>
      <w:r>
        <w:rPr>
          <w:bCs/>
          <w:iCs/>
        </w:rPr>
        <w:t xml:space="preserve">, 8,7–12,5) в группе сунитиниба. </w:t>
      </w:r>
      <w:r w:rsidRPr="00D9170B">
        <w:rPr>
          <w:bCs/>
          <w:iCs/>
        </w:rPr>
        <w:t xml:space="preserve">Отношение рисков прогрессирования заболевания или смерти составило 0,69 (95% ДИ от 0,57 до 0,84; </w:t>
      </w:r>
      <w:r w:rsidR="006A5FEC">
        <w:rPr>
          <w:bCs/>
          <w:iCs/>
          <w:lang w:val="en-US"/>
        </w:rPr>
        <w:t>p</w:t>
      </w:r>
      <w:r w:rsidRPr="00D9170B">
        <w:rPr>
          <w:bCs/>
          <w:iCs/>
        </w:rPr>
        <w:t xml:space="preserve">&lt;0,001). </w:t>
      </w:r>
      <w:r w:rsidRPr="006A72C4">
        <w:rPr>
          <w:bCs/>
          <w:iCs/>
        </w:rPr>
        <w:t>Частота объективного ответа составила 59,3% (95% ДИ, от 54,5 до 63,9) в группе пембролизумаба и акситиниба и 35,7% (95% ДИ, 31,1–40,4</w:t>
      </w:r>
      <w:r>
        <w:rPr>
          <w:bCs/>
          <w:iCs/>
        </w:rPr>
        <w:t>) в группе сунитиниба (</w:t>
      </w:r>
      <w:r w:rsidR="006A5FEC">
        <w:rPr>
          <w:bCs/>
          <w:iCs/>
          <w:lang w:val="en-US"/>
        </w:rPr>
        <w:t>p</w:t>
      </w:r>
      <w:r>
        <w:rPr>
          <w:bCs/>
          <w:iCs/>
        </w:rPr>
        <w:t>&lt;0,001)</w:t>
      </w:r>
    </w:p>
    <w:p w14:paraId="53D1E49B" w14:textId="06B2C4AF" w:rsidR="00F8739E" w:rsidRDefault="00F8739E" w:rsidP="00F8739E">
      <w:pPr>
        <w:spacing w:after="0" w:line="240" w:lineRule="auto"/>
        <w:ind w:firstLine="709"/>
        <w:rPr>
          <w:color w:val="000000" w:themeColor="text1"/>
        </w:rPr>
      </w:pPr>
      <w:r w:rsidRPr="00284823">
        <w:rPr>
          <w:color w:val="000000" w:themeColor="text1"/>
        </w:rPr>
        <w:t xml:space="preserve">Имеющаяся информация свидетельствует, о том, что </w:t>
      </w:r>
      <w:r>
        <w:rPr>
          <w:color w:val="000000" w:themeColor="text1"/>
        </w:rPr>
        <w:t xml:space="preserve">оригинальный препарата </w:t>
      </w:r>
      <w:r w:rsidR="009863E1">
        <w:rPr>
          <w:color w:val="000000" w:themeColor="text1"/>
        </w:rPr>
        <w:t>акситиниба</w:t>
      </w:r>
      <w:r w:rsidRPr="00284823">
        <w:rPr>
          <w:color w:val="000000" w:themeColor="text1"/>
        </w:rPr>
        <w:t xml:space="preserve"> (препарат </w:t>
      </w:r>
      <w:r w:rsidR="009863E1">
        <w:rPr>
          <w:color w:val="000000" w:themeColor="text1"/>
        </w:rPr>
        <w:t>Инлита</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4F2C9D93" w14:textId="5B5A506C" w:rsidR="00293DD4" w:rsidRPr="002558B3" w:rsidRDefault="006E2186" w:rsidP="006E2186">
      <w:pPr>
        <w:spacing w:after="0" w:line="240" w:lineRule="auto"/>
        <w:ind w:firstLine="709"/>
        <w:rPr>
          <w:color w:val="000000"/>
        </w:rPr>
      </w:pPr>
      <w:r w:rsidRPr="003C7F98">
        <w:rPr>
          <w:lang w:val="en-US"/>
        </w:rPr>
        <w:t>DT</w:t>
      </w:r>
      <w:r w:rsidRPr="003C7F98">
        <w:t>-</w:t>
      </w:r>
      <w:r w:rsidRPr="003C7F98">
        <w:rPr>
          <w:lang w:val="en-US"/>
        </w:rPr>
        <w:t>AXT</w:t>
      </w:r>
      <w:r w:rsidRPr="003C7F98">
        <w:rPr>
          <w:bCs/>
          <w:lang w:eastAsia="ru-RU"/>
        </w:rPr>
        <w:t xml:space="preserve">, таблетки, </w:t>
      </w:r>
      <w:r w:rsidR="006A5FEC">
        <w:rPr>
          <w:bCs/>
          <w:lang w:eastAsia="ru-RU"/>
        </w:rPr>
        <w:t xml:space="preserve">покрытые пленочной оболочкой, 1 и </w:t>
      </w:r>
      <w:r w:rsidRPr="003C7F98">
        <w:rPr>
          <w:bCs/>
          <w:lang w:eastAsia="ru-RU"/>
        </w:rPr>
        <w:t xml:space="preserve">5 мг - воспроизведенный препарат акситиниба, разработанный дочерним подразделением ГК «Р-Фарм», Россия – ООО «Технология лекарств», по заказу АО «Р-Фарм». </w:t>
      </w:r>
      <w:r w:rsidRPr="003C7F98">
        <w:rPr>
          <w:color w:val="000000"/>
        </w:rPr>
        <w:t>Он полностью соответствует по качественному и количественному составу действующего</w:t>
      </w:r>
      <w:r>
        <w:rPr>
          <w:color w:val="000000"/>
        </w:rPr>
        <w:t xml:space="preserve"> препарата, лекарственной форме, </w:t>
      </w:r>
      <w:r w:rsidRPr="003C7F98">
        <w:rPr>
          <w:color w:val="000000"/>
        </w:rPr>
        <w:t xml:space="preserve">дозировке </w:t>
      </w:r>
      <w:r>
        <w:rPr>
          <w:color w:val="000000"/>
        </w:rPr>
        <w:t xml:space="preserve">и качественному составу вспомогательных веществ </w:t>
      </w:r>
      <w:r w:rsidRPr="003C7F98">
        <w:rPr>
          <w:color w:val="000000"/>
        </w:rPr>
        <w:t>референтному препарату акситиниба Инлита</w:t>
      </w:r>
      <w:r w:rsidRPr="003C7F98">
        <w:rPr>
          <w:color w:val="000000"/>
          <w:vertAlign w:val="superscript"/>
        </w:rPr>
        <w:t>®</w:t>
      </w:r>
      <w:r w:rsidRPr="003C7F98">
        <w:rPr>
          <w:color w:val="000000"/>
        </w:rPr>
        <w:t xml:space="preserve"> </w:t>
      </w:r>
      <w:r w:rsidRPr="003C7F98">
        <w:rPr>
          <w:lang w:eastAsia="ru-RU"/>
        </w:rPr>
        <w:t>(</w:t>
      </w:r>
      <w:r w:rsidRPr="003C7F98">
        <w:rPr>
          <w:rFonts w:eastAsia="Calibri"/>
          <w:bCs/>
        </w:rPr>
        <w:t>владелец РУ: Пфайзер Инк, США</w:t>
      </w:r>
      <w:r w:rsidRPr="003C7F98">
        <w:rPr>
          <w:lang w:eastAsia="ru-RU"/>
        </w:rPr>
        <w:t>).</w:t>
      </w:r>
      <w:r w:rsidRPr="003C7F98">
        <w:rPr>
          <w:color w:val="000000"/>
        </w:rPr>
        <w:t xml:space="preserve"> Для доказательства эквивалентности препарата </w:t>
      </w:r>
      <w:r w:rsidRPr="003C7F98">
        <w:rPr>
          <w:color w:val="000000"/>
          <w:lang w:val="en-US"/>
        </w:rPr>
        <w:t>DT</w:t>
      </w:r>
      <w:r w:rsidRPr="003C7F98">
        <w:rPr>
          <w:color w:val="000000"/>
        </w:rPr>
        <w:t>-</w:t>
      </w:r>
      <w:r w:rsidRPr="003C7F98">
        <w:rPr>
          <w:color w:val="000000"/>
          <w:lang w:val="en-US"/>
        </w:rPr>
        <w:t>AXT</w:t>
      </w:r>
      <w:r w:rsidRPr="003C7F98">
        <w:rPr>
          <w:color w:val="000000"/>
        </w:rPr>
        <w:t xml:space="preserve"> были проведены исследования сравнительной кинетики растворения в сравнении с референтным препаратом Инлита</w:t>
      </w:r>
      <w:r w:rsidRPr="003C7F98">
        <w:rPr>
          <w:color w:val="000000"/>
          <w:vertAlign w:val="superscript"/>
        </w:rPr>
        <w:t>®</w:t>
      </w:r>
      <w:r w:rsidRPr="003C7F98">
        <w:rPr>
          <w:color w:val="000000"/>
        </w:rPr>
        <w:t xml:space="preserve"> (</w:t>
      </w:r>
      <w:r w:rsidRPr="003C7F98">
        <w:rPr>
          <w:rFonts w:eastAsia="Calibri"/>
          <w:bCs/>
        </w:rPr>
        <w:t>владелец РУ: Пфайзер Инк, США</w:t>
      </w:r>
      <w:r w:rsidRPr="003C7F98">
        <w:rPr>
          <w:color w:val="000000"/>
        </w:rPr>
        <w:t>)</w:t>
      </w:r>
      <w:r w:rsidRPr="003C7F98">
        <w:rPr>
          <w:rFonts w:eastAsia="Calibri"/>
          <w:color w:val="000000"/>
        </w:rPr>
        <w:t xml:space="preserve"> в дозировке 5 мг </w:t>
      </w:r>
      <w:r w:rsidRPr="003C7F98">
        <w:rPr>
          <w:color w:val="000000"/>
        </w:rPr>
        <w:t xml:space="preserve">(в четырех модельных средах: ацетатном </w:t>
      </w:r>
      <w:r w:rsidR="006A5FEC" w:rsidRPr="003C7F98">
        <w:rPr>
          <w:color w:val="000000"/>
        </w:rPr>
        <w:t>буфер</w:t>
      </w:r>
      <w:r w:rsidR="006A5FEC">
        <w:rPr>
          <w:color w:val="000000"/>
        </w:rPr>
        <w:t>ном растворе</w:t>
      </w:r>
      <w:r w:rsidR="006A5FEC" w:rsidRPr="003C7F98">
        <w:rPr>
          <w:color w:val="000000"/>
        </w:rPr>
        <w:t xml:space="preserve"> </w:t>
      </w:r>
      <w:r w:rsidRPr="003C7F98">
        <w:rPr>
          <w:color w:val="000000"/>
        </w:rPr>
        <w:t xml:space="preserve">с рН 4,5, фосфатном </w:t>
      </w:r>
      <w:r w:rsidR="006A5FEC" w:rsidRPr="003C7F98">
        <w:rPr>
          <w:color w:val="000000"/>
        </w:rPr>
        <w:t>буфер</w:t>
      </w:r>
      <w:r w:rsidR="006A5FEC">
        <w:rPr>
          <w:color w:val="000000"/>
        </w:rPr>
        <w:t>ном растворе</w:t>
      </w:r>
      <w:r w:rsidR="006A5FEC" w:rsidRPr="003C7F98">
        <w:rPr>
          <w:color w:val="000000"/>
        </w:rPr>
        <w:t xml:space="preserve"> </w:t>
      </w:r>
      <w:r w:rsidRPr="003C7F98">
        <w:rPr>
          <w:color w:val="000000"/>
        </w:rPr>
        <w:t xml:space="preserve">с рН 6,8, </w:t>
      </w:r>
      <w:r w:rsidR="006A5FEC">
        <w:rPr>
          <w:color w:val="000000"/>
        </w:rPr>
        <w:t>в</w:t>
      </w:r>
      <w:r w:rsidR="006A5FEC" w:rsidRPr="003C7F98">
        <w:rPr>
          <w:color w:val="000000"/>
        </w:rPr>
        <w:t xml:space="preserve"> </w:t>
      </w:r>
      <w:r w:rsidRPr="003C7F98">
        <w:rPr>
          <w:color w:val="000000"/>
        </w:rPr>
        <w:t>0,1</w:t>
      </w:r>
      <w:r w:rsidR="006A5FEC">
        <w:rPr>
          <w:color w:val="000000"/>
        </w:rPr>
        <w:t xml:space="preserve"> </w:t>
      </w:r>
      <w:r w:rsidRPr="003C7F98">
        <w:rPr>
          <w:color w:val="000000"/>
        </w:rPr>
        <w:t xml:space="preserve">М </w:t>
      </w:r>
      <w:r w:rsidR="006A5FEC">
        <w:rPr>
          <w:color w:val="000000"/>
        </w:rPr>
        <w:t xml:space="preserve">растворе </w:t>
      </w:r>
      <w:r w:rsidRPr="003C7F98">
        <w:rPr>
          <w:color w:val="000000"/>
        </w:rPr>
        <w:t xml:space="preserve">хлороводородной кислоты, а также в среде по НД (0,01 М </w:t>
      </w:r>
      <w:r w:rsidR="006A5FEC">
        <w:rPr>
          <w:color w:val="000000"/>
        </w:rPr>
        <w:t xml:space="preserve">растворе </w:t>
      </w:r>
      <w:r w:rsidRPr="003C7F98">
        <w:rPr>
          <w:color w:val="000000"/>
        </w:rPr>
        <w:t xml:space="preserve">хлороводородной кислоты). Согласно полученным данным, кинетика растворения </w:t>
      </w:r>
      <w:r w:rsidRPr="003C7F98">
        <w:rPr>
          <w:color w:val="000000"/>
          <w:lang w:val="en-US"/>
        </w:rPr>
        <w:t>DT</w:t>
      </w:r>
      <w:r w:rsidRPr="003C7F98">
        <w:rPr>
          <w:color w:val="000000"/>
        </w:rPr>
        <w:t>-</w:t>
      </w:r>
      <w:r w:rsidRPr="003C7F98">
        <w:rPr>
          <w:color w:val="000000"/>
          <w:lang w:val="en-US"/>
        </w:rPr>
        <w:t>AXT</w:t>
      </w:r>
      <w:r w:rsidRPr="003C7F98">
        <w:rPr>
          <w:color w:val="000000"/>
        </w:rPr>
        <w:t xml:space="preserve">, таблетки, </w:t>
      </w:r>
      <w:r w:rsidR="006A5FEC">
        <w:rPr>
          <w:color w:val="000000"/>
        </w:rPr>
        <w:t xml:space="preserve">покрытые пленочной оболочкой, </w:t>
      </w:r>
      <w:r w:rsidRPr="003C7F98">
        <w:rPr>
          <w:color w:val="000000"/>
        </w:rPr>
        <w:t xml:space="preserve">эквивалентна кинетике растворения референтного препарата </w:t>
      </w:r>
      <w:r>
        <w:rPr>
          <w:color w:val="000000"/>
        </w:rPr>
        <w:t>Ин</w:t>
      </w:r>
      <w:r w:rsidRPr="003C7F98">
        <w:rPr>
          <w:color w:val="000000"/>
        </w:rPr>
        <w:t>лита</w:t>
      </w:r>
      <w:r w:rsidRPr="003C7F98">
        <w:rPr>
          <w:color w:val="000000"/>
          <w:vertAlign w:val="superscript"/>
        </w:rPr>
        <w:t>®</w:t>
      </w:r>
      <w:r w:rsidRPr="003C7F98">
        <w:rPr>
          <w:color w:val="000000"/>
        </w:rPr>
        <w:t>, таблетки,</w:t>
      </w:r>
      <w:r w:rsidR="006A5FEC">
        <w:rPr>
          <w:color w:val="000000"/>
        </w:rPr>
        <w:t xml:space="preserve"> покрытые пленочной оболочкой,</w:t>
      </w:r>
      <w:r w:rsidRPr="003C7F98">
        <w:rPr>
          <w:color w:val="000000"/>
        </w:rPr>
        <w:t xml:space="preserve"> что позволяет предполагать также эквивалентность фармакологических свойств обоих препаратов</w:t>
      </w:r>
      <w:r w:rsidRPr="003C7F98">
        <w:rPr>
          <w:color w:val="000000" w:themeColor="text1"/>
        </w:rPr>
        <w:t>.</w:t>
      </w:r>
    </w:p>
    <w:p w14:paraId="36CF447D" w14:textId="0AA2FAE2" w:rsidR="00293DD4" w:rsidRDefault="00293DD4" w:rsidP="000E33F4">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005649FC">
        <w:rPr>
          <w:rFonts w:eastAsia="Calibri"/>
          <w:lang w:eastAsia="ar-SA"/>
        </w:rPr>
        <w:t>акситини</w:t>
      </w:r>
      <w:r w:rsidR="00021BCE">
        <w:rPr>
          <w:rFonts w:eastAsia="Calibri"/>
          <w:lang w:eastAsia="ar-SA"/>
        </w:rPr>
        <w:t>б</w:t>
      </w:r>
      <w:r w:rsidR="005649FC">
        <w:rPr>
          <w:rFonts w:eastAsia="Calibri"/>
          <w:lang w:eastAsia="ar-SA"/>
        </w:rPr>
        <w:t>а</w:t>
      </w:r>
      <w:r w:rsidRPr="00BA0F9F">
        <w:rPr>
          <w:bCs/>
          <w:lang w:eastAsia="ru-RU"/>
        </w:rPr>
        <w:t xml:space="preserve"> позволит снизить цену современной терапии</w:t>
      </w:r>
      <w:r>
        <w:rPr>
          <w:bCs/>
          <w:lang w:eastAsia="ru-RU"/>
        </w:rPr>
        <w:t xml:space="preserve"> почечно-клеточного рака</w:t>
      </w:r>
      <w:r w:rsidRPr="00BA0F9F">
        <w:rPr>
          <w:bCs/>
          <w:lang w:eastAsia="ru-RU"/>
        </w:rPr>
        <w:t xml:space="preserve"> и повысить её доступность.</w:t>
      </w:r>
    </w:p>
    <w:p w14:paraId="796A699E" w14:textId="77777777" w:rsidR="00293DD4" w:rsidRDefault="00293DD4" w:rsidP="00707D60">
      <w:pPr>
        <w:pStyle w:val="ab"/>
        <w:shd w:val="clear" w:color="auto" w:fill="FFFFFF"/>
        <w:spacing w:before="0" w:beforeAutospacing="0" w:after="0" w:afterAutospacing="0"/>
        <w:ind w:firstLine="708"/>
        <w:jc w:val="both"/>
        <w:rPr>
          <w:color w:val="000000"/>
        </w:rPr>
      </w:pPr>
    </w:p>
    <w:p w14:paraId="11C33238" w14:textId="2F4630FF" w:rsidR="00293DD4" w:rsidRPr="00F8739E" w:rsidRDefault="00F8739E" w:rsidP="00F8739E">
      <w:pPr>
        <w:jc w:val="left"/>
        <w:rPr>
          <w:rFonts w:eastAsia="Times New Roman"/>
          <w:color w:val="000000"/>
          <w:lang w:eastAsia="ru-RU"/>
        </w:rPr>
      </w:pPr>
      <w:r>
        <w:rPr>
          <w:color w:val="000000"/>
        </w:rPr>
        <w:br w:type="page"/>
      </w:r>
    </w:p>
    <w:p w14:paraId="74105CC1" w14:textId="77777777" w:rsidR="00F8739E" w:rsidRPr="00284823" w:rsidRDefault="00F8739E" w:rsidP="00F8739E">
      <w:pPr>
        <w:keepNext/>
        <w:spacing w:before="240" w:after="240" w:line="240" w:lineRule="auto"/>
        <w:outlineLvl w:val="0"/>
        <w:rPr>
          <w:b/>
          <w:bCs/>
          <w:color w:val="000000" w:themeColor="text1"/>
          <w:kern w:val="32"/>
        </w:rPr>
      </w:pPr>
      <w:bookmarkStart w:id="185" w:name="_Toc112015005"/>
      <w:bookmarkStart w:id="186" w:name="_Toc121959630"/>
      <w:r w:rsidRPr="00284823">
        <w:rPr>
          <w:b/>
          <w:bCs/>
          <w:color w:val="000000" w:themeColor="text1"/>
          <w:kern w:val="32"/>
        </w:rPr>
        <w:t>ПРИЛОЖЕНИЯ</w:t>
      </w:r>
      <w:bookmarkEnd w:id="185"/>
      <w:bookmarkEnd w:id="186"/>
      <w:r w:rsidRPr="00284823">
        <w:rPr>
          <w:b/>
          <w:bCs/>
          <w:color w:val="000000" w:themeColor="text1"/>
          <w:kern w:val="32"/>
        </w:rPr>
        <w:t xml:space="preserve"> </w:t>
      </w:r>
    </w:p>
    <w:p w14:paraId="32C35698" w14:textId="77777777" w:rsidR="00F8739E" w:rsidRPr="00284823" w:rsidRDefault="00F8739E" w:rsidP="00F8739E">
      <w:pPr>
        <w:keepNext/>
        <w:spacing w:after="0" w:line="240" w:lineRule="auto"/>
        <w:ind w:firstLine="709"/>
        <w:rPr>
          <w:color w:val="000000" w:themeColor="text1"/>
        </w:rPr>
      </w:pPr>
      <w:r w:rsidRPr="00284823">
        <w:rPr>
          <w:bCs/>
          <w:color w:val="000000" w:themeColor="text1"/>
          <w:kern w:val="32"/>
        </w:rPr>
        <w:t>Не применимо.</w:t>
      </w:r>
    </w:p>
    <w:p w14:paraId="0BA20E9F" w14:textId="77777777" w:rsidR="00BC7E97" w:rsidRPr="00707D60" w:rsidRDefault="00BC7E97" w:rsidP="00707D60">
      <w:pPr>
        <w:spacing w:after="0" w:line="240" w:lineRule="auto"/>
        <w:ind w:firstLine="708"/>
        <w:rPr>
          <w:color w:val="000000"/>
        </w:rPr>
      </w:pPr>
    </w:p>
    <w:sectPr w:rsidR="00BC7E97" w:rsidRPr="00707D60" w:rsidSect="00AB01E2">
      <w:headerReference w:type="default" r:id="rId33"/>
      <w:pgSz w:w="11906" w:h="16838"/>
      <w:pgMar w:top="1134" w:right="849" w:bottom="1134" w:left="1701"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5A40" w16cex:dateUtc="2022-11-17T00:59:00Z"/>
  <w16cex:commentExtensible w16cex:durableId="27205A6E" w16cex:dateUtc="2022-11-17T00:59:00Z"/>
  <w16cex:commentExtensible w16cex:durableId="27205AAB" w16cex:dateUtc="2022-11-17T01:00:00Z"/>
  <w16cex:commentExtensible w16cex:durableId="27205AE0" w16cex:dateUtc="2022-11-17T01:01:00Z"/>
  <w16cex:commentExtensible w16cex:durableId="27205B1C" w16cex:dateUtc="2022-11-17T01:02:00Z"/>
  <w16cex:commentExtensible w16cex:durableId="27205B3B" w16cex:dateUtc="2022-11-17T01:03:00Z"/>
  <w16cex:commentExtensible w16cex:durableId="27205B8E" w16cex:dateUtc="2022-11-17T01:04:00Z"/>
  <w16cex:commentExtensible w16cex:durableId="272072A8" w16cex:dateUtc="2022-11-17T02:43:00Z"/>
  <w16cex:commentExtensible w16cex:durableId="2720DC96" w16cex:dateUtc="2022-11-17T10:15:00Z"/>
  <w16cex:commentExtensible w16cex:durableId="2720ED36" w16cex:dateUtc="2022-11-17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B095F" w16cid:durableId="27205A40"/>
  <w16cid:commentId w16cid:paraId="04B04FA1" w16cid:durableId="27205A6E"/>
  <w16cid:commentId w16cid:paraId="6E6243BD" w16cid:durableId="27205AAB"/>
  <w16cid:commentId w16cid:paraId="70BA9FDE" w16cid:durableId="2702D7B5"/>
  <w16cid:commentId w16cid:paraId="6CF59D11" w16cid:durableId="27205AE0"/>
  <w16cid:commentId w16cid:paraId="6AFA3940" w16cid:durableId="27205B1C"/>
  <w16cid:commentId w16cid:paraId="7B1ED8B7" w16cid:durableId="2702D7B6"/>
  <w16cid:commentId w16cid:paraId="58B5E956" w16cid:durableId="2702D7B7"/>
  <w16cid:commentId w16cid:paraId="1D18BA24" w16cid:durableId="2702D7B8"/>
  <w16cid:commentId w16cid:paraId="041A1723" w16cid:durableId="27205B3B"/>
  <w16cid:commentId w16cid:paraId="6806BFB3" w16cid:durableId="27205B8E"/>
  <w16cid:commentId w16cid:paraId="1DA129DC" w16cid:durableId="272072A8"/>
  <w16cid:commentId w16cid:paraId="6C9A9BB4" w16cid:durableId="2720DC96"/>
  <w16cid:commentId w16cid:paraId="42427DB2" w16cid:durableId="2720ED3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A371E" w14:textId="77777777" w:rsidR="00BE7DA4" w:rsidRDefault="00BE7DA4" w:rsidP="00E30437">
      <w:pPr>
        <w:spacing w:line="240" w:lineRule="auto"/>
      </w:pPr>
      <w:r>
        <w:separator/>
      </w:r>
    </w:p>
  </w:endnote>
  <w:endnote w:type="continuationSeparator" w:id="0">
    <w:p w14:paraId="5BDBCAC2" w14:textId="77777777" w:rsidR="00BE7DA4" w:rsidRDefault="00BE7DA4"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2E2639" w:rsidRPr="00AB01E2" w:rsidRDefault="002E2639" w:rsidP="00476C11">
    <w:pPr>
      <w:spacing w:after="0" w:line="240" w:lineRule="auto"/>
      <w:rPr>
        <w:sz w:val="20"/>
      </w:rPr>
    </w:pPr>
  </w:p>
  <w:tbl>
    <w:tblPr>
      <w:tblW w:w="9498" w:type="dxa"/>
      <w:tblInd w:w="-142" w:type="dxa"/>
      <w:tblLook w:val="04A0" w:firstRow="1" w:lastRow="0" w:firstColumn="1" w:lastColumn="0" w:noHBand="0" w:noVBand="1"/>
    </w:tblPr>
    <w:tblGrid>
      <w:gridCol w:w="3261"/>
      <w:gridCol w:w="3544"/>
      <w:gridCol w:w="2693"/>
    </w:tblGrid>
    <w:tr w:rsidR="002E2639" w:rsidRPr="00A624A0" w14:paraId="48E32660" w14:textId="77777777" w:rsidTr="006A403D">
      <w:tc>
        <w:tcPr>
          <w:tcW w:w="3261" w:type="dxa"/>
          <w:hideMark/>
        </w:tcPr>
        <w:p w14:paraId="6463542A" w14:textId="77777777" w:rsidR="002E2639" w:rsidRPr="006A403D" w:rsidRDefault="002E2639" w:rsidP="00476C11">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32E8B174" w:rsidR="002E2639" w:rsidRPr="00E34EAC" w:rsidRDefault="002E2639" w:rsidP="00476C11">
          <w:pPr>
            <w:tabs>
              <w:tab w:val="center" w:pos="4395"/>
              <w:tab w:val="right" w:pos="9355"/>
            </w:tabs>
            <w:spacing w:after="0" w:line="240" w:lineRule="auto"/>
            <w:ind w:left="34"/>
            <w:jc w:val="center"/>
            <w:rPr>
              <w:rFonts w:eastAsia="Times New Roman"/>
              <w:lang w:eastAsia="en-US"/>
            </w:rPr>
          </w:pPr>
          <w:r>
            <w:rPr>
              <w:rFonts w:eastAsia="Times New Roman"/>
              <w:lang w:eastAsia="en-US"/>
            </w:rPr>
            <w:t xml:space="preserve">Версия 1.0 от </w:t>
          </w:r>
          <w:r>
            <w:rPr>
              <w:rFonts w:eastAsia="Times New Roman"/>
              <w:lang w:val="en-US" w:eastAsia="en-US"/>
            </w:rPr>
            <w:t>23</w:t>
          </w:r>
          <w:r>
            <w:rPr>
              <w:rFonts w:eastAsia="Times New Roman"/>
              <w:lang w:eastAsia="en-US"/>
            </w:rPr>
            <w:t>-дек-2022 г.</w:t>
          </w:r>
        </w:p>
      </w:tc>
      <w:tc>
        <w:tcPr>
          <w:tcW w:w="2693" w:type="dxa"/>
          <w:hideMark/>
        </w:tcPr>
        <w:p w14:paraId="2118A0F2" w14:textId="510ECB65" w:rsidR="002E2639" w:rsidRPr="00A624A0" w:rsidRDefault="002E2639" w:rsidP="00476C11">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FF184E">
            <w:rPr>
              <w:rFonts w:eastAsia="Times New Roman"/>
              <w:noProof/>
              <w:lang w:eastAsia="en-US"/>
            </w:rPr>
            <w:t>1</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FF184E">
            <w:rPr>
              <w:rFonts w:eastAsia="Times New Roman"/>
              <w:noProof/>
              <w:lang w:eastAsia="en-US"/>
            </w:rPr>
            <w:t>83</w:t>
          </w:r>
          <w:r>
            <w:rPr>
              <w:rFonts w:eastAsia="Times New Roman"/>
              <w:lang w:eastAsia="en-US"/>
            </w:rPr>
            <w:fldChar w:fldCharType="end"/>
          </w:r>
        </w:p>
      </w:tc>
    </w:tr>
  </w:tbl>
  <w:p w14:paraId="09E6F73C" w14:textId="77777777" w:rsidR="002E2639" w:rsidRPr="006443FB" w:rsidRDefault="002E2639" w:rsidP="00476C11">
    <w:pPr>
      <w:pStyle w:val="a6"/>
      <w:tabs>
        <w:tab w:val="left" w:pos="2268"/>
      </w:tabs>
      <w:spacing w:after="0" w:line="240"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0D666" w14:textId="77777777" w:rsidR="00BE7DA4" w:rsidRDefault="00BE7DA4" w:rsidP="00E30437">
      <w:pPr>
        <w:spacing w:line="240" w:lineRule="auto"/>
      </w:pPr>
      <w:r>
        <w:separator/>
      </w:r>
    </w:p>
  </w:footnote>
  <w:footnote w:type="continuationSeparator" w:id="0">
    <w:p w14:paraId="77A80DB9" w14:textId="77777777" w:rsidR="00BE7DA4" w:rsidRDefault="00BE7DA4" w:rsidP="00E3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606"/>
      <w:gridCol w:w="5034"/>
    </w:tblGrid>
    <w:tr w:rsidR="002E2639" w14:paraId="478E29E2" w14:textId="77777777" w:rsidTr="00476C11">
      <w:trPr>
        <w:trHeight w:val="1120"/>
      </w:trPr>
      <w:tc>
        <w:tcPr>
          <w:tcW w:w="4606" w:type="dxa"/>
        </w:tcPr>
        <w:p w14:paraId="6B375D53" w14:textId="77777777" w:rsidR="002E2639" w:rsidRDefault="002E2639" w:rsidP="00476C11">
          <w:pPr>
            <w:tabs>
              <w:tab w:val="center" w:pos="4677"/>
              <w:tab w:val="right" w:pos="9355"/>
            </w:tabs>
            <w:spacing w:after="0" w:line="240" w:lineRule="auto"/>
            <w:ind w:left="135"/>
            <w:jc w:val="left"/>
            <w:rPr>
              <w:rFonts w:eastAsia="Times New Roman"/>
              <w:lang w:eastAsia="en-US"/>
            </w:rPr>
          </w:pPr>
        </w:p>
        <w:p w14:paraId="460417C9" w14:textId="77777777" w:rsidR="002E2639" w:rsidRDefault="002E2639" w:rsidP="00476C11">
          <w:pPr>
            <w:tabs>
              <w:tab w:val="center" w:pos="4677"/>
              <w:tab w:val="right" w:pos="9355"/>
            </w:tabs>
            <w:spacing w:after="0" w:line="240" w:lineRule="auto"/>
            <w:jc w:val="left"/>
            <w:rPr>
              <w:rFonts w:eastAsia="Times New Roman"/>
              <w:lang w:eastAsia="en-US"/>
            </w:rPr>
          </w:pPr>
          <w:r>
            <w:rPr>
              <w:rFonts w:eastAsia="Times New Roman"/>
              <w:szCs w:val="22"/>
              <w:lang w:eastAsia="en-US"/>
            </w:rPr>
            <w:t>Брошюра исследователя</w:t>
          </w:r>
        </w:p>
        <w:p w14:paraId="261163BF" w14:textId="77777777" w:rsidR="002E2639" w:rsidRDefault="002E2639" w:rsidP="00476C11">
          <w:pPr>
            <w:tabs>
              <w:tab w:val="center" w:pos="4677"/>
              <w:tab w:val="right" w:pos="9355"/>
            </w:tabs>
            <w:spacing w:after="0" w:line="240" w:lineRule="auto"/>
            <w:jc w:val="left"/>
          </w:pPr>
          <w:r>
            <w:rPr>
              <w:rFonts w:eastAsia="Times New Roman"/>
              <w:lang w:eastAsia="en-US"/>
            </w:rPr>
            <w:t xml:space="preserve">Номер протокола: </w:t>
          </w:r>
          <w:r>
            <w:rPr>
              <w:rFonts w:eastAsia="Calibri"/>
              <w:lang w:eastAsia="ru-RU"/>
            </w:rPr>
            <w:t xml:space="preserve">№ </w:t>
          </w:r>
          <w:r>
            <w:t>CL01931172</w:t>
          </w:r>
        </w:p>
        <w:p w14:paraId="042C552E" w14:textId="77777777" w:rsidR="002E2639" w:rsidRDefault="002E2639" w:rsidP="00476C11">
          <w:pPr>
            <w:tabs>
              <w:tab w:val="center" w:pos="4677"/>
              <w:tab w:val="right" w:pos="9355"/>
            </w:tabs>
            <w:spacing w:after="0" w:line="240" w:lineRule="auto"/>
            <w:jc w:val="left"/>
            <w:rPr>
              <w:rFonts w:eastAsia="Times New Roman"/>
              <w:lang w:eastAsia="en-US"/>
            </w:rPr>
          </w:pPr>
          <w:r>
            <w:t>Спонсор: АО «Р-Фарм», Россия</w:t>
          </w:r>
        </w:p>
      </w:tc>
      <w:tc>
        <w:tcPr>
          <w:tcW w:w="5034" w:type="dxa"/>
          <w:hideMark/>
        </w:tcPr>
        <w:p w14:paraId="33CC816E" w14:textId="77777777" w:rsidR="002E2639" w:rsidRDefault="002E2639" w:rsidP="00476C11">
          <w:pPr>
            <w:tabs>
              <w:tab w:val="center" w:pos="4677"/>
              <w:tab w:val="right" w:pos="9355"/>
            </w:tabs>
            <w:spacing w:after="0" w:line="240" w:lineRule="auto"/>
            <w:jc w:val="right"/>
            <w:rPr>
              <w:rFonts w:eastAsia="Times New Roman"/>
              <w:lang w:eastAsia="en-US"/>
            </w:rPr>
          </w:pPr>
          <w:r>
            <w:rPr>
              <w:noProof/>
            </w:rPr>
            <w:drawing>
              <wp:inline distT="0" distB="0" distL="0" distR="0" wp14:anchorId="25338FD8" wp14:editId="4622197A">
                <wp:extent cx="685800" cy="685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42353739" w14:textId="77777777" w:rsidR="002E2639" w:rsidRPr="00476C11" w:rsidRDefault="002E2639" w:rsidP="00476C11">
    <w:pPr>
      <w:pStyle w:val="a4"/>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2E2639" w:rsidRDefault="002E2639" w:rsidP="008A1A8F">
    <w:pPr>
      <w:pStyle w:val="a4"/>
      <w:jc w:val="left"/>
    </w:pPr>
    <w:r>
      <w:rPr>
        <w:noProof/>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2E2639" w:rsidRDefault="002E2639">
    <w:pPr>
      <w:pStyle w:val="a4"/>
    </w:pPr>
    <w:r>
      <w:t>BCD-033-2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606"/>
      <w:gridCol w:w="5034"/>
    </w:tblGrid>
    <w:tr w:rsidR="002E2639" w14:paraId="4A81C61B" w14:textId="77777777" w:rsidTr="00476C11">
      <w:trPr>
        <w:trHeight w:val="1120"/>
      </w:trPr>
      <w:tc>
        <w:tcPr>
          <w:tcW w:w="4606" w:type="dxa"/>
        </w:tcPr>
        <w:p w14:paraId="7C966537" w14:textId="77777777" w:rsidR="002E2639" w:rsidRDefault="002E2639" w:rsidP="00476C11">
          <w:pPr>
            <w:tabs>
              <w:tab w:val="center" w:pos="4677"/>
              <w:tab w:val="right" w:pos="9355"/>
            </w:tabs>
            <w:spacing w:after="0" w:line="240" w:lineRule="auto"/>
            <w:ind w:left="135"/>
            <w:jc w:val="left"/>
            <w:rPr>
              <w:rFonts w:eastAsia="Times New Roman"/>
              <w:lang w:eastAsia="en-US"/>
            </w:rPr>
          </w:pPr>
        </w:p>
        <w:p w14:paraId="30B5ED29" w14:textId="77777777" w:rsidR="002E2639" w:rsidRDefault="002E2639" w:rsidP="00476C11">
          <w:pPr>
            <w:tabs>
              <w:tab w:val="center" w:pos="4677"/>
              <w:tab w:val="right" w:pos="9355"/>
            </w:tabs>
            <w:spacing w:after="0" w:line="240" w:lineRule="auto"/>
            <w:jc w:val="left"/>
            <w:rPr>
              <w:rFonts w:eastAsia="Times New Roman"/>
              <w:lang w:eastAsia="en-US"/>
            </w:rPr>
          </w:pPr>
          <w:r>
            <w:rPr>
              <w:rFonts w:eastAsia="Times New Roman"/>
              <w:szCs w:val="22"/>
              <w:lang w:eastAsia="en-US"/>
            </w:rPr>
            <w:t>Брошюра исследователя</w:t>
          </w:r>
        </w:p>
        <w:p w14:paraId="4E58133D" w14:textId="77777777" w:rsidR="002E2639" w:rsidRDefault="002E2639" w:rsidP="00476C11">
          <w:pPr>
            <w:tabs>
              <w:tab w:val="center" w:pos="4677"/>
              <w:tab w:val="right" w:pos="9355"/>
            </w:tabs>
            <w:spacing w:after="0" w:line="240" w:lineRule="auto"/>
            <w:jc w:val="left"/>
          </w:pPr>
          <w:r>
            <w:rPr>
              <w:rFonts w:eastAsia="Times New Roman"/>
              <w:lang w:eastAsia="en-US"/>
            </w:rPr>
            <w:t xml:space="preserve">Номер протокола: </w:t>
          </w:r>
          <w:r>
            <w:rPr>
              <w:rFonts w:eastAsia="Calibri"/>
              <w:lang w:eastAsia="ru-RU"/>
            </w:rPr>
            <w:t xml:space="preserve">№ </w:t>
          </w:r>
          <w:r>
            <w:t>CL01931172</w:t>
          </w:r>
        </w:p>
        <w:p w14:paraId="23E6E0BB" w14:textId="77777777" w:rsidR="002E2639" w:rsidRDefault="002E2639" w:rsidP="00476C11">
          <w:pPr>
            <w:tabs>
              <w:tab w:val="center" w:pos="4677"/>
              <w:tab w:val="right" w:pos="9355"/>
            </w:tabs>
            <w:spacing w:after="0" w:line="240" w:lineRule="auto"/>
            <w:jc w:val="left"/>
            <w:rPr>
              <w:rFonts w:eastAsia="Times New Roman"/>
              <w:lang w:eastAsia="en-US"/>
            </w:rPr>
          </w:pPr>
          <w:r>
            <w:t>Спонсор: АО «Р-Фарм», Россия</w:t>
          </w:r>
        </w:p>
      </w:tc>
      <w:tc>
        <w:tcPr>
          <w:tcW w:w="5034" w:type="dxa"/>
          <w:hideMark/>
        </w:tcPr>
        <w:p w14:paraId="6B482A0B" w14:textId="77777777" w:rsidR="002E2639" w:rsidRDefault="002E2639" w:rsidP="00476C11">
          <w:pPr>
            <w:tabs>
              <w:tab w:val="center" w:pos="4677"/>
              <w:tab w:val="right" w:pos="9355"/>
            </w:tabs>
            <w:spacing w:after="0" w:line="240" w:lineRule="auto"/>
            <w:jc w:val="right"/>
            <w:rPr>
              <w:rFonts w:eastAsia="Times New Roman"/>
              <w:lang w:eastAsia="en-US"/>
            </w:rPr>
          </w:pPr>
          <w:r>
            <w:rPr>
              <w:noProof/>
            </w:rPr>
            <w:drawing>
              <wp:inline distT="0" distB="0" distL="0" distR="0" wp14:anchorId="7C284FA9" wp14:editId="3185107D">
                <wp:extent cx="685800" cy="685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6F99D90A" w14:textId="77777777" w:rsidR="002E2639" w:rsidRPr="00476C11" w:rsidRDefault="002E2639" w:rsidP="00476C11">
    <w:pPr>
      <w:pStyle w:val="a4"/>
      <w:spacing w:after="0" w:line="240" w:lineRule="auto"/>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606"/>
      <w:gridCol w:w="5034"/>
    </w:tblGrid>
    <w:tr w:rsidR="002E2639" w14:paraId="6EA1DF25" w14:textId="77777777" w:rsidTr="00476C11">
      <w:trPr>
        <w:trHeight w:val="1120"/>
      </w:trPr>
      <w:tc>
        <w:tcPr>
          <w:tcW w:w="4606" w:type="dxa"/>
        </w:tcPr>
        <w:p w14:paraId="5FB7BE4C" w14:textId="77777777" w:rsidR="002E2639" w:rsidRDefault="002E2639" w:rsidP="00476C11">
          <w:pPr>
            <w:tabs>
              <w:tab w:val="center" w:pos="4677"/>
              <w:tab w:val="right" w:pos="9355"/>
            </w:tabs>
            <w:spacing w:after="0" w:line="240" w:lineRule="auto"/>
            <w:ind w:left="135"/>
            <w:jc w:val="left"/>
            <w:rPr>
              <w:rFonts w:eastAsia="Times New Roman"/>
              <w:lang w:eastAsia="en-US"/>
            </w:rPr>
          </w:pPr>
        </w:p>
        <w:p w14:paraId="270C6372" w14:textId="77777777" w:rsidR="002E2639" w:rsidRDefault="002E2639" w:rsidP="00476C11">
          <w:pPr>
            <w:tabs>
              <w:tab w:val="center" w:pos="4677"/>
              <w:tab w:val="right" w:pos="9355"/>
            </w:tabs>
            <w:spacing w:after="0" w:line="240" w:lineRule="auto"/>
            <w:jc w:val="left"/>
            <w:rPr>
              <w:rFonts w:eastAsia="Times New Roman"/>
              <w:lang w:eastAsia="en-US"/>
            </w:rPr>
          </w:pPr>
          <w:r>
            <w:rPr>
              <w:rFonts w:eastAsia="Times New Roman"/>
              <w:szCs w:val="22"/>
              <w:lang w:eastAsia="en-US"/>
            </w:rPr>
            <w:t>Брошюра исследователя</w:t>
          </w:r>
        </w:p>
        <w:p w14:paraId="214FCD3B" w14:textId="77777777" w:rsidR="002E2639" w:rsidRDefault="002E2639" w:rsidP="00476C11">
          <w:pPr>
            <w:tabs>
              <w:tab w:val="center" w:pos="4677"/>
              <w:tab w:val="right" w:pos="9355"/>
            </w:tabs>
            <w:spacing w:after="0" w:line="240" w:lineRule="auto"/>
            <w:jc w:val="left"/>
          </w:pPr>
          <w:r>
            <w:rPr>
              <w:rFonts w:eastAsia="Times New Roman"/>
              <w:lang w:eastAsia="en-US"/>
            </w:rPr>
            <w:t xml:space="preserve">Номер протокола: </w:t>
          </w:r>
          <w:r>
            <w:rPr>
              <w:rFonts w:eastAsia="Calibri"/>
              <w:lang w:eastAsia="ru-RU"/>
            </w:rPr>
            <w:t xml:space="preserve">№ </w:t>
          </w:r>
          <w:r>
            <w:t>CL01931172</w:t>
          </w:r>
        </w:p>
        <w:p w14:paraId="0D81087C" w14:textId="77777777" w:rsidR="002E2639" w:rsidRDefault="002E2639" w:rsidP="00476C11">
          <w:pPr>
            <w:tabs>
              <w:tab w:val="center" w:pos="4677"/>
              <w:tab w:val="right" w:pos="9355"/>
            </w:tabs>
            <w:spacing w:after="0" w:line="240" w:lineRule="auto"/>
            <w:jc w:val="left"/>
            <w:rPr>
              <w:rFonts w:eastAsia="Times New Roman"/>
              <w:lang w:eastAsia="en-US"/>
            </w:rPr>
          </w:pPr>
          <w:r>
            <w:t>Спонсор: АО «Р-Фарм», Россия</w:t>
          </w:r>
        </w:p>
      </w:tc>
      <w:tc>
        <w:tcPr>
          <w:tcW w:w="5034" w:type="dxa"/>
          <w:hideMark/>
        </w:tcPr>
        <w:p w14:paraId="2A2F2B6E" w14:textId="77777777" w:rsidR="002E2639" w:rsidRDefault="002E2639" w:rsidP="00476C11">
          <w:pPr>
            <w:tabs>
              <w:tab w:val="center" w:pos="4677"/>
              <w:tab w:val="right" w:pos="9355"/>
            </w:tabs>
            <w:spacing w:after="0" w:line="240" w:lineRule="auto"/>
            <w:jc w:val="right"/>
            <w:rPr>
              <w:rFonts w:eastAsia="Times New Roman"/>
              <w:lang w:eastAsia="en-US"/>
            </w:rPr>
          </w:pPr>
          <w:r>
            <w:rPr>
              <w:noProof/>
            </w:rPr>
            <w:drawing>
              <wp:inline distT="0" distB="0" distL="0" distR="0" wp14:anchorId="6D2E9080" wp14:editId="2E6A80E0">
                <wp:extent cx="685800" cy="6858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52FA7385" w14:textId="77777777" w:rsidR="002E2639" w:rsidRPr="00476C11" w:rsidRDefault="002E2639" w:rsidP="00476C11">
    <w:pPr>
      <w:pStyle w:val="a4"/>
      <w:spacing w:after="0" w:line="240" w:lineRule="auto"/>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606"/>
      <w:gridCol w:w="5034"/>
    </w:tblGrid>
    <w:tr w:rsidR="002E2639" w14:paraId="759895FB" w14:textId="77777777" w:rsidTr="00476C11">
      <w:trPr>
        <w:trHeight w:val="1120"/>
      </w:trPr>
      <w:tc>
        <w:tcPr>
          <w:tcW w:w="4606" w:type="dxa"/>
        </w:tcPr>
        <w:p w14:paraId="7B62DCE3" w14:textId="77777777" w:rsidR="002E2639" w:rsidRDefault="002E2639" w:rsidP="00476C11">
          <w:pPr>
            <w:tabs>
              <w:tab w:val="center" w:pos="4677"/>
              <w:tab w:val="right" w:pos="9355"/>
            </w:tabs>
            <w:spacing w:after="0" w:line="240" w:lineRule="auto"/>
            <w:ind w:left="135"/>
            <w:jc w:val="left"/>
            <w:rPr>
              <w:rFonts w:eastAsia="Times New Roman"/>
              <w:lang w:eastAsia="en-US"/>
            </w:rPr>
          </w:pPr>
        </w:p>
        <w:p w14:paraId="1AC0F1CB" w14:textId="77777777" w:rsidR="002E2639" w:rsidRDefault="002E2639" w:rsidP="00476C11">
          <w:pPr>
            <w:tabs>
              <w:tab w:val="center" w:pos="4677"/>
              <w:tab w:val="right" w:pos="9355"/>
            </w:tabs>
            <w:spacing w:after="0" w:line="240" w:lineRule="auto"/>
            <w:jc w:val="left"/>
            <w:rPr>
              <w:rFonts w:eastAsia="Times New Roman"/>
              <w:lang w:eastAsia="en-US"/>
            </w:rPr>
          </w:pPr>
          <w:r>
            <w:rPr>
              <w:rFonts w:eastAsia="Times New Roman"/>
              <w:szCs w:val="22"/>
              <w:lang w:eastAsia="en-US"/>
            </w:rPr>
            <w:t>Брошюра исследователя</w:t>
          </w:r>
        </w:p>
        <w:p w14:paraId="7708C000" w14:textId="77777777" w:rsidR="002E2639" w:rsidRDefault="002E2639" w:rsidP="00476C11">
          <w:pPr>
            <w:tabs>
              <w:tab w:val="center" w:pos="4677"/>
              <w:tab w:val="right" w:pos="9355"/>
            </w:tabs>
            <w:spacing w:after="0" w:line="240" w:lineRule="auto"/>
            <w:jc w:val="left"/>
          </w:pPr>
          <w:r>
            <w:rPr>
              <w:rFonts w:eastAsia="Times New Roman"/>
              <w:lang w:eastAsia="en-US"/>
            </w:rPr>
            <w:t xml:space="preserve">Номер протокола: </w:t>
          </w:r>
          <w:r>
            <w:rPr>
              <w:rFonts w:eastAsia="Calibri"/>
              <w:lang w:eastAsia="ru-RU"/>
            </w:rPr>
            <w:t xml:space="preserve">№ </w:t>
          </w:r>
          <w:r>
            <w:t>CL01931172</w:t>
          </w:r>
        </w:p>
        <w:p w14:paraId="25BAB63D" w14:textId="77777777" w:rsidR="002E2639" w:rsidRDefault="002E2639" w:rsidP="00476C11">
          <w:pPr>
            <w:tabs>
              <w:tab w:val="center" w:pos="4677"/>
              <w:tab w:val="right" w:pos="9355"/>
            </w:tabs>
            <w:spacing w:after="0" w:line="240" w:lineRule="auto"/>
            <w:jc w:val="left"/>
            <w:rPr>
              <w:rFonts w:eastAsia="Times New Roman"/>
              <w:lang w:eastAsia="en-US"/>
            </w:rPr>
          </w:pPr>
          <w:r>
            <w:t>Спонсор: АО «Р-Фарм», Россия</w:t>
          </w:r>
        </w:p>
      </w:tc>
      <w:tc>
        <w:tcPr>
          <w:tcW w:w="5034" w:type="dxa"/>
          <w:hideMark/>
        </w:tcPr>
        <w:p w14:paraId="06EE0DEB" w14:textId="77777777" w:rsidR="002E2639" w:rsidRDefault="002E2639" w:rsidP="00476C11">
          <w:pPr>
            <w:tabs>
              <w:tab w:val="center" w:pos="4677"/>
              <w:tab w:val="right" w:pos="9355"/>
            </w:tabs>
            <w:spacing w:after="0" w:line="240" w:lineRule="auto"/>
            <w:jc w:val="right"/>
            <w:rPr>
              <w:rFonts w:eastAsia="Times New Roman"/>
              <w:lang w:eastAsia="en-US"/>
            </w:rPr>
          </w:pPr>
          <w:r>
            <w:rPr>
              <w:noProof/>
            </w:rPr>
            <w:drawing>
              <wp:inline distT="0" distB="0" distL="0" distR="0" wp14:anchorId="26A8E18F" wp14:editId="37E1E146">
                <wp:extent cx="685800" cy="685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79BEC56D" w14:textId="77777777" w:rsidR="002E2639" w:rsidRPr="00476C11" w:rsidRDefault="002E2639" w:rsidP="00476C11">
    <w:pPr>
      <w:pStyle w:val="a4"/>
      <w:spacing w:after="0" w:line="24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33" w:hanging="218"/>
      </w:pPr>
      <w:rPr>
        <w:rFonts w:ascii="Times New Roman" w:hAnsi="Times New Roman" w:cs="Times New Roman"/>
        <w:b w:val="0"/>
        <w:bCs w:val="0"/>
        <w:i w:val="0"/>
        <w:iCs w:val="0"/>
        <w:color w:val="2F2D2F"/>
        <w:w w:val="101"/>
        <w:sz w:val="21"/>
        <w:szCs w:val="21"/>
      </w:rPr>
    </w:lvl>
    <w:lvl w:ilvl="1">
      <w:numFmt w:val="bullet"/>
      <w:lvlText w:val="•"/>
      <w:lvlJc w:val="left"/>
      <w:pPr>
        <w:ind w:left="1030" w:hanging="218"/>
      </w:pPr>
    </w:lvl>
    <w:lvl w:ilvl="2">
      <w:numFmt w:val="bullet"/>
      <w:lvlText w:val="•"/>
      <w:lvlJc w:val="left"/>
      <w:pPr>
        <w:ind w:left="1920" w:hanging="218"/>
      </w:pPr>
    </w:lvl>
    <w:lvl w:ilvl="3">
      <w:numFmt w:val="bullet"/>
      <w:lvlText w:val="•"/>
      <w:lvlJc w:val="left"/>
      <w:pPr>
        <w:ind w:left="2810" w:hanging="218"/>
      </w:pPr>
    </w:lvl>
    <w:lvl w:ilvl="4">
      <w:numFmt w:val="bullet"/>
      <w:lvlText w:val="•"/>
      <w:lvlJc w:val="left"/>
      <w:pPr>
        <w:ind w:left="3700" w:hanging="218"/>
      </w:pPr>
    </w:lvl>
    <w:lvl w:ilvl="5">
      <w:numFmt w:val="bullet"/>
      <w:lvlText w:val="•"/>
      <w:lvlJc w:val="left"/>
      <w:pPr>
        <w:ind w:left="4590" w:hanging="218"/>
      </w:pPr>
    </w:lvl>
    <w:lvl w:ilvl="6">
      <w:numFmt w:val="bullet"/>
      <w:lvlText w:val="•"/>
      <w:lvlJc w:val="left"/>
      <w:pPr>
        <w:ind w:left="5480" w:hanging="218"/>
      </w:pPr>
    </w:lvl>
    <w:lvl w:ilvl="7">
      <w:numFmt w:val="bullet"/>
      <w:lvlText w:val="•"/>
      <w:lvlJc w:val="left"/>
      <w:pPr>
        <w:ind w:left="6370" w:hanging="218"/>
      </w:pPr>
    </w:lvl>
    <w:lvl w:ilvl="8">
      <w:numFmt w:val="bullet"/>
      <w:lvlText w:val="•"/>
      <w:lvlJc w:val="left"/>
      <w:pPr>
        <w:ind w:left="7260" w:hanging="218"/>
      </w:pPr>
    </w:lvl>
  </w:abstractNum>
  <w:abstractNum w:abstractNumId="1" w15:restartNumberingAfterBreak="0">
    <w:nsid w:val="076156CA"/>
    <w:multiLevelType w:val="hybridMultilevel"/>
    <w:tmpl w:val="BC5EF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8C42D9"/>
    <w:multiLevelType w:val="hybridMultilevel"/>
    <w:tmpl w:val="8294C84A"/>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274A3F"/>
    <w:multiLevelType w:val="hybridMultilevel"/>
    <w:tmpl w:val="3EBC3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B82F33"/>
    <w:multiLevelType w:val="hybridMultilevel"/>
    <w:tmpl w:val="7742B648"/>
    <w:lvl w:ilvl="0" w:tplc="3BE40868">
      <w:start w:val="1"/>
      <w:numFmt w:val="bullet"/>
      <w:lvlText w:val="‒"/>
      <w:lvlJc w:val="left"/>
      <w:pPr>
        <w:ind w:left="720" w:hanging="360"/>
      </w:pPr>
      <w:rPr>
        <w:rFonts w:ascii="Times New Roman" w:hAnsi="Times New Roman" w:cs="Times New Roman" w:hint="default"/>
      </w:rPr>
    </w:lvl>
    <w:lvl w:ilvl="1" w:tplc="54F0EE9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971531"/>
    <w:multiLevelType w:val="hybridMultilevel"/>
    <w:tmpl w:val="4560C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2C4465"/>
    <w:multiLevelType w:val="hybridMultilevel"/>
    <w:tmpl w:val="30348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BB0E25"/>
    <w:multiLevelType w:val="hybridMultilevel"/>
    <w:tmpl w:val="BC907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C7122F8"/>
    <w:multiLevelType w:val="hybridMultilevel"/>
    <w:tmpl w:val="9F864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BF6032"/>
    <w:multiLevelType w:val="hybridMultilevel"/>
    <w:tmpl w:val="25860EA4"/>
    <w:lvl w:ilvl="0" w:tplc="F2D0A3F8">
      <w:start w:val="1"/>
      <w:numFmt w:val="decimal"/>
      <w:lvlText w:val="%1."/>
      <w:lvlJc w:val="left"/>
      <w:pPr>
        <w:ind w:left="720" w:hanging="360"/>
      </w:pPr>
      <w:rPr>
        <w:rFonts w:ascii="Times New Roman" w:hAnsi="Times New Roman" w:cs="Times New Roman" w:hint="default"/>
        <w:color w:val="auto"/>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5447EE"/>
    <w:multiLevelType w:val="multilevel"/>
    <w:tmpl w:val="901C05B0"/>
    <w:lvl w:ilvl="0">
      <w:start w:val="4"/>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41080B1A"/>
    <w:multiLevelType w:val="hybridMultilevel"/>
    <w:tmpl w:val="4BCC4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4A0031EE"/>
    <w:multiLevelType w:val="hybridMultilevel"/>
    <w:tmpl w:val="5B343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326BEB"/>
    <w:multiLevelType w:val="hybridMultilevel"/>
    <w:tmpl w:val="1EC60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4F6A88"/>
    <w:multiLevelType w:val="hybridMultilevel"/>
    <w:tmpl w:val="9EA810C2"/>
    <w:lvl w:ilvl="0" w:tplc="0419000F">
      <w:start w:val="1"/>
      <w:numFmt w:val="decimal"/>
      <w:lvlText w:val="%1."/>
      <w:lvlJc w:val="left"/>
      <w:pPr>
        <w:ind w:left="720" w:hanging="360"/>
      </w:pPr>
    </w:lvl>
    <w:lvl w:ilvl="1" w:tplc="64385196">
      <w:numFmt w:val="bullet"/>
      <w:lvlText w:val="•"/>
      <w:lvlJc w:val="left"/>
      <w:pPr>
        <w:ind w:left="1440" w:hanging="360"/>
      </w:pPr>
      <w:rPr>
        <w:rFonts w:ascii="Times New Roman" w:eastAsia="MS Mincho"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F41226"/>
    <w:multiLevelType w:val="hybridMultilevel"/>
    <w:tmpl w:val="2952A6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1" w15:restartNumberingAfterBreak="0">
    <w:nsid w:val="610D05B5"/>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2797E48"/>
    <w:multiLevelType w:val="hybridMultilevel"/>
    <w:tmpl w:val="C88666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4B68D7"/>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BB36FA4"/>
    <w:multiLevelType w:val="hybridMultilevel"/>
    <w:tmpl w:val="7AF0E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3B2D6D"/>
    <w:multiLevelType w:val="hybridMultilevel"/>
    <w:tmpl w:val="D6146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953E90"/>
    <w:multiLevelType w:val="hybridMultilevel"/>
    <w:tmpl w:val="9760E2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4"/>
  </w:num>
  <w:num w:numId="8">
    <w:abstractNumId w:val="21"/>
  </w:num>
  <w:num w:numId="9">
    <w:abstractNumId w:val="23"/>
  </w:num>
  <w:num w:numId="10">
    <w:abstractNumId w:val="0"/>
  </w:num>
  <w:num w:numId="11">
    <w:abstractNumId w:val="26"/>
  </w:num>
  <w:num w:numId="12">
    <w:abstractNumId w:val="13"/>
  </w:num>
  <w:num w:numId="13">
    <w:abstractNumId w:val="8"/>
  </w:num>
  <w:num w:numId="14">
    <w:abstractNumId w:val="7"/>
  </w:num>
  <w:num w:numId="15">
    <w:abstractNumId w:val="1"/>
  </w:num>
  <w:num w:numId="16">
    <w:abstractNumId w:val="11"/>
  </w:num>
  <w:num w:numId="17">
    <w:abstractNumId w:val="18"/>
  </w:num>
  <w:num w:numId="18">
    <w:abstractNumId w:val="16"/>
  </w:num>
  <w:num w:numId="19">
    <w:abstractNumId w:val="9"/>
  </w:num>
  <w:num w:numId="20">
    <w:abstractNumId w:val="4"/>
  </w:num>
  <w:num w:numId="21">
    <w:abstractNumId w:val="2"/>
  </w:num>
  <w:num w:numId="22">
    <w:abstractNumId w:val="3"/>
  </w:num>
  <w:num w:numId="23">
    <w:abstractNumId w:val="22"/>
  </w:num>
  <w:num w:numId="24">
    <w:abstractNumId w:val="19"/>
  </w:num>
  <w:num w:numId="25">
    <w:abstractNumId w:val="24"/>
  </w:num>
  <w:num w:numId="26">
    <w:abstractNumId w:val="27"/>
  </w:num>
  <w:num w:numId="27">
    <w:abstractNumId w:val="17"/>
  </w:num>
  <w:num w:numId="2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03BD"/>
    <w:rsid w:val="00000E31"/>
    <w:rsid w:val="00001212"/>
    <w:rsid w:val="00001690"/>
    <w:rsid w:val="00001B0B"/>
    <w:rsid w:val="00001BDB"/>
    <w:rsid w:val="00001C4E"/>
    <w:rsid w:val="00001ED5"/>
    <w:rsid w:val="000023C4"/>
    <w:rsid w:val="00002443"/>
    <w:rsid w:val="000024E1"/>
    <w:rsid w:val="000027F0"/>
    <w:rsid w:val="00002B8B"/>
    <w:rsid w:val="000033BF"/>
    <w:rsid w:val="0000471C"/>
    <w:rsid w:val="000054E2"/>
    <w:rsid w:val="00005644"/>
    <w:rsid w:val="00005E88"/>
    <w:rsid w:val="000066C4"/>
    <w:rsid w:val="00006DD4"/>
    <w:rsid w:val="000108BC"/>
    <w:rsid w:val="000125BA"/>
    <w:rsid w:val="0001273E"/>
    <w:rsid w:val="000149EB"/>
    <w:rsid w:val="00014CAE"/>
    <w:rsid w:val="00014DB5"/>
    <w:rsid w:val="00015441"/>
    <w:rsid w:val="0001594F"/>
    <w:rsid w:val="00015DE8"/>
    <w:rsid w:val="00016423"/>
    <w:rsid w:val="0001750E"/>
    <w:rsid w:val="000178F0"/>
    <w:rsid w:val="0002045C"/>
    <w:rsid w:val="000204DF"/>
    <w:rsid w:val="00021614"/>
    <w:rsid w:val="00021BCE"/>
    <w:rsid w:val="000222E6"/>
    <w:rsid w:val="000233C2"/>
    <w:rsid w:val="0002347F"/>
    <w:rsid w:val="00023835"/>
    <w:rsid w:val="00023B50"/>
    <w:rsid w:val="00023CCD"/>
    <w:rsid w:val="00024ACF"/>
    <w:rsid w:val="0002540B"/>
    <w:rsid w:val="0002546E"/>
    <w:rsid w:val="00026755"/>
    <w:rsid w:val="00026CE6"/>
    <w:rsid w:val="00027209"/>
    <w:rsid w:val="000272B4"/>
    <w:rsid w:val="00030557"/>
    <w:rsid w:val="00032826"/>
    <w:rsid w:val="00032A81"/>
    <w:rsid w:val="00033361"/>
    <w:rsid w:val="000335ED"/>
    <w:rsid w:val="00033834"/>
    <w:rsid w:val="000339C4"/>
    <w:rsid w:val="00034136"/>
    <w:rsid w:val="00034298"/>
    <w:rsid w:val="00034BBF"/>
    <w:rsid w:val="0003513C"/>
    <w:rsid w:val="0003556A"/>
    <w:rsid w:val="000356E4"/>
    <w:rsid w:val="00035803"/>
    <w:rsid w:val="00035E7F"/>
    <w:rsid w:val="00035FD8"/>
    <w:rsid w:val="0003611D"/>
    <w:rsid w:val="00036506"/>
    <w:rsid w:val="000371C1"/>
    <w:rsid w:val="00037364"/>
    <w:rsid w:val="000379C5"/>
    <w:rsid w:val="00040485"/>
    <w:rsid w:val="000407C8"/>
    <w:rsid w:val="0004095C"/>
    <w:rsid w:val="00040AD6"/>
    <w:rsid w:val="00040BAF"/>
    <w:rsid w:val="00040BFF"/>
    <w:rsid w:val="00040F40"/>
    <w:rsid w:val="0004111B"/>
    <w:rsid w:val="000418CA"/>
    <w:rsid w:val="00041FBD"/>
    <w:rsid w:val="0004213E"/>
    <w:rsid w:val="0004220D"/>
    <w:rsid w:val="00042226"/>
    <w:rsid w:val="0004273B"/>
    <w:rsid w:val="00042B37"/>
    <w:rsid w:val="00042E1D"/>
    <w:rsid w:val="0004363D"/>
    <w:rsid w:val="0004378C"/>
    <w:rsid w:val="00043D31"/>
    <w:rsid w:val="00044D6C"/>
    <w:rsid w:val="00045CA8"/>
    <w:rsid w:val="00046160"/>
    <w:rsid w:val="000461E1"/>
    <w:rsid w:val="00046717"/>
    <w:rsid w:val="000467E6"/>
    <w:rsid w:val="00046FB8"/>
    <w:rsid w:val="00047FE3"/>
    <w:rsid w:val="00050B0F"/>
    <w:rsid w:val="0005124B"/>
    <w:rsid w:val="00051324"/>
    <w:rsid w:val="00052E18"/>
    <w:rsid w:val="00052E9A"/>
    <w:rsid w:val="00053099"/>
    <w:rsid w:val="000530A0"/>
    <w:rsid w:val="00054ACA"/>
    <w:rsid w:val="00054E11"/>
    <w:rsid w:val="00055192"/>
    <w:rsid w:val="00055713"/>
    <w:rsid w:val="00055DF7"/>
    <w:rsid w:val="00056B5D"/>
    <w:rsid w:val="0006251A"/>
    <w:rsid w:val="00062C0D"/>
    <w:rsid w:val="000635FB"/>
    <w:rsid w:val="00063E7F"/>
    <w:rsid w:val="00066301"/>
    <w:rsid w:val="00066B07"/>
    <w:rsid w:val="0006721D"/>
    <w:rsid w:val="00067FE5"/>
    <w:rsid w:val="000712C9"/>
    <w:rsid w:val="0007201B"/>
    <w:rsid w:val="00074723"/>
    <w:rsid w:val="00074B73"/>
    <w:rsid w:val="00074C25"/>
    <w:rsid w:val="000750AC"/>
    <w:rsid w:val="00075C1F"/>
    <w:rsid w:val="00076974"/>
    <w:rsid w:val="000770CA"/>
    <w:rsid w:val="00077C26"/>
    <w:rsid w:val="00077E57"/>
    <w:rsid w:val="0008019D"/>
    <w:rsid w:val="00080229"/>
    <w:rsid w:val="000804A1"/>
    <w:rsid w:val="000808DC"/>
    <w:rsid w:val="000814C6"/>
    <w:rsid w:val="00081D65"/>
    <w:rsid w:val="00081FA9"/>
    <w:rsid w:val="00082DE6"/>
    <w:rsid w:val="0008318B"/>
    <w:rsid w:val="00083F3F"/>
    <w:rsid w:val="0008437E"/>
    <w:rsid w:val="00085301"/>
    <w:rsid w:val="00085AA1"/>
    <w:rsid w:val="00086B36"/>
    <w:rsid w:val="00087425"/>
    <w:rsid w:val="0008749E"/>
    <w:rsid w:val="000875C9"/>
    <w:rsid w:val="00087856"/>
    <w:rsid w:val="00087ADC"/>
    <w:rsid w:val="00087AE6"/>
    <w:rsid w:val="00087DC9"/>
    <w:rsid w:val="00087E16"/>
    <w:rsid w:val="000901F1"/>
    <w:rsid w:val="000915BA"/>
    <w:rsid w:val="00092145"/>
    <w:rsid w:val="00092835"/>
    <w:rsid w:val="0009294A"/>
    <w:rsid w:val="00093197"/>
    <w:rsid w:val="00094508"/>
    <w:rsid w:val="0009455B"/>
    <w:rsid w:val="00094BA7"/>
    <w:rsid w:val="0009565A"/>
    <w:rsid w:val="000958E0"/>
    <w:rsid w:val="000958ED"/>
    <w:rsid w:val="00095D49"/>
    <w:rsid w:val="0009648F"/>
    <w:rsid w:val="00096CCC"/>
    <w:rsid w:val="00096D37"/>
    <w:rsid w:val="00097512"/>
    <w:rsid w:val="000977B3"/>
    <w:rsid w:val="00097A53"/>
    <w:rsid w:val="00097F8A"/>
    <w:rsid w:val="00097F8F"/>
    <w:rsid w:val="000A2222"/>
    <w:rsid w:val="000A4403"/>
    <w:rsid w:val="000A51A1"/>
    <w:rsid w:val="000A52C5"/>
    <w:rsid w:val="000A57C9"/>
    <w:rsid w:val="000A5B53"/>
    <w:rsid w:val="000A5C9A"/>
    <w:rsid w:val="000A674F"/>
    <w:rsid w:val="000A71FC"/>
    <w:rsid w:val="000A74C0"/>
    <w:rsid w:val="000A7BCB"/>
    <w:rsid w:val="000B065F"/>
    <w:rsid w:val="000B08BD"/>
    <w:rsid w:val="000B1B12"/>
    <w:rsid w:val="000B2916"/>
    <w:rsid w:val="000B3228"/>
    <w:rsid w:val="000B351E"/>
    <w:rsid w:val="000B39E1"/>
    <w:rsid w:val="000B4C37"/>
    <w:rsid w:val="000B51C7"/>
    <w:rsid w:val="000B565E"/>
    <w:rsid w:val="000B56EB"/>
    <w:rsid w:val="000B5D32"/>
    <w:rsid w:val="000B60DF"/>
    <w:rsid w:val="000B640E"/>
    <w:rsid w:val="000B67D2"/>
    <w:rsid w:val="000B6B06"/>
    <w:rsid w:val="000B74C7"/>
    <w:rsid w:val="000B7983"/>
    <w:rsid w:val="000C01D7"/>
    <w:rsid w:val="000C12C8"/>
    <w:rsid w:val="000C179A"/>
    <w:rsid w:val="000C1EC0"/>
    <w:rsid w:val="000C1FCC"/>
    <w:rsid w:val="000C2C6B"/>
    <w:rsid w:val="000C3608"/>
    <w:rsid w:val="000C37CF"/>
    <w:rsid w:val="000C43B5"/>
    <w:rsid w:val="000C4D7F"/>
    <w:rsid w:val="000C516E"/>
    <w:rsid w:val="000C576B"/>
    <w:rsid w:val="000C6594"/>
    <w:rsid w:val="000C68EA"/>
    <w:rsid w:val="000C6E1B"/>
    <w:rsid w:val="000C71CB"/>
    <w:rsid w:val="000C732A"/>
    <w:rsid w:val="000C7D43"/>
    <w:rsid w:val="000D015F"/>
    <w:rsid w:val="000D0199"/>
    <w:rsid w:val="000D022D"/>
    <w:rsid w:val="000D0844"/>
    <w:rsid w:val="000D0F05"/>
    <w:rsid w:val="000D30DC"/>
    <w:rsid w:val="000D3866"/>
    <w:rsid w:val="000D3D71"/>
    <w:rsid w:val="000D41CF"/>
    <w:rsid w:val="000D428D"/>
    <w:rsid w:val="000D493D"/>
    <w:rsid w:val="000D54F4"/>
    <w:rsid w:val="000D5549"/>
    <w:rsid w:val="000D5EC2"/>
    <w:rsid w:val="000D665B"/>
    <w:rsid w:val="000D721D"/>
    <w:rsid w:val="000D72AF"/>
    <w:rsid w:val="000D7DEA"/>
    <w:rsid w:val="000E07C1"/>
    <w:rsid w:val="000E0BA0"/>
    <w:rsid w:val="000E2159"/>
    <w:rsid w:val="000E26AA"/>
    <w:rsid w:val="000E284F"/>
    <w:rsid w:val="000E2C2F"/>
    <w:rsid w:val="000E2C49"/>
    <w:rsid w:val="000E30EF"/>
    <w:rsid w:val="000E32A7"/>
    <w:rsid w:val="000E33F4"/>
    <w:rsid w:val="000E35A5"/>
    <w:rsid w:val="000E3911"/>
    <w:rsid w:val="000E3A76"/>
    <w:rsid w:val="000E44D0"/>
    <w:rsid w:val="000E4F46"/>
    <w:rsid w:val="000E5281"/>
    <w:rsid w:val="000E53CB"/>
    <w:rsid w:val="000E53F8"/>
    <w:rsid w:val="000E5C4F"/>
    <w:rsid w:val="000E60F3"/>
    <w:rsid w:val="000E65D2"/>
    <w:rsid w:val="000E66E5"/>
    <w:rsid w:val="000E68DC"/>
    <w:rsid w:val="000F033D"/>
    <w:rsid w:val="000F0542"/>
    <w:rsid w:val="000F0D35"/>
    <w:rsid w:val="000F1173"/>
    <w:rsid w:val="000F29E4"/>
    <w:rsid w:val="000F2D8B"/>
    <w:rsid w:val="000F3098"/>
    <w:rsid w:val="000F38E7"/>
    <w:rsid w:val="000F44D8"/>
    <w:rsid w:val="000F4FE4"/>
    <w:rsid w:val="000F5D3C"/>
    <w:rsid w:val="000F6B1E"/>
    <w:rsid w:val="000F6F6E"/>
    <w:rsid w:val="000F77B8"/>
    <w:rsid w:val="00101165"/>
    <w:rsid w:val="00101B33"/>
    <w:rsid w:val="0010366C"/>
    <w:rsid w:val="00103805"/>
    <w:rsid w:val="001047B1"/>
    <w:rsid w:val="001054EA"/>
    <w:rsid w:val="0010578D"/>
    <w:rsid w:val="0010671C"/>
    <w:rsid w:val="00106D33"/>
    <w:rsid w:val="0010702B"/>
    <w:rsid w:val="00110422"/>
    <w:rsid w:val="00110C51"/>
    <w:rsid w:val="001114E0"/>
    <w:rsid w:val="001117FB"/>
    <w:rsid w:val="00111928"/>
    <w:rsid w:val="00112BAF"/>
    <w:rsid w:val="00112FA0"/>
    <w:rsid w:val="001130D5"/>
    <w:rsid w:val="00113100"/>
    <w:rsid w:val="0011373C"/>
    <w:rsid w:val="00113B7E"/>
    <w:rsid w:val="00113CFD"/>
    <w:rsid w:val="00114AE1"/>
    <w:rsid w:val="00114F2D"/>
    <w:rsid w:val="001154CB"/>
    <w:rsid w:val="00115BA3"/>
    <w:rsid w:val="001162DD"/>
    <w:rsid w:val="0011678E"/>
    <w:rsid w:val="00116DE4"/>
    <w:rsid w:val="00116E77"/>
    <w:rsid w:val="0011725B"/>
    <w:rsid w:val="00117CD5"/>
    <w:rsid w:val="00117E3B"/>
    <w:rsid w:val="001207DC"/>
    <w:rsid w:val="00120AD0"/>
    <w:rsid w:val="00120C1C"/>
    <w:rsid w:val="0012125D"/>
    <w:rsid w:val="00121792"/>
    <w:rsid w:val="001217CC"/>
    <w:rsid w:val="0012234E"/>
    <w:rsid w:val="00123BF7"/>
    <w:rsid w:val="00125AE1"/>
    <w:rsid w:val="00125DA9"/>
    <w:rsid w:val="00126037"/>
    <w:rsid w:val="0012629D"/>
    <w:rsid w:val="00126547"/>
    <w:rsid w:val="00126AC7"/>
    <w:rsid w:val="00126C54"/>
    <w:rsid w:val="001272F9"/>
    <w:rsid w:val="00130274"/>
    <w:rsid w:val="00130DF6"/>
    <w:rsid w:val="00131704"/>
    <w:rsid w:val="00131850"/>
    <w:rsid w:val="00131C33"/>
    <w:rsid w:val="00131FB7"/>
    <w:rsid w:val="0013206A"/>
    <w:rsid w:val="0013413F"/>
    <w:rsid w:val="00134469"/>
    <w:rsid w:val="001353FC"/>
    <w:rsid w:val="00135736"/>
    <w:rsid w:val="001357FF"/>
    <w:rsid w:val="00135A1E"/>
    <w:rsid w:val="00135B64"/>
    <w:rsid w:val="00135B70"/>
    <w:rsid w:val="00136DA7"/>
    <w:rsid w:val="0013791D"/>
    <w:rsid w:val="00140FF0"/>
    <w:rsid w:val="00141358"/>
    <w:rsid w:val="00141548"/>
    <w:rsid w:val="00141F58"/>
    <w:rsid w:val="00142421"/>
    <w:rsid w:val="00142DDD"/>
    <w:rsid w:val="00143901"/>
    <w:rsid w:val="00143E65"/>
    <w:rsid w:val="0014467F"/>
    <w:rsid w:val="00144D33"/>
    <w:rsid w:val="001455CE"/>
    <w:rsid w:val="00145823"/>
    <w:rsid w:val="00150014"/>
    <w:rsid w:val="00150890"/>
    <w:rsid w:val="00150DF0"/>
    <w:rsid w:val="001514E9"/>
    <w:rsid w:val="00152EA4"/>
    <w:rsid w:val="0015308C"/>
    <w:rsid w:val="00153177"/>
    <w:rsid w:val="00153C05"/>
    <w:rsid w:val="00153C49"/>
    <w:rsid w:val="00154240"/>
    <w:rsid w:val="001546CC"/>
    <w:rsid w:val="001547B1"/>
    <w:rsid w:val="00155DDD"/>
    <w:rsid w:val="00156465"/>
    <w:rsid w:val="001564A1"/>
    <w:rsid w:val="001569DB"/>
    <w:rsid w:val="001579FF"/>
    <w:rsid w:val="00157A17"/>
    <w:rsid w:val="00157B2D"/>
    <w:rsid w:val="00157DB1"/>
    <w:rsid w:val="001601BE"/>
    <w:rsid w:val="00160DC7"/>
    <w:rsid w:val="00161F13"/>
    <w:rsid w:val="00162B68"/>
    <w:rsid w:val="0016322C"/>
    <w:rsid w:val="00163389"/>
    <w:rsid w:val="00165908"/>
    <w:rsid w:val="00165B68"/>
    <w:rsid w:val="00166B20"/>
    <w:rsid w:val="0016715F"/>
    <w:rsid w:val="0016723E"/>
    <w:rsid w:val="00167CD8"/>
    <w:rsid w:val="00170502"/>
    <w:rsid w:val="00170901"/>
    <w:rsid w:val="00171052"/>
    <w:rsid w:val="0017123D"/>
    <w:rsid w:val="001715A0"/>
    <w:rsid w:val="00171708"/>
    <w:rsid w:val="0017244F"/>
    <w:rsid w:val="00175830"/>
    <w:rsid w:val="0017715E"/>
    <w:rsid w:val="001809F2"/>
    <w:rsid w:val="00181305"/>
    <w:rsid w:val="001815DF"/>
    <w:rsid w:val="001818A3"/>
    <w:rsid w:val="0018352B"/>
    <w:rsid w:val="00183C16"/>
    <w:rsid w:val="00183EC5"/>
    <w:rsid w:val="00184102"/>
    <w:rsid w:val="00184815"/>
    <w:rsid w:val="00184A7E"/>
    <w:rsid w:val="00184AA4"/>
    <w:rsid w:val="00184AE7"/>
    <w:rsid w:val="00184D29"/>
    <w:rsid w:val="00185F94"/>
    <w:rsid w:val="00186D08"/>
    <w:rsid w:val="001874D4"/>
    <w:rsid w:val="00187B55"/>
    <w:rsid w:val="00190C78"/>
    <w:rsid w:val="00190F9A"/>
    <w:rsid w:val="001913E6"/>
    <w:rsid w:val="001927FB"/>
    <w:rsid w:val="00192D86"/>
    <w:rsid w:val="0019362C"/>
    <w:rsid w:val="00193A32"/>
    <w:rsid w:val="00193FF8"/>
    <w:rsid w:val="00195552"/>
    <w:rsid w:val="00195B2F"/>
    <w:rsid w:val="00195D1F"/>
    <w:rsid w:val="00195DD1"/>
    <w:rsid w:val="00196229"/>
    <w:rsid w:val="00196420"/>
    <w:rsid w:val="001A0CC2"/>
    <w:rsid w:val="001A1116"/>
    <w:rsid w:val="001A133E"/>
    <w:rsid w:val="001A17B2"/>
    <w:rsid w:val="001A17DF"/>
    <w:rsid w:val="001A1B3F"/>
    <w:rsid w:val="001A254C"/>
    <w:rsid w:val="001A255F"/>
    <w:rsid w:val="001A3918"/>
    <w:rsid w:val="001A3FB8"/>
    <w:rsid w:val="001A4539"/>
    <w:rsid w:val="001A48B1"/>
    <w:rsid w:val="001A4CF3"/>
    <w:rsid w:val="001A4DB7"/>
    <w:rsid w:val="001A4E91"/>
    <w:rsid w:val="001A5136"/>
    <w:rsid w:val="001A63E9"/>
    <w:rsid w:val="001A694A"/>
    <w:rsid w:val="001A6C47"/>
    <w:rsid w:val="001A7035"/>
    <w:rsid w:val="001A7179"/>
    <w:rsid w:val="001A7516"/>
    <w:rsid w:val="001A7A1A"/>
    <w:rsid w:val="001B05F8"/>
    <w:rsid w:val="001B069B"/>
    <w:rsid w:val="001B087B"/>
    <w:rsid w:val="001B0C1F"/>
    <w:rsid w:val="001B0EDF"/>
    <w:rsid w:val="001B13AE"/>
    <w:rsid w:val="001B1575"/>
    <w:rsid w:val="001B1959"/>
    <w:rsid w:val="001B1AB7"/>
    <w:rsid w:val="001B1D49"/>
    <w:rsid w:val="001B1F89"/>
    <w:rsid w:val="001B2117"/>
    <w:rsid w:val="001B3989"/>
    <w:rsid w:val="001B4661"/>
    <w:rsid w:val="001B4EAC"/>
    <w:rsid w:val="001B5BFC"/>
    <w:rsid w:val="001B5F59"/>
    <w:rsid w:val="001B6133"/>
    <w:rsid w:val="001B7102"/>
    <w:rsid w:val="001B747B"/>
    <w:rsid w:val="001B7A03"/>
    <w:rsid w:val="001B7CBF"/>
    <w:rsid w:val="001C1092"/>
    <w:rsid w:val="001C1333"/>
    <w:rsid w:val="001C1BCF"/>
    <w:rsid w:val="001C2147"/>
    <w:rsid w:val="001C22E7"/>
    <w:rsid w:val="001C2804"/>
    <w:rsid w:val="001C303E"/>
    <w:rsid w:val="001C38F8"/>
    <w:rsid w:val="001C3CB5"/>
    <w:rsid w:val="001C3F73"/>
    <w:rsid w:val="001C3F8C"/>
    <w:rsid w:val="001C414F"/>
    <w:rsid w:val="001C6008"/>
    <w:rsid w:val="001C749C"/>
    <w:rsid w:val="001C7C81"/>
    <w:rsid w:val="001D01DC"/>
    <w:rsid w:val="001D03F6"/>
    <w:rsid w:val="001D0852"/>
    <w:rsid w:val="001D0E8D"/>
    <w:rsid w:val="001D1A0F"/>
    <w:rsid w:val="001D1B28"/>
    <w:rsid w:val="001D2DA4"/>
    <w:rsid w:val="001D508E"/>
    <w:rsid w:val="001D5708"/>
    <w:rsid w:val="001D5730"/>
    <w:rsid w:val="001D5F36"/>
    <w:rsid w:val="001D680F"/>
    <w:rsid w:val="001D6A8F"/>
    <w:rsid w:val="001D77AD"/>
    <w:rsid w:val="001E238B"/>
    <w:rsid w:val="001E24BF"/>
    <w:rsid w:val="001E3712"/>
    <w:rsid w:val="001E3E70"/>
    <w:rsid w:val="001E454C"/>
    <w:rsid w:val="001E4F6E"/>
    <w:rsid w:val="001E5385"/>
    <w:rsid w:val="001E5C52"/>
    <w:rsid w:val="001E6191"/>
    <w:rsid w:val="001E7928"/>
    <w:rsid w:val="001E7B10"/>
    <w:rsid w:val="001F00C7"/>
    <w:rsid w:val="001F077A"/>
    <w:rsid w:val="001F11A9"/>
    <w:rsid w:val="001F12C9"/>
    <w:rsid w:val="001F2019"/>
    <w:rsid w:val="001F226C"/>
    <w:rsid w:val="001F2527"/>
    <w:rsid w:val="001F2C91"/>
    <w:rsid w:val="001F320E"/>
    <w:rsid w:val="001F36E9"/>
    <w:rsid w:val="001F3AAE"/>
    <w:rsid w:val="001F5135"/>
    <w:rsid w:val="001F53A5"/>
    <w:rsid w:val="001F7441"/>
    <w:rsid w:val="001F74FE"/>
    <w:rsid w:val="001F7602"/>
    <w:rsid w:val="001F7A3C"/>
    <w:rsid w:val="002002E8"/>
    <w:rsid w:val="002019D6"/>
    <w:rsid w:val="00201DAC"/>
    <w:rsid w:val="002023C0"/>
    <w:rsid w:val="00202EF1"/>
    <w:rsid w:val="0020316C"/>
    <w:rsid w:val="002033C5"/>
    <w:rsid w:val="002033D4"/>
    <w:rsid w:val="002036F0"/>
    <w:rsid w:val="00203FF9"/>
    <w:rsid w:val="0020411B"/>
    <w:rsid w:val="002041B6"/>
    <w:rsid w:val="00204926"/>
    <w:rsid w:val="00205515"/>
    <w:rsid w:val="00207789"/>
    <w:rsid w:val="00211456"/>
    <w:rsid w:val="002116C0"/>
    <w:rsid w:val="00213A6B"/>
    <w:rsid w:val="002142E1"/>
    <w:rsid w:val="00214324"/>
    <w:rsid w:val="00214C68"/>
    <w:rsid w:val="0021533A"/>
    <w:rsid w:val="00215ACA"/>
    <w:rsid w:val="00215F25"/>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2692D"/>
    <w:rsid w:val="00230027"/>
    <w:rsid w:val="00231994"/>
    <w:rsid w:val="00231F5C"/>
    <w:rsid w:val="00232045"/>
    <w:rsid w:val="00232210"/>
    <w:rsid w:val="00233C70"/>
    <w:rsid w:val="00233EAA"/>
    <w:rsid w:val="00234D97"/>
    <w:rsid w:val="00235A12"/>
    <w:rsid w:val="00236167"/>
    <w:rsid w:val="00237D1D"/>
    <w:rsid w:val="00237DD8"/>
    <w:rsid w:val="002400A7"/>
    <w:rsid w:val="00240CB2"/>
    <w:rsid w:val="00241247"/>
    <w:rsid w:val="00241822"/>
    <w:rsid w:val="00241C63"/>
    <w:rsid w:val="00242206"/>
    <w:rsid w:val="002424DB"/>
    <w:rsid w:val="00243623"/>
    <w:rsid w:val="00244713"/>
    <w:rsid w:val="00244EE7"/>
    <w:rsid w:val="002466F9"/>
    <w:rsid w:val="00246AA3"/>
    <w:rsid w:val="002473ED"/>
    <w:rsid w:val="00247B35"/>
    <w:rsid w:val="00250418"/>
    <w:rsid w:val="00250524"/>
    <w:rsid w:val="00251504"/>
    <w:rsid w:val="0025168A"/>
    <w:rsid w:val="00251BD4"/>
    <w:rsid w:val="0025308D"/>
    <w:rsid w:val="002544AA"/>
    <w:rsid w:val="002547A0"/>
    <w:rsid w:val="00254CCD"/>
    <w:rsid w:val="00254F56"/>
    <w:rsid w:val="002550E3"/>
    <w:rsid w:val="00255C3D"/>
    <w:rsid w:val="002562A3"/>
    <w:rsid w:val="002568C3"/>
    <w:rsid w:val="002570EC"/>
    <w:rsid w:val="00257761"/>
    <w:rsid w:val="00257D64"/>
    <w:rsid w:val="002609F2"/>
    <w:rsid w:val="002621AB"/>
    <w:rsid w:val="00262592"/>
    <w:rsid w:val="002659E2"/>
    <w:rsid w:val="00265D41"/>
    <w:rsid w:val="00265FC2"/>
    <w:rsid w:val="002662C5"/>
    <w:rsid w:val="002664ED"/>
    <w:rsid w:val="00266931"/>
    <w:rsid w:val="002704F8"/>
    <w:rsid w:val="00270F38"/>
    <w:rsid w:val="00271FF1"/>
    <w:rsid w:val="00271FFE"/>
    <w:rsid w:val="002720AE"/>
    <w:rsid w:val="002721D4"/>
    <w:rsid w:val="00272958"/>
    <w:rsid w:val="002731E8"/>
    <w:rsid w:val="00273F38"/>
    <w:rsid w:val="00274291"/>
    <w:rsid w:val="002745F6"/>
    <w:rsid w:val="00275519"/>
    <w:rsid w:val="002758B5"/>
    <w:rsid w:val="00275956"/>
    <w:rsid w:val="002761A3"/>
    <w:rsid w:val="00277865"/>
    <w:rsid w:val="00277934"/>
    <w:rsid w:val="00277AAC"/>
    <w:rsid w:val="00281D6A"/>
    <w:rsid w:val="00281DBF"/>
    <w:rsid w:val="002824E2"/>
    <w:rsid w:val="00282BBC"/>
    <w:rsid w:val="00283208"/>
    <w:rsid w:val="00283233"/>
    <w:rsid w:val="002836E7"/>
    <w:rsid w:val="002842C1"/>
    <w:rsid w:val="00284466"/>
    <w:rsid w:val="002847AC"/>
    <w:rsid w:val="00284823"/>
    <w:rsid w:val="00284BA8"/>
    <w:rsid w:val="00285433"/>
    <w:rsid w:val="00285651"/>
    <w:rsid w:val="00285A41"/>
    <w:rsid w:val="00286D90"/>
    <w:rsid w:val="00287596"/>
    <w:rsid w:val="00287609"/>
    <w:rsid w:val="0028773E"/>
    <w:rsid w:val="00287F01"/>
    <w:rsid w:val="0029030A"/>
    <w:rsid w:val="00290BA1"/>
    <w:rsid w:val="0029180E"/>
    <w:rsid w:val="00291A15"/>
    <w:rsid w:val="00292A83"/>
    <w:rsid w:val="002932B6"/>
    <w:rsid w:val="00293DD4"/>
    <w:rsid w:val="00294554"/>
    <w:rsid w:val="002947DD"/>
    <w:rsid w:val="00294F5B"/>
    <w:rsid w:val="0029516E"/>
    <w:rsid w:val="0029697E"/>
    <w:rsid w:val="00296E16"/>
    <w:rsid w:val="00297C67"/>
    <w:rsid w:val="002A04AC"/>
    <w:rsid w:val="002A0C42"/>
    <w:rsid w:val="002A1698"/>
    <w:rsid w:val="002A1826"/>
    <w:rsid w:val="002A1AAB"/>
    <w:rsid w:val="002A29F7"/>
    <w:rsid w:val="002A2D19"/>
    <w:rsid w:val="002A43A3"/>
    <w:rsid w:val="002A50E5"/>
    <w:rsid w:val="002A5350"/>
    <w:rsid w:val="002A552C"/>
    <w:rsid w:val="002A5B93"/>
    <w:rsid w:val="002A6456"/>
    <w:rsid w:val="002A67C5"/>
    <w:rsid w:val="002A6D00"/>
    <w:rsid w:val="002A7722"/>
    <w:rsid w:val="002A797F"/>
    <w:rsid w:val="002A7B4A"/>
    <w:rsid w:val="002A7CC9"/>
    <w:rsid w:val="002B0109"/>
    <w:rsid w:val="002B07AF"/>
    <w:rsid w:val="002B1106"/>
    <w:rsid w:val="002B1A87"/>
    <w:rsid w:val="002B216E"/>
    <w:rsid w:val="002B336C"/>
    <w:rsid w:val="002B37A3"/>
    <w:rsid w:val="002B3F2C"/>
    <w:rsid w:val="002B4201"/>
    <w:rsid w:val="002B446A"/>
    <w:rsid w:val="002B453E"/>
    <w:rsid w:val="002B47A2"/>
    <w:rsid w:val="002B51C6"/>
    <w:rsid w:val="002B5BC3"/>
    <w:rsid w:val="002B7332"/>
    <w:rsid w:val="002B73D3"/>
    <w:rsid w:val="002B7BF8"/>
    <w:rsid w:val="002B7E2C"/>
    <w:rsid w:val="002C0881"/>
    <w:rsid w:val="002C1289"/>
    <w:rsid w:val="002C15ED"/>
    <w:rsid w:val="002C1C48"/>
    <w:rsid w:val="002C2154"/>
    <w:rsid w:val="002C2939"/>
    <w:rsid w:val="002C366F"/>
    <w:rsid w:val="002C3DDC"/>
    <w:rsid w:val="002C5F97"/>
    <w:rsid w:val="002C647D"/>
    <w:rsid w:val="002C74D1"/>
    <w:rsid w:val="002D0419"/>
    <w:rsid w:val="002D06D7"/>
    <w:rsid w:val="002D124C"/>
    <w:rsid w:val="002D12A3"/>
    <w:rsid w:val="002D12DC"/>
    <w:rsid w:val="002D186E"/>
    <w:rsid w:val="002D1F04"/>
    <w:rsid w:val="002D2681"/>
    <w:rsid w:val="002D29B0"/>
    <w:rsid w:val="002D3AD2"/>
    <w:rsid w:val="002D3BD1"/>
    <w:rsid w:val="002D3F8C"/>
    <w:rsid w:val="002D4087"/>
    <w:rsid w:val="002D54CE"/>
    <w:rsid w:val="002D55BC"/>
    <w:rsid w:val="002D5EC6"/>
    <w:rsid w:val="002D6490"/>
    <w:rsid w:val="002D67BB"/>
    <w:rsid w:val="002D6949"/>
    <w:rsid w:val="002E0885"/>
    <w:rsid w:val="002E0A60"/>
    <w:rsid w:val="002E24BD"/>
    <w:rsid w:val="002E25C3"/>
    <w:rsid w:val="002E2639"/>
    <w:rsid w:val="002E286F"/>
    <w:rsid w:val="002E32AF"/>
    <w:rsid w:val="002E35D0"/>
    <w:rsid w:val="002E38F3"/>
    <w:rsid w:val="002E392D"/>
    <w:rsid w:val="002E3E2F"/>
    <w:rsid w:val="002E4EB8"/>
    <w:rsid w:val="002E4EC2"/>
    <w:rsid w:val="002E4F02"/>
    <w:rsid w:val="002E52FB"/>
    <w:rsid w:val="002E6221"/>
    <w:rsid w:val="002E6C14"/>
    <w:rsid w:val="002E6D71"/>
    <w:rsid w:val="002E7015"/>
    <w:rsid w:val="002E7351"/>
    <w:rsid w:val="002E7A13"/>
    <w:rsid w:val="002E7B18"/>
    <w:rsid w:val="002F0D27"/>
    <w:rsid w:val="002F0EC7"/>
    <w:rsid w:val="002F152D"/>
    <w:rsid w:val="002F18CF"/>
    <w:rsid w:val="002F1D05"/>
    <w:rsid w:val="002F21D3"/>
    <w:rsid w:val="002F25DA"/>
    <w:rsid w:val="002F268A"/>
    <w:rsid w:val="002F2C48"/>
    <w:rsid w:val="002F31F0"/>
    <w:rsid w:val="002F38F1"/>
    <w:rsid w:val="002F466D"/>
    <w:rsid w:val="002F4A02"/>
    <w:rsid w:val="002F5256"/>
    <w:rsid w:val="002F60BB"/>
    <w:rsid w:val="002F65D5"/>
    <w:rsid w:val="002F6E1E"/>
    <w:rsid w:val="002F6F27"/>
    <w:rsid w:val="002F71EE"/>
    <w:rsid w:val="00300928"/>
    <w:rsid w:val="0030118B"/>
    <w:rsid w:val="003012A9"/>
    <w:rsid w:val="00301E3F"/>
    <w:rsid w:val="003020BB"/>
    <w:rsid w:val="00302A80"/>
    <w:rsid w:val="0030301C"/>
    <w:rsid w:val="003031D3"/>
    <w:rsid w:val="00303247"/>
    <w:rsid w:val="00303670"/>
    <w:rsid w:val="003037FD"/>
    <w:rsid w:val="00303A5C"/>
    <w:rsid w:val="00303B93"/>
    <w:rsid w:val="00303EB8"/>
    <w:rsid w:val="00304221"/>
    <w:rsid w:val="00304882"/>
    <w:rsid w:val="00305373"/>
    <w:rsid w:val="0030583F"/>
    <w:rsid w:val="0030688C"/>
    <w:rsid w:val="00306A17"/>
    <w:rsid w:val="00306A51"/>
    <w:rsid w:val="00307408"/>
    <w:rsid w:val="003079EC"/>
    <w:rsid w:val="00307ADB"/>
    <w:rsid w:val="00307EF7"/>
    <w:rsid w:val="0031013E"/>
    <w:rsid w:val="00310F23"/>
    <w:rsid w:val="0031139D"/>
    <w:rsid w:val="003120A3"/>
    <w:rsid w:val="00314A91"/>
    <w:rsid w:val="00316D9B"/>
    <w:rsid w:val="003171CE"/>
    <w:rsid w:val="003173F7"/>
    <w:rsid w:val="00317538"/>
    <w:rsid w:val="00317AD3"/>
    <w:rsid w:val="00317E40"/>
    <w:rsid w:val="0032024D"/>
    <w:rsid w:val="00321B26"/>
    <w:rsid w:val="00321C7B"/>
    <w:rsid w:val="0032251E"/>
    <w:rsid w:val="00322B00"/>
    <w:rsid w:val="00323394"/>
    <w:rsid w:val="00323AB1"/>
    <w:rsid w:val="003241A3"/>
    <w:rsid w:val="0032423C"/>
    <w:rsid w:val="00324492"/>
    <w:rsid w:val="00326A2B"/>
    <w:rsid w:val="00327205"/>
    <w:rsid w:val="00327603"/>
    <w:rsid w:val="00327BA6"/>
    <w:rsid w:val="00330DDB"/>
    <w:rsid w:val="003317B3"/>
    <w:rsid w:val="00331A02"/>
    <w:rsid w:val="00331ACC"/>
    <w:rsid w:val="00331D76"/>
    <w:rsid w:val="003324B4"/>
    <w:rsid w:val="003329B9"/>
    <w:rsid w:val="00332DCB"/>
    <w:rsid w:val="003346BB"/>
    <w:rsid w:val="003349FA"/>
    <w:rsid w:val="003351C4"/>
    <w:rsid w:val="0033576A"/>
    <w:rsid w:val="00335D5B"/>
    <w:rsid w:val="00336187"/>
    <w:rsid w:val="0033628C"/>
    <w:rsid w:val="00336ACE"/>
    <w:rsid w:val="0033742B"/>
    <w:rsid w:val="00337987"/>
    <w:rsid w:val="00340B8C"/>
    <w:rsid w:val="0034218E"/>
    <w:rsid w:val="00342416"/>
    <w:rsid w:val="003426D8"/>
    <w:rsid w:val="00343632"/>
    <w:rsid w:val="00343850"/>
    <w:rsid w:val="00344549"/>
    <w:rsid w:val="00344F7D"/>
    <w:rsid w:val="00344F87"/>
    <w:rsid w:val="00345348"/>
    <w:rsid w:val="003462CE"/>
    <w:rsid w:val="00346858"/>
    <w:rsid w:val="00346B04"/>
    <w:rsid w:val="00346ED4"/>
    <w:rsid w:val="00347B69"/>
    <w:rsid w:val="0035131B"/>
    <w:rsid w:val="0035201A"/>
    <w:rsid w:val="003527AF"/>
    <w:rsid w:val="00353A5C"/>
    <w:rsid w:val="00355601"/>
    <w:rsid w:val="003557E4"/>
    <w:rsid w:val="00355A93"/>
    <w:rsid w:val="00357885"/>
    <w:rsid w:val="00357B37"/>
    <w:rsid w:val="0036085D"/>
    <w:rsid w:val="00360D0C"/>
    <w:rsid w:val="00360D8B"/>
    <w:rsid w:val="0036133B"/>
    <w:rsid w:val="00361B55"/>
    <w:rsid w:val="00362664"/>
    <w:rsid w:val="00363A85"/>
    <w:rsid w:val="00363AB8"/>
    <w:rsid w:val="00363B12"/>
    <w:rsid w:val="00364319"/>
    <w:rsid w:val="003663BD"/>
    <w:rsid w:val="00366EED"/>
    <w:rsid w:val="003670E9"/>
    <w:rsid w:val="00367DE5"/>
    <w:rsid w:val="00367E90"/>
    <w:rsid w:val="00371649"/>
    <w:rsid w:val="00371C08"/>
    <w:rsid w:val="00372AC1"/>
    <w:rsid w:val="00372B61"/>
    <w:rsid w:val="00372FFC"/>
    <w:rsid w:val="00373A54"/>
    <w:rsid w:val="00374019"/>
    <w:rsid w:val="00374F32"/>
    <w:rsid w:val="003751DD"/>
    <w:rsid w:val="00376E87"/>
    <w:rsid w:val="00377F41"/>
    <w:rsid w:val="003807CD"/>
    <w:rsid w:val="00380EFF"/>
    <w:rsid w:val="003813AF"/>
    <w:rsid w:val="00381F74"/>
    <w:rsid w:val="003822AB"/>
    <w:rsid w:val="00382401"/>
    <w:rsid w:val="003836A7"/>
    <w:rsid w:val="00383B2F"/>
    <w:rsid w:val="00383F50"/>
    <w:rsid w:val="0038491F"/>
    <w:rsid w:val="00385151"/>
    <w:rsid w:val="00386316"/>
    <w:rsid w:val="003879A4"/>
    <w:rsid w:val="00390353"/>
    <w:rsid w:val="003904D6"/>
    <w:rsid w:val="00390613"/>
    <w:rsid w:val="00390F4B"/>
    <w:rsid w:val="00391738"/>
    <w:rsid w:val="0039330B"/>
    <w:rsid w:val="00393B09"/>
    <w:rsid w:val="00393D67"/>
    <w:rsid w:val="00394A85"/>
    <w:rsid w:val="00394EEC"/>
    <w:rsid w:val="00395B0A"/>
    <w:rsid w:val="00395C9D"/>
    <w:rsid w:val="00396C9E"/>
    <w:rsid w:val="00396D74"/>
    <w:rsid w:val="00396F89"/>
    <w:rsid w:val="003A0C4A"/>
    <w:rsid w:val="003A1981"/>
    <w:rsid w:val="003A1BA3"/>
    <w:rsid w:val="003A2424"/>
    <w:rsid w:val="003A244C"/>
    <w:rsid w:val="003A2DB8"/>
    <w:rsid w:val="003A37D2"/>
    <w:rsid w:val="003A389F"/>
    <w:rsid w:val="003A3A27"/>
    <w:rsid w:val="003A40A8"/>
    <w:rsid w:val="003A41D1"/>
    <w:rsid w:val="003A42F8"/>
    <w:rsid w:val="003A5CCE"/>
    <w:rsid w:val="003A6916"/>
    <w:rsid w:val="003A70C4"/>
    <w:rsid w:val="003A72A3"/>
    <w:rsid w:val="003B05A3"/>
    <w:rsid w:val="003B0A33"/>
    <w:rsid w:val="003B10B9"/>
    <w:rsid w:val="003B15F3"/>
    <w:rsid w:val="003B1C02"/>
    <w:rsid w:val="003B1E11"/>
    <w:rsid w:val="003B1F86"/>
    <w:rsid w:val="003B3053"/>
    <w:rsid w:val="003B3841"/>
    <w:rsid w:val="003B42A6"/>
    <w:rsid w:val="003B4E96"/>
    <w:rsid w:val="003B59FF"/>
    <w:rsid w:val="003B60E0"/>
    <w:rsid w:val="003B6194"/>
    <w:rsid w:val="003B6930"/>
    <w:rsid w:val="003B79A7"/>
    <w:rsid w:val="003C02BD"/>
    <w:rsid w:val="003C09CD"/>
    <w:rsid w:val="003C170E"/>
    <w:rsid w:val="003C1ECE"/>
    <w:rsid w:val="003C1FED"/>
    <w:rsid w:val="003C2034"/>
    <w:rsid w:val="003C273A"/>
    <w:rsid w:val="003C2A26"/>
    <w:rsid w:val="003C2C65"/>
    <w:rsid w:val="003C3091"/>
    <w:rsid w:val="003C45BA"/>
    <w:rsid w:val="003C47DF"/>
    <w:rsid w:val="003C5CA4"/>
    <w:rsid w:val="003C5D89"/>
    <w:rsid w:val="003C6251"/>
    <w:rsid w:val="003C63A1"/>
    <w:rsid w:val="003C6EC0"/>
    <w:rsid w:val="003C7690"/>
    <w:rsid w:val="003C79F2"/>
    <w:rsid w:val="003C7B04"/>
    <w:rsid w:val="003C7F98"/>
    <w:rsid w:val="003D0C91"/>
    <w:rsid w:val="003D0E6E"/>
    <w:rsid w:val="003D1DC6"/>
    <w:rsid w:val="003D258B"/>
    <w:rsid w:val="003D259F"/>
    <w:rsid w:val="003D28E4"/>
    <w:rsid w:val="003D2A24"/>
    <w:rsid w:val="003D2D21"/>
    <w:rsid w:val="003D2F77"/>
    <w:rsid w:val="003D31EB"/>
    <w:rsid w:val="003D3434"/>
    <w:rsid w:val="003D3B73"/>
    <w:rsid w:val="003D3CEA"/>
    <w:rsid w:val="003D4269"/>
    <w:rsid w:val="003D492A"/>
    <w:rsid w:val="003D4A3E"/>
    <w:rsid w:val="003D51CC"/>
    <w:rsid w:val="003D5FC1"/>
    <w:rsid w:val="003D6809"/>
    <w:rsid w:val="003D6987"/>
    <w:rsid w:val="003D712F"/>
    <w:rsid w:val="003D771E"/>
    <w:rsid w:val="003E020B"/>
    <w:rsid w:val="003E0B1C"/>
    <w:rsid w:val="003E1A0F"/>
    <w:rsid w:val="003E1B22"/>
    <w:rsid w:val="003E2D55"/>
    <w:rsid w:val="003E341D"/>
    <w:rsid w:val="003E3427"/>
    <w:rsid w:val="003E3484"/>
    <w:rsid w:val="003E35A0"/>
    <w:rsid w:val="003E369C"/>
    <w:rsid w:val="003E3743"/>
    <w:rsid w:val="003E376E"/>
    <w:rsid w:val="003E3967"/>
    <w:rsid w:val="003E45A9"/>
    <w:rsid w:val="003E5641"/>
    <w:rsid w:val="003E5B74"/>
    <w:rsid w:val="003E6794"/>
    <w:rsid w:val="003E7134"/>
    <w:rsid w:val="003E774F"/>
    <w:rsid w:val="003E7D20"/>
    <w:rsid w:val="003F00D3"/>
    <w:rsid w:val="003F0A0B"/>
    <w:rsid w:val="003F1060"/>
    <w:rsid w:val="003F1480"/>
    <w:rsid w:val="003F1CA1"/>
    <w:rsid w:val="003F2C1E"/>
    <w:rsid w:val="003F327B"/>
    <w:rsid w:val="003F39AE"/>
    <w:rsid w:val="003F4DE5"/>
    <w:rsid w:val="003F4FD2"/>
    <w:rsid w:val="003F50EE"/>
    <w:rsid w:val="003F5887"/>
    <w:rsid w:val="003F6AC5"/>
    <w:rsid w:val="003F7488"/>
    <w:rsid w:val="003F7BC9"/>
    <w:rsid w:val="004000F3"/>
    <w:rsid w:val="004008D1"/>
    <w:rsid w:val="00400B34"/>
    <w:rsid w:val="004017DE"/>
    <w:rsid w:val="004018D0"/>
    <w:rsid w:val="0040308A"/>
    <w:rsid w:val="00403D2A"/>
    <w:rsid w:val="004046BC"/>
    <w:rsid w:val="00404729"/>
    <w:rsid w:val="00404D1A"/>
    <w:rsid w:val="00405414"/>
    <w:rsid w:val="00406AA6"/>
    <w:rsid w:val="00406B2B"/>
    <w:rsid w:val="00407A74"/>
    <w:rsid w:val="00407B05"/>
    <w:rsid w:val="00411496"/>
    <w:rsid w:val="00413391"/>
    <w:rsid w:val="004135EB"/>
    <w:rsid w:val="00413AF7"/>
    <w:rsid w:val="004143E3"/>
    <w:rsid w:val="00415E5A"/>
    <w:rsid w:val="00416652"/>
    <w:rsid w:val="00416A44"/>
    <w:rsid w:val="00417394"/>
    <w:rsid w:val="00417403"/>
    <w:rsid w:val="004177C4"/>
    <w:rsid w:val="00421212"/>
    <w:rsid w:val="00421AF0"/>
    <w:rsid w:val="004224E9"/>
    <w:rsid w:val="004226CA"/>
    <w:rsid w:val="00422988"/>
    <w:rsid w:val="00422EB4"/>
    <w:rsid w:val="0042322F"/>
    <w:rsid w:val="00423E20"/>
    <w:rsid w:val="00424A2A"/>
    <w:rsid w:val="00424D2F"/>
    <w:rsid w:val="00424F6E"/>
    <w:rsid w:val="0042557E"/>
    <w:rsid w:val="00425711"/>
    <w:rsid w:val="00425726"/>
    <w:rsid w:val="0042579C"/>
    <w:rsid w:val="00425C04"/>
    <w:rsid w:val="0042656B"/>
    <w:rsid w:val="00426744"/>
    <w:rsid w:val="004268F9"/>
    <w:rsid w:val="00426ADF"/>
    <w:rsid w:val="004272B5"/>
    <w:rsid w:val="004277BF"/>
    <w:rsid w:val="00430098"/>
    <w:rsid w:val="00430812"/>
    <w:rsid w:val="004309C1"/>
    <w:rsid w:val="00431451"/>
    <w:rsid w:val="004315C3"/>
    <w:rsid w:val="00431A97"/>
    <w:rsid w:val="00432160"/>
    <w:rsid w:val="00433124"/>
    <w:rsid w:val="00433983"/>
    <w:rsid w:val="00434B3A"/>
    <w:rsid w:val="004353DB"/>
    <w:rsid w:val="00435C81"/>
    <w:rsid w:val="00435D7E"/>
    <w:rsid w:val="00436012"/>
    <w:rsid w:val="00436132"/>
    <w:rsid w:val="0043670B"/>
    <w:rsid w:val="00436781"/>
    <w:rsid w:val="00436B9B"/>
    <w:rsid w:val="0043700A"/>
    <w:rsid w:val="004400FE"/>
    <w:rsid w:val="00440795"/>
    <w:rsid w:val="0044120A"/>
    <w:rsid w:val="004416B6"/>
    <w:rsid w:val="0044263F"/>
    <w:rsid w:val="00442F48"/>
    <w:rsid w:val="00442F7F"/>
    <w:rsid w:val="0044360F"/>
    <w:rsid w:val="00443D4D"/>
    <w:rsid w:val="004440D2"/>
    <w:rsid w:val="00444238"/>
    <w:rsid w:val="004443B4"/>
    <w:rsid w:val="00444517"/>
    <w:rsid w:val="0044453A"/>
    <w:rsid w:val="004458A4"/>
    <w:rsid w:val="00445F5A"/>
    <w:rsid w:val="00445FC3"/>
    <w:rsid w:val="004463F9"/>
    <w:rsid w:val="00446E26"/>
    <w:rsid w:val="004471C9"/>
    <w:rsid w:val="0044741E"/>
    <w:rsid w:val="004475E1"/>
    <w:rsid w:val="00447B3C"/>
    <w:rsid w:val="00447EA3"/>
    <w:rsid w:val="00447F84"/>
    <w:rsid w:val="0045072F"/>
    <w:rsid w:val="00450815"/>
    <w:rsid w:val="004509CB"/>
    <w:rsid w:val="004514A7"/>
    <w:rsid w:val="004517E4"/>
    <w:rsid w:val="00451B3F"/>
    <w:rsid w:val="00453479"/>
    <w:rsid w:val="00453F33"/>
    <w:rsid w:val="004541CE"/>
    <w:rsid w:val="0045466C"/>
    <w:rsid w:val="004548F9"/>
    <w:rsid w:val="00454E44"/>
    <w:rsid w:val="00455FD1"/>
    <w:rsid w:val="00456682"/>
    <w:rsid w:val="0045707F"/>
    <w:rsid w:val="004579E5"/>
    <w:rsid w:val="004579EB"/>
    <w:rsid w:val="00457E04"/>
    <w:rsid w:val="00457EED"/>
    <w:rsid w:val="00461A01"/>
    <w:rsid w:val="004627FF"/>
    <w:rsid w:val="00462A0D"/>
    <w:rsid w:val="00463151"/>
    <w:rsid w:val="0046323E"/>
    <w:rsid w:val="004634EA"/>
    <w:rsid w:val="00463565"/>
    <w:rsid w:val="004636A1"/>
    <w:rsid w:val="004644D3"/>
    <w:rsid w:val="004658A7"/>
    <w:rsid w:val="004658AA"/>
    <w:rsid w:val="00465B00"/>
    <w:rsid w:val="00466B14"/>
    <w:rsid w:val="004671B6"/>
    <w:rsid w:val="00467D13"/>
    <w:rsid w:val="004708F5"/>
    <w:rsid w:val="0047172D"/>
    <w:rsid w:val="0047185A"/>
    <w:rsid w:val="004727A0"/>
    <w:rsid w:val="00474884"/>
    <w:rsid w:val="00474F0F"/>
    <w:rsid w:val="00475246"/>
    <w:rsid w:val="00475562"/>
    <w:rsid w:val="00475E8E"/>
    <w:rsid w:val="00475F2C"/>
    <w:rsid w:val="00476A48"/>
    <w:rsid w:val="00476C11"/>
    <w:rsid w:val="00476CB9"/>
    <w:rsid w:val="0047767E"/>
    <w:rsid w:val="004778EE"/>
    <w:rsid w:val="00477C57"/>
    <w:rsid w:val="00481C1C"/>
    <w:rsid w:val="004821AD"/>
    <w:rsid w:val="00482AF3"/>
    <w:rsid w:val="00483842"/>
    <w:rsid w:val="00483F12"/>
    <w:rsid w:val="0048403A"/>
    <w:rsid w:val="00484259"/>
    <w:rsid w:val="004842DE"/>
    <w:rsid w:val="00484630"/>
    <w:rsid w:val="00484CB7"/>
    <w:rsid w:val="00485190"/>
    <w:rsid w:val="0048520D"/>
    <w:rsid w:val="00485AF8"/>
    <w:rsid w:val="00485BEB"/>
    <w:rsid w:val="00486436"/>
    <w:rsid w:val="0048657F"/>
    <w:rsid w:val="004903D2"/>
    <w:rsid w:val="004904AA"/>
    <w:rsid w:val="0049092B"/>
    <w:rsid w:val="00490E5F"/>
    <w:rsid w:val="00491384"/>
    <w:rsid w:val="00491837"/>
    <w:rsid w:val="00491B67"/>
    <w:rsid w:val="00491CBF"/>
    <w:rsid w:val="00491E17"/>
    <w:rsid w:val="004920DD"/>
    <w:rsid w:val="004927FF"/>
    <w:rsid w:val="00492FFE"/>
    <w:rsid w:val="004949F1"/>
    <w:rsid w:val="00495DC8"/>
    <w:rsid w:val="004A03F7"/>
    <w:rsid w:val="004A053D"/>
    <w:rsid w:val="004A064E"/>
    <w:rsid w:val="004A0D4F"/>
    <w:rsid w:val="004A1E90"/>
    <w:rsid w:val="004A2007"/>
    <w:rsid w:val="004A20AF"/>
    <w:rsid w:val="004A294B"/>
    <w:rsid w:val="004A2E64"/>
    <w:rsid w:val="004A3748"/>
    <w:rsid w:val="004A4493"/>
    <w:rsid w:val="004A4930"/>
    <w:rsid w:val="004A5641"/>
    <w:rsid w:val="004A5A18"/>
    <w:rsid w:val="004A5A69"/>
    <w:rsid w:val="004A6EAE"/>
    <w:rsid w:val="004A76D5"/>
    <w:rsid w:val="004B0350"/>
    <w:rsid w:val="004B06F2"/>
    <w:rsid w:val="004B0D5C"/>
    <w:rsid w:val="004B11BF"/>
    <w:rsid w:val="004B14CA"/>
    <w:rsid w:val="004B1F31"/>
    <w:rsid w:val="004B1F9F"/>
    <w:rsid w:val="004B2DCC"/>
    <w:rsid w:val="004B4890"/>
    <w:rsid w:val="004B48BD"/>
    <w:rsid w:val="004B509D"/>
    <w:rsid w:val="004B6AAA"/>
    <w:rsid w:val="004B78A1"/>
    <w:rsid w:val="004C0B23"/>
    <w:rsid w:val="004C18E9"/>
    <w:rsid w:val="004C1D4C"/>
    <w:rsid w:val="004C29BD"/>
    <w:rsid w:val="004C3040"/>
    <w:rsid w:val="004C3440"/>
    <w:rsid w:val="004C37B3"/>
    <w:rsid w:val="004C3C61"/>
    <w:rsid w:val="004C4120"/>
    <w:rsid w:val="004C4313"/>
    <w:rsid w:val="004C489F"/>
    <w:rsid w:val="004C4CAD"/>
    <w:rsid w:val="004C4CCF"/>
    <w:rsid w:val="004C505D"/>
    <w:rsid w:val="004C52D6"/>
    <w:rsid w:val="004C5682"/>
    <w:rsid w:val="004C5A6A"/>
    <w:rsid w:val="004C61CA"/>
    <w:rsid w:val="004D05C1"/>
    <w:rsid w:val="004D1235"/>
    <w:rsid w:val="004D1236"/>
    <w:rsid w:val="004D1426"/>
    <w:rsid w:val="004D193D"/>
    <w:rsid w:val="004D200D"/>
    <w:rsid w:val="004D2081"/>
    <w:rsid w:val="004D2179"/>
    <w:rsid w:val="004D22F4"/>
    <w:rsid w:val="004D27CC"/>
    <w:rsid w:val="004D2ADE"/>
    <w:rsid w:val="004D2CEC"/>
    <w:rsid w:val="004D30AE"/>
    <w:rsid w:val="004D37B6"/>
    <w:rsid w:val="004D39AB"/>
    <w:rsid w:val="004D3AC5"/>
    <w:rsid w:val="004D4837"/>
    <w:rsid w:val="004D4A96"/>
    <w:rsid w:val="004D4B9B"/>
    <w:rsid w:val="004D4CEB"/>
    <w:rsid w:val="004D52F2"/>
    <w:rsid w:val="004D540F"/>
    <w:rsid w:val="004E01CC"/>
    <w:rsid w:val="004E29AC"/>
    <w:rsid w:val="004E47F7"/>
    <w:rsid w:val="004E4FC6"/>
    <w:rsid w:val="004E5169"/>
    <w:rsid w:val="004E5822"/>
    <w:rsid w:val="004E5A3A"/>
    <w:rsid w:val="004E5BC0"/>
    <w:rsid w:val="004E6D99"/>
    <w:rsid w:val="004E7552"/>
    <w:rsid w:val="004E78AE"/>
    <w:rsid w:val="004F0DE7"/>
    <w:rsid w:val="004F2104"/>
    <w:rsid w:val="004F328C"/>
    <w:rsid w:val="004F4616"/>
    <w:rsid w:val="004F4BA7"/>
    <w:rsid w:val="004F4FBB"/>
    <w:rsid w:val="004F5C9B"/>
    <w:rsid w:val="004F7C84"/>
    <w:rsid w:val="00500617"/>
    <w:rsid w:val="00500627"/>
    <w:rsid w:val="00501418"/>
    <w:rsid w:val="00501826"/>
    <w:rsid w:val="0050307F"/>
    <w:rsid w:val="005042F2"/>
    <w:rsid w:val="00504419"/>
    <w:rsid w:val="0050623D"/>
    <w:rsid w:val="00506392"/>
    <w:rsid w:val="00507293"/>
    <w:rsid w:val="005100ED"/>
    <w:rsid w:val="00512883"/>
    <w:rsid w:val="00512E56"/>
    <w:rsid w:val="00512F40"/>
    <w:rsid w:val="00512FE1"/>
    <w:rsid w:val="005134FA"/>
    <w:rsid w:val="00516063"/>
    <w:rsid w:val="00516F5F"/>
    <w:rsid w:val="005173A9"/>
    <w:rsid w:val="00520493"/>
    <w:rsid w:val="00520AD4"/>
    <w:rsid w:val="00520C09"/>
    <w:rsid w:val="00520E23"/>
    <w:rsid w:val="0052103F"/>
    <w:rsid w:val="00521618"/>
    <w:rsid w:val="00521C21"/>
    <w:rsid w:val="00521CBF"/>
    <w:rsid w:val="00522132"/>
    <w:rsid w:val="0052291B"/>
    <w:rsid w:val="00522A10"/>
    <w:rsid w:val="00523074"/>
    <w:rsid w:val="005237CB"/>
    <w:rsid w:val="00523B3B"/>
    <w:rsid w:val="005249A1"/>
    <w:rsid w:val="00524D90"/>
    <w:rsid w:val="0052608B"/>
    <w:rsid w:val="005260E3"/>
    <w:rsid w:val="00526104"/>
    <w:rsid w:val="005264DF"/>
    <w:rsid w:val="00526C80"/>
    <w:rsid w:val="005307EF"/>
    <w:rsid w:val="00530DFC"/>
    <w:rsid w:val="00531356"/>
    <w:rsid w:val="0053191A"/>
    <w:rsid w:val="00531FD4"/>
    <w:rsid w:val="00532AA2"/>
    <w:rsid w:val="00532DF4"/>
    <w:rsid w:val="00533990"/>
    <w:rsid w:val="0053515C"/>
    <w:rsid w:val="00535B9A"/>
    <w:rsid w:val="005369E8"/>
    <w:rsid w:val="00536B42"/>
    <w:rsid w:val="00536E34"/>
    <w:rsid w:val="00536EB6"/>
    <w:rsid w:val="005370D7"/>
    <w:rsid w:val="005375BA"/>
    <w:rsid w:val="00537C24"/>
    <w:rsid w:val="005413CC"/>
    <w:rsid w:val="00542229"/>
    <w:rsid w:val="00542E5D"/>
    <w:rsid w:val="00543258"/>
    <w:rsid w:val="005436BA"/>
    <w:rsid w:val="00543794"/>
    <w:rsid w:val="00544430"/>
    <w:rsid w:val="00544CC6"/>
    <w:rsid w:val="005456D4"/>
    <w:rsid w:val="005459C8"/>
    <w:rsid w:val="00545DE7"/>
    <w:rsid w:val="0054693C"/>
    <w:rsid w:val="00546983"/>
    <w:rsid w:val="00547284"/>
    <w:rsid w:val="005474EA"/>
    <w:rsid w:val="005477D0"/>
    <w:rsid w:val="005477F1"/>
    <w:rsid w:val="00547D2F"/>
    <w:rsid w:val="00550895"/>
    <w:rsid w:val="00551205"/>
    <w:rsid w:val="005512A9"/>
    <w:rsid w:val="00551FE9"/>
    <w:rsid w:val="00552632"/>
    <w:rsid w:val="00552641"/>
    <w:rsid w:val="00552A9D"/>
    <w:rsid w:val="00553357"/>
    <w:rsid w:val="00553694"/>
    <w:rsid w:val="00553821"/>
    <w:rsid w:val="00556562"/>
    <w:rsid w:val="00556C9C"/>
    <w:rsid w:val="00556E28"/>
    <w:rsid w:val="00556EE7"/>
    <w:rsid w:val="00557093"/>
    <w:rsid w:val="00557435"/>
    <w:rsid w:val="00557F15"/>
    <w:rsid w:val="00560339"/>
    <w:rsid w:val="005606FB"/>
    <w:rsid w:val="00560791"/>
    <w:rsid w:val="00560946"/>
    <w:rsid w:val="005616B3"/>
    <w:rsid w:val="00561FF9"/>
    <w:rsid w:val="00562401"/>
    <w:rsid w:val="005629D0"/>
    <w:rsid w:val="00562D69"/>
    <w:rsid w:val="00562EE6"/>
    <w:rsid w:val="005637EC"/>
    <w:rsid w:val="0056447E"/>
    <w:rsid w:val="005647BC"/>
    <w:rsid w:val="00564938"/>
    <w:rsid w:val="005649FC"/>
    <w:rsid w:val="0056524D"/>
    <w:rsid w:val="00565B09"/>
    <w:rsid w:val="00565CB1"/>
    <w:rsid w:val="00565CFD"/>
    <w:rsid w:val="005661E0"/>
    <w:rsid w:val="00566832"/>
    <w:rsid w:val="005672FC"/>
    <w:rsid w:val="00567406"/>
    <w:rsid w:val="0056755E"/>
    <w:rsid w:val="00567F30"/>
    <w:rsid w:val="00570153"/>
    <w:rsid w:val="0057148A"/>
    <w:rsid w:val="0057159D"/>
    <w:rsid w:val="00571C0C"/>
    <w:rsid w:val="005724DF"/>
    <w:rsid w:val="00572DC4"/>
    <w:rsid w:val="005731FC"/>
    <w:rsid w:val="00573AA4"/>
    <w:rsid w:val="00574324"/>
    <w:rsid w:val="005746DE"/>
    <w:rsid w:val="0057488E"/>
    <w:rsid w:val="0057499E"/>
    <w:rsid w:val="0057556B"/>
    <w:rsid w:val="0057627A"/>
    <w:rsid w:val="00576C5E"/>
    <w:rsid w:val="00577643"/>
    <w:rsid w:val="00577C2F"/>
    <w:rsid w:val="005810D3"/>
    <w:rsid w:val="00581D1D"/>
    <w:rsid w:val="00581D5E"/>
    <w:rsid w:val="0058201D"/>
    <w:rsid w:val="00582578"/>
    <w:rsid w:val="0058329E"/>
    <w:rsid w:val="00583CFE"/>
    <w:rsid w:val="00583D9C"/>
    <w:rsid w:val="00584C90"/>
    <w:rsid w:val="005854FF"/>
    <w:rsid w:val="0058556C"/>
    <w:rsid w:val="005858CA"/>
    <w:rsid w:val="00585D63"/>
    <w:rsid w:val="00586422"/>
    <w:rsid w:val="005865EB"/>
    <w:rsid w:val="00586710"/>
    <w:rsid w:val="00586742"/>
    <w:rsid w:val="005876FC"/>
    <w:rsid w:val="0058781D"/>
    <w:rsid w:val="00587D21"/>
    <w:rsid w:val="00590749"/>
    <w:rsid w:val="00591060"/>
    <w:rsid w:val="005913FF"/>
    <w:rsid w:val="00591C8B"/>
    <w:rsid w:val="00592564"/>
    <w:rsid w:val="00592A29"/>
    <w:rsid w:val="005930EE"/>
    <w:rsid w:val="00593B88"/>
    <w:rsid w:val="00594A9F"/>
    <w:rsid w:val="00595887"/>
    <w:rsid w:val="00595D69"/>
    <w:rsid w:val="00596C21"/>
    <w:rsid w:val="00597233"/>
    <w:rsid w:val="0059785C"/>
    <w:rsid w:val="005A0455"/>
    <w:rsid w:val="005A0BA7"/>
    <w:rsid w:val="005A11F4"/>
    <w:rsid w:val="005A1C03"/>
    <w:rsid w:val="005A1C51"/>
    <w:rsid w:val="005A25D8"/>
    <w:rsid w:val="005A346B"/>
    <w:rsid w:val="005A47F6"/>
    <w:rsid w:val="005A49C3"/>
    <w:rsid w:val="005A4A7E"/>
    <w:rsid w:val="005A52D8"/>
    <w:rsid w:val="005A542C"/>
    <w:rsid w:val="005A56D6"/>
    <w:rsid w:val="005A582E"/>
    <w:rsid w:val="005A5981"/>
    <w:rsid w:val="005A65BF"/>
    <w:rsid w:val="005A6649"/>
    <w:rsid w:val="005A6763"/>
    <w:rsid w:val="005A6C7C"/>
    <w:rsid w:val="005A6CCE"/>
    <w:rsid w:val="005A6CEA"/>
    <w:rsid w:val="005A74C2"/>
    <w:rsid w:val="005A7A9E"/>
    <w:rsid w:val="005A7BC4"/>
    <w:rsid w:val="005A7BCD"/>
    <w:rsid w:val="005B1025"/>
    <w:rsid w:val="005B10DF"/>
    <w:rsid w:val="005B2243"/>
    <w:rsid w:val="005B25A5"/>
    <w:rsid w:val="005B25D1"/>
    <w:rsid w:val="005B26BD"/>
    <w:rsid w:val="005B3050"/>
    <w:rsid w:val="005B44EB"/>
    <w:rsid w:val="005B474E"/>
    <w:rsid w:val="005B4C01"/>
    <w:rsid w:val="005B4E49"/>
    <w:rsid w:val="005B4F19"/>
    <w:rsid w:val="005B53C7"/>
    <w:rsid w:val="005B62D1"/>
    <w:rsid w:val="005C0FA0"/>
    <w:rsid w:val="005C11EC"/>
    <w:rsid w:val="005C1B8A"/>
    <w:rsid w:val="005C33EE"/>
    <w:rsid w:val="005C3B17"/>
    <w:rsid w:val="005C3F89"/>
    <w:rsid w:val="005C4429"/>
    <w:rsid w:val="005C478B"/>
    <w:rsid w:val="005C499F"/>
    <w:rsid w:val="005C4ACA"/>
    <w:rsid w:val="005C51AF"/>
    <w:rsid w:val="005C51C2"/>
    <w:rsid w:val="005C529D"/>
    <w:rsid w:val="005C5E71"/>
    <w:rsid w:val="005C5F5B"/>
    <w:rsid w:val="005C605E"/>
    <w:rsid w:val="005C64E2"/>
    <w:rsid w:val="005C678A"/>
    <w:rsid w:val="005C7B44"/>
    <w:rsid w:val="005D02FB"/>
    <w:rsid w:val="005D0373"/>
    <w:rsid w:val="005D0A8D"/>
    <w:rsid w:val="005D0F1C"/>
    <w:rsid w:val="005D0FAC"/>
    <w:rsid w:val="005D11AF"/>
    <w:rsid w:val="005D206E"/>
    <w:rsid w:val="005D2E5B"/>
    <w:rsid w:val="005D38A6"/>
    <w:rsid w:val="005D4CC0"/>
    <w:rsid w:val="005D5F19"/>
    <w:rsid w:val="005D6130"/>
    <w:rsid w:val="005D6292"/>
    <w:rsid w:val="005D672F"/>
    <w:rsid w:val="005D6E8A"/>
    <w:rsid w:val="005E022D"/>
    <w:rsid w:val="005E0914"/>
    <w:rsid w:val="005E0EAC"/>
    <w:rsid w:val="005E1B68"/>
    <w:rsid w:val="005E1BA1"/>
    <w:rsid w:val="005E24BB"/>
    <w:rsid w:val="005E2C67"/>
    <w:rsid w:val="005E3D03"/>
    <w:rsid w:val="005E424B"/>
    <w:rsid w:val="005E44BE"/>
    <w:rsid w:val="005E48B7"/>
    <w:rsid w:val="005E56D8"/>
    <w:rsid w:val="005E5C45"/>
    <w:rsid w:val="005E6358"/>
    <w:rsid w:val="005E63C4"/>
    <w:rsid w:val="005E64A2"/>
    <w:rsid w:val="005E69A0"/>
    <w:rsid w:val="005E7410"/>
    <w:rsid w:val="005E7D42"/>
    <w:rsid w:val="005F0115"/>
    <w:rsid w:val="005F02D7"/>
    <w:rsid w:val="005F036B"/>
    <w:rsid w:val="005F2208"/>
    <w:rsid w:val="005F297D"/>
    <w:rsid w:val="005F29E1"/>
    <w:rsid w:val="005F29F7"/>
    <w:rsid w:val="005F300E"/>
    <w:rsid w:val="005F38EF"/>
    <w:rsid w:val="005F3A6D"/>
    <w:rsid w:val="005F3D65"/>
    <w:rsid w:val="005F4584"/>
    <w:rsid w:val="005F4846"/>
    <w:rsid w:val="005F5AA1"/>
    <w:rsid w:val="005F6618"/>
    <w:rsid w:val="005F7831"/>
    <w:rsid w:val="006007D4"/>
    <w:rsid w:val="006010BF"/>
    <w:rsid w:val="00601696"/>
    <w:rsid w:val="00601A8C"/>
    <w:rsid w:val="00602318"/>
    <w:rsid w:val="006024AF"/>
    <w:rsid w:val="00602EF0"/>
    <w:rsid w:val="0060373C"/>
    <w:rsid w:val="006041B4"/>
    <w:rsid w:val="00604D7D"/>
    <w:rsid w:val="006056EF"/>
    <w:rsid w:val="0060622C"/>
    <w:rsid w:val="00606548"/>
    <w:rsid w:val="00606765"/>
    <w:rsid w:val="0060678D"/>
    <w:rsid w:val="0060723A"/>
    <w:rsid w:val="00607C2D"/>
    <w:rsid w:val="006107AA"/>
    <w:rsid w:val="00610A2C"/>
    <w:rsid w:val="00610DAD"/>
    <w:rsid w:val="00610E65"/>
    <w:rsid w:val="006123B2"/>
    <w:rsid w:val="006123F2"/>
    <w:rsid w:val="006125D2"/>
    <w:rsid w:val="00612816"/>
    <w:rsid w:val="00612C05"/>
    <w:rsid w:val="00612FCC"/>
    <w:rsid w:val="00613DA1"/>
    <w:rsid w:val="006148AF"/>
    <w:rsid w:val="006153B0"/>
    <w:rsid w:val="00615BB3"/>
    <w:rsid w:val="00615DAD"/>
    <w:rsid w:val="006161F9"/>
    <w:rsid w:val="00616A00"/>
    <w:rsid w:val="006205C6"/>
    <w:rsid w:val="00620A2F"/>
    <w:rsid w:val="00624024"/>
    <w:rsid w:val="00624279"/>
    <w:rsid w:val="0062457C"/>
    <w:rsid w:val="00624713"/>
    <w:rsid w:val="00624885"/>
    <w:rsid w:val="00624A46"/>
    <w:rsid w:val="00624BF1"/>
    <w:rsid w:val="00624CC4"/>
    <w:rsid w:val="00624CE2"/>
    <w:rsid w:val="0062572B"/>
    <w:rsid w:val="0062784C"/>
    <w:rsid w:val="00627DF0"/>
    <w:rsid w:val="006311B1"/>
    <w:rsid w:val="00631764"/>
    <w:rsid w:val="0063226D"/>
    <w:rsid w:val="006326B5"/>
    <w:rsid w:val="0063296B"/>
    <w:rsid w:val="00632E2F"/>
    <w:rsid w:val="0063450E"/>
    <w:rsid w:val="00634D43"/>
    <w:rsid w:val="006359CF"/>
    <w:rsid w:val="00635D91"/>
    <w:rsid w:val="00635E93"/>
    <w:rsid w:val="00636158"/>
    <w:rsid w:val="0063645A"/>
    <w:rsid w:val="006365A3"/>
    <w:rsid w:val="006366BA"/>
    <w:rsid w:val="00636B00"/>
    <w:rsid w:val="00636B9A"/>
    <w:rsid w:val="00636F03"/>
    <w:rsid w:val="006374D0"/>
    <w:rsid w:val="00637B55"/>
    <w:rsid w:val="0064005B"/>
    <w:rsid w:val="006403AD"/>
    <w:rsid w:val="00640A9F"/>
    <w:rsid w:val="00641454"/>
    <w:rsid w:val="00641765"/>
    <w:rsid w:val="006425E2"/>
    <w:rsid w:val="00642950"/>
    <w:rsid w:val="006437EF"/>
    <w:rsid w:val="00643887"/>
    <w:rsid w:val="006443FB"/>
    <w:rsid w:val="00644707"/>
    <w:rsid w:val="00644839"/>
    <w:rsid w:val="00644904"/>
    <w:rsid w:val="00644A3F"/>
    <w:rsid w:val="00644BAE"/>
    <w:rsid w:val="00644F4B"/>
    <w:rsid w:val="006452E8"/>
    <w:rsid w:val="00645442"/>
    <w:rsid w:val="0064570B"/>
    <w:rsid w:val="0064683E"/>
    <w:rsid w:val="00646862"/>
    <w:rsid w:val="006475C6"/>
    <w:rsid w:val="006476A8"/>
    <w:rsid w:val="006477C1"/>
    <w:rsid w:val="006478F6"/>
    <w:rsid w:val="00650255"/>
    <w:rsid w:val="006505DE"/>
    <w:rsid w:val="006512E3"/>
    <w:rsid w:val="0065140E"/>
    <w:rsid w:val="00651440"/>
    <w:rsid w:val="00652305"/>
    <w:rsid w:val="0065231D"/>
    <w:rsid w:val="00652395"/>
    <w:rsid w:val="006525B2"/>
    <w:rsid w:val="0065272C"/>
    <w:rsid w:val="006527AF"/>
    <w:rsid w:val="00653529"/>
    <w:rsid w:val="00653C84"/>
    <w:rsid w:val="0065548C"/>
    <w:rsid w:val="00655800"/>
    <w:rsid w:val="0065607E"/>
    <w:rsid w:val="0065673F"/>
    <w:rsid w:val="00657640"/>
    <w:rsid w:val="00657AB1"/>
    <w:rsid w:val="006608D5"/>
    <w:rsid w:val="00660F86"/>
    <w:rsid w:val="00661BE8"/>
    <w:rsid w:val="006623E3"/>
    <w:rsid w:val="006625D8"/>
    <w:rsid w:val="00662D2E"/>
    <w:rsid w:val="00663E7F"/>
    <w:rsid w:val="006646B0"/>
    <w:rsid w:val="006647BB"/>
    <w:rsid w:val="0066562E"/>
    <w:rsid w:val="00665E89"/>
    <w:rsid w:val="00666F7A"/>
    <w:rsid w:val="006679BD"/>
    <w:rsid w:val="00667B27"/>
    <w:rsid w:val="00667D19"/>
    <w:rsid w:val="0067039E"/>
    <w:rsid w:val="00670BD5"/>
    <w:rsid w:val="00670F65"/>
    <w:rsid w:val="00671460"/>
    <w:rsid w:val="0067265A"/>
    <w:rsid w:val="00672C8A"/>
    <w:rsid w:val="0067300F"/>
    <w:rsid w:val="00673785"/>
    <w:rsid w:val="006743F8"/>
    <w:rsid w:val="0067533F"/>
    <w:rsid w:val="00675583"/>
    <w:rsid w:val="00675693"/>
    <w:rsid w:val="00675D4F"/>
    <w:rsid w:val="00676029"/>
    <w:rsid w:val="0067623B"/>
    <w:rsid w:val="00676705"/>
    <w:rsid w:val="00680B41"/>
    <w:rsid w:val="00680FB4"/>
    <w:rsid w:val="00681224"/>
    <w:rsid w:val="006819A5"/>
    <w:rsid w:val="00681AC1"/>
    <w:rsid w:val="006823F0"/>
    <w:rsid w:val="006826A6"/>
    <w:rsid w:val="0068301B"/>
    <w:rsid w:val="0068393C"/>
    <w:rsid w:val="00683ED7"/>
    <w:rsid w:val="00684D14"/>
    <w:rsid w:val="00684DE5"/>
    <w:rsid w:val="006856BF"/>
    <w:rsid w:val="00686B31"/>
    <w:rsid w:val="00686C6D"/>
    <w:rsid w:val="00690BDC"/>
    <w:rsid w:val="00691450"/>
    <w:rsid w:val="006916ED"/>
    <w:rsid w:val="00691918"/>
    <w:rsid w:val="00691B55"/>
    <w:rsid w:val="00691F22"/>
    <w:rsid w:val="0069265E"/>
    <w:rsid w:val="0069279B"/>
    <w:rsid w:val="00692BB8"/>
    <w:rsid w:val="00692EF8"/>
    <w:rsid w:val="00695122"/>
    <w:rsid w:val="00695345"/>
    <w:rsid w:val="00695F0D"/>
    <w:rsid w:val="00696205"/>
    <w:rsid w:val="006967C7"/>
    <w:rsid w:val="00696D4D"/>
    <w:rsid w:val="00697158"/>
    <w:rsid w:val="00697F67"/>
    <w:rsid w:val="006A1A39"/>
    <w:rsid w:val="006A1C00"/>
    <w:rsid w:val="006A21BF"/>
    <w:rsid w:val="006A2224"/>
    <w:rsid w:val="006A2678"/>
    <w:rsid w:val="006A2EBE"/>
    <w:rsid w:val="006A32D8"/>
    <w:rsid w:val="006A3734"/>
    <w:rsid w:val="006A3992"/>
    <w:rsid w:val="006A3AAE"/>
    <w:rsid w:val="006A3F1A"/>
    <w:rsid w:val="006A403D"/>
    <w:rsid w:val="006A5FEC"/>
    <w:rsid w:val="006A6241"/>
    <w:rsid w:val="006A6C4C"/>
    <w:rsid w:val="006A7FF9"/>
    <w:rsid w:val="006B01CB"/>
    <w:rsid w:val="006B0460"/>
    <w:rsid w:val="006B0657"/>
    <w:rsid w:val="006B09AD"/>
    <w:rsid w:val="006B0E62"/>
    <w:rsid w:val="006B1DC9"/>
    <w:rsid w:val="006B300B"/>
    <w:rsid w:val="006B34CF"/>
    <w:rsid w:val="006B37AB"/>
    <w:rsid w:val="006B41FA"/>
    <w:rsid w:val="006B5FBC"/>
    <w:rsid w:val="006B6517"/>
    <w:rsid w:val="006B68D7"/>
    <w:rsid w:val="006B69DD"/>
    <w:rsid w:val="006B6A0F"/>
    <w:rsid w:val="006C1121"/>
    <w:rsid w:val="006C1A23"/>
    <w:rsid w:val="006C1B18"/>
    <w:rsid w:val="006C1D21"/>
    <w:rsid w:val="006C20D3"/>
    <w:rsid w:val="006C2EC4"/>
    <w:rsid w:val="006C3544"/>
    <w:rsid w:val="006C3A12"/>
    <w:rsid w:val="006C3D03"/>
    <w:rsid w:val="006C3DAD"/>
    <w:rsid w:val="006C517A"/>
    <w:rsid w:val="006C53DA"/>
    <w:rsid w:val="006C66CF"/>
    <w:rsid w:val="006C78E5"/>
    <w:rsid w:val="006C7A44"/>
    <w:rsid w:val="006C7B84"/>
    <w:rsid w:val="006C7CB2"/>
    <w:rsid w:val="006C7E6A"/>
    <w:rsid w:val="006C7EEC"/>
    <w:rsid w:val="006D142C"/>
    <w:rsid w:val="006D1668"/>
    <w:rsid w:val="006D171C"/>
    <w:rsid w:val="006D2414"/>
    <w:rsid w:val="006D2782"/>
    <w:rsid w:val="006D2D86"/>
    <w:rsid w:val="006D308A"/>
    <w:rsid w:val="006D311B"/>
    <w:rsid w:val="006D3570"/>
    <w:rsid w:val="006D35DB"/>
    <w:rsid w:val="006D382A"/>
    <w:rsid w:val="006D3B82"/>
    <w:rsid w:val="006D3CAE"/>
    <w:rsid w:val="006D576B"/>
    <w:rsid w:val="006D608F"/>
    <w:rsid w:val="006D618A"/>
    <w:rsid w:val="006D6500"/>
    <w:rsid w:val="006D7040"/>
    <w:rsid w:val="006D718A"/>
    <w:rsid w:val="006D7767"/>
    <w:rsid w:val="006D7B08"/>
    <w:rsid w:val="006E08B5"/>
    <w:rsid w:val="006E0C5B"/>
    <w:rsid w:val="006E0CB0"/>
    <w:rsid w:val="006E0DAC"/>
    <w:rsid w:val="006E1F31"/>
    <w:rsid w:val="006E2186"/>
    <w:rsid w:val="006E3F95"/>
    <w:rsid w:val="006E4666"/>
    <w:rsid w:val="006E482C"/>
    <w:rsid w:val="006E4946"/>
    <w:rsid w:val="006E4F40"/>
    <w:rsid w:val="006E5315"/>
    <w:rsid w:val="006E61B1"/>
    <w:rsid w:val="006E62C3"/>
    <w:rsid w:val="006E63EA"/>
    <w:rsid w:val="006E6FFB"/>
    <w:rsid w:val="006E7872"/>
    <w:rsid w:val="006F04E2"/>
    <w:rsid w:val="006F0CFC"/>
    <w:rsid w:val="006F12E9"/>
    <w:rsid w:val="006F1840"/>
    <w:rsid w:val="006F19CA"/>
    <w:rsid w:val="006F1B09"/>
    <w:rsid w:val="006F1BE3"/>
    <w:rsid w:val="006F3D4D"/>
    <w:rsid w:val="006F42FA"/>
    <w:rsid w:val="006F5583"/>
    <w:rsid w:val="006F61D4"/>
    <w:rsid w:val="006F7ED3"/>
    <w:rsid w:val="00700CCF"/>
    <w:rsid w:val="0070125A"/>
    <w:rsid w:val="007016F1"/>
    <w:rsid w:val="00701CBA"/>
    <w:rsid w:val="00702112"/>
    <w:rsid w:val="00702491"/>
    <w:rsid w:val="0070362E"/>
    <w:rsid w:val="00703CB8"/>
    <w:rsid w:val="00705026"/>
    <w:rsid w:val="00705C2F"/>
    <w:rsid w:val="007070A2"/>
    <w:rsid w:val="00707512"/>
    <w:rsid w:val="00707745"/>
    <w:rsid w:val="007077D2"/>
    <w:rsid w:val="00707857"/>
    <w:rsid w:val="00707900"/>
    <w:rsid w:val="00707D60"/>
    <w:rsid w:val="007105AD"/>
    <w:rsid w:val="007107D4"/>
    <w:rsid w:val="007121F2"/>
    <w:rsid w:val="00713C42"/>
    <w:rsid w:val="007142D7"/>
    <w:rsid w:val="00714493"/>
    <w:rsid w:val="007145B3"/>
    <w:rsid w:val="007160F5"/>
    <w:rsid w:val="0071614B"/>
    <w:rsid w:val="00716A42"/>
    <w:rsid w:val="00716CDC"/>
    <w:rsid w:val="00716F7D"/>
    <w:rsid w:val="0071721E"/>
    <w:rsid w:val="00717411"/>
    <w:rsid w:val="00717FA5"/>
    <w:rsid w:val="00720C01"/>
    <w:rsid w:val="0072149F"/>
    <w:rsid w:val="00721757"/>
    <w:rsid w:val="00722250"/>
    <w:rsid w:val="00722AF0"/>
    <w:rsid w:val="00723379"/>
    <w:rsid w:val="0072339E"/>
    <w:rsid w:val="00723ECB"/>
    <w:rsid w:val="00724344"/>
    <w:rsid w:val="007247D7"/>
    <w:rsid w:val="00724E82"/>
    <w:rsid w:val="00725505"/>
    <w:rsid w:val="0072579A"/>
    <w:rsid w:val="0072582C"/>
    <w:rsid w:val="00725936"/>
    <w:rsid w:val="00725D84"/>
    <w:rsid w:val="00726894"/>
    <w:rsid w:val="0072741F"/>
    <w:rsid w:val="00727BCA"/>
    <w:rsid w:val="00727F41"/>
    <w:rsid w:val="007304D0"/>
    <w:rsid w:val="00730C57"/>
    <w:rsid w:val="00730D3F"/>
    <w:rsid w:val="00730FFD"/>
    <w:rsid w:val="00731096"/>
    <w:rsid w:val="00731E21"/>
    <w:rsid w:val="00732404"/>
    <w:rsid w:val="0073267F"/>
    <w:rsid w:val="00733160"/>
    <w:rsid w:val="0073355B"/>
    <w:rsid w:val="0073366F"/>
    <w:rsid w:val="00733D8E"/>
    <w:rsid w:val="00734395"/>
    <w:rsid w:val="00735585"/>
    <w:rsid w:val="007359C9"/>
    <w:rsid w:val="00735A7A"/>
    <w:rsid w:val="0073663D"/>
    <w:rsid w:val="007367D8"/>
    <w:rsid w:val="00736AB5"/>
    <w:rsid w:val="00737481"/>
    <w:rsid w:val="00737548"/>
    <w:rsid w:val="00737A56"/>
    <w:rsid w:val="00737C51"/>
    <w:rsid w:val="00737D0A"/>
    <w:rsid w:val="00737F3A"/>
    <w:rsid w:val="00740289"/>
    <w:rsid w:val="007408A4"/>
    <w:rsid w:val="00740EE9"/>
    <w:rsid w:val="00740F58"/>
    <w:rsid w:val="00741E56"/>
    <w:rsid w:val="00742058"/>
    <w:rsid w:val="0074280D"/>
    <w:rsid w:val="0074337F"/>
    <w:rsid w:val="007436D4"/>
    <w:rsid w:val="0074421F"/>
    <w:rsid w:val="00745063"/>
    <w:rsid w:val="007455F0"/>
    <w:rsid w:val="00745600"/>
    <w:rsid w:val="007456F5"/>
    <w:rsid w:val="00745E3A"/>
    <w:rsid w:val="007465FB"/>
    <w:rsid w:val="00746ADE"/>
    <w:rsid w:val="00746E6A"/>
    <w:rsid w:val="007477FE"/>
    <w:rsid w:val="00747F03"/>
    <w:rsid w:val="00750298"/>
    <w:rsid w:val="007502CA"/>
    <w:rsid w:val="00751B5A"/>
    <w:rsid w:val="0075344B"/>
    <w:rsid w:val="007537FD"/>
    <w:rsid w:val="00753F20"/>
    <w:rsid w:val="007541A7"/>
    <w:rsid w:val="00754435"/>
    <w:rsid w:val="00754591"/>
    <w:rsid w:val="00754911"/>
    <w:rsid w:val="00755022"/>
    <w:rsid w:val="007552E8"/>
    <w:rsid w:val="007556C5"/>
    <w:rsid w:val="00755A85"/>
    <w:rsid w:val="00755B29"/>
    <w:rsid w:val="007562E3"/>
    <w:rsid w:val="007566D6"/>
    <w:rsid w:val="007569EC"/>
    <w:rsid w:val="00756BC6"/>
    <w:rsid w:val="007571F7"/>
    <w:rsid w:val="00757608"/>
    <w:rsid w:val="00757CE0"/>
    <w:rsid w:val="00760569"/>
    <w:rsid w:val="00760981"/>
    <w:rsid w:val="00760ADA"/>
    <w:rsid w:val="00760B37"/>
    <w:rsid w:val="00761113"/>
    <w:rsid w:val="007616E1"/>
    <w:rsid w:val="00762766"/>
    <w:rsid w:val="00763A80"/>
    <w:rsid w:val="00763B70"/>
    <w:rsid w:val="007642FE"/>
    <w:rsid w:val="00765298"/>
    <w:rsid w:val="00765DD8"/>
    <w:rsid w:val="007661C5"/>
    <w:rsid w:val="007668B6"/>
    <w:rsid w:val="00767A82"/>
    <w:rsid w:val="00767F4A"/>
    <w:rsid w:val="00770B85"/>
    <w:rsid w:val="00770FA0"/>
    <w:rsid w:val="00771BCC"/>
    <w:rsid w:val="00772165"/>
    <w:rsid w:val="00772651"/>
    <w:rsid w:val="00772FA6"/>
    <w:rsid w:val="007736B0"/>
    <w:rsid w:val="00774631"/>
    <w:rsid w:val="0077567F"/>
    <w:rsid w:val="00775AAF"/>
    <w:rsid w:val="00776C38"/>
    <w:rsid w:val="00776F3F"/>
    <w:rsid w:val="007801BA"/>
    <w:rsid w:val="00780E12"/>
    <w:rsid w:val="00780E5A"/>
    <w:rsid w:val="00781215"/>
    <w:rsid w:val="00781AE0"/>
    <w:rsid w:val="0078213E"/>
    <w:rsid w:val="00782D2B"/>
    <w:rsid w:val="00783C29"/>
    <w:rsid w:val="00784F35"/>
    <w:rsid w:val="0078793B"/>
    <w:rsid w:val="00787C4B"/>
    <w:rsid w:val="00787DA6"/>
    <w:rsid w:val="0079018A"/>
    <w:rsid w:val="00790695"/>
    <w:rsid w:val="00791722"/>
    <w:rsid w:val="00791D2B"/>
    <w:rsid w:val="0079225D"/>
    <w:rsid w:val="00792ACF"/>
    <w:rsid w:val="0079414A"/>
    <w:rsid w:val="007944E6"/>
    <w:rsid w:val="00794641"/>
    <w:rsid w:val="0079497E"/>
    <w:rsid w:val="0079526F"/>
    <w:rsid w:val="007964E1"/>
    <w:rsid w:val="00796623"/>
    <w:rsid w:val="00797D34"/>
    <w:rsid w:val="007A08A9"/>
    <w:rsid w:val="007A1E7C"/>
    <w:rsid w:val="007A2314"/>
    <w:rsid w:val="007A2CED"/>
    <w:rsid w:val="007A37D9"/>
    <w:rsid w:val="007A4295"/>
    <w:rsid w:val="007A4DED"/>
    <w:rsid w:val="007A52EB"/>
    <w:rsid w:val="007A5A2E"/>
    <w:rsid w:val="007A5CAB"/>
    <w:rsid w:val="007A5D34"/>
    <w:rsid w:val="007B00E1"/>
    <w:rsid w:val="007B0174"/>
    <w:rsid w:val="007B093B"/>
    <w:rsid w:val="007B0940"/>
    <w:rsid w:val="007B0C50"/>
    <w:rsid w:val="007B209B"/>
    <w:rsid w:val="007B218F"/>
    <w:rsid w:val="007B25ED"/>
    <w:rsid w:val="007B3515"/>
    <w:rsid w:val="007B35E5"/>
    <w:rsid w:val="007B3F9F"/>
    <w:rsid w:val="007B41F6"/>
    <w:rsid w:val="007B4627"/>
    <w:rsid w:val="007B56FD"/>
    <w:rsid w:val="007B5BB5"/>
    <w:rsid w:val="007B7074"/>
    <w:rsid w:val="007B735B"/>
    <w:rsid w:val="007B76DA"/>
    <w:rsid w:val="007C0CE4"/>
    <w:rsid w:val="007C148A"/>
    <w:rsid w:val="007C1860"/>
    <w:rsid w:val="007C297E"/>
    <w:rsid w:val="007C2D80"/>
    <w:rsid w:val="007C3B84"/>
    <w:rsid w:val="007C406F"/>
    <w:rsid w:val="007C4DE0"/>
    <w:rsid w:val="007C50C9"/>
    <w:rsid w:val="007C52DA"/>
    <w:rsid w:val="007C628D"/>
    <w:rsid w:val="007C7D21"/>
    <w:rsid w:val="007D0077"/>
    <w:rsid w:val="007D0873"/>
    <w:rsid w:val="007D10C1"/>
    <w:rsid w:val="007D1D0C"/>
    <w:rsid w:val="007D243C"/>
    <w:rsid w:val="007D24CB"/>
    <w:rsid w:val="007D3428"/>
    <w:rsid w:val="007D3ABA"/>
    <w:rsid w:val="007D3F37"/>
    <w:rsid w:val="007D5006"/>
    <w:rsid w:val="007D5132"/>
    <w:rsid w:val="007D5382"/>
    <w:rsid w:val="007D5FEF"/>
    <w:rsid w:val="007D6476"/>
    <w:rsid w:val="007D65F7"/>
    <w:rsid w:val="007D6DDE"/>
    <w:rsid w:val="007E00CC"/>
    <w:rsid w:val="007E038B"/>
    <w:rsid w:val="007E0395"/>
    <w:rsid w:val="007E0401"/>
    <w:rsid w:val="007E168C"/>
    <w:rsid w:val="007E1B43"/>
    <w:rsid w:val="007E1F59"/>
    <w:rsid w:val="007E29FC"/>
    <w:rsid w:val="007E2FB9"/>
    <w:rsid w:val="007E30E7"/>
    <w:rsid w:val="007E39A2"/>
    <w:rsid w:val="007E3D7F"/>
    <w:rsid w:val="007E4440"/>
    <w:rsid w:val="007E4A77"/>
    <w:rsid w:val="007E5C23"/>
    <w:rsid w:val="007E5CF6"/>
    <w:rsid w:val="007E5E55"/>
    <w:rsid w:val="007E6BC6"/>
    <w:rsid w:val="007E73C6"/>
    <w:rsid w:val="007E77E9"/>
    <w:rsid w:val="007E7E52"/>
    <w:rsid w:val="007F0446"/>
    <w:rsid w:val="007F0496"/>
    <w:rsid w:val="007F07A9"/>
    <w:rsid w:val="007F0D51"/>
    <w:rsid w:val="007F1535"/>
    <w:rsid w:val="007F16CB"/>
    <w:rsid w:val="007F2320"/>
    <w:rsid w:val="007F2782"/>
    <w:rsid w:val="007F3829"/>
    <w:rsid w:val="007F4978"/>
    <w:rsid w:val="007F50AC"/>
    <w:rsid w:val="007F5597"/>
    <w:rsid w:val="007F62B6"/>
    <w:rsid w:val="007F68B9"/>
    <w:rsid w:val="007F6BCB"/>
    <w:rsid w:val="007F7191"/>
    <w:rsid w:val="007F722D"/>
    <w:rsid w:val="007F7283"/>
    <w:rsid w:val="007F7749"/>
    <w:rsid w:val="00800040"/>
    <w:rsid w:val="008000F1"/>
    <w:rsid w:val="008008C5"/>
    <w:rsid w:val="00800A58"/>
    <w:rsid w:val="00801E4F"/>
    <w:rsid w:val="00802FFD"/>
    <w:rsid w:val="00803E25"/>
    <w:rsid w:val="00804274"/>
    <w:rsid w:val="008046A7"/>
    <w:rsid w:val="0080567D"/>
    <w:rsid w:val="00806419"/>
    <w:rsid w:val="00806618"/>
    <w:rsid w:val="00806F9B"/>
    <w:rsid w:val="00807343"/>
    <w:rsid w:val="00807A58"/>
    <w:rsid w:val="0081007B"/>
    <w:rsid w:val="008100D3"/>
    <w:rsid w:val="0081221B"/>
    <w:rsid w:val="00812417"/>
    <w:rsid w:val="00813344"/>
    <w:rsid w:val="0081541C"/>
    <w:rsid w:val="00815CA2"/>
    <w:rsid w:val="0081670A"/>
    <w:rsid w:val="00816C03"/>
    <w:rsid w:val="00817C86"/>
    <w:rsid w:val="00817D08"/>
    <w:rsid w:val="00817D3D"/>
    <w:rsid w:val="00817E85"/>
    <w:rsid w:val="0082224D"/>
    <w:rsid w:val="00823426"/>
    <w:rsid w:val="00823ABB"/>
    <w:rsid w:val="00825C65"/>
    <w:rsid w:val="00826400"/>
    <w:rsid w:val="00826BCB"/>
    <w:rsid w:val="00830775"/>
    <w:rsid w:val="008309C2"/>
    <w:rsid w:val="00831056"/>
    <w:rsid w:val="00831D39"/>
    <w:rsid w:val="00831F1E"/>
    <w:rsid w:val="00832710"/>
    <w:rsid w:val="00832EA9"/>
    <w:rsid w:val="008333AD"/>
    <w:rsid w:val="0083363A"/>
    <w:rsid w:val="00833719"/>
    <w:rsid w:val="008337DF"/>
    <w:rsid w:val="00833DB5"/>
    <w:rsid w:val="0083419A"/>
    <w:rsid w:val="0083478B"/>
    <w:rsid w:val="008367F0"/>
    <w:rsid w:val="008374C9"/>
    <w:rsid w:val="0083760E"/>
    <w:rsid w:val="00837ED4"/>
    <w:rsid w:val="008401FF"/>
    <w:rsid w:val="008406A0"/>
    <w:rsid w:val="008411FE"/>
    <w:rsid w:val="00841EF8"/>
    <w:rsid w:val="00841FCA"/>
    <w:rsid w:val="0084236A"/>
    <w:rsid w:val="00842F8A"/>
    <w:rsid w:val="00843074"/>
    <w:rsid w:val="00843A17"/>
    <w:rsid w:val="00843C59"/>
    <w:rsid w:val="00845214"/>
    <w:rsid w:val="008454EC"/>
    <w:rsid w:val="008458CD"/>
    <w:rsid w:val="008462E8"/>
    <w:rsid w:val="008464A2"/>
    <w:rsid w:val="00847137"/>
    <w:rsid w:val="00847311"/>
    <w:rsid w:val="0084771B"/>
    <w:rsid w:val="00850053"/>
    <w:rsid w:val="00850E0E"/>
    <w:rsid w:val="00850FC1"/>
    <w:rsid w:val="00851DA8"/>
    <w:rsid w:val="00852024"/>
    <w:rsid w:val="0085288D"/>
    <w:rsid w:val="00853123"/>
    <w:rsid w:val="00854A13"/>
    <w:rsid w:val="00855165"/>
    <w:rsid w:val="008551F2"/>
    <w:rsid w:val="0085541F"/>
    <w:rsid w:val="008557FE"/>
    <w:rsid w:val="00856172"/>
    <w:rsid w:val="0085687C"/>
    <w:rsid w:val="00856CA4"/>
    <w:rsid w:val="00857290"/>
    <w:rsid w:val="008572E1"/>
    <w:rsid w:val="00857360"/>
    <w:rsid w:val="00857C8F"/>
    <w:rsid w:val="008600FA"/>
    <w:rsid w:val="00860E74"/>
    <w:rsid w:val="0086134D"/>
    <w:rsid w:val="00862640"/>
    <w:rsid w:val="00862A3D"/>
    <w:rsid w:val="00863362"/>
    <w:rsid w:val="008633B7"/>
    <w:rsid w:val="00863507"/>
    <w:rsid w:val="00863B74"/>
    <w:rsid w:val="00863F8F"/>
    <w:rsid w:val="008644DA"/>
    <w:rsid w:val="008653ED"/>
    <w:rsid w:val="008660D6"/>
    <w:rsid w:val="00867177"/>
    <w:rsid w:val="00867876"/>
    <w:rsid w:val="00867CB3"/>
    <w:rsid w:val="00867E24"/>
    <w:rsid w:val="00867E51"/>
    <w:rsid w:val="00867F41"/>
    <w:rsid w:val="00870E6B"/>
    <w:rsid w:val="0087161A"/>
    <w:rsid w:val="0087208F"/>
    <w:rsid w:val="0087348E"/>
    <w:rsid w:val="008735F8"/>
    <w:rsid w:val="00873DAA"/>
    <w:rsid w:val="00874190"/>
    <w:rsid w:val="00875113"/>
    <w:rsid w:val="00875187"/>
    <w:rsid w:val="0087627E"/>
    <w:rsid w:val="00876695"/>
    <w:rsid w:val="00876744"/>
    <w:rsid w:val="00876EAD"/>
    <w:rsid w:val="008778E6"/>
    <w:rsid w:val="008802B1"/>
    <w:rsid w:val="008812B3"/>
    <w:rsid w:val="008824F2"/>
    <w:rsid w:val="008826BB"/>
    <w:rsid w:val="008828C2"/>
    <w:rsid w:val="008829F9"/>
    <w:rsid w:val="0088338B"/>
    <w:rsid w:val="0088457F"/>
    <w:rsid w:val="00884B05"/>
    <w:rsid w:val="00884B4D"/>
    <w:rsid w:val="00884C56"/>
    <w:rsid w:val="008852C2"/>
    <w:rsid w:val="00885843"/>
    <w:rsid w:val="00886341"/>
    <w:rsid w:val="008863C9"/>
    <w:rsid w:val="00886C67"/>
    <w:rsid w:val="00886D14"/>
    <w:rsid w:val="008871D5"/>
    <w:rsid w:val="008878AB"/>
    <w:rsid w:val="00887B4E"/>
    <w:rsid w:val="00887C05"/>
    <w:rsid w:val="00887D27"/>
    <w:rsid w:val="008905AD"/>
    <w:rsid w:val="008918BE"/>
    <w:rsid w:val="00892622"/>
    <w:rsid w:val="008932AA"/>
    <w:rsid w:val="00894093"/>
    <w:rsid w:val="00894928"/>
    <w:rsid w:val="00895541"/>
    <w:rsid w:val="00895AFA"/>
    <w:rsid w:val="00895E20"/>
    <w:rsid w:val="008962A2"/>
    <w:rsid w:val="00896D86"/>
    <w:rsid w:val="00897D29"/>
    <w:rsid w:val="00897EC5"/>
    <w:rsid w:val="00897F80"/>
    <w:rsid w:val="008A0209"/>
    <w:rsid w:val="008A098D"/>
    <w:rsid w:val="008A0F15"/>
    <w:rsid w:val="008A1A8F"/>
    <w:rsid w:val="008A360D"/>
    <w:rsid w:val="008A3B5C"/>
    <w:rsid w:val="008A3CB0"/>
    <w:rsid w:val="008A5093"/>
    <w:rsid w:val="008A53D0"/>
    <w:rsid w:val="008A559B"/>
    <w:rsid w:val="008A78EE"/>
    <w:rsid w:val="008A79AC"/>
    <w:rsid w:val="008B05AA"/>
    <w:rsid w:val="008B0D58"/>
    <w:rsid w:val="008B1215"/>
    <w:rsid w:val="008B17E4"/>
    <w:rsid w:val="008B2047"/>
    <w:rsid w:val="008B2120"/>
    <w:rsid w:val="008B21BD"/>
    <w:rsid w:val="008B23EE"/>
    <w:rsid w:val="008B29A7"/>
    <w:rsid w:val="008B338A"/>
    <w:rsid w:val="008B4F00"/>
    <w:rsid w:val="008B5C68"/>
    <w:rsid w:val="008B5D58"/>
    <w:rsid w:val="008B61CA"/>
    <w:rsid w:val="008B63C1"/>
    <w:rsid w:val="008B7227"/>
    <w:rsid w:val="008B7237"/>
    <w:rsid w:val="008B790A"/>
    <w:rsid w:val="008B7A24"/>
    <w:rsid w:val="008B7EEB"/>
    <w:rsid w:val="008B7EF8"/>
    <w:rsid w:val="008B7FBF"/>
    <w:rsid w:val="008C0EF9"/>
    <w:rsid w:val="008C1121"/>
    <w:rsid w:val="008C153E"/>
    <w:rsid w:val="008C1807"/>
    <w:rsid w:val="008C22B0"/>
    <w:rsid w:val="008C39C9"/>
    <w:rsid w:val="008C39CE"/>
    <w:rsid w:val="008C3A58"/>
    <w:rsid w:val="008C4014"/>
    <w:rsid w:val="008C5ACD"/>
    <w:rsid w:val="008C6714"/>
    <w:rsid w:val="008C6808"/>
    <w:rsid w:val="008C7267"/>
    <w:rsid w:val="008C7A05"/>
    <w:rsid w:val="008D022A"/>
    <w:rsid w:val="008D0430"/>
    <w:rsid w:val="008D0BB1"/>
    <w:rsid w:val="008D16DA"/>
    <w:rsid w:val="008D2961"/>
    <w:rsid w:val="008D2C97"/>
    <w:rsid w:val="008D38E0"/>
    <w:rsid w:val="008D40EE"/>
    <w:rsid w:val="008E0E6B"/>
    <w:rsid w:val="008E375E"/>
    <w:rsid w:val="008E39B8"/>
    <w:rsid w:val="008E48A4"/>
    <w:rsid w:val="008E4BAE"/>
    <w:rsid w:val="008E4F82"/>
    <w:rsid w:val="008E5EAF"/>
    <w:rsid w:val="008E6C1C"/>
    <w:rsid w:val="008E6CB9"/>
    <w:rsid w:val="008F0B67"/>
    <w:rsid w:val="008F0CEC"/>
    <w:rsid w:val="008F111E"/>
    <w:rsid w:val="008F2D80"/>
    <w:rsid w:val="008F3511"/>
    <w:rsid w:val="008F3E9C"/>
    <w:rsid w:val="008F42EE"/>
    <w:rsid w:val="008F49B6"/>
    <w:rsid w:val="008F501F"/>
    <w:rsid w:val="008F50CC"/>
    <w:rsid w:val="008F510F"/>
    <w:rsid w:val="008F565F"/>
    <w:rsid w:val="008F596F"/>
    <w:rsid w:val="008F59AF"/>
    <w:rsid w:val="008F5C61"/>
    <w:rsid w:val="008F5D6B"/>
    <w:rsid w:val="008F5F27"/>
    <w:rsid w:val="008F6195"/>
    <w:rsid w:val="008F62B6"/>
    <w:rsid w:val="008F674C"/>
    <w:rsid w:val="008F76DB"/>
    <w:rsid w:val="008F7AF4"/>
    <w:rsid w:val="0090047C"/>
    <w:rsid w:val="0090050C"/>
    <w:rsid w:val="009008B3"/>
    <w:rsid w:val="00900CBF"/>
    <w:rsid w:val="00900F1F"/>
    <w:rsid w:val="00901289"/>
    <w:rsid w:val="00902755"/>
    <w:rsid w:val="00902A3B"/>
    <w:rsid w:val="00902DE4"/>
    <w:rsid w:val="00903A48"/>
    <w:rsid w:val="00903E44"/>
    <w:rsid w:val="00904478"/>
    <w:rsid w:val="00904A9A"/>
    <w:rsid w:val="00904DC6"/>
    <w:rsid w:val="00905581"/>
    <w:rsid w:val="00905A63"/>
    <w:rsid w:val="0090602D"/>
    <w:rsid w:val="00906AF6"/>
    <w:rsid w:val="00907C42"/>
    <w:rsid w:val="00910271"/>
    <w:rsid w:val="00910D14"/>
    <w:rsid w:val="009116B9"/>
    <w:rsid w:val="009118AC"/>
    <w:rsid w:val="0091200D"/>
    <w:rsid w:val="0091224F"/>
    <w:rsid w:val="009126C6"/>
    <w:rsid w:val="00912F19"/>
    <w:rsid w:val="009133DC"/>
    <w:rsid w:val="0091347B"/>
    <w:rsid w:val="00913577"/>
    <w:rsid w:val="00913CC8"/>
    <w:rsid w:val="00913FDD"/>
    <w:rsid w:val="00914635"/>
    <w:rsid w:val="00915556"/>
    <w:rsid w:val="009164F0"/>
    <w:rsid w:val="0091664F"/>
    <w:rsid w:val="00916D90"/>
    <w:rsid w:val="00920850"/>
    <w:rsid w:val="00920973"/>
    <w:rsid w:val="00920BB0"/>
    <w:rsid w:val="00921079"/>
    <w:rsid w:val="00921282"/>
    <w:rsid w:val="00921B04"/>
    <w:rsid w:val="00922F2D"/>
    <w:rsid w:val="00923520"/>
    <w:rsid w:val="00923964"/>
    <w:rsid w:val="00923986"/>
    <w:rsid w:val="00923995"/>
    <w:rsid w:val="00923CD0"/>
    <w:rsid w:val="00924B31"/>
    <w:rsid w:val="00924B4C"/>
    <w:rsid w:val="009251DB"/>
    <w:rsid w:val="0092572B"/>
    <w:rsid w:val="00925E62"/>
    <w:rsid w:val="00925FFE"/>
    <w:rsid w:val="00926128"/>
    <w:rsid w:val="009262D5"/>
    <w:rsid w:val="00926AEF"/>
    <w:rsid w:val="00926F96"/>
    <w:rsid w:val="0093084F"/>
    <w:rsid w:val="009308EA"/>
    <w:rsid w:val="00930C99"/>
    <w:rsid w:val="00931616"/>
    <w:rsid w:val="0093167F"/>
    <w:rsid w:val="00931896"/>
    <w:rsid w:val="00931C17"/>
    <w:rsid w:val="009323CF"/>
    <w:rsid w:val="0093383F"/>
    <w:rsid w:val="009338E2"/>
    <w:rsid w:val="00933CA4"/>
    <w:rsid w:val="00934072"/>
    <w:rsid w:val="0093434C"/>
    <w:rsid w:val="0093489B"/>
    <w:rsid w:val="009348A6"/>
    <w:rsid w:val="00934A0B"/>
    <w:rsid w:val="009350D0"/>
    <w:rsid w:val="00935389"/>
    <w:rsid w:val="00935D78"/>
    <w:rsid w:val="00935FAA"/>
    <w:rsid w:val="00936090"/>
    <w:rsid w:val="0093635F"/>
    <w:rsid w:val="00936ECB"/>
    <w:rsid w:val="00937030"/>
    <w:rsid w:val="009372D7"/>
    <w:rsid w:val="009378D0"/>
    <w:rsid w:val="00937D35"/>
    <w:rsid w:val="0094042B"/>
    <w:rsid w:val="009404D1"/>
    <w:rsid w:val="00940BB8"/>
    <w:rsid w:val="00941770"/>
    <w:rsid w:val="009417CA"/>
    <w:rsid w:val="00941872"/>
    <w:rsid w:val="00941A9B"/>
    <w:rsid w:val="009430F8"/>
    <w:rsid w:val="009439BB"/>
    <w:rsid w:val="00943A7C"/>
    <w:rsid w:val="00943B3D"/>
    <w:rsid w:val="009441C2"/>
    <w:rsid w:val="009443EF"/>
    <w:rsid w:val="0094464E"/>
    <w:rsid w:val="009447EC"/>
    <w:rsid w:val="00944BB9"/>
    <w:rsid w:val="00944DD5"/>
    <w:rsid w:val="00945010"/>
    <w:rsid w:val="00945343"/>
    <w:rsid w:val="0094572F"/>
    <w:rsid w:val="00945DB8"/>
    <w:rsid w:val="00945F1D"/>
    <w:rsid w:val="009461E8"/>
    <w:rsid w:val="009464D5"/>
    <w:rsid w:val="009468F6"/>
    <w:rsid w:val="00946DEB"/>
    <w:rsid w:val="0094787A"/>
    <w:rsid w:val="00947C0D"/>
    <w:rsid w:val="00947C4F"/>
    <w:rsid w:val="009508A6"/>
    <w:rsid w:val="00950E3B"/>
    <w:rsid w:val="009510AF"/>
    <w:rsid w:val="009513A3"/>
    <w:rsid w:val="009531B9"/>
    <w:rsid w:val="00953B42"/>
    <w:rsid w:val="00954786"/>
    <w:rsid w:val="00954AD7"/>
    <w:rsid w:val="00955152"/>
    <w:rsid w:val="00955A79"/>
    <w:rsid w:val="00955AAA"/>
    <w:rsid w:val="00955B1B"/>
    <w:rsid w:val="0095672B"/>
    <w:rsid w:val="00957550"/>
    <w:rsid w:val="0096083F"/>
    <w:rsid w:val="00960B93"/>
    <w:rsid w:val="00960CA8"/>
    <w:rsid w:val="00960CEB"/>
    <w:rsid w:val="009611A9"/>
    <w:rsid w:val="00961F93"/>
    <w:rsid w:val="00962BF4"/>
    <w:rsid w:val="0096464E"/>
    <w:rsid w:val="00964F3A"/>
    <w:rsid w:val="00965653"/>
    <w:rsid w:val="00965EE9"/>
    <w:rsid w:val="00966A9C"/>
    <w:rsid w:val="00966C60"/>
    <w:rsid w:val="00970D98"/>
    <w:rsid w:val="0097158A"/>
    <w:rsid w:val="0097167E"/>
    <w:rsid w:val="00971D85"/>
    <w:rsid w:val="009720A9"/>
    <w:rsid w:val="009728E5"/>
    <w:rsid w:val="00973C41"/>
    <w:rsid w:val="00975360"/>
    <w:rsid w:val="00975CCC"/>
    <w:rsid w:val="00975EC8"/>
    <w:rsid w:val="009761CA"/>
    <w:rsid w:val="00976F71"/>
    <w:rsid w:val="00977510"/>
    <w:rsid w:val="00980908"/>
    <w:rsid w:val="00980963"/>
    <w:rsid w:val="00980E24"/>
    <w:rsid w:val="009813F2"/>
    <w:rsid w:val="00981991"/>
    <w:rsid w:val="00982034"/>
    <w:rsid w:val="0098226F"/>
    <w:rsid w:val="0098334C"/>
    <w:rsid w:val="00983B1B"/>
    <w:rsid w:val="00984A87"/>
    <w:rsid w:val="00984E51"/>
    <w:rsid w:val="009853A7"/>
    <w:rsid w:val="0098627B"/>
    <w:rsid w:val="009863E1"/>
    <w:rsid w:val="0098668F"/>
    <w:rsid w:val="00986AA3"/>
    <w:rsid w:val="00987061"/>
    <w:rsid w:val="00987755"/>
    <w:rsid w:val="00987925"/>
    <w:rsid w:val="00987937"/>
    <w:rsid w:val="00990A91"/>
    <w:rsid w:val="0099160B"/>
    <w:rsid w:val="00991A3E"/>
    <w:rsid w:val="00991D3B"/>
    <w:rsid w:val="00993AAF"/>
    <w:rsid w:val="009954B6"/>
    <w:rsid w:val="00995849"/>
    <w:rsid w:val="009959D9"/>
    <w:rsid w:val="00995CDD"/>
    <w:rsid w:val="0099638F"/>
    <w:rsid w:val="009969DD"/>
    <w:rsid w:val="00996A95"/>
    <w:rsid w:val="00997A0D"/>
    <w:rsid w:val="009A0350"/>
    <w:rsid w:val="009A0C91"/>
    <w:rsid w:val="009A1C1E"/>
    <w:rsid w:val="009A244D"/>
    <w:rsid w:val="009A2CAB"/>
    <w:rsid w:val="009A33E3"/>
    <w:rsid w:val="009A35BE"/>
    <w:rsid w:val="009A4CA0"/>
    <w:rsid w:val="009A51FF"/>
    <w:rsid w:val="009A55BF"/>
    <w:rsid w:val="009A5D03"/>
    <w:rsid w:val="009A5E69"/>
    <w:rsid w:val="009A67ED"/>
    <w:rsid w:val="009B0091"/>
    <w:rsid w:val="009B012B"/>
    <w:rsid w:val="009B0335"/>
    <w:rsid w:val="009B0942"/>
    <w:rsid w:val="009B0BA3"/>
    <w:rsid w:val="009B32A4"/>
    <w:rsid w:val="009B344E"/>
    <w:rsid w:val="009B3CE1"/>
    <w:rsid w:val="009B3FC4"/>
    <w:rsid w:val="009B4E71"/>
    <w:rsid w:val="009B4EC7"/>
    <w:rsid w:val="009B5A4C"/>
    <w:rsid w:val="009B64EA"/>
    <w:rsid w:val="009B6949"/>
    <w:rsid w:val="009B6D32"/>
    <w:rsid w:val="009B7482"/>
    <w:rsid w:val="009C0506"/>
    <w:rsid w:val="009C0BC6"/>
    <w:rsid w:val="009C0E40"/>
    <w:rsid w:val="009C0FD8"/>
    <w:rsid w:val="009C1835"/>
    <w:rsid w:val="009C2102"/>
    <w:rsid w:val="009C29AA"/>
    <w:rsid w:val="009C2A5D"/>
    <w:rsid w:val="009C354A"/>
    <w:rsid w:val="009C37D6"/>
    <w:rsid w:val="009C3C3E"/>
    <w:rsid w:val="009C3E76"/>
    <w:rsid w:val="009C3F3F"/>
    <w:rsid w:val="009C4174"/>
    <w:rsid w:val="009C50A2"/>
    <w:rsid w:val="009C55F5"/>
    <w:rsid w:val="009C6846"/>
    <w:rsid w:val="009C7F53"/>
    <w:rsid w:val="009D0D55"/>
    <w:rsid w:val="009D187A"/>
    <w:rsid w:val="009D1CA1"/>
    <w:rsid w:val="009D2298"/>
    <w:rsid w:val="009D25D3"/>
    <w:rsid w:val="009D2912"/>
    <w:rsid w:val="009D3DC0"/>
    <w:rsid w:val="009D44C6"/>
    <w:rsid w:val="009D4D07"/>
    <w:rsid w:val="009D59E3"/>
    <w:rsid w:val="009D5FDA"/>
    <w:rsid w:val="009D61D3"/>
    <w:rsid w:val="009D6320"/>
    <w:rsid w:val="009D6B19"/>
    <w:rsid w:val="009D6BB4"/>
    <w:rsid w:val="009D6BFF"/>
    <w:rsid w:val="009D7034"/>
    <w:rsid w:val="009D7106"/>
    <w:rsid w:val="009D7472"/>
    <w:rsid w:val="009D7F42"/>
    <w:rsid w:val="009E1483"/>
    <w:rsid w:val="009E1AB8"/>
    <w:rsid w:val="009E1BD0"/>
    <w:rsid w:val="009E2288"/>
    <w:rsid w:val="009E2FC1"/>
    <w:rsid w:val="009E38E2"/>
    <w:rsid w:val="009E4030"/>
    <w:rsid w:val="009E469D"/>
    <w:rsid w:val="009E4727"/>
    <w:rsid w:val="009E49FF"/>
    <w:rsid w:val="009E54F2"/>
    <w:rsid w:val="009E62E0"/>
    <w:rsid w:val="009E68EB"/>
    <w:rsid w:val="009E6D84"/>
    <w:rsid w:val="009E700E"/>
    <w:rsid w:val="009E7D0F"/>
    <w:rsid w:val="009F1F04"/>
    <w:rsid w:val="009F20FD"/>
    <w:rsid w:val="009F361C"/>
    <w:rsid w:val="009F504A"/>
    <w:rsid w:val="009F520F"/>
    <w:rsid w:val="009F530D"/>
    <w:rsid w:val="009F5A9E"/>
    <w:rsid w:val="009F602D"/>
    <w:rsid w:val="009F6377"/>
    <w:rsid w:val="009F6B98"/>
    <w:rsid w:val="009F701B"/>
    <w:rsid w:val="009F7255"/>
    <w:rsid w:val="009F7F2C"/>
    <w:rsid w:val="00A002F4"/>
    <w:rsid w:val="00A01528"/>
    <w:rsid w:val="00A019F9"/>
    <w:rsid w:val="00A028B9"/>
    <w:rsid w:val="00A02D7E"/>
    <w:rsid w:val="00A03280"/>
    <w:rsid w:val="00A032CF"/>
    <w:rsid w:val="00A03655"/>
    <w:rsid w:val="00A03954"/>
    <w:rsid w:val="00A03AC8"/>
    <w:rsid w:val="00A03B83"/>
    <w:rsid w:val="00A04022"/>
    <w:rsid w:val="00A051D7"/>
    <w:rsid w:val="00A05343"/>
    <w:rsid w:val="00A0574E"/>
    <w:rsid w:val="00A06BDB"/>
    <w:rsid w:val="00A105C7"/>
    <w:rsid w:val="00A1083A"/>
    <w:rsid w:val="00A10D80"/>
    <w:rsid w:val="00A1107D"/>
    <w:rsid w:val="00A111AA"/>
    <w:rsid w:val="00A120B7"/>
    <w:rsid w:val="00A124BB"/>
    <w:rsid w:val="00A12637"/>
    <w:rsid w:val="00A12C48"/>
    <w:rsid w:val="00A1318F"/>
    <w:rsid w:val="00A132E2"/>
    <w:rsid w:val="00A13694"/>
    <w:rsid w:val="00A13D87"/>
    <w:rsid w:val="00A14237"/>
    <w:rsid w:val="00A14800"/>
    <w:rsid w:val="00A14B42"/>
    <w:rsid w:val="00A155E6"/>
    <w:rsid w:val="00A1699B"/>
    <w:rsid w:val="00A16FFE"/>
    <w:rsid w:val="00A1727B"/>
    <w:rsid w:val="00A1732C"/>
    <w:rsid w:val="00A17362"/>
    <w:rsid w:val="00A17479"/>
    <w:rsid w:val="00A1748C"/>
    <w:rsid w:val="00A17925"/>
    <w:rsid w:val="00A17FDA"/>
    <w:rsid w:val="00A200AA"/>
    <w:rsid w:val="00A2026E"/>
    <w:rsid w:val="00A210BC"/>
    <w:rsid w:val="00A210C2"/>
    <w:rsid w:val="00A219C5"/>
    <w:rsid w:val="00A21ACF"/>
    <w:rsid w:val="00A227E8"/>
    <w:rsid w:val="00A2306E"/>
    <w:rsid w:val="00A23263"/>
    <w:rsid w:val="00A23D89"/>
    <w:rsid w:val="00A23FF6"/>
    <w:rsid w:val="00A24E94"/>
    <w:rsid w:val="00A259CE"/>
    <w:rsid w:val="00A25FF5"/>
    <w:rsid w:val="00A26EEC"/>
    <w:rsid w:val="00A30418"/>
    <w:rsid w:val="00A31748"/>
    <w:rsid w:val="00A32CDF"/>
    <w:rsid w:val="00A333AA"/>
    <w:rsid w:val="00A33CFB"/>
    <w:rsid w:val="00A35577"/>
    <w:rsid w:val="00A3640D"/>
    <w:rsid w:val="00A364ED"/>
    <w:rsid w:val="00A36D56"/>
    <w:rsid w:val="00A36F81"/>
    <w:rsid w:val="00A37342"/>
    <w:rsid w:val="00A40902"/>
    <w:rsid w:val="00A410D7"/>
    <w:rsid w:val="00A41EEA"/>
    <w:rsid w:val="00A42DE3"/>
    <w:rsid w:val="00A448AD"/>
    <w:rsid w:val="00A44AD0"/>
    <w:rsid w:val="00A44E96"/>
    <w:rsid w:val="00A4660E"/>
    <w:rsid w:val="00A468D9"/>
    <w:rsid w:val="00A4718B"/>
    <w:rsid w:val="00A47990"/>
    <w:rsid w:val="00A50C40"/>
    <w:rsid w:val="00A50D34"/>
    <w:rsid w:val="00A50EA6"/>
    <w:rsid w:val="00A5124B"/>
    <w:rsid w:val="00A516B8"/>
    <w:rsid w:val="00A52758"/>
    <w:rsid w:val="00A532ED"/>
    <w:rsid w:val="00A53959"/>
    <w:rsid w:val="00A5444D"/>
    <w:rsid w:val="00A54471"/>
    <w:rsid w:val="00A54C14"/>
    <w:rsid w:val="00A54F2A"/>
    <w:rsid w:val="00A55198"/>
    <w:rsid w:val="00A552BE"/>
    <w:rsid w:val="00A556CC"/>
    <w:rsid w:val="00A56167"/>
    <w:rsid w:val="00A56BAA"/>
    <w:rsid w:val="00A56D59"/>
    <w:rsid w:val="00A57016"/>
    <w:rsid w:val="00A5737C"/>
    <w:rsid w:val="00A57A3D"/>
    <w:rsid w:val="00A57E5E"/>
    <w:rsid w:val="00A6013F"/>
    <w:rsid w:val="00A61485"/>
    <w:rsid w:val="00A61518"/>
    <w:rsid w:val="00A6151D"/>
    <w:rsid w:val="00A616F0"/>
    <w:rsid w:val="00A61B23"/>
    <w:rsid w:val="00A624A0"/>
    <w:rsid w:val="00A62CA5"/>
    <w:rsid w:val="00A63966"/>
    <w:rsid w:val="00A644A5"/>
    <w:rsid w:val="00A644F7"/>
    <w:rsid w:val="00A6457C"/>
    <w:rsid w:val="00A647D7"/>
    <w:rsid w:val="00A6487B"/>
    <w:rsid w:val="00A64A10"/>
    <w:rsid w:val="00A64A4F"/>
    <w:rsid w:val="00A65001"/>
    <w:rsid w:val="00A6529B"/>
    <w:rsid w:val="00A659BF"/>
    <w:rsid w:val="00A65B71"/>
    <w:rsid w:val="00A66721"/>
    <w:rsid w:val="00A669D1"/>
    <w:rsid w:val="00A66A77"/>
    <w:rsid w:val="00A66A9C"/>
    <w:rsid w:val="00A67638"/>
    <w:rsid w:val="00A67700"/>
    <w:rsid w:val="00A67A52"/>
    <w:rsid w:val="00A7098B"/>
    <w:rsid w:val="00A716C6"/>
    <w:rsid w:val="00A71E4E"/>
    <w:rsid w:val="00A726FF"/>
    <w:rsid w:val="00A72CBF"/>
    <w:rsid w:val="00A73213"/>
    <w:rsid w:val="00A73AB9"/>
    <w:rsid w:val="00A74203"/>
    <w:rsid w:val="00A74292"/>
    <w:rsid w:val="00A74456"/>
    <w:rsid w:val="00A74EB3"/>
    <w:rsid w:val="00A75234"/>
    <w:rsid w:val="00A75DCA"/>
    <w:rsid w:val="00A7619F"/>
    <w:rsid w:val="00A762D1"/>
    <w:rsid w:val="00A76728"/>
    <w:rsid w:val="00A76761"/>
    <w:rsid w:val="00A76E1D"/>
    <w:rsid w:val="00A7712B"/>
    <w:rsid w:val="00A77F3C"/>
    <w:rsid w:val="00A80784"/>
    <w:rsid w:val="00A808A4"/>
    <w:rsid w:val="00A80974"/>
    <w:rsid w:val="00A81881"/>
    <w:rsid w:val="00A82044"/>
    <w:rsid w:val="00A820B6"/>
    <w:rsid w:val="00A82A58"/>
    <w:rsid w:val="00A82ED8"/>
    <w:rsid w:val="00A83172"/>
    <w:rsid w:val="00A83359"/>
    <w:rsid w:val="00A8487D"/>
    <w:rsid w:val="00A84FA4"/>
    <w:rsid w:val="00A8588D"/>
    <w:rsid w:val="00A85C4F"/>
    <w:rsid w:val="00A861D1"/>
    <w:rsid w:val="00A86C15"/>
    <w:rsid w:val="00A86F14"/>
    <w:rsid w:val="00A873F3"/>
    <w:rsid w:val="00A8757F"/>
    <w:rsid w:val="00A877C1"/>
    <w:rsid w:val="00A87B46"/>
    <w:rsid w:val="00A90377"/>
    <w:rsid w:val="00A903F0"/>
    <w:rsid w:val="00A9063F"/>
    <w:rsid w:val="00A908F2"/>
    <w:rsid w:val="00A9131A"/>
    <w:rsid w:val="00A91591"/>
    <w:rsid w:val="00A91613"/>
    <w:rsid w:val="00A9176B"/>
    <w:rsid w:val="00A9259A"/>
    <w:rsid w:val="00A93471"/>
    <w:rsid w:val="00A93C60"/>
    <w:rsid w:val="00A94D9A"/>
    <w:rsid w:val="00A96578"/>
    <w:rsid w:val="00A965F5"/>
    <w:rsid w:val="00A96900"/>
    <w:rsid w:val="00A96B38"/>
    <w:rsid w:val="00A9714F"/>
    <w:rsid w:val="00A97397"/>
    <w:rsid w:val="00A974B9"/>
    <w:rsid w:val="00A97F40"/>
    <w:rsid w:val="00AA0E7A"/>
    <w:rsid w:val="00AA133E"/>
    <w:rsid w:val="00AA15EE"/>
    <w:rsid w:val="00AA1784"/>
    <w:rsid w:val="00AA2187"/>
    <w:rsid w:val="00AA22BB"/>
    <w:rsid w:val="00AA2477"/>
    <w:rsid w:val="00AA322F"/>
    <w:rsid w:val="00AA3FB2"/>
    <w:rsid w:val="00AA42C5"/>
    <w:rsid w:val="00AA4825"/>
    <w:rsid w:val="00AA599B"/>
    <w:rsid w:val="00AA5C72"/>
    <w:rsid w:val="00AA6CC3"/>
    <w:rsid w:val="00AA6F20"/>
    <w:rsid w:val="00AA710E"/>
    <w:rsid w:val="00AA72DF"/>
    <w:rsid w:val="00AA7419"/>
    <w:rsid w:val="00AA754F"/>
    <w:rsid w:val="00AB01E2"/>
    <w:rsid w:val="00AB0907"/>
    <w:rsid w:val="00AB20DF"/>
    <w:rsid w:val="00AB21F4"/>
    <w:rsid w:val="00AB23F2"/>
    <w:rsid w:val="00AB4C17"/>
    <w:rsid w:val="00AB4C3C"/>
    <w:rsid w:val="00AB58D7"/>
    <w:rsid w:val="00AB753D"/>
    <w:rsid w:val="00AB75BD"/>
    <w:rsid w:val="00AB7A4E"/>
    <w:rsid w:val="00AB7EC0"/>
    <w:rsid w:val="00AC0309"/>
    <w:rsid w:val="00AC1669"/>
    <w:rsid w:val="00AC17D1"/>
    <w:rsid w:val="00AC2A78"/>
    <w:rsid w:val="00AC2F55"/>
    <w:rsid w:val="00AC42D4"/>
    <w:rsid w:val="00AC4A92"/>
    <w:rsid w:val="00AC4FE7"/>
    <w:rsid w:val="00AC533D"/>
    <w:rsid w:val="00AC5F38"/>
    <w:rsid w:val="00AC609D"/>
    <w:rsid w:val="00AC60DE"/>
    <w:rsid w:val="00AC7537"/>
    <w:rsid w:val="00AC756B"/>
    <w:rsid w:val="00AC7A0D"/>
    <w:rsid w:val="00AC7A9F"/>
    <w:rsid w:val="00AC7EDB"/>
    <w:rsid w:val="00AD058D"/>
    <w:rsid w:val="00AD07CF"/>
    <w:rsid w:val="00AD0E57"/>
    <w:rsid w:val="00AD0ED8"/>
    <w:rsid w:val="00AD301D"/>
    <w:rsid w:val="00AD5BFA"/>
    <w:rsid w:val="00AD5D5B"/>
    <w:rsid w:val="00AD62F6"/>
    <w:rsid w:val="00AD6BBA"/>
    <w:rsid w:val="00AD729A"/>
    <w:rsid w:val="00AD7C97"/>
    <w:rsid w:val="00AE08A8"/>
    <w:rsid w:val="00AE0C33"/>
    <w:rsid w:val="00AE214C"/>
    <w:rsid w:val="00AE234E"/>
    <w:rsid w:val="00AE3660"/>
    <w:rsid w:val="00AE36E3"/>
    <w:rsid w:val="00AE396A"/>
    <w:rsid w:val="00AE42C4"/>
    <w:rsid w:val="00AE4621"/>
    <w:rsid w:val="00AE6488"/>
    <w:rsid w:val="00AE6917"/>
    <w:rsid w:val="00AE6ED4"/>
    <w:rsid w:val="00AE6FE4"/>
    <w:rsid w:val="00AE7DD1"/>
    <w:rsid w:val="00AE7E1A"/>
    <w:rsid w:val="00AF0AB9"/>
    <w:rsid w:val="00AF0AEB"/>
    <w:rsid w:val="00AF1568"/>
    <w:rsid w:val="00AF1F6B"/>
    <w:rsid w:val="00AF2F4F"/>
    <w:rsid w:val="00AF347E"/>
    <w:rsid w:val="00AF3CF3"/>
    <w:rsid w:val="00AF443C"/>
    <w:rsid w:val="00AF4630"/>
    <w:rsid w:val="00AF5822"/>
    <w:rsid w:val="00AF582F"/>
    <w:rsid w:val="00AF602C"/>
    <w:rsid w:val="00AF66C9"/>
    <w:rsid w:val="00AF6F15"/>
    <w:rsid w:val="00AF71E1"/>
    <w:rsid w:val="00AF71EE"/>
    <w:rsid w:val="00AF73B8"/>
    <w:rsid w:val="00B00690"/>
    <w:rsid w:val="00B00902"/>
    <w:rsid w:val="00B011FB"/>
    <w:rsid w:val="00B01872"/>
    <w:rsid w:val="00B018DC"/>
    <w:rsid w:val="00B02672"/>
    <w:rsid w:val="00B026EE"/>
    <w:rsid w:val="00B042F3"/>
    <w:rsid w:val="00B04E93"/>
    <w:rsid w:val="00B04F05"/>
    <w:rsid w:val="00B06F34"/>
    <w:rsid w:val="00B07303"/>
    <w:rsid w:val="00B07826"/>
    <w:rsid w:val="00B078BB"/>
    <w:rsid w:val="00B07A60"/>
    <w:rsid w:val="00B07BB4"/>
    <w:rsid w:val="00B07F26"/>
    <w:rsid w:val="00B10E43"/>
    <w:rsid w:val="00B1110B"/>
    <w:rsid w:val="00B112EB"/>
    <w:rsid w:val="00B11D9B"/>
    <w:rsid w:val="00B11EDA"/>
    <w:rsid w:val="00B12301"/>
    <w:rsid w:val="00B126F8"/>
    <w:rsid w:val="00B1290C"/>
    <w:rsid w:val="00B13949"/>
    <w:rsid w:val="00B13EDE"/>
    <w:rsid w:val="00B14743"/>
    <w:rsid w:val="00B15747"/>
    <w:rsid w:val="00B162BE"/>
    <w:rsid w:val="00B1699C"/>
    <w:rsid w:val="00B16F11"/>
    <w:rsid w:val="00B20A81"/>
    <w:rsid w:val="00B2107C"/>
    <w:rsid w:val="00B212B6"/>
    <w:rsid w:val="00B232F3"/>
    <w:rsid w:val="00B23B07"/>
    <w:rsid w:val="00B23B4F"/>
    <w:rsid w:val="00B24109"/>
    <w:rsid w:val="00B25142"/>
    <w:rsid w:val="00B25CE2"/>
    <w:rsid w:val="00B25F19"/>
    <w:rsid w:val="00B2618C"/>
    <w:rsid w:val="00B272CF"/>
    <w:rsid w:val="00B273AA"/>
    <w:rsid w:val="00B274B2"/>
    <w:rsid w:val="00B2792E"/>
    <w:rsid w:val="00B27E3F"/>
    <w:rsid w:val="00B30D48"/>
    <w:rsid w:val="00B30F15"/>
    <w:rsid w:val="00B312AE"/>
    <w:rsid w:val="00B31C0F"/>
    <w:rsid w:val="00B3205E"/>
    <w:rsid w:val="00B32654"/>
    <w:rsid w:val="00B336AB"/>
    <w:rsid w:val="00B34419"/>
    <w:rsid w:val="00B34904"/>
    <w:rsid w:val="00B34A1C"/>
    <w:rsid w:val="00B35869"/>
    <w:rsid w:val="00B35E86"/>
    <w:rsid w:val="00B35EB5"/>
    <w:rsid w:val="00B3600E"/>
    <w:rsid w:val="00B361FB"/>
    <w:rsid w:val="00B362B3"/>
    <w:rsid w:val="00B366B9"/>
    <w:rsid w:val="00B372A3"/>
    <w:rsid w:val="00B37535"/>
    <w:rsid w:val="00B40174"/>
    <w:rsid w:val="00B401D5"/>
    <w:rsid w:val="00B40CA6"/>
    <w:rsid w:val="00B41365"/>
    <w:rsid w:val="00B41933"/>
    <w:rsid w:val="00B42654"/>
    <w:rsid w:val="00B42A51"/>
    <w:rsid w:val="00B431F4"/>
    <w:rsid w:val="00B4342D"/>
    <w:rsid w:val="00B4388E"/>
    <w:rsid w:val="00B43952"/>
    <w:rsid w:val="00B43DE3"/>
    <w:rsid w:val="00B444A1"/>
    <w:rsid w:val="00B4472D"/>
    <w:rsid w:val="00B454D2"/>
    <w:rsid w:val="00B4701A"/>
    <w:rsid w:val="00B47726"/>
    <w:rsid w:val="00B47781"/>
    <w:rsid w:val="00B479A2"/>
    <w:rsid w:val="00B50A20"/>
    <w:rsid w:val="00B50B58"/>
    <w:rsid w:val="00B51340"/>
    <w:rsid w:val="00B529FD"/>
    <w:rsid w:val="00B52D72"/>
    <w:rsid w:val="00B52F73"/>
    <w:rsid w:val="00B533FF"/>
    <w:rsid w:val="00B5358F"/>
    <w:rsid w:val="00B54118"/>
    <w:rsid w:val="00B54514"/>
    <w:rsid w:val="00B554ED"/>
    <w:rsid w:val="00B56884"/>
    <w:rsid w:val="00B56DD2"/>
    <w:rsid w:val="00B573C6"/>
    <w:rsid w:val="00B60205"/>
    <w:rsid w:val="00B6103A"/>
    <w:rsid w:val="00B61801"/>
    <w:rsid w:val="00B61840"/>
    <w:rsid w:val="00B61DE8"/>
    <w:rsid w:val="00B62B39"/>
    <w:rsid w:val="00B63440"/>
    <w:rsid w:val="00B634CF"/>
    <w:rsid w:val="00B63FDD"/>
    <w:rsid w:val="00B641FD"/>
    <w:rsid w:val="00B64670"/>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395B"/>
    <w:rsid w:val="00B744B0"/>
    <w:rsid w:val="00B748A0"/>
    <w:rsid w:val="00B75042"/>
    <w:rsid w:val="00B75645"/>
    <w:rsid w:val="00B75F4E"/>
    <w:rsid w:val="00B7623F"/>
    <w:rsid w:val="00B7656C"/>
    <w:rsid w:val="00B76B17"/>
    <w:rsid w:val="00B76CBA"/>
    <w:rsid w:val="00B76F77"/>
    <w:rsid w:val="00B76FAC"/>
    <w:rsid w:val="00B77B96"/>
    <w:rsid w:val="00B804A9"/>
    <w:rsid w:val="00B80894"/>
    <w:rsid w:val="00B82331"/>
    <w:rsid w:val="00B82EDA"/>
    <w:rsid w:val="00B83720"/>
    <w:rsid w:val="00B8484E"/>
    <w:rsid w:val="00B85084"/>
    <w:rsid w:val="00B85C2E"/>
    <w:rsid w:val="00B86B88"/>
    <w:rsid w:val="00B877E4"/>
    <w:rsid w:val="00B90A62"/>
    <w:rsid w:val="00B90E58"/>
    <w:rsid w:val="00B91072"/>
    <w:rsid w:val="00B91C9F"/>
    <w:rsid w:val="00B92032"/>
    <w:rsid w:val="00B92C15"/>
    <w:rsid w:val="00B93177"/>
    <w:rsid w:val="00B936E6"/>
    <w:rsid w:val="00B94388"/>
    <w:rsid w:val="00B94DD0"/>
    <w:rsid w:val="00B95870"/>
    <w:rsid w:val="00B96012"/>
    <w:rsid w:val="00B96067"/>
    <w:rsid w:val="00B960FE"/>
    <w:rsid w:val="00BA0418"/>
    <w:rsid w:val="00BA13CC"/>
    <w:rsid w:val="00BA1E06"/>
    <w:rsid w:val="00BA1F0E"/>
    <w:rsid w:val="00BA2057"/>
    <w:rsid w:val="00BA255C"/>
    <w:rsid w:val="00BA2D96"/>
    <w:rsid w:val="00BA396C"/>
    <w:rsid w:val="00BA3BE3"/>
    <w:rsid w:val="00BA44CE"/>
    <w:rsid w:val="00BA4563"/>
    <w:rsid w:val="00BA4793"/>
    <w:rsid w:val="00BA483F"/>
    <w:rsid w:val="00BA4C1A"/>
    <w:rsid w:val="00BA5210"/>
    <w:rsid w:val="00BA542F"/>
    <w:rsid w:val="00BA54DE"/>
    <w:rsid w:val="00BA5D70"/>
    <w:rsid w:val="00BA6243"/>
    <w:rsid w:val="00BA6CA6"/>
    <w:rsid w:val="00BA6F50"/>
    <w:rsid w:val="00BA7296"/>
    <w:rsid w:val="00BA765A"/>
    <w:rsid w:val="00BA7B38"/>
    <w:rsid w:val="00BA7E93"/>
    <w:rsid w:val="00BB0662"/>
    <w:rsid w:val="00BB0D52"/>
    <w:rsid w:val="00BB0F90"/>
    <w:rsid w:val="00BB3A14"/>
    <w:rsid w:val="00BB3B2A"/>
    <w:rsid w:val="00BB5104"/>
    <w:rsid w:val="00BB68CF"/>
    <w:rsid w:val="00BB7194"/>
    <w:rsid w:val="00BB7858"/>
    <w:rsid w:val="00BB7EFD"/>
    <w:rsid w:val="00BC0151"/>
    <w:rsid w:val="00BC07B0"/>
    <w:rsid w:val="00BC09BB"/>
    <w:rsid w:val="00BC1305"/>
    <w:rsid w:val="00BC1647"/>
    <w:rsid w:val="00BC1783"/>
    <w:rsid w:val="00BC1815"/>
    <w:rsid w:val="00BC1BDE"/>
    <w:rsid w:val="00BC25F7"/>
    <w:rsid w:val="00BC3642"/>
    <w:rsid w:val="00BC373B"/>
    <w:rsid w:val="00BC39DD"/>
    <w:rsid w:val="00BC3D2F"/>
    <w:rsid w:val="00BC4AE9"/>
    <w:rsid w:val="00BC5461"/>
    <w:rsid w:val="00BC589C"/>
    <w:rsid w:val="00BC59D1"/>
    <w:rsid w:val="00BC5DD3"/>
    <w:rsid w:val="00BC6448"/>
    <w:rsid w:val="00BC792B"/>
    <w:rsid w:val="00BC7E97"/>
    <w:rsid w:val="00BD0DB1"/>
    <w:rsid w:val="00BD1888"/>
    <w:rsid w:val="00BD21B7"/>
    <w:rsid w:val="00BD2E3F"/>
    <w:rsid w:val="00BD2ECE"/>
    <w:rsid w:val="00BD2FD9"/>
    <w:rsid w:val="00BD3DBA"/>
    <w:rsid w:val="00BD4279"/>
    <w:rsid w:val="00BD493B"/>
    <w:rsid w:val="00BD4C66"/>
    <w:rsid w:val="00BD4C8F"/>
    <w:rsid w:val="00BD593E"/>
    <w:rsid w:val="00BD64BE"/>
    <w:rsid w:val="00BD64DE"/>
    <w:rsid w:val="00BD719A"/>
    <w:rsid w:val="00BD733F"/>
    <w:rsid w:val="00BD7388"/>
    <w:rsid w:val="00BE07A4"/>
    <w:rsid w:val="00BE0D80"/>
    <w:rsid w:val="00BE0F06"/>
    <w:rsid w:val="00BE27CF"/>
    <w:rsid w:val="00BE2CB8"/>
    <w:rsid w:val="00BE3D66"/>
    <w:rsid w:val="00BE4F25"/>
    <w:rsid w:val="00BE4F31"/>
    <w:rsid w:val="00BE5794"/>
    <w:rsid w:val="00BE5905"/>
    <w:rsid w:val="00BE764A"/>
    <w:rsid w:val="00BE7DA4"/>
    <w:rsid w:val="00BE7DE1"/>
    <w:rsid w:val="00BF01A9"/>
    <w:rsid w:val="00BF07CF"/>
    <w:rsid w:val="00BF1649"/>
    <w:rsid w:val="00BF21BC"/>
    <w:rsid w:val="00BF2565"/>
    <w:rsid w:val="00BF29B1"/>
    <w:rsid w:val="00BF2C08"/>
    <w:rsid w:val="00BF32E3"/>
    <w:rsid w:val="00BF3450"/>
    <w:rsid w:val="00BF368F"/>
    <w:rsid w:val="00BF3BBC"/>
    <w:rsid w:val="00BF407C"/>
    <w:rsid w:val="00BF5814"/>
    <w:rsid w:val="00BF5C57"/>
    <w:rsid w:val="00BF61D8"/>
    <w:rsid w:val="00BF6A49"/>
    <w:rsid w:val="00BF6D93"/>
    <w:rsid w:val="00BF6DD4"/>
    <w:rsid w:val="00BF7E7E"/>
    <w:rsid w:val="00BF7F4A"/>
    <w:rsid w:val="00C00D4E"/>
    <w:rsid w:val="00C00E9D"/>
    <w:rsid w:val="00C01A2B"/>
    <w:rsid w:val="00C01DEE"/>
    <w:rsid w:val="00C024ED"/>
    <w:rsid w:val="00C026DA"/>
    <w:rsid w:val="00C0278B"/>
    <w:rsid w:val="00C02AFB"/>
    <w:rsid w:val="00C02D0E"/>
    <w:rsid w:val="00C02F93"/>
    <w:rsid w:val="00C0440F"/>
    <w:rsid w:val="00C0510B"/>
    <w:rsid w:val="00C055E4"/>
    <w:rsid w:val="00C0584F"/>
    <w:rsid w:val="00C05FB9"/>
    <w:rsid w:val="00C06500"/>
    <w:rsid w:val="00C06847"/>
    <w:rsid w:val="00C06866"/>
    <w:rsid w:val="00C0737B"/>
    <w:rsid w:val="00C0798B"/>
    <w:rsid w:val="00C07B18"/>
    <w:rsid w:val="00C101FC"/>
    <w:rsid w:val="00C10388"/>
    <w:rsid w:val="00C10641"/>
    <w:rsid w:val="00C10D31"/>
    <w:rsid w:val="00C10E04"/>
    <w:rsid w:val="00C11A74"/>
    <w:rsid w:val="00C11DD4"/>
    <w:rsid w:val="00C128B1"/>
    <w:rsid w:val="00C128FF"/>
    <w:rsid w:val="00C12DE5"/>
    <w:rsid w:val="00C139C9"/>
    <w:rsid w:val="00C1412D"/>
    <w:rsid w:val="00C14C46"/>
    <w:rsid w:val="00C1503A"/>
    <w:rsid w:val="00C153AB"/>
    <w:rsid w:val="00C15C93"/>
    <w:rsid w:val="00C16708"/>
    <w:rsid w:val="00C16B7A"/>
    <w:rsid w:val="00C16F21"/>
    <w:rsid w:val="00C17F92"/>
    <w:rsid w:val="00C2158C"/>
    <w:rsid w:val="00C224C1"/>
    <w:rsid w:val="00C22627"/>
    <w:rsid w:val="00C2339C"/>
    <w:rsid w:val="00C23B01"/>
    <w:rsid w:val="00C24817"/>
    <w:rsid w:val="00C25BA6"/>
    <w:rsid w:val="00C25ECB"/>
    <w:rsid w:val="00C260FA"/>
    <w:rsid w:val="00C26801"/>
    <w:rsid w:val="00C26D66"/>
    <w:rsid w:val="00C27288"/>
    <w:rsid w:val="00C27A43"/>
    <w:rsid w:val="00C305C0"/>
    <w:rsid w:val="00C309D1"/>
    <w:rsid w:val="00C310D6"/>
    <w:rsid w:val="00C314C1"/>
    <w:rsid w:val="00C3154C"/>
    <w:rsid w:val="00C31947"/>
    <w:rsid w:val="00C328A8"/>
    <w:rsid w:val="00C332C2"/>
    <w:rsid w:val="00C33B0A"/>
    <w:rsid w:val="00C33E53"/>
    <w:rsid w:val="00C33EE1"/>
    <w:rsid w:val="00C33F0B"/>
    <w:rsid w:val="00C33F4E"/>
    <w:rsid w:val="00C3427D"/>
    <w:rsid w:val="00C343E3"/>
    <w:rsid w:val="00C346FE"/>
    <w:rsid w:val="00C351F1"/>
    <w:rsid w:val="00C351F6"/>
    <w:rsid w:val="00C3596B"/>
    <w:rsid w:val="00C35DD8"/>
    <w:rsid w:val="00C35E61"/>
    <w:rsid w:val="00C36CCC"/>
    <w:rsid w:val="00C36F21"/>
    <w:rsid w:val="00C40040"/>
    <w:rsid w:val="00C401FE"/>
    <w:rsid w:val="00C411E4"/>
    <w:rsid w:val="00C41655"/>
    <w:rsid w:val="00C41E20"/>
    <w:rsid w:val="00C42547"/>
    <w:rsid w:val="00C432C4"/>
    <w:rsid w:val="00C43644"/>
    <w:rsid w:val="00C437E7"/>
    <w:rsid w:val="00C44690"/>
    <w:rsid w:val="00C44771"/>
    <w:rsid w:val="00C44951"/>
    <w:rsid w:val="00C4512A"/>
    <w:rsid w:val="00C45CB2"/>
    <w:rsid w:val="00C4651C"/>
    <w:rsid w:val="00C500F3"/>
    <w:rsid w:val="00C5017A"/>
    <w:rsid w:val="00C508B1"/>
    <w:rsid w:val="00C512F4"/>
    <w:rsid w:val="00C51340"/>
    <w:rsid w:val="00C51717"/>
    <w:rsid w:val="00C51AAE"/>
    <w:rsid w:val="00C51ADE"/>
    <w:rsid w:val="00C51BD8"/>
    <w:rsid w:val="00C52754"/>
    <w:rsid w:val="00C5351E"/>
    <w:rsid w:val="00C53E86"/>
    <w:rsid w:val="00C54343"/>
    <w:rsid w:val="00C54428"/>
    <w:rsid w:val="00C547DD"/>
    <w:rsid w:val="00C54A24"/>
    <w:rsid w:val="00C54E6F"/>
    <w:rsid w:val="00C54FD9"/>
    <w:rsid w:val="00C553F5"/>
    <w:rsid w:val="00C556CE"/>
    <w:rsid w:val="00C568E1"/>
    <w:rsid w:val="00C57849"/>
    <w:rsid w:val="00C57890"/>
    <w:rsid w:val="00C57DE2"/>
    <w:rsid w:val="00C57EDB"/>
    <w:rsid w:val="00C604B0"/>
    <w:rsid w:val="00C61148"/>
    <w:rsid w:val="00C612AB"/>
    <w:rsid w:val="00C6142C"/>
    <w:rsid w:val="00C62A22"/>
    <w:rsid w:val="00C62C2B"/>
    <w:rsid w:val="00C634BE"/>
    <w:rsid w:val="00C63CDF"/>
    <w:rsid w:val="00C64C8E"/>
    <w:rsid w:val="00C65A2B"/>
    <w:rsid w:val="00C65A43"/>
    <w:rsid w:val="00C66CB7"/>
    <w:rsid w:val="00C67784"/>
    <w:rsid w:val="00C67A82"/>
    <w:rsid w:val="00C70079"/>
    <w:rsid w:val="00C7035A"/>
    <w:rsid w:val="00C706D1"/>
    <w:rsid w:val="00C7077B"/>
    <w:rsid w:val="00C724B4"/>
    <w:rsid w:val="00C7266F"/>
    <w:rsid w:val="00C73E06"/>
    <w:rsid w:val="00C748F3"/>
    <w:rsid w:val="00C7506B"/>
    <w:rsid w:val="00C75355"/>
    <w:rsid w:val="00C75577"/>
    <w:rsid w:val="00C75951"/>
    <w:rsid w:val="00C75B60"/>
    <w:rsid w:val="00C75F91"/>
    <w:rsid w:val="00C76CE1"/>
    <w:rsid w:val="00C77055"/>
    <w:rsid w:val="00C77A0F"/>
    <w:rsid w:val="00C80240"/>
    <w:rsid w:val="00C80505"/>
    <w:rsid w:val="00C814A3"/>
    <w:rsid w:val="00C81AA5"/>
    <w:rsid w:val="00C81C02"/>
    <w:rsid w:val="00C81D97"/>
    <w:rsid w:val="00C82860"/>
    <w:rsid w:val="00C83565"/>
    <w:rsid w:val="00C842FC"/>
    <w:rsid w:val="00C8536A"/>
    <w:rsid w:val="00C8586A"/>
    <w:rsid w:val="00C86347"/>
    <w:rsid w:val="00C86F0C"/>
    <w:rsid w:val="00C87266"/>
    <w:rsid w:val="00C87344"/>
    <w:rsid w:val="00C8786A"/>
    <w:rsid w:val="00C87A01"/>
    <w:rsid w:val="00C90AD7"/>
    <w:rsid w:val="00C9128E"/>
    <w:rsid w:val="00C9130C"/>
    <w:rsid w:val="00C913D9"/>
    <w:rsid w:val="00C914D0"/>
    <w:rsid w:val="00C915DB"/>
    <w:rsid w:val="00C916DE"/>
    <w:rsid w:val="00C91A3C"/>
    <w:rsid w:val="00C93721"/>
    <w:rsid w:val="00C946FE"/>
    <w:rsid w:val="00C95081"/>
    <w:rsid w:val="00C95450"/>
    <w:rsid w:val="00C957BE"/>
    <w:rsid w:val="00C96D04"/>
    <w:rsid w:val="00C96E71"/>
    <w:rsid w:val="00C97348"/>
    <w:rsid w:val="00C9749C"/>
    <w:rsid w:val="00C974A2"/>
    <w:rsid w:val="00C977F9"/>
    <w:rsid w:val="00C97CB0"/>
    <w:rsid w:val="00CA0ACA"/>
    <w:rsid w:val="00CA1011"/>
    <w:rsid w:val="00CA1D63"/>
    <w:rsid w:val="00CA1E03"/>
    <w:rsid w:val="00CA2776"/>
    <w:rsid w:val="00CA36B9"/>
    <w:rsid w:val="00CA387E"/>
    <w:rsid w:val="00CA54F4"/>
    <w:rsid w:val="00CA59FF"/>
    <w:rsid w:val="00CA656A"/>
    <w:rsid w:val="00CA6941"/>
    <w:rsid w:val="00CA7404"/>
    <w:rsid w:val="00CA7E84"/>
    <w:rsid w:val="00CB0B7B"/>
    <w:rsid w:val="00CB0C2D"/>
    <w:rsid w:val="00CB14F7"/>
    <w:rsid w:val="00CB1951"/>
    <w:rsid w:val="00CB2E11"/>
    <w:rsid w:val="00CB380A"/>
    <w:rsid w:val="00CB3850"/>
    <w:rsid w:val="00CB4CC1"/>
    <w:rsid w:val="00CB6360"/>
    <w:rsid w:val="00CB6404"/>
    <w:rsid w:val="00CB6543"/>
    <w:rsid w:val="00CB743A"/>
    <w:rsid w:val="00CB74BF"/>
    <w:rsid w:val="00CB77F1"/>
    <w:rsid w:val="00CB7F26"/>
    <w:rsid w:val="00CC03AB"/>
    <w:rsid w:val="00CC1751"/>
    <w:rsid w:val="00CC17E8"/>
    <w:rsid w:val="00CC1922"/>
    <w:rsid w:val="00CC22CB"/>
    <w:rsid w:val="00CC29A8"/>
    <w:rsid w:val="00CC2B30"/>
    <w:rsid w:val="00CC2BE2"/>
    <w:rsid w:val="00CC2D09"/>
    <w:rsid w:val="00CC2E5D"/>
    <w:rsid w:val="00CC3B27"/>
    <w:rsid w:val="00CC405E"/>
    <w:rsid w:val="00CC560C"/>
    <w:rsid w:val="00CC651B"/>
    <w:rsid w:val="00CC6671"/>
    <w:rsid w:val="00CD03E3"/>
    <w:rsid w:val="00CD060E"/>
    <w:rsid w:val="00CD10DA"/>
    <w:rsid w:val="00CD1730"/>
    <w:rsid w:val="00CD19CA"/>
    <w:rsid w:val="00CD490C"/>
    <w:rsid w:val="00CD55C0"/>
    <w:rsid w:val="00CD5760"/>
    <w:rsid w:val="00CD583A"/>
    <w:rsid w:val="00CD6A7C"/>
    <w:rsid w:val="00CD6DF5"/>
    <w:rsid w:val="00CE0840"/>
    <w:rsid w:val="00CE0D86"/>
    <w:rsid w:val="00CE1B54"/>
    <w:rsid w:val="00CE2009"/>
    <w:rsid w:val="00CE2FCC"/>
    <w:rsid w:val="00CE31F4"/>
    <w:rsid w:val="00CE39AF"/>
    <w:rsid w:val="00CE446F"/>
    <w:rsid w:val="00CE4F12"/>
    <w:rsid w:val="00CE57A3"/>
    <w:rsid w:val="00CE5E8A"/>
    <w:rsid w:val="00CE78C3"/>
    <w:rsid w:val="00CF182D"/>
    <w:rsid w:val="00CF1DDF"/>
    <w:rsid w:val="00CF2087"/>
    <w:rsid w:val="00CF21AC"/>
    <w:rsid w:val="00CF2256"/>
    <w:rsid w:val="00CF482D"/>
    <w:rsid w:val="00CF4ACA"/>
    <w:rsid w:val="00CF648C"/>
    <w:rsid w:val="00CF67FE"/>
    <w:rsid w:val="00CF6A7F"/>
    <w:rsid w:val="00CF6EBF"/>
    <w:rsid w:val="00CF712A"/>
    <w:rsid w:val="00D003FB"/>
    <w:rsid w:val="00D00C6E"/>
    <w:rsid w:val="00D011EC"/>
    <w:rsid w:val="00D0120A"/>
    <w:rsid w:val="00D01AE9"/>
    <w:rsid w:val="00D01CA2"/>
    <w:rsid w:val="00D02274"/>
    <w:rsid w:val="00D0349B"/>
    <w:rsid w:val="00D03847"/>
    <w:rsid w:val="00D03EC3"/>
    <w:rsid w:val="00D0418F"/>
    <w:rsid w:val="00D041D2"/>
    <w:rsid w:val="00D049AD"/>
    <w:rsid w:val="00D05C97"/>
    <w:rsid w:val="00D07073"/>
    <w:rsid w:val="00D070EA"/>
    <w:rsid w:val="00D077E1"/>
    <w:rsid w:val="00D07A87"/>
    <w:rsid w:val="00D104E5"/>
    <w:rsid w:val="00D10A30"/>
    <w:rsid w:val="00D1196D"/>
    <w:rsid w:val="00D11B37"/>
    <w:rsid w:val="00D11E47"/>
    <w:rsid w:val="00D1202C"/>
    <w:rsid w:val="00D1244F"/>
    <w:rsid w:val="00D14DDE"/>
    <w:rsid w:val="00D15102"/>
    <w:rsid w:val="00D152BC"/>
    <w:rsid w:val="00D16F32"/>
    <w:rsid w:val="00D17F25"/>
    <w:rsid w:val="00D201B3"/>
    <w:rsid w:val="00D20367"/>
    <w:rsid w:val="00D207AF"/>
    <w:rsid w:val="00D20844"/>
    <w:rsid w:val="00D21406"/>
    <w:rsid w:val="00D21850"/>
    <w:rsid w:val="00D21DDE"/>
    <w:rsid w:val="00D21FCC"/>
    <w:rsid w:val="00D22A4C"/>
    <w:rsid w:val="00D22BE3"/>
    <w:rsid w:val="00D231CF"/>
    <w:rsid w:val="00D241EE"/>
    <w:rsid w:val="00D2472B"/>
    <w:rsid w:val="00D2480E"/>
    <w:rsid w:val="00D24B28"/>
    <w:rsid w:val="00D24C55"/>
    <w:rsid w:val="00D25CA4"/>
    <w:rsid w:val="00D264A5"/>
    <w:rsid w:val="00D26E5B"/>
    <w:rsid w:val="00D30341"/>
    <w:rsid w:val="00D30D3F"/>
    <w:rsid w:val="00D30DC1"/>
    <w:rsid w:val="00D314BC"/>
    <w:rsid w:val="00D32883"/>
    <w:rsid w:val="00D32FF7"/>
    <w:rsid w:val="00D3338C"/>
    <w:rsid w:val="00D34251"/>
    <w:rsid w:val="00D34308"/>
    <w:rsid w:val="00D35B00"/>
    <w:rsid w:val="00D35D87"/>
    <w:rsid w:val="00D361A2"/>
    <w:rsid w:val="00D36255"/>
    <w:rsid w:val="00D36F2F"/>
    <w:rsid w:val="00D3768E"/>
    <w:rsid w:val="00D40BD9"/>
    <w:rsid w:val="00D41167"/>
    <w:rsid w:val="00D41190"/>
    <w:rsid w:val="00D41B8E"/>
    <w:rsid w:val="00D41BC2"/>
    <w:rsid w:val="00D4286A"/>
    <w:rsid w:val="00D430D6"/>
    <w:rsid w:val="00D45390"/>
    <w:rsid w:val="00D456F1"/>
    <w:rsid w:val="00D45868"/>
    <w:rsid w:val="00D45CA4"/>
    <w:rsid w:val="00D45F45"/>
    <w:rsid w:val="00D50852"/>
    <w:rsid w:val="00D50938"/>
    <w:rsid w:val="00D50B6D"/>
    <w:rsid w:val="00D511BE"/>
    <w:rsid w:val="00D51953"/>
    <w:rsid w:val="00D51F28"/>
    <w:rsid w:val="00D52024"/>
    <w:rsid w:val="00D52034"/>
    <w:rsid w:val="00D52120"/>
    <w:rsid w:val="00D54161"/>
    <w:rsid w:val="00D54C63"/>
    <w:rsid w:val="00D54F94"/>
    <w:rsid w:val="00D54FAF"/>
    <w:rsid w:val="00D559A0"/>
    <w:rsid w:val="00D560EB"/>
    <w:rsid w:val="00D563F7"/>
    <w:rsid w:val="00D56C45"/>
    <w:rsid w:val="00D56EDF"/>
    <w:rsid w:val="00D60096"/>
    <w:rsid w:val="00D62EFA"/>
    <w:rsid w:val="00D63333"/>
    <w:rsid w:val="00D63442"/>
    <w:rsid w:val="00D63582"/>
    <w:rsid w:val="00D63B78"/>
    <w:rsid w:val="00D64B2E"/>
    <w:rsid w:val="00D665EA"/>
    <w:rsid w:val="00D66EF1"/>
    <w:rsid w:val="00D678A0"/>
    <w:rsid w:val="00D702E8"/>
    <w:rsid w:val="00D7091E"/>
    <w:rsid w:val="00D70D82"/>
    <w:rsid w:val="00D70E63"/>
    <w:rsid w:val="00D731D8"/>
    <w:rsid w:val="00D74B4F"/>
    <w:rsid w:val="00D74D72"/>
    <w:rsid w:val="00D74F7D"/>
    <w:rsid w:val="00D75FDE"/>
    <w:rsid w:val="00D76747"/>
    <w:rsid w:val="00D76932"/>
    <w:rsid w:val="00D77D49"/>
    <w:rsid w:val="00D800C2"/>
    <w:rsid w:val="00D80F15"/>
    <w:rsid w:val="00D80F77"/>
    <w:rsid w:val="00D826C9"/>
    <w:rsid w:val="00D82FD6"/>
    <w:rsid w:val="00D8389D"/>
    <w:rsid w:val="00D8457A"/>
    <w:rsid w:val="00D84713"/>
    <w:rsid w:val="00D84D5A"/>
    <w:rsid w:val="00D84DC4"/>
    <w:rsid w:val="00D853E6"/>
    <w:rsid w:val="00D8576B"/>
    <w:rsid w:val="00D85FD0"/>
    <w:rsid w:val="00D86359"/>
    <w:rsid w:val="00D86CE7"/>
    <w:rsid w:val="00D91750"/>
    <w:rsid w:val="00D91961"/>
    <w:rsid w:val="00D91D0C"/>
    <w:rsid w:val="00D927FE"/>
    <w:rsid w:val="00D92B33"/>
    <w:rsid w:val="00D92F71"/>
    <w:rsid w:val="00D93756"/>
    <w:rsid w:val="00D9397F"/>
    <w:rsid w:val="00D93A3D"/>
    <w:rsid w:val="00D93BE9"/>
    <w:rsid w:val="00D9433D"/>
    <w:rsid w:val="00D95C53"/>
    <w:rsid w:val="00D96A35"/>
    <w:rsid w:val="00DA01B0"/>
    <w:rsid w:val="00DA02D4"/>
    <w:rsid w:val="00DA10CF"/>
    <w:rsid w:val="00DA2947"/>
    <w:rsid w:val="00DA4061"/>
    <w:rsid w:val="00DA452D"/>
    <w:rsid w:val="00DA4E43"/>
    <w:rsid w:val="00DA53CA"/>
    <w:rsid w:val="00DA5660"/>
    <w:rsid w:val="00DA5FF8"/>
    <w:rsid w:val="00DA6B3D"/>
    <w:rsid w:val="00DA74A0"/>
    <w:rsid w:val="00DA7C43"/>
    <w:rsid w:val="00DB0172"/>
    <w:rsid w:val="00DB044B"/>
    <w:rsid w:val="00DB0548"/>
    <w:rsid w:val="00DB17E6"/>
    <w:rsid w:val="00DB25F1"/>
    <w:rsid w:val="00DB3554"/>
    <w:rsid w:val="00DB3E42"/>
    <w:rsid w:val="00DB3E60"/>
    <w:rsid w:val="00DB436D"/>
    <w:rsid w:val="00DB48A5"/>
    <w:rsid w:val="00DB6076"/>
    <w:rsid w:val="00DB6C6C"/>
    <w:rsid w:val="00DB7D06"/>
    <w:rsid w:val="00DC05FC"/>
    <w:rsid w:val="00DC0C91"/>
    <w:rsid w:val="00DC1C80"/>
    <w:rsid w:val="00DC2C83"/>
    <w:rsid w:val="00DC4AFF"/>
    <w:rsid w:val="00DC57AA"/>
    <w:rsid w:val="00DC5C68"/>
    <w:rsid w:val="00DC5E11"/>
    <w:rsid w:val="00DC61A9"/>
    <w:rsid w:val="00DC6B79"/>
    <w:rsid w:val="00DC6D02"/>
    <w:rsid w:val="00DD017A"/>
    <w:rsid w:val="00DD0B6E"/>
    <w:rsid w:val="00DD166B"/>
    <w:rsid w:val="00DD18D0"/>
    <w:rsid w:val="00DD1EB7"/>
    <w:rsid w:val="00DD32C7"/>
    <w:rsid w:val="00DD3600"/>
    <w:rsid w:val="00DD3D7C"/>
    <w:rsid w:val="00DD454D"/>
    <w:rsid w:val="00DD566E"/>
    <w:rsid w:val="00DD678C"/>
    <w:rsid w:val="00DD6E57"/>
    <w:rsid w:val="00DD6F71"/>
    <w:rsid w:val="00DD7260"/>
    <w:rsid w:val="00DD78AF"/>
    <w:rsid w:val="00DD7E5A"/>
    <w:rsid w:val="00DE0133"/>
    <w:rsid w:val="00DE05F6"/>
    <w:rsid w:val="00DE0812"/>
    <w:rsid w:val="00DE087D"/>
    <w:rsid w:val="00DE0CB7"/>
    <w:rsid w:val="00DE1368"/>
    <w:rsid w:val="00DE1BAD"/>
    <w:rsid w:val="00DE1DE9"/>
    <w:rsid w:val="00DE1ED9"/>
    <w:rsid w:val="00DE40B9"/>
    <w:rsid w:val="00DE4DE1"/>
    <w:rsid w:val="00DE5067"/>
    <w:rsid w:val="00DE53D8"/>
    <w:rsid w:val="00DE5959"/>
    <w:rsid w:val="00DE5A2A"/>
    <w:rsid w:val="00DE6011"/>
    <w:rsid w:val="00DE62A0"/>
    <w:rsid w:val="00DE6BE8"/>
    <w:rsid w:val="00DE7A4C"/>
    <w:rsid w:val="00DF0806"/>
    <w:rsid w:val="00DF08DC"/>
    <w:rsid w:val="00DF0A45"/>
    <w:rsid w:val="00DF0D53"/>
    <w:rsid w:val="00DF0EBA"/>
    <w:rsid w:val="00DF0F18"/>
    <w:rsid w:val="00DF0FA3"/>
    <w:rsid w:val="00DF1D27"/>
    <w:rsid w:val="00DF1DE7"/>
    <w:rsid w:val="00DF269D"/>
    <w:rsid w:val="00DF26B6"/>
    <w:rsid w:val="00DF3093"/>
    <w:rsid w:val="00DF3CDD"/>
    <w:rsid w:val="00DF4E25"/>
    <w:rsid w:val="00DF4F0A"/>
    <w:rsid w:val="00DF598C"/>
    <w:rsid w:val="00DF5B23"/>
    <w:rsid w:val="00DF66A8"/>
    <w:rsid w:val="00DF6932"/>
    <w:rsid w:val="00DF6BAF"/>
    <w:rsid w:val="00DF6D1C"/>
    <w:rsid w:val="00DF7760"/>
    <w:rsid w:val="00E00636"/>
    <w:rsid w:val="00E00B80"/>
    <w:rsid w:val="00E00EDC"/>
    <w:rsid w:val="00E0160B"/>
    <w:rsid w:val="00E01C50"/>
    <w:rsid w:val="00E02330"/>
    <w:rsid w:val="00E023E7"/>
    <w:rsid w:val="00E024AC"/>
    <w:rsid w:val="00E02553"/>
    <w:rsid w:val="00E02FAF"/>
    <w:rsid w:val="00E03121"/>
    <w:rsid w:val="00E03130"/>
    <w:rsid w:val="00E0339C"/>
    <w:rsid w:val="00E03C6D"/>
    <w:rsid w:val="00E04FBA"/>
    <w:rsid w:val="00E062B5"/>
    <w:rsid w:val="00E06345"/>
    <w:rsid w:val="00E0652D"/>
    <w:rsid w:val="00E0718A"/>
    <w:rsid w:val="00E07616"/>
    <w:rsid w:val="00E105A1"/>
    <w:rsid w:val="00E10AF0"/>
    <w:rsid w:val="00E1183F"/>
    <w:rsid w:val="00E11A66"/>
    <w:rsid w:val="00E12CB4"/>
    <w:rsid w:val="00E12D25"/>
    <w:rsid w:val="00E13ECB"/>
    <w:rsid w:val="00E1407B"/>
    <w:rsid w:val="00E1481F"/>
    <w:rsid w:val="00E150AB"/>
    <w:rsid w:val="00E1515C"/>
    <w:rsid w:val="00E15762"/>
    <w:rsid w:val="00E15855"/>
    <w:rsid w:val="00E16C0D"/>
    <w:rsid w:val="00E176F4"/>
    <w:rsid w:val="00E17B21"/>
    <w:rsid w:val="00E2007F"/>
    <w:rsid w:val="00E20388"/>
    <w:rsid w:val="00E2055A"/>
    <w:rsid w:val="00E21E9B"/>
    <w:rsid w:val="00E22231"/>
    <w:rsid w:val="00E222C8"/>
    <w:rsid w:val="00E22968"/>
    <w:rsid w:val="00E22D84"/>
    <w:rsid w:val="00E22EED"/>
    <w:rsid w:val="00E23A4D"/>
    <w:rsid w:val="00E23F78"/>
    <w:rsid w:val="00E244EA"/>
    <w:rsid w:val="00E24A1B"/>
    <w:rsid w:val="00E27591"/>
    <w:rsid w:val="00E275FB"/>
    <w:rsid w:val="00E27F4D"/>
    <w:rsid w:val="00E30437"/>
    <w:rsid w:val="00E30A15"/>
    <w:rsid w:val="00E32A2A"/>
    <w:rsid w:val="00E32B6E"/>
    <w:rsid w:val="00E335CC"/>
    <w:rsid w:val="00E33A1A"/>
    <w:rsid w:val="00E33F2C"/>
    <w:rsid w:val="00E34EAC"/>
    <w:rsid w:val="00E35882"/>
    <w:rsid w:val="00E358BF"/>
    <w:rsid w:val="00E35D53"/>
    <w:rsid w:val="00E36028"/>
    <w:rsid w:val="00E368D3"/>
    <w:rsid w:val="00E3692B"/>
    <w:rsid w:val="00E4083E"/>
    <w:rsid w:val="00E40F23"/>
    <w:rsid w:val="00E41097"/>
    <w:rsid w:val="00E4254A"/>
    <w:rsid w:val="00E43008"/>
    <w:rsid w:val="00E437D1"/>
    <w:rsid w:val="00E43B9B"/>
    <w:rsid w:val="00E440E8"/>
    <w:rsid w:val="00E443C1"/>
    <w:rsid w:val="00E44445"/>
    <w:rsid w:val="00E44764"/>
    <w:rsid w:val="00E4570D"/>
    <w:rsid w:val="00E4647C"/>
    <w:rsid w:val="00E4671B"/>
    <w:rsid w:val="00E47397"/>
    <w:rsid w:val="00E47CB9"/>
    <w:rsid w:val="00E50E99"/>
    <w:rsid w:val="00E513F1"/>
    <w:rsid w:val="00E52B32"/>
    <w:rsid w:val="00E52CDB"/>
    <w:rsid w:val="00E5364E"/>
    <w:rsid w:val="00E53813"/>
    <w:rsid w:val="00E53909"/>
    <w:rsid w:val="00E53A69"/>
    <w:rsid w:val="00E53B41"/>
    <w:rsid w:val="00E53F81"/>
    <w:rsid w:val="00E55AC5"/>
    <w:rsid w:val="00E55C7B"/>
    <w:rsid w:val="00E56361"/>
    <w:rsid w:val="00E576CB"/>
    <w:rsid w:val="00E60D1E"/>
    <w:rsid w:val="00E60D21"/>
    <w:rsid w:val="00E610E9"/>
    <w:rsid w:val="00E622D4"/>
    <w:rsid w:val="00E62C75"/>
    <w:rsid w:val="00E62EB2"/>
    <w:rsid w:val="00E63680"/>
    <w:rsid w:val="00E63AF4"/>
    <w:rsid w:val="00E648F6"/>
    <w:rsid w:val="00E64CE8"/>
    <w:rsid w:val="00E65813"/>
    <w:rsid w:val="00E66370"/>
    <w:rsid w:val="00E66716"/>
    <w:rsid w:val="00E6676E"/>
    <w:rsid w:val="00E66B40"/>
    <w:rsid w:val="00E66F41"/>
    <w:rsid w:val="00E67C64"/>
    <w:rsid w:val="00E7049F"/>
    <w:rsid w:val="00E71965"/>
    <w:rsid w:val="00E72CB8"/>
    <w:rsid w:val="00E72D5A"/>
    <w:rsid w:val="00E736B3"/>
    <w:rsid w:val="00E73881"/>
    <w:rsid w:val="00E738EE"/>
    <w:rsid w:val="00E73BEE"/>
    <w:rsid w:val="00E7487A"/>
    <w:rsid w:val="00E74BD1"/>
    <w:rsid w:val="00E755E6"/>
    <w:rsid w:val="00E75618"/>
    <w:rsid w:val="00E75A3B"/>
    <w:rsid w:val="00E76364"/>
    <w:rsid w:val="00E7696B"/>
    <w:rsid w:val="00E76FEC"/>
    <w:rsid w:val="00E77297"/>
    <w:rsid w:val="00E77F48"/>
    <w:rsid w:val="00E80C51"/>
    <w:rsid w:val="00E80CDF"/>
    <w:rsid w:val="00E810EB"/>
    <w:rsid w:val="00E8162F"/>
    <w:rsid w:val="00E816BA"/>
    <w:rsid w:val="00E81C6F"/>
    <w:rsid w:val="00E8210D"/>
    <w:rsid w:val="00E82F18"/>
    <w:rsid w:val="00E832A1"/>
    <w:rsid w:val="00E83AD0"/>
    <w:rsid w:val="00E84234"/>
    <w:rsid w:val="00E842B1"/>
    <w:rsid w:val="00E848F1"/>
    <w:rsid w:val="00E84C1C"/>
    <w:rsid w:val="00E85279"/>
    <w:rsid w:val="00E85287"/>
    <w:rsid w:val="00E855AC"/>
    <w:rsid w:val="00E85C37"/>
    <w:rsid w:val="00E85C54"/>
    <w:rsid w:val="00E8689A"/>
    <w:rsid w:val="00E87F22"/>
    <w:rsid w:val="00E90351"/>
    <w:rsid w:val="00E90962"/>
    <w:rsid w:val="00E91385"/>
    <w:rsid w:val="00E91449"/>
    <w:rsid w:val="00E91613"/>
    <w:rsid w:val="00E9194F"/>
    <w:rsid w:val="00E92097"/>
    <w:rsid w:val="00E924A9"/>
    <w:rsid w:val="00E9260F"/>
    <w:rsid w:val="00E92AF5"/>
    <w:rsid w:val="00E93874"/>
    <w:rsid w:val="00E93D13"/>
    <w:rsid w:val="00E93EA4"/>
    <w:rsid w:val="00E95327"/>
    <w:rsid w:val="00E95EC3"/>
    <w:rsid w:val="00E97B62"/>
    <w:rsid w:val="00EA0341"/>
    <w:rsid w:val="00EA179F"/>
    <w:rsid w:val="00EA1880"/>
    <w:rsid w:val="00EA18F0"/>
    <w:rsid w:val="00EA1BB6"/>
    <w:rsid w:val="00EA20CD"/>
    <w:rsid w:val="00EA22BB"/>
    <w:rsid w:val="00EA23EB"/>
    <w:rsid w:val="00EA285F"/>
    <w:rsid w:val="00EA2CB6"/>
    <w:rsid w:val="00EA41D9"/>
    <w:rsid w:val="00EA4288"/>
    <w:rsid w:val="00EA44C7"/>
    <w:rsid w:val="00EA491F"/>
    <w:rsid w:val="00EA4E20"/>
    <w:rsid w:val="00EA5197"/>
    <w:rsid w:val="00EA5D20"/>
    <w:rsid w:val="00EA6359"/>
    <w:rsid w:val="00EA6BA6"/>
    <w:rsid w:val="00EA7926"/>
    <w:rsid w:val="00EB0167"/>
    <w:rsid w:val="00EB0650"/>
    <w:rsid w:val="00EB145C"/>
    <w:rsid w:val="00EB1841"/>
    <w:rsid w:val="00EB189A"/>
    <w:rsid w:val="00EB2DC7"/>
    <w:rsid w:val="00EB3051"/>
    <w:rsid w:val="00EB3412"/>
    <w:rsid w:val="00EB3923"/>
    <w:rsid w:val="00EB399B"/>
    <w:rsid w:val="00EB42CF"/>
    <w:rsid w:val="00EB4FAD"/>
    <w:rsid w:val="00EB5122"/>
    <w:rsid w:val="00EB51D9"/>
    <w:rsid w:val="00EB5415"/>
    <w:rsid w:val="00EB70ED"/>
    <w:rsid w:val="00EB72B0"/>
    <w:rsid w:val="00EB73C7"/>
    <w:rsid w:val="00EB753D"/>
    <w:rsid w:val="00EB7A8C"/>
    <w:rsid w:val="00EC0826"/>
    <w:rsid w:val="00EC0D10"/>
    <w:rsid w:val="00EC20DD"/>
    <w:rsid w:val="00EC2DB0"/>
    <w:rsid w:val="00EC34FD"/>
    <w:rsid w:val="00EC37E8"/>
    <w:rsid w:val="00EC3F1C"/>
    <w:rsid w:val="00EC4909"/>
    <w:rsid w:val="00EC4BAB"/>
    <w:rsid w:val="00EC58C6"/>
    <w:rsid w:val="00EC5E03"/>
    <w:rsid w:val="00EC5EC8"/>
    <w:rsid w:val="00EC5FC1"/>
    <w:rsid w:val="00EC6773"/>
    <w:rsid w:val="00EC6800"/>
    <w:rsid w:val="00EC6CE5"/>
    <w:rsid w:val="00EC7281"/>
    <w:rsid w:val="00EC764E"/>
    <w:rsid w:val="00EC7F2A"/>
    <w:rsid w:val="00ED0533"/>
    <w:rsid w:val="00ED0CCA"/>
    <w:rsid w:val="00ED11EE"/>
    <w:rsid w:val="00ED1A8E"/>
    <w:rsid w:val="00ED24DF"/>
    <w:rsid w:val="00ED26F3"/>
    <w:rsid w:val="00ED31D2"/>
    <w:rsid w:val="00ED3BE9"/>
    <w:rsid w:val="00ED4DC1"/>
    <w:rsid w:val="00ED4DC4"/>
    <w:rsid w:val="00ED6509"/>
    <w:rsid w:val="00ED712C"/>
    <w:rsid w:val="00ED7268"/>
    <w:rsid w:val="00ED7B50"/>
    <w:rsid w:val="00EE1170"/>
    <w:rsid w:val="00EE17B6"/>
    <w:rsid w:val="00EE26A9"/>
    <w:rsid w:val="00EE2A52"/>
    <w:rsid w:val="00EE38AE"/>
    <w:rsid w:val="00EE4271"/>
    <w:rsid w:val="00EE4A89"/>
    <w:rsid w:val="00EE5932"/>
    <w:rsid w:val="00EE5F05"/>
    <w:rsid w:val="00EE64FC"/>
    <w:rsid w:val="00EE7B13"/>
    <w:rsid w:val="00EF12F8"/>
    <w:rsid w:val="00EF1B72"/>
    <w:rsid w:val="00EF1D38"/>
    <w:rsid w:val="00EF2349"/>
    <w:rsid w:val="00EF4063"/>
    <w:rsid w:val="00EF5984"/>
    <w:rsid w:val="00EF5BE7"/>
    <w:rsid w:val="00EF6F78"/>
    <w:rsid w:val="00EF78FE"/>
    <w:rsid w:val="00EF7983"/>
    <w:rsid w:val="00F003D2"/>
    <w:rsid w:val="00F00E1C"/>
    <w:rsid w:val="00F01357"/>
    <w:rsid w:val="00F0147A"/>
    <w:rsid w:val="00F01659"/>
    <w:rsid w:val="00F01B37"/>
    <w:rsid w:val="00F0275A"/>
    <w:rsid w:val="00F02CC4"/>
    <w:rsid w:val="00F02CF8"/>
    <w:rsid w:val="00F03D33"/>
    <w:rsid w:val="00F04037"/>
    <w:rsid w:val="00F04FF3"/>
    <w:rsid w:val="00F051A1"/>
    <w:rsid w:val="00F0558B"/>
    <w:rsid w:val="00F06EE0"/>
    <w:rsid w:val="00F070C5"/>
    <w:rsid w:val="00F07107"/>
    <w:rsid w:val="00F071E4"/>
    <w:rsid w:val="00F10DC1"/>
    <w:rsid w:val="00F11051"/>
    <w:rsid w:val="00F11157"/>
    <w:rsid w:val="00F113BF"/>
    <w:rsid w:val="00F113C9"/>
    <w:rsid w:val="00F114CE"/>
    <w:rsid w:val="00F1184E"/>
    <w:rsid w:val="00F13915"/>
    <w:rsid w:val="00F13C5A"/>
    <w:rsid w:val="00F13E13"/>
    <w:rsid w:val="00F13FF4"/>
    <w:rsid w:val="00F154B0"/>
    <w:rsid w:val="00F15F99"/>
    <w:rsid w:val="00F16C5A"/>
    <w:rsid w:val="00F1711C"/>
    <w:rsid w:val="00F1783B"/>
    <w:rsid w:val="00F17A5B"/>
    <w:rsid w:val="00F17A9F"/>
    <w:rsid w:val="00F200EB"/>
    <w:rsid w:val="00F20A73"/>
    <w:rsid w:val="00F21D31"/>
    <w:rsid w:val="00F222D9"/>
    <w:rsid w:val="00F23E58"/>
    <w:rsid w:val="00F2447F"/>
    <w:rsid w:val="00F24765"/>
    <w:rsid w:val="00F2478F"/>
    <w:rsid w:val="00F2483E"/>
    <w:rsid w:val="00F24964"/>
    <w:rsid w:val="00F24D8D"/>
    <w:rsid w:val="00F2505B"/>
    <w:rsid w:val="00F25A75"/>
    <w:rsid w:val="00F25BBB"/>
    <w:rsid w:val="00F2628E"/>
    <w:rsid w:val="00F26440"/>
    <w:rsid w:val="00F27802"/>
    <w:rsid w:val="00F27CF2"/>
    <w:rsid w:val="00F30246"/>
    <w:rsid w:val="00F302A3"/>
    <w:rsid w:val="00F3038E"/>
    <w:rsid w:val="00F312A8"/>
    <w:rsid w:val="00F31380"/>
    <w:rsid w:val="00F319BA"/>
    <w:rsid w:val="00F322AB"/>
    <w:rsid w:val="00F323CF"/>
    <w:rsid w:val="00F33033"/>
    <w:rsid w:val="00F33AA4"/>
    <w:rsid w:val="00F3566A"/>
    <w:rsid w:val="00F35E64"/>
    <w:rsid w:val="00F365B5"/>
    <w:rsid w:val="00F3706B"/>
    <w:rsid w:val="00F37EE0"/>
    <w:rsid w:val="00F41238"/>
    <w:rsid w:val="00F41294"/>
    <w:rsid w:val="00F41430"/>
    <w:rsid w:val="00F415E8"/>
    <w:rsid w:val="00F417CF"/>
    <w:rsid w:val="00F42215"/>
    <w:rsid w:val="00F4243F"/>
    <w:rsid w:val="00F42555"/>
    <w:rsid w:val="00F445FE"/>
    <w:rsid w:val="00F446EA"/>
    <w:rsid w:val="00F44728"/>
    <w:rsid w:val="00F450DA"/>
    <w:rsid w:val="00F45102"/>
    <w:rsid w:val="00F45561"/>
    <w:rsid w:val="00F45B74"/>
    <w:rsid w:val="00F45D95"/>
    <w:rsid w:val="00F46C57"/>
    <w:rsid w:val="00F471FA"/>
    <w:rsid w:val="00F47F45"/>
    <w:rsid w:val="00F5118A"/>
    <w:rsid w:val="00F51B74"/>
    <w:rsid w:val="00F5214E"/>
    <w:rsid w:val="00F52213"/>
    <w:rsid w:val="00F52C23"/>
    <w:rsid w:val="00F531CA"/>
    <w:rsid w:val="00F531ED"/>
    <w:rsid w:val="00F538AE"/>
    <w:rsid w:val="00F538B9"/>
    <w:rsid w:val="00F546CB"/>
    <w:rsid w:val="00F54C09"/>
    <w:rsid w:val="00F54F75"/>
    <w:rsid w:val="00F55444"/>
    <w:rsid w:val="00F562B8"/>
    <w:rsid w:val="00F56A6C"/>
    <w:rsid w:val="00F5707A"/>
    <w:rsid w:val="00F57550"/>
    <w:rsid w:val="00F57B6B"/>
    <w:rsid w:val="00F60BCD"/>
    <w:rsid w:val="00F614A9"/>
    <w:rsid w:val="00F615F7"/>
    <w:rsid w:val="00F6324D"/>
    <w:rsid w:val="00F633A3"/>
    <w:rsid w:val="00F634E8"/>
    <w:rsid w:val="00F6406E"/>
    <w:rsid w:val="00F64282"/>
    <w:rsid w:val="00F64999"/>
    <w:rsid w:val="00F651CD"/>
    <w:rsid w:val="00F6639A"/>
    <w:rsid w:val="00F668F6"/>
    <w:rsid w:val="00F67733"/>
    <w:rsid w:val="00F708F8"/>
    <w:rsid w:val="00F70FAC"/>
    <w:rsid w:val="00F71303"/>
    <w:rsid w:val="00F7184B"/>
    <w:rsid w:val="00F726D3"/>
    <w:rsid w:val="00F73F8B"/>
    <w:rsid w:val="00F74AC7"/>
    <w:rsid w:val="00F74D10"/>
    <w:rsid w:val="00F768EC"/>
    <w:rsid w:val="00F76C55"/>
    <w:rsid w:val="00F76EAC"/>
    <w:rsid w:val="00F80E3B"/>
    <w:rsid w:val="00F82781"/>
    <w:rsid w:val="00F83514"/>
    <w:rsid w:val="00F83E7F"/>
    <w:rsid w:val="00F84437"/>
    <w:rsid w:val="00F8554A"/>
    <w:rsid w:val="00F85A72"/>
    <w:rsid w:val="00F860B0"/>
    <w:rsid w:val="00F861E0"/>
    <w:rsid w:val="00F8739E"/>
    <w:rsid w:val="00F879DF"/>
    <w:rsid w:val="00F90CDE"/>
    <w:rsid w:val="00F90D78"/>
    <w:rsid w:val="00F91047"/>
    <w:rsid w:val="00F92815"/>
    <w:rsid w:val="00F937D2"/>
    <w:rsid w:val="00F9381A"/>
    <w:rsid w:val="00F93D34"/>
    <w:rsid w:val="00F9403B"/>
    <w:rsid w:val="00F9408D"/>
    <w:rsid w:val="00F941B2"/>
    <w:rsid w:val="00F94230"/>
    <w:rsid w:val="00F945C8"/>
    <w:rsid w:val="00F945D4"/>
    <w:rsid w:val="00F95534"/>
    <w:rsid w:val="00F95B63"/>
    <w:rsid w:val="00F95F29"/>
    <w:rsid w:val="00F96A0A"/>
    <w:rsid w:val="00F96B3A"/>
    <w:rsid w:val="00F96F44"/>
    <w:rsid w:val="00F971FD"/>
    <w:rsid w:val="00F97531"/>
    <w:rsid w:val="00FA0539"/>
    <w:rsid w:val="00FA066F"/>
    <w:rsid w:val="00FA10B0"/>
    <w:rsid w:val="00FA2DBA"/>
    <w:rsid w:val="00FA2E86"/>
    <w:rsid w:val="00FA3033"/>
    <w:rsid w:val="00FA3699"/>
    <w:rsid w:val="00FA454E"/>
    <w:rsid w:val="00FA4BEF"/>
    <w:rsid w:val="00FA5608"/>
    <w:rsid w:val="00FA568B"/>
    <w:rsid w:val="00FA674D"/>
    <w:rsid w:val="00FA7F41"/>
    <w:rsid w:val="00FB03D1"/>
    <w:rsid w:val="00FB0659"/>
    <w:rsid w:val="00FB1045"/>
    <w:rsid w:val="00FB10EE"/>
    <w:rsid w:val="00FB1211"/>
    <w:rsid w:val="00FB167E"/>
    <w:rsid w:val="00FB20C4"/>
    <w:rsid w:val="00FB23DC"/>
    <w:rsid w:val="00FB271E"/>
    <w:rsid w:val="00FB2AA0"/>
    <w:rsid w:val="00FB3043"/>
    <w:rsid w:val="00FB36D5"/>
    <w:rsid w:val="00FB37C4"/>
    <w:rsid w:val="00FB39B8"/>
    <w:rsid w:val="00FB50E9"/>
    <w:rsid w:val="00FB6355"/>
    <w:rsid w:val="00FB67FF"/>
    <w:rsid w:val="00FB7B26"/>
    <w:rsid w:val="00FC0289"/>
    <w:rsid w:val="00FC0BA6"/>
    <w:rsid w:val="00FC0F48"/>
    <w:rsid w:val="00FC120E"/>
    <w:rsid w:val="00FC212D"/>
    <w:rsid w:val="00FC2FAE"/>
    <w:rsid w:val="00FC3668"/>
    <w:rsid w:val="00FC3968"/>
    <w:rsid w:val="00FC4322"/>
    <w:rsid w:val="00FC4673"/>
    <w:rsid w:val="00FC4D18"/>
    <w:rsid w:val="00FC4FA1"/>
    <w:rsid w:val="00FC593E"/>
    <w:rsid w:val="00FC61F0"/>
    <w:rsid w:val="00FC6539"/>
    <w:rsid w:val="00FC65E0"/>
    <w:rsid w:val="00FC67DA"/>
    <w:rsid w:val="00FC737F"/>
    <w:rsid w:val="00FC76D9"/>
    <w:rsid w:val="00FC7ACE"/>
    <w:rsid w:val="00FC7D02"/>
    <w:rsid w:val="00FC7DD4"/>
    <w:rsid w:val="00FC7E5B"/>
    <w:rsid w:val="00FD05EF"/>
    <w:rsid w:val="00FD07BF"/>
    <w:rsid w:val="00FD0B41"/>
    <w:rsid w:val="00FD0FCB"/>
    <w:rsid w:val="00FD1007"/>
    <w:rsid w:val="00FD16BE"/>
    <w:rsid w:val="00FD1BAE"/>
    <w:rsid w:val="00FD23C9"/>
    <w:rsid w:val="00FD2ADA"/>
    <w:rsid w:val="00FD3B47"/>
    <w:rsid w:val="00FD3EF8"/>
    <w:rsid w:val="00FD494D"/>
    <w:rsid w:val="00FD4E78"/>
    <w:rsid w:val="00FD5935"/>
    <w:rsid w:val="00FD73FF"/>
    <w:rsid w:val="00FD7F27"/>
    <w:rsid w:val="00FD7F42"/>
    <w:rsid w:val="00FE0313"/>
    <w:rsid w:val="00FE097C"/>
    <w:rsid w:val="00FE28B3"/>
    <w:rsid w:val="00FE2CF7"/>
    <w:rsid w:val="00FE3033"/>
    <w:rsid w:val="00FE3D76"/>
    <w:rsid w:val="00FE49AC"/>
    <w:rsid w:val="00FE4AA3"/>
    <w:rsid w:val="00FE5000"/>
    <w:rsid w:val="00FE52AD"/>
    <w:rsid w:val="00FE5CFA"/>
    <w:rsid w:val="00FE6B0A"/>
    <w:rsid w:val="00FE71D1"/>
    <w:rsid w:val="00FE7B35"/>
    <w:rsid w:val="00FF0766"/>
    <w:rsid w:val="00FF184E"/>
    <w:rsid w:val="00FF18B7"/>
    <w:rsid w:val="00FF2210"/>
    <w:rsid w:val="00FF23E2"/>
    <w:rsid w:val="00FF2776"/>
    <w:rsid w:val="00FF2B02"/>
    <w:rsid w:val="00FF441E"/>
    <w:rsid w:val="00FF491C"/>
    <w:rsid w:val="00FF4FD8"/>
    <w:rsid w:val="00FF54A8"/>
    <w:rsid w:val="00FF594D"/>
    <w:rsid w:val="00FF6006"/>
    <w:rsid w:val="00FF6BAE"/>
    <w:rsid w:val="00FF6C98"/>
    <w:rsid w:val="00FF7756"/>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03C88"/>
  <w15:docId w15:val="{9448AC9B-8699-4BFB-A8C3-2F8D8328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E2186"/>
    <w:pPr>
      <w:jc w:val="both"/>
    </w:pPr>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qFormat/>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3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spacing w:after="0" w:line="240" w:lineRule="auto"/>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aliases w:val="webb"/>
    <w:basedOn w:val="a0"/>
    <w:uiPriority w:val="99"/>
    <w:qFormat/>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1546CC"/>
    <w:pPr>
      <w:tabs>
        <w:tab w:val="left" w:pos="1100"/>
        <w:tab w:val="right" w:leader="dot" w:pos="9345"/>
      </w:tabs>
      <w:spacing w:after="0" w:line="240" w:lineRule="auto"/>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uiPriority w:val="99"/>
    <w:semiHidden/>
    <w:rsid w:val="00E30437"/>
    <w:rPr>
      <w:rFonts w:ascii="Times New Roman" w:eastAsia="Times New Roman" w:hAnsi="Times New Roman" w:cs="Times New Roman"/>
      <w:sz w:val="20"/>
      <w:szCs w:val="20"/>
      <w:lang w:eastAsia="ru-RU"/>
    </w:rPr>
  </w:style>
  <w:style w:type="character" w:styleId="af">
    <w:name w:val="footnote reference"/>
    <w:uiPriority w:val="99"/>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pPr>
      <w:spacing w:line="240" w:lineRule="auto"/>
    </w:pPr>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7E4A77"/>
    <w:pPr>
      <w:tabs>
        <w:tab w:val="right" w:leader="dot" w:pos="9346"/>
      </w:tabs>
      <w:spacing w:after="0" w:line="240" w:lineRule="auto"/>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numbering" w:customStyle="1" w:styleId="18">
    <w:name w:val="Нет списка1"/>
    <w:next w:val="a3"/>
    <w:uiPriority w:val="99"/>
    <w:semiHidden/>
    <w:unhideWhenUsed/>
    <w:rsid w:val="004D2ADE"/>
  </w:style>
  <w:style w:type="character" w:customStyle="1" w:styleId="19">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after="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a">
    <w:name w:val="Заголовок1"/>
    <w:basedOn w:val="a0"/>
    <w:link w:val="affd"/>
    <w:qFormat/>
    <w:rsid w:val="009E62E0"/>
    <w:pPr>
      <w:spacing w:before="120" w:after="0" w:line="360" w:lineRule="auto"/>
      <w:jc w:val="center"/>
    </w:pPr>
    <w:rPr>
      <w:rFonts w:eastAsiaTheme="minorHAnsi"/>
      <w:b/>
      <w:caps/>
      <w:color w:val="000000"/>
      <w:lang w:eastAsia="en-US"/>
    </w:rPr>
  </w:style>
  <w:style w:type="character" w:customStyle="1" w:styleId="affd">
    <w:name w:val="Заголовок Знак"/>
    <w:basedOn w:val="a1"/>
    <w:link w:val="1a"/>
    <w:uiPriority w:val="1"/>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b">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c">
    <w:name w:val="Таблица1"/>
    <w:basedOn w:val="aff1"/>
    <w:link w:val="1d"/>
    <w:qFormat/>
    <w:rsid w:val="009E62E0"/>
    <w:pPr>
      <w:keepNext/>
      <w:spacing w:after="120" w:line="240" w:lineRule="auto"/>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d">
    <w:name w:val="Таблица1 Знак"/>
    <w:basedOn w:val="aff2"/>
    <w:link w:val="1c"/>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e">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a0"/>
    <w:rsid w:val="00184AA4"/>
    <w:pPr>
      <w:spacing w:before="100" w:beforeAutospacing="1" w:after="100" w:afterAutospacing="1" w:line="240" w:lineRule="auto"/>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hl">
    <w:name w:val="hl"/>
    <w:basedOn w:val="a1"/>
    <w:rsid w:val="00D21FCC"/>
  </w:style>
  <w:style w:type="paragraph" w:customStyle="1" w:styleId="body10-10-85">
    <w:name w:val="body10-10-85"/>
    <w:basedOn w:val="a0"/>
    <w:rsid w:val="009C37D6"/>
    <w:pPr>
      <w:spacing w:before="100" w:beforeAutospacing="1" w:after="100" w:afterAutospacing="1" w:line="240" w:lineRule="auto"/>
      <w:jc w:val="left"/>
    </w:pPr>
    <w:rPr>
      <w:rFonts w:eastAsia="Times New Roman"/>
      <w:lang w:eastAsia="ru-RU"/>
    </w:rPr>
  </w:style>
  <w:style w:type="character" w:customStyle="1" w:styleId="markedcontent">
    <w:name w:val="markedcontent"/>
    <w:basedOn w:val="a1"/>
    <w:rsid w:val="00B1290C"/>
  </w:style>
  <w:style w:type="character" w:customStyle="1" w:styleId="2c">
    <w:name w:val="Неразрешенное упоминание2"/>
    <w:basedOn w:val="a1"/>
    <w:uiPriority w:val="99"/>
    <w:semiHidden/>
    <w:unhideWhenUsed/>
    <w:rsid w:val="005C4ACA"/>
    <w:rPr>
      <w:color w:val="605E5C"/>
      <w:shd w:val="clear" w:color="auto" w:fill="E1DFDD"/>
    </w:rPr>
  </w:style>
  <w:style w:type="paragraph" w:styleId="afff7">
    <w:name w:val="Title"/>
    <w:basedOn w:val="a0"/>
    <w:next w:val="a0"/>
    <w:uiPriority w:val="1"/>
    <w:qFormat/>
    <w:rsid w:val="001815DF"/>
    <w:pPr>
      <w:autoSpaceDE w:val="0"/>
      <w:autoSpaceDN w:val="0"/>
      <w:adjustRightInd w:val="0"/>
      <w:spacing w:before="9" w:after="0" w:line="240" w:lineRule="auto"/>
      <w:jc w:val="left"/>
    </w:pPr>
    <w:rPr>
      <w:lang w:eastAsia="en-US"/>
    </w:rPr>
  </w:style>
  <w:style w:type="character" w:customStyle="1" w:styleId="1f">
    <w:name w:val="Заголовок Знак1"/>
    <w:basedOn w:val="a1"/>
    <w:uiPriority w:val="10"/>
    <w:rsid w:val="001815DF"/>
    <w:rPr>
      <w:rFonts w:asciiTheme="majorHAnsi" w:eastAsiaTheme="majorEastAsia" w:hAnsiTheme="majorHAnsi" w:cstheme="majorBidi"/>
      <w:spacing w:val="-10"/>
      <w:kern w:val="28"/>
      <w:sz w:val="56"/>
      <w:szCs w:val="56"/>
      <w:lang w:eastAsia="ja-JP"/>
    </w:rPr>
  </w:style>
  <w:style w:type="table" w:customStyle="1" w:styleId="TableNormal">
    <w:name w:val="Table Normal"/>
    <w:uiPriority w:val="2"/>
    <w:semiHidden/>
    <w:unhideWhenUsed/>
    <w:qFormat/>
    <w:rsid w:val="00DF7760"/>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character" w:customStyle="1" w:styleId="39">
    <w:name w:val="Неразрешенное упоминание3"/>
    <w:basedOn w:val="a1"/>
    <w:uiPriority w:val="99"/>
    <w:semiHidden/>
    <w:unhideWhenUsed/>
    <w:rsid w:val="007F62B6"/>
    <w:rPr>
      <w:color w:val="605E5C"/>
      <w:shd w:val="clear" w:color="auto" w:fill="E1DFDD"/>
    </w:rPr>
  </w:style>
  <w:style w:type="character" w:customStyle="1" w:styleId="3a">
    <w:name w:val="Текст сноски Знак3"/>
    <w:uiPriority w:val="9"/>
    <w:qFormat/>
    <w:rsid w:val="0085687C"/>
    <w:rPr>
      <w:rFonts w:ascii="Cambria" w:eastAsia="Times New Roman" w:hAnsi="Cambria" w:cs="Times New Roman"/>
      <w:b/>
      <w:bCs/>
      <w:color w:val="4F81BD"/>
      <w:sz w:val="26"/>
      <w:szCs w:val="26"/>
    </w:rPr>
  </w:style>
  <w:style w:type="character" w:customStyle="1" w:styleId="afff8">
    <w:name w:val="Привязка сноски"/>
    <w:rsid w:val="0085687C"/>
    <w:rPr>
      <w:rFonts w:ascii="Times New Roman" w:hAnsi="Times New Roman" w:cs="Times New Roman"/>
      <w:vertAlign w:val="superscript"/>
    </w:rPr>
  </w:style>
  <w:style w:type="character" w:customStyle="1" w:styleId="afff9">
    <w:name w:val="Символ сноски"/>
    <w:qFormat/>
    <w:rsid w:val="0085687C"/>
  </w:style>
  <w:style w:type="character" w:customStyle="1" w:styleId="afffa">
    <w:name w:val="Другое_"/>
    <w:basedOn w:val="a1"/>
    <w:link w:val="afffb"/>
    <w:rsid w:val="00446E26"/>
    <w:rPr>
      <w:rFonts w:ascii="Verdana" w:eastAsia="Verdana" w:hAnsi="Verdana" w:cs="Verdana"/>
      <w:sz w:val="18"/>
      <w:szCs w:val="18"/>
    </w:rPr>
  </w:style>
  <w:style w:type="paragraph" w:customStyle="1" w:styleId="afffb">
    <w:name w:val="Другое"/>
    <w:basedOn w:val="a0"/>
    <w:link w:val="afffa"/>
    <w:rsid w:val="00446E26"/>
    <w:pPr>
      <w:widowControl w:val="0"/>
      <w:spacing w:after="0" w:line="307" w:lineRule="auto"/>
      <w:jc w:val="left"/>
    </w:pPr>
    <w:rPr>
      <w:rFonts w:ascii="Verdana" w:eastAsia="Verdana" w:hAnsi="Verdana" w:cs="Verdana"/>
      <w:sz w:val="18"/>
      <w:szCs w:val="18"/>
      <w:lang w:eastAsia="en-US"/>
    </w:rPr>
  </w:style>
  <w:style w:type="character" w:customStyle="1" w:styleId="295pt">
    <w:name w:val="Основной текст (2) + 9;5 pt"/>
    <w:basedOn w:val="a1"/>
    <w:rsid w:val="00C0686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table" w:customStyle="1" w:styleId="140">
    <w:name w:val="Сетка таблицы14"/>
    <w:basedOn w:val="a2"/>
    <w:next w:val="a8"/>
    <w:uiPriority w:val="39"/>
    <w:rsid w:val="00673785"/>
    <w:pPr>
      <w:widowControl w:val="0"/>
      <w:spacing w:after="0" w:line="240" w:lineRule="auto"/>
    </w:pPr>
    <w:rPr>
      <w:rFonts w:ascii="Times New Roman" w:eastAsia="Times New Roman" w:hAnsi="Times New Roman" w:cs="Times New Roman"/>
      <w:sz w:val="24"/>
      <w:szCs w:val="24"/>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c">
    <w:name w:val="Подпись к картинке_"/>
    <w:basedOn w:val="a1"/>
    <w:link w:val="afffd"/>
    <w:rsid w:val="007F722D"/>
    <w:rPr>
      <w:b/>
      <w:bCs/>
    </w:rPr>
  </w:style>
  <w:style w:type="paragraph" w:customStyle="1" w:styleId="afffd">
    <w:name w:val="Подпись к картинке"/>
    <w:basedOn w:val="a0"/>
    <w:link w:val="afffc"/>
    <w:rsid w:val="007F722D"/>
    <w:pPr>
      <w:widowControl w:val="0"/>
      <w:spacing w:after="0" w:line="240" w:lineRule="auto"/>
      <w:jc w:val="left"/>
    </w:pPr>
    <w:rPr>
      <w:rFonts w:asciiTheme="minorHAnsi" w:hAnsiTheme="minorHAnsi" w:cstheme="minorBidi"/>
      <w:b/>
      <w:bCs/>
      <w:sz w:val="22"/>
      <w:szCs w:val="22"/>
      <w:lang w:eastAsia="en-US"/>
    </w:rPr>
  </w:style>
  <w:style w:type="paragraph" w:customStyle="1" w:styleId="CM28">
    <w:name w:val="CM28"/>
    <w:basedOn w:val="a0"/>
    <w:next w:val="a0"/>
    <w:uiPriority w:val="99"/>
    <w:rsid w:val="0056755E"/>
    <w:pPr>
      <w:autoSpaceDE w:val="0"/>
      <w:autoSpaceDN w:val="0"/>
      <w:adjustRightInd w:val="0"/>
      <w:spacing w:after="0" w:line="253" w:lineRule="atLeast"/>
      <w:jc w:val="left"/>
    </w:pPr>
    <w:rPr>
      <w:rFonts w:eastAsia="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1874986">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2865255">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1653475">
      <w:bodyDiv w:val="1"/>
      <w:marLeft w:val="0"/>
      <w:marRight w:val="0"/>
      <w:marTop w:val="0"/>
      <w:marBottom w:val="0"/>
      <w:divBdr>
        <w:top w:val="none" w:sz="0" w:space="0" w:color="auto"/>
        <w:left w:val="none" w:sz="0" w:space="0" w:color="auto"/>
        <w:bottom w:val="none" w:sz="0" w:space="0" w:color="auto"/>
        <w:right w:val="none" w:sz="0" w:space="0" w:color="auto"/>
      </w:divBdr>
      <w:divsChild>
        <w:div w:id="1373534480">
          <w:marLeft w:val="0"/>
          <w:marRight w:val="0"/>
          <w:marTop w:val="240"/>
          <w:marBottom w:val="0"/>
          <w:divBdr>
            <w:top w:val="single" w:sz="6" w:space="1" w:color="D4D4D4"/>
            <w:left w:val="none" w:sz="0" w:space="0" w:color="auto"/>
            <w:bottom w:val="none" w:sz="0" w:space="0" w:color="auto"/>
            <w:right w:val="none" w:sz="0" w:space="0" w:color="auto"/>
          </w:divBdr>
          <w:divsChild>
            <w:div w:id="1341349516">
              <w:marLeft w:val="0"/>
              <w:marRight w:val="0"/>
              <w:marTop w:val="180"/>
              <w:marBottom w:val="0"/>
              <w:divBdr>
                <w:top w:val="none" w:sz="0" w:space="0" w:color="auto"/>
                <w:left w:val="none" w:sz="0" w:space="0" w:color="auto"/>
                <w:bottom w:val="none" w:sz="0" w:space="0" w:color="auto"/>
                <w:right w:val="none" w:sz="0" w:space="0" w:color="auto"/>
              </w:divBdr>
              <w:divsChild>
                <w:div w:id="194117931">
                  <w:marLeft w:val="0"/>
                  <w:marRight w:val="0"/>
                  <w:marTop w:val="0"/>
                  <w:marBottom w:val="0"/>
                  <w:divBdr>
                    <w:top w:val="none" w:sz="0" w:space="0" w:color="auto"/>
                    <w:left w:val="none" w:sz="0" w:space="0" w:color="auto"/>
                    <w:bottom w:val="single" w:sz="6" w:space="8" w:color="DDDCCF"/>
                    <w:right w:val="none" w:sz="0" w:space="0" w:color="auto"/>
                  </w:divBdr>
                  <w:divsChild>
                    <w:div w:id="1723095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228059">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66884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214">
          <w:marLeft w:val="0"/>
          <w:marRight w:val="0"/>
          <w:marTop w:val="240"/>
          <w:marBottom w:val="0"/>
          <w:divBdr>
            <w:top w:val="single" w:sz="6" w:space="1" w:color="D4D4D4"/>
            <w:left w:val="none" w:sz="0" w:space="0" w:color="auto"/>
            <w:bottom w:val="none" w:sz="0" w:space="0" w:color="auto"/>
            <w:right w:val="none" w:sz="0" w:space="0" w:color="auto"/>
          </w:divBdr>
          <w:divsChild>
            <w:div w:id="921527192">
              <w:marLeft w:val="0"/>
              <w:marRight w:val="0"/>
              <w:marTop w:val="180"/>
              <w:marBottom w:val="0"/>
              <w:divBdr>
                <w:top w:val="none" w:sz="0" w:space="0" w:color="auto"/>
                <w:left w:val="none" w:sz="0" w:space="0" w:color="auto"/>
                <w:bottom w:val="none" w:sz="0" w:space="0" w:color="auto"/>
                <w:right w:val="none" w:sz="0" w:space="0" w:color="auto"/>
              </w:divBdr>
              <w:divsChild>
                <w:div w:id="1243757514">
                  <w:marLeft w:val="0"/>
                  <w:marRight w:val="0"/>
                  <w:marTop w:val="0"/>
                  <w:marBottom w:val="0"/>
                  <w:divBdr>
                    <w:top w:val="none" w:sz="0" w:space="0" w:color="auto"/>
                    <w:left w:val="none" w:sz="0" w:space="0" w:color="auto"/>
                    <w:bottom w:val="single" w:sz="6" w:space="8" w:color="DDDCCF"/>
                    <w:right w:val="none" w:sz="0" w:space="0" w:color="auto"/>
                  </w:divBdr>
                  <w:divsChild>
                    <w:div w:id="774590698">
                      <w:marLeft w:val="0"/>
                      <w:marRight w:val="0"/>
                      <w:marTop w:val="225"/>
                      <w:marBottom w:val="0"/>
                      <w:divBdr>
                        <w:top w:val="none" w:sz="0" w:space="0" w:color="auto"/>
                        <w:left w:val="none" w:sz="0" w:space="0" w:color="auto"/>
                        <w:bottom w:val="none" w:sz="0" w:space="0" w:color="auto"/>
                        <w:right w:val="none" w:sz="0" w:space="0" w:color="auto"/>
                      </w:divBdr>
                    </w:div>
                  </w:divsChild>
                </w:div>
                <w:div w:id="1229347002">
                  <w:marLeft w:val="0"/>
                  <w:marRight w:val="0"/>
                  <w:marTop w:val="0"/>
                  <w:marBottom w:val="0"/>
                  <w:divBdr>
                    <w:top w:val="none" w:sz="0" w:space="0" w:color="auto"/>
                    <w:left w:val="none" w:sz="0" w:space="0" w:color="auto"/>
                    <w:bottom w:val="single" w:sz="6" w:space="8" w:color="DDDCCF"/>
                    <w:right w:val="none" w:sz="0" w:space="0" w:color="auto"/>
                  </w:divBdr>
                  <w:divsChild>
                    <w:div w:id="1171531844">
                      <w:marLeft w:val="0"/>
                      <w:marRight w:val="0"/>
                      <w:marTop w:val="225"/>
                      <w:marBottom w:val="0"/>
                      <w:divBdr>
                        <w:top w:val="none" w:sz="0" w:space="0" w:color="auto"/>
                        <w:left w:val="none" w:sz="0" w:space="0" w:color="auto"/>
                        <w:bottom w:val="none" w:sz="0" w:space="0" w:color="auto"/>
                        <w:right w:val="none" w:sz="0" w:space="0" w:color="auto"/>
                      </w:divBdr>
                    </w:div>
                  </w:divsChild>
                </w:div>
                <w:div w:id="1540164170">
                  <w:marLeft w:val="0"/>
                  <w:marRight w:val="0"/>
                  <w:marTop w:val="0"/>
                  <w:marBottom w:val="0"/>
                  <w:divBdr>
                    <w:top w:val="none" w:sz="0" w:space="0" w:color="auto"/>
                    <w:left w:val="none" w:sz="0" w:space="0" w:color="auto"/>
                    <w:bottom w:val="single" w:sz="6" w:space="8" w:color="DDDCCF"/>
                    <w:right w:val="none" w:sz="0" w:space="0" w:color="auto"/>
                  </w:divBdr>
                  <w:divsChild>
                    <w:div w:id="1870029636">
                      <w:marLeft w:val="0"/>
                      <w:marRight w:val="0"/>
                      <w:marTop w:val="225"/>
                      <w:marBottom w:val="0"/>
                      <w:divBdr>
                        <w:top w:val="none" w:sz="0" w:space="0" w:color="auto"/>
                        <w:left w:val="none" w:sz="0" w:space="0" w:color="auto"/>
                        <w:bottom w:val="none" w:sz="0" w:space="0" w:color="auto"/>
                        <w:right w:val="none" w:sz="0" w:space="0" w:color="auto"/>
                      </w:divBdr>
                    </w:div>
                  </w:divsChild>
                </w:div>
                <w:div w:id="297229029">
                  <w:marLeft w:val="0"/>
                  <w:marRight w:val="0"/>
                  <w:marTop w:val="0"/>
                  <w:marBottom w:val="0"/>
                  <w:divBdr>
                    <w:top w:val="none" w:sz="0" w:space="0" w:color="auto"/>
                    <w:left w:val="none" w:sz="0" w:space="0" w:color="auto"/>
                    <w:bottom w:val="single" w:sz="6" w:space="8" w:color="DDDCCF"/>
                    <w:right w:val="none" w:sz="0" w:space="0" w:color="auto"/>
                  </w:divBdr>
                  <w:divsChild>
                    <w:div w:id="920220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44746113">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142948">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6749369">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587510">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1839291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598877325">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38918375">
      <w:bodyDiv w:val="1"/>
      <w:marLeft w:val="0"/>
      <w:marRight w:val="0"/>
      <w:marTop w:val="0"/>
      <w:marBottom w:val="0"/>
      <w:divBdr>
        <w:top w:val="none" w:sz="0" w:space="0" w:color="auto"/>
        <w:left w:val="none" w:sz="0" w:space="0" w:color="auto"/>
        <w:bottom w:val="none" w:sz="0" w:space="0" w:color="auto"/>
        <w:right w:val="none" w:sz="0" w:space="0" w:color="auto"/>
      </w:divBdr>
      <w:divsChild>
        <w:div w:id="1667399505">
          <w:marLeft w:val="0"/>
          <w:marRight w:val="0"/>
          <w:marTop w:val="225"/>
          <w:marBottom w:val="225"/>
          <w:divBdr>
            <w:top w:val="none" w:sz="0" w:space="0" w:color="auto"/>
            <w:left w:val="none" w:sz="0" w:space="0" w:color="auto"/>
            <w:bottom w:val="none" w:sz="0" w:space="0" w:color="auto"/>
            <w:right w:val="none" w:sz="0" w:space="0" w:color="auto"/>
          </w:divBdr>
        </w:div>
        <w:div w:id="759982997">
          <w:marLeft w:val="0"/>
          <w:marRight w:val="0"/>
          <w:marTop w:val="150"/>
          <w:marBottom w:val="150"/>
          <w:divBdr>
            <w:top w:val="none" w:sz="0" w:space="0" w:color="auto"/>
            <w:left w:val="none" w:sz="0" w:space="0" w:color="auto"/>
            <w:bottom w:val="none" w:sz="0" w:space="0" w:color="auto"/>
            <w:right w:val="none" w:sz="0" w:space="0" w:color="auto"/>
          </w:divBdr>
          <w:divsChild>
            <w:div w:id="18072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48175495">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38927660">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1469920">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07966725">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4587215">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08822411">
      <w:bodyDiv w:val="1"/>
      <w:marLeft w:val="0"/>
      <w:marRight w:val="0"/>
      <w:marTop w:val="0"/>
      <w:marBottom w:val="0"/>
      <w:divBdr>
        <w:top w:val="none" w:sz="0" w:space="0" w:color="auto"/>
        <w:left w:val="none" w:sz="0" w:space="0" w:color="auto"/>
        <w:bottom w:val="none" w:sz="0" w:space="0" w:color="auto"/>
        <w:right w:val="none" w:sz="0" w:space="0" w:color="auto"/>
      </w:divBdr>
    </w:div>
    <w:div w:id="1310132153">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0013335">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6902020">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2996961">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398161124">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58252527">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7252034">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320751">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3016118">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8812744">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0817915">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39023343">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163371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7483273">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3884954">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93/annonc/mdr362" TargetMode="External"/><Relationship Id="rId18" Type="http://schemas.openxmlformats.org/officeDocument/2006/relationships/chart" Target="charts/chart2.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ctrv.2007.12.001" TargetMode="External"/><Relationship Id="rId17" Type="http://schemas.openxmlformats.org/officeDocument/2006/relationships/chart" Target="charts/chart1.xml"/><Relationship Id="rId25" Type="http://schemas.openxmlformats.org/officeDocument/2006/relationships/hyperlink" Target="https://www.accessdata.fda.gov/drugsatfda_docs/nda/2012/202324Orig1s000PharmR.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co.iarc.fr" TargetMode="External"/><Relationship Id="rId24" Type="http://schemas.openxmlformats.org/officeDocument/2006/relationships/image" Target="media/image6.jpeg"/><Relationship Id="rId32" Type="http://schemas.openxmlformats.org/officeDocument/2006/relationships/hyperlink" Target="https://doi.org/10.1016/S1470-2045(20)30436-8" TargetMode="Externa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9.jpeg"/><Relationship Id="rId36"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hyperlink" Target="https://www.ema.europa.eu/en/documents/assessment-report/inlyta-epar-public-assessment-report_e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S1470-2045(20)30436-8"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hyperlink" Target="https://www.accessdata.fda.gov/drugsatfda_docs/nda/2012/202324Orig1s000PharmR.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Axitinib\&#1043;&#1051;&#1060;\&#1058;&#1057;&#1050;&#1056;\&#1050;&#1085;&#1080;&#1075;&#1072;1_0512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Axitinib\&#1043;&#1051;&#1060;\&#1058;&#1057;&#1050;&#1056;\&#1050;&#1085;&#1080;&#1075;&#1072;1_0512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Axitinib\&#1043;&#1051;&#1060;\&#1058;&#1057;&#1050;&#1056;\&#1050;&#1085;&#1080;&#1075;&#1072;1_0512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Axitinib\&#1043;&#1051;&#1060;\&#1058;&#1057;&#1050;&#1056;\&#1050;&#1085;&#1080;&#1075;&#1072;1_0512202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41071882143766"/>
          <c:y val="6.9982636785786395E-2"/>
          <c:w val="0.79401157202489725"/>
          <c:h val="0.74997856708959409"/>
        </c:manualLayout>
      </c:layout>
      <c:scatterChart>
        <c:scatterStyle val="lineMarker"/>
        <c:varyColors val="0"/>
        <c:ser>
          <c:idx val="0"/>
          <c:order val="0"/>
          <c:tx>
            <c:v>АКСИТИНИБ тппо 5 мг, с. 011122</c:v>
          </c:tx>
          <c:spPr>
            <a:ln w="19050" cap="rnd">
              <a:solidFill>
                <a:schemeClr val="accent1"/>
              </a:solidFill>
              <a:prstDash val="sysDash"/>
              <a:round/>
            </a:ln>
            <a:effectLst/>
          </c:spPr>
          <c:marker>
            <c:symbol val="triangle"/>
            <c:size val="6"/>
            <c:spPr>
              <a:solidFill>
                <a:schemeClr val="accent1"/>
              </a:solidFill>
              <a:ln w="9525">
                <a:solidFill>
                  <a:schemeClr val="accent1"/>
                </a:solidFill>
              </a:ln>
              <a:effectLst/>
            </c:spPr>
          </c:marker>
          <c:xVal>
            <c:numRef>
              <c:f>Лист2!$H$2:$H$7</c:f>
              <c:numCache>
                <c:formatCode>0</c:formatCode>
                <c:ptCount val="6"/>
                <c:pt idx="0">
                  <c:v>0</c:v>
                </c:pt>
                <c:pt idx="1">
                  <c:v>5</c:v>
                </c:pt>
                <c:pt idx="2">
                  <c:v>15</c:v>
                </c:pt>
                <c:pt idx="3">
                  <c:v>30</c:v>
                </c:pt>
                <c:pt idx="4">
                  <c:v>45</c:v>
                </c:pt>
                <c:pt idx="5">
                  <c:v>60</c:v>
                </c:pt>
              </c:numCache>
            </c:numRef>
          </c:xVal>
          <c:yVal>
            <c:numRef>
              <c:f>Лист2!$I$2:$I$7</c:f>
              <c:numCache>
                <c:formatCode>0.0</c:formatCode>
                <c:ptCount val="6"/>
                <c:pt idx="0">
                  <c:v>0</c:v>
                </c:pt>
                <c:pt idx="1">
                  <c:v>48.2</c:v>
                </c:pt>
                <c:pt idx="2">
                  <c:v>75.599999999999994</c:v>
                </c:pt>
                <c:pt idx="3">
                  <c:v>85.7</c:v>
                </c:pt>
                <c:pt idx="4">
                  <c:v>92.2</c:v>
                </c:pt>
                <c:pt idx="5">
                  <c:v>94.5</c:v>
                </c:pt>
              </c:numCache>
            </c:numRef>
          </c:yVal>
          <c:smooth val="0"/>
          <c:extLst>
            <c:ext xmlns:c16="http://schemas.microsoft.com/office/drawing/2014/chart" uri="{C3380CC4-5D6E-409C-BE32-E72D297353CC}">
              <c16:uniqueId val="{00000000-F1EC-4414-94EF-0FE9A743BB21}"/>
            </c:ext>
          </c:extLst>
        </c:ser>
        <c:ser>
          <c:idx val="1"/>
          <c:order val="1"/>
          <c:tx>
            <c:v>Инлита тппо 5 мг, с. ЕТ9382</c:v>
          </c:tx>
          <c:spPr>
            <a:ln w="19050" cap="rnd">
              <a:solidFill>
                <a:schemeClr val="accent2"/>
              </a:solidFill>
              <a:round/>
            </a:ln>
            <a:effectLst/>
          </c:spPr>
          <c:marker>
            <c:symbol val="x"/>
            <c:size val="5"/>
            <c:spPr>
              <a:noFill/>
              <a:ln w="9525">
                <a:solidFill>
                  <a:schemeClr val="accent2"/>
                </a:solidFill>
              </a:ln>
              <a:effectLst/>
            </c:spPr>
          </c:marker>
          <c:xVal>
            <c:numRef>
              <c:f>Лист2!$H$2:$H$7</c:f>
              <c:numCache>
                <c:formatCode>0</c:formatCode>
                <c:ptCount val="6"/>
                <c:pt idx="0">
                  <c:v>0</c:v>
                </c:pt>
                <c:pt idx="1">
                  <c:v>5</c:v>
                </c:pt>
                <c:pt idx="2">
                  <c:v>15</c:v>
                </c:pt>
                <c:pt idx="3">
                  <c:v>30</c:v>
                </c:pt>
                <c:pt idx="4">
                  <c:v>45</c:v>
                </c:pt>
                <c:pt idx="5">
                  <c:v>60</c:v>
                </c:pt>
              </c:numCache>
            </c:numRef>
          </c:xVal>
          <c:yVal>
            <c:numRef>
              <c:f>Лист2!$J$2:$J$7</c:f>
              <c:numCache>
                <c:formatCode>0.0</c:formatCode>
                <c:ptCount val="6"/>
                <c:pt idx="0">
                  <c:v>0</c:v>
                </c:pt>
                <c:pt idx="1">
                  <c:v>40.5</c:v>
                </c:pt>
                <c:pt idx="2">
                  <c:v>66.8</c:v>
                </c:pt>
                <c:pt idx="3">
                  <c:v>82.8</c:v>
                </c:pt>
                <c:pt idx="4">
                  <c:v>90.8</c:v>
                </c:pt>
                <c:pt idx="5">
                  <c:v>94.4</c:v>
                </c:pt>
              </c:numCache>
            </c:numRef>
          </c:yVal>
          <c:smooth val="0"/>
          <c:extLst>
            <c:ext xmlns:c16="http://schemas.microsoft.com/office/drawing/2014/chart" uri="{C3380CC4-5D6E-409C-BE32-E72D297353CC}">
              <c16:uniqueId val="{00000001-F1EC-4414-94EF-0FE9A743BB21}"/>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577588304420526"/>
              <c:y val="0.927013715826958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акситиниба, %</a:t>
                </a:r>
              </a:p>
            </c:rich>
          </c:tx>
          <c:layout>
            <c:manualLayout>
              <c:xMode val="edge"/>
              <c:yMode val="edge"/>
              <c:x val="1.3888917111167555E-2"/>
              <c:y val="0.1076285079749646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1840"/>
        <c:crosses val="autoZero"/>
        <c:crossBetween val="midCat"/>
        <c:majorUnit val="20"/>
      </c:valAx>
      <c:spPr>
        <a:noFill/>
        <a:ln>
          <a:noFill/>
        </a:ln>
        <a:effectLst/>
      </c:spPr>
    </c:plotArea>
    <c:legend>
      <c:legendPos val="t"/>
      <c:layout>
        <c:manualLayout>
          <c:xMode val="edge"/>
          <c:yMode val="edge"/>
          <c:x val="0.4361457529840328"/>
          <c:y val="0.47016563346164941"/>
          <c:w val="0.54894435039801481"/>
          <c:h val="0.1327956777283472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59365788777353"/>
          <c:y val="6.5751355869418618E-2"/>
          <c:w val="0.78789210743543758"/>
          <c:h val="0.76167124163761801"/>
        </c:manualLayout>
      </c:layout>
      <c:scatterChart>
        <c:scatterStyle val="lineMarker"/>
        <c:varyColors val="0"/>
        <c:ser>
          <c:idx val="0"/>
          <c:order val="0"/>
          <c:tx>
            <c:v>АКСИТИНИБ тппо 5 мг, с. 011122</c:v>
          </c:tx>
          <c:spPr>
            <a:ln w="19050" cap="rnd">
              <a:solidFill>
                <a:schemeClr val="accent1"/>
              </a:solidFill>
              <a:prstDash val="sysDash"/>
              <a:round/>
            </a:ln>
            <a:effectLst/>
          </c:spPr>
          <c:marker>
            <c:symbol val="triangle"/>
            <c:size val="6"/>
            <c:spPr>
              <a:solidFill>
                <a:schemeClr val="accent1"/>
              </a:solidFill>
              <a:ln w="9525">
                <a:solidFill>
                  <a:schemeClr val="accent1"/>
                </a:solidFill>
              </a:ln>
              <a:effectLst/>
            </c:spPr>
          </c:marker>
          <c:xVal>
            <c:numRef>
              <c:f>Лист2!$H$20:$H$25</c:f>
              <c:numCache>
                <c:formatCode>0</c:formatCode>
                <c:ptCount val="6"/>
                <c:pt idx="0">
                  <c:v>0</c:v>
                </c:pt>
                <c:pt idx="1">
                  <c:v>5</c:v>
                </c:pt>
                <c:pt idx="2">
                  <c:v>15</c:v>
                </c:pt>
                <c:pt idx="3">
                  <c:v>30</c:v>
                </c:pt>
                <c:pt idx="4">
                  <c:v>45</c:v>
                </c:pt>
                <c:pt idx="5">
                  <c:v>60</c:v>
                </c:pt>
              </c:numCache>
            </c:numRef>
          </c:xVal>
          <c:yVal>
            <c:numRef>
              <c:f>Лист2!$I$20:$I$25</c:f>
              <c:numCache>
                <c:formatCode>0.0</c:formatCode>
                <c:ptCount val="6"/>
                <c:pt idx="0">
                  <c:v>0</c:v>
                </c:pt>
                <c:pt idx="1">
                  <c:v>97.9</c:v>
                </c:pt>
                <c:pt idx="2">
                  <c:v>99.4</c:v>
                </c:pt>
                <c:pt idx="3">
                  <c:v>99.6</c:v>
                </c:pt>
                <c:pt idx="4">
                  <c:v>100.4</c:v>
                </c:pt>
                <c:pt idx="5">
                  <c:v>100.6</c:v>
                </c:pt>
              </c:numCache>
            </c:numRef>
          </c:yVal>
          <c:smooth val="0"/>
          <c:extLst>
            <c:ext xmlns:c16="http://schemas.microsoft.com/office/drawing/2014/chart" uri="{C3380CC4-5D6E-409C-BE32-E72D297353CC}">
              <c16:uniqueId val="{00000000-2654-405C-B4A0-02BB3797E1B5}"/>
            </c:ext>
          </c:extLst>
        </c:ser>
        <c:ser>
          <c:idx val="1"/>
          <c:order val="1"/>
          <c:tx>
            <c:v>Инлита тппо 5 мг, с. ЕТ9382</c:v>
          </c:tx>
          <c:spPr>
            <a:ln w="19050" cap="rnd">
              <a:solidFill>
                <a:schemeClr val="accent2"/>
              </a:solidFill>
              <a:round/>
            </a:ln>
            <a:effectLst/>
          </c:spPr>
          <c:marker>
            <c:symbol val="x"/>
            <c:size val="5"/>
            <c:spPr>
              <a:noFill/>
              <a:ln w="9525">
                <a:solidFill>
                  <a:schemeClr val="accent2"/>
                </a:solidFill>
              </a:ln>
              <a:effectLst/>
            </c:spPr>
          </c:marker>
          <c:xVal>
            <c:numRef>
              <c:f>Лист2!$H$20:$H$25</c:f>
              <c:numCache>
                <c:formatCode>0</c:formatCode>
                <c:ptCount val="6"/>
                <c:pt idx="0">
                  <c:v>0</c:v>
                </c:pt>
                <c:pt idx="1">
                  <c:v>5</c:v>
                </c:pt>
                <c:pt idx="2">
                  <c:v>15</c:v>
                </c:pt>
                <c:pt idx="3">
                  <c:v>30</c:v>
                </c:pt>
                <c:pt idx="4">
                  <c:v>45</c:v>
                </c:pt>
                <c:pt idx="5">
                  <c:v>60</c:v>
                </c:pt>
              </c:numCache>
            </c:numRef>
          </c:xVal>
          <c:yVal>
            <c:numRef>
              <c:f>Лист2!$J$20:$J$25</c:f>
              <c:numCache>
                <c:formatCode>0.0</c:formatCode>
                <c:ptCount val="6"/>
                <c:pt idx="0">
                  <c:v>0</c:v>
                </c:pt>
                <c:pt idx="1">
                  <c:v>99.9</c:v>
                </c:pt>
                <c:pt idx="2">
                  <c:v>100.6</c:v>
                </c:pt>
                <c:pt idx="3">
                  <c:v>100.4</c:v>
                </c:pt>
                <c:pt idx="4">
                  <c:v>100.3</c:v>
                </c:pt>
                <c:pt idx="5">
                  <c:v>100.6</c:v>
                </c:pt>
              </c:numCache>
            </c:numRef>
          </c:yVal>
          <c:smooth val="0"/>
          <c:extLst>
            <c:ext xmlns:c16="http://schemas.microsoft.com/office/drawing/2014/chart" uri="{C3380CC4-5D6E-409C-BE32-E72D297353CC}">
              <c16:uniqueId val="{00000001-2654-405C-B4A0-02BB3797E1B5}"/>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8284674195785815"/>
              <c:y val="0.9471184015146477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2496"/>
        <c:crosses val="autoZero"/>
        <c:crossBetween val="midCat"/>
      </c:valAx>
      <c:valAx>
        <c:axId val="22376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акситиниба, %</a:t>
                </a:r>
              </a:p>
            </c:rich>
          </c:tx>
          <c:layout>
            <c:manualLayout>
              <c:xMode val="edge"/>
              <c:yMode val="edge"/>
              <c:x val="1.442455545146889E-2"/>
              <c:y val="0.2500535588033045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1840"/>
        <c:crosses val="autoZero"/>
        <c:crossBetween val="midCat"/>
        <c:majorUnit val="20"/>
      </c:valAx>
      <c:spPr>
        <a:noFill/>
        <a:ln>
          <a:noFill/>
        </a:ln>
        <a:effectLst/>
      </c:spPr>
    </c:plotArea>
    <c:legend>
      <c:legendPos val="t"/>
      <c:layout>
        <c:manualLayout>
          <c:xMode val="edge"/>
          <c:yMode val="edge"/>
          <c:x val="0.4631057045077136"/>
          <c:y val="0.38722585792578101"/>
          <c:w val="0.48894587350411722"/>
          <c:h val="0.1654611724771152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50318182515559"/>
          <c:y val="6.683447100306758E-2"/>
          <c:w val="0.79443057006919382"/>
          <c:h val="0.72559967437225426"/>
        </c:manualLayout>
      </c:layout>
      <c:scatterChart>
        <c:scatterStyle val="lineMarker"/>
        <c:varyColors val="0"/>
        <c:ser>
          <c:idx val="0"/>
          <c:order val="0"/>
          <c:tx>
            <c:v>АКСИТИНИБ тппо 5 мг, с. 011122</c:v>
          </c:tx>
          <c:spPr>
            <a:ln w="19050" cap="rnd">
              <a:solidFill>
                <a:schemeClr val="accent1"/>
              </a:solidFill>
              <a:prstDash val="sysDash"/>
              <a:round/>
            </a:ln>
            <a:effectLst/>
          </c:spPr>
          <c:marker>
            <c:symbol val="triangle"/>
            <c:size val="6"/>
            <c:spPr>
              <a:solidFill>
                <a:schemeClr val="accent1"/>
              </a:solidFill>
              <a:ln w="9525">
                <a:solidFill>
                  <a:schemeClr val="accent1"/>
                </a:solidFill>
              </a:ln>
              <a:effectLst/>
            </c:spPr>
          </c:marker>
          <c:xVal>
            <c:numRef>
              <c:f>Лист2!$H$38:$H$43</c:f>
              <c:numCache>
                <c:formatCode>0</c:formatCode>
                <c:ptCount val="6"/>
                <c:pt idx="0">
                  <c:v>0</c:v>
                </c:pt>
                <c:pt idx="1">
                  <c:v>5</c:v>
                </c:pt>
                <c:pt idx="2">
                  <c:v>15</c:v>
                </c:pt>
                <c:pt idx="3">
                  <c:v>30</c:v>
                </c:pt>
                <c:pt idx="4">
                  <c:v>45</c:v>
                </c:pt>
                <c:pt idx="5">
                  <c:v>60</c:v>
                </c:pt>
              </c:numCache>
            </c:numRef>
          </c:xVal>
          <c:yVal>
            <c:numRef>
              <c:f>Лист2!$I$38:$I$43</c:f>
              <c:numCache>
                <c:formatCode>0.0</c:formatCode>
                <c:ptCount val="6"/>
                <c:pt idx="0">
                  <c:v>0</c:v>
                </c:pt>
                <c:pt idx="1">
                  <c:v>1.7</c:v>
                </c:pt>
                <c:pt idx="2">
                  <c:v>2.6</c:v>
                </c:pt>
                <c:pt idx="3">
                  <c:v>3.4</c:v>
                </c:pt>
                <c:pt idx="4">
                  <c:v>3.9</c:v>
                </c:pt>
                <c:pt idx="5">
                  <c:v>4</c:v>
                </c:pt>
              </c:numCache>
            </c:numRef>
          </c:yVal>
          <c:smooth val="0"/>
          <c:extLst>
            <c:ext xmlns:c16="http://schemas.microsoft.com/office/drawing/2014/chart" uri="{C3380CC4-5D6E-409C-BE32-E72D297353CC}">
              <c16:uniqueId val="{00000000-55BE-4696-8292-E67BA9C24AAC}"/>
            </c:ext>
          </c:extLst>
        </c:ser>
        <c:ser>
          <c:idx val="1"/>
          <c:order val="1"/>
          <c:tx>
            <c:v>Инлита тппо 5 мг, с. ЕТ9382</c:v>
          </c:tx>
          <c:spPr>
            <a:ln w="19050" cap="rnd">
              <a:solidFill>
                <a:schemeClr val="accent2"/>
              </a:solidFill>
              <a:round/>
            </a:ln>
            <a:effectLst/>
          </c:spPr>
          <c:marker>
            <c:symbol val="x"/>
            <c:size val="5"/>
            <c:spPr>
              <a:noFill/>
              <a:ln w="9525">
                <a:solidFill>
                  <a:schemeClr val="accent2"/>
                </a:solidFill>
              </a:ln>
              <a:effectLst/>
            </c:spPr>
          </c:marker>
          <c:xVal>
            <c:numRef>
              <c:f>Лист2!$H$38:$H$43</c:f>
              <c:numCache>
                <c:formatCode>0</c:formatCode>
                <c:ptCount val="6"/>
                <c:pt idx="0">
                  <c:v>0</c:v>
                </c:pt>
                <c:pt idx="1">
                  <c:v>5</c:v>
                </c:pt>
                <c:pt idx="2">
                  <c:v>15</c:v>
                </c:pt>
                <c:pt idx="3">
                  <c:v>30</c:v>
                </c:pt>
                <c:pt idx="4">
                  <c:v>45</c:v>
                </c:pt>
                <c:pt idx="5">
                  <c:v>60</c:v>
                </c:pt>
              </c:numCache>
            </c:numRef>
          </c:xVal>
          <c:yVal>
            <c:numRef>
              <c:f>Лист2!$J$38:$J$43</c:f>
              <c:numCache>
                <c:formatCode>0.0</c:formatCode>
                <c:ptCount val="6"/>
                <c:pt idx="0">
                  <c:v>0</c:v>
                </c:pt>
                <c:pt idx="1">
                  <c:v>0.8</c:v>
                </c:pt>
                <c:pt idx="2">
                  <c:v>1.6</c:v>
                </c:pt>
                <c:pt idx="3">
                  <c:v>2.4</c:v>
                </c:pt>
                <c:pt idx="4">
                  <c:v>2.8</c:v>
                </c:pt>
                <c:pt idx="5">
                  <c:v>3.2</c:v>
                </c:pt>
              </c:numCache>
            </c:numRef>
          </c:yVal>
          <c:smooth val="0"/>
          <c:extLst>
            <c:ext xmlns:c16="http://schemas.microsoft.com/office/drawing/2014/chart" uri="{C3380CC4-5D6E-409C-BE32-E72D297353CC}">
              <c16:uniqueId val="{00000001-55BE-4696-8292-E67BA9C24AAC}"/>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0559930008"/>
              <c:y val="0.9270137066200058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акситиниба, %</a:t>
                </a:r>
              </a:p>
            </c:rich>
          </c:tx>
          <c:layout>
            <c:manualLayout>
              <c:xMode val="edge"/>
              <c:yMode val="edge"/>
              <c:x val="9.6436503129416519E-3"/>
              <c:y val="0.1595851489437606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1840"/>
        <c:crosses val="autoZero"/>
        <c:crossBetween val="midCat"/>
        <c:majorUnit val="20"/>
      </c:valAx>
      <c:spPr>
        <a:noFill/>
        <a:ln>
          <a:noFill/>
        </a:ln>
        <a:effectLst/>
      </c:spPr>
    </c:plotArea>
    <c:legend>
      <c:legendPos val="t"/>
      <c:layout>
        <c:manualLayout>
          <c:xMode val="edge"/>
          <c:yMode val="edge"/>
          <c:x val="0.40792038362600214"/>
          <c:y val="0.25190799456663288"/>
          <c:w val="0.53357801480703637"/>
          <c:h val="0.1676022226276973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03406212979358"/>
          <c:y val="7.3404753810674489E-2"/>
          <c:w val="0.80489972246292185"/>
          <c:h val="0.7383416483674663"/>
        </c:manualLayout>
      </c:layout>
      <c:scatterChart>
        <c:scatterStyle val="lineMarker"/>
        <c:varyColors val="0"/>
        <c:ser>
          <c:idx val="0"/>
          <c:order val="0"/>
          <c:tx>
            <c:v>АКСИТИНИБ тппо 5 мг, с. 011122</c:v>
          </c:tx>
          <c:spPr>
            <a:ln w="19050" cap="rnd">
              <a:solidFill>
                <a:schemeClr val="accent1"/>
              </a:solidFill>
              <a:prstDash val="sysDash"/>
              <a:round/>
            </a:ln>
            <a:effectLst/>
          </c:spPr>
          <c:marker>
            <c:symbol val="triangle"/>
            <c:size val="6"/>
            <c:spPr>
              <a:solidFill>
                <a:schemeClr val="accent1"/>
              </a:solidFill>
              <a:ln w="9525">
                <a:solidFill>
                  <a:schemeClr val="accent1"/>
                </a:solidFill>
              </a:ln>
              <a:effectLst/>
            </c:spPr>
          </c:marker>
          <c:xVal>
            <c:numRef>
              <c:f>Лист2!$H$56:$H$61</c:f>
              <c:numCache>
                <c:formatCode>0</c:formatCode>
                <c:ptCount val="6"/>
                <c:pt idx="0">
                  <c:v>0</c:v>
                </c:pt>
                <c:pt idx="1">
                  <c:v>5</c:v>
                </c:pt>
                <c:pt idx="2">
                  <c:v>15</c:v>
                </c:pt>
                <c:pt idx="3">
                  <c:v>30</c:v>
                </c:pt>
                <c:pt idx="4">
                  <c:v>45</c:v>
                </c:pt>
                <c:pt idx="5">
                  <c:v>60</c:v>
                </c:pt>
              </c:numCache>
            </c:numRef>
          </c:xVal>
          <c:yVal>
            <c:numRef>
              <c:f>Лист2!$I$56:$I$61</c:f>
              <c:numCache>
                <c:formatCode>0.0</c:formatCode>
                <c:ptCount val="6"/>
                <c:pt idx="0">
                  <c:v>0</c:v>
                </c:pt>
                <c:pt idx="1">
                  <c:v>1.3</c:v>
                </c:pt>
                <c:pt idx="2">
                  <c:v>1.7</c:v>
                </c:pt>
                <c:pt idx="3">
                  <c:v>2.2000000000000002</c:v>
                </c:pt>
                <c:pt idx="4">
                  <c:v>2.7</c:v>
                </c:pt>
                <c:pt idx="5">
                  <c:v>3.1</c:v>
                </c:pt>
              </c:numCache>
            </c:numRef>
          </c:yVal>
          <c:smooth val="0"/>
          <c:extLst>
            <c:ext xmlns:c16="http://schemas.microsoft.com/office/drawing/2014/chart" uri="{C3380CC4-5D6E-409C-BE32-E72D297353CC}">
              <c16:uniqueId val="{00000000-3903-4334-8726-C55EA4A470CF}"/>
            </c:ext>
          </c:extLst>
        </c:ser>
        <c:ser>
          <c:idx val="1"/>
          <c:order val="1"/>
          <c:tx>
            <c:v>Инлита тппо 5 мг, с. ЕТ9382</c:v>
          </c:tx>
          <c:spPr>
            <a:ln w="19050" cap="rnd">
              <a:solidFill>
                <a:schemeClr val="accent2"/>
              </a:solidFill>
              <a:round/>
            </a:ln>
            <a:effectLst/>
          </c:spPr>
          <c:marker>
            <c:symbol val="x"/>
            <c:size val="5"/>
            <c:spPr>
              <a:noFill/>
              <a:ln w="9525">
                <a:solidFill>
                  <a:schemeClr val="accent2"/>
                </a:solidFill>
              </a:ln>
              <a:effectLst/>
            </c:spPr>
          </c:marker>
          <c:xVal>
            <c:numRef>
              <c:f>Лист2!$H$56:$H$61</c:f>
              <c:numCache>
                <c:formatCode>0</c:formatCode>
                <c:ptCount val="6"/>
                <c:pt idx="0">
                  <c:v>0</c:v>
                </c:pt>
                <c:pt idx="1">
                  <c:v>5</c:v>
                </c:pt>
                <c:pt idx="2">
                  <c:v>15</c:v>
                </c:pt>
                <c:pt idx="3">
                  <c:v>30</c:v>
                </c:pt>
                <c:pt idx="4">
                  <c:v>45</c:v>
                </c:pt>
                <c:pt idx="5">
                  <c:v>60</c:v>
                </c:pt>
              </c:numCache>
            </c:numRef>
          </c:xVal>
          <c:yVal>
            <c:numRef>
              <c:f>Лист2!$J$56:$J$61</c:f>
              <c:numCache>
                <c:formatCode>0.0</c:formatCode>
                <c:ptCount val="6"/>
                <c:pt idx="0">
                  <c:v>0</c:v>
                </c:pt>
                <c:pt idx="1">
                  <c:v>1.1000000000000001</c:v>
                </c:pt>
                <c:pt idx="2">
                  <c:v>2</c:v>
                </c:pt>
                <c:pt idx="3">
                  <c:v>2.5</c:v>
                </c:pt>
                <c:pt idx="4">
                  <c:v>2.7</c:v>
                </c:pt>
                <c:pt idx="5">
                  <c:v>3</c:v>
                </c:pt>
              </c:numCache>
            </c:numRef>
          </c:yVal>
          <c:smooth val="0"/>
          <c:extLst>
            <c:ext xmlns:c16="http://schemas.microsoft.com/office/drawing/2014/chart" uri="{C3380CC4-5D6E-409C-BE32-E72D297353CC}">
              <c16:uniqueId val="{00000001-3903-4334-8726-C55EA4A470CF}"/>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625470284497617"/>
              <c:y val="0.92701360112949704"/>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акситиниба, %</a:t>
                </a:r>
              </a:p>
            </c:rich>
          </c:tx>
          <c:layout>
            <c:manualLayout>
              <c:xMode val="edge"/>
              <c:yMode val="edge"/>
              <c:x val="7.393971834923534E-3"/>
              <c:y val="0.1912653858757736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23761840"/>
        <c:crosses val="autoZero"/>
        <c:crossBetween val="midCat"/>
        <c:majorUnit val="20"/>
      </c:valAx>
      <c:spPr>
        <a:noFill/>
        <a:ln>
          <a:noFill/>
        </a:ln>
        <a:effectLst/>
      </c:spPr>
    </c:plotArea>
    <c:legend>
      <c:legendPos val="t"/>
      <c:layout>
        <c:manualLayout>
          <c:xMode val="edge"/>
          <c:yMode val="edge"/>
          <c:x val="0.42992432830503247"/>
          <c:y val="0.32993657298088613"/>
          <c:w val="0.51192830707809067"/>
          <c:h val="0.1581038659549120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D1E3D341-248A-4BEA-AD9D-B375F70F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34381</Words>
  <Characters>195973</Characters>
  <Application>Microsoft Office Word</Application>
  <DocSecurity>4</DocSecurity>
  <Lines>1633</Lines>
  <Paragraphs>459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Fedorkin, Oleg</cp:lastModifiedBy>
  <cp:revision>2</cp:revision>
  <cp:lastPrinted>2018-02-02T15:14:00Z</cp:lastPrinted>
  <dcterms:created xsi:type="dcterms:W3CDTF">2022-12-27T09:49:00Z</dcterms:created>
  <dcterms:modified xsi:type="dcterms:W3CDTF">2022-12-27T09:49:00Z</dcterms:modified>
</cp:coreProperties>
</file>